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83" w:rsidRPr="003F22E3" w:rsidRDefault="00766C83" w:rsidP="003F22E3">
      <w:pPr>
        <w:spacing w:line="240" w:lineRule="auto"/>
        <w:contextualSpacing/>
        <w:mirrorIndents/>
        <w:jc w:val="center"/>
        <w:rPr>
          <w:rFonts w:ascii="Arial" w:hAnsi="Arial" w:cs="Arial"/>
          <w:sz w:val="26"/>
          <w:szCs w:val="26"/>
        </w:rPr>
      </w:pPr>
      <w:r w:rsidRPr="003F22E3">
        <w:rPr>
          <w:rFonts w:ascii="Arial" w:hAnsi="Arial" w:cs="Arial"/>
          <w:sz w:val="26"/>
          <w:szCs w:val="26"/>
        </w:rPr>
        <w:t>BCMN 4320</w:t>
      </w:r>
    </w:p>
    <w:p w:rsidR="00766C83" w:rsidRPr="003F22E3" w:rsidRDefault="00766C83" w:rsidP="00766C83">
      <w:pPr>
        <w:spacing w:line="240" w:lineRule="auto"/>
        <w:contextualSpacing/>
        <w:mirrorIndents/>
        <w:jc w:val="center"/>
        <w:rPr>
          <w:rFonts w:ascii="Arial" w:hAnsi="Arial" w:cs="Arial"/>
          <w:sz w:val="26"/>
          <w:szCs w:val="26"/>
        </w:rPr>
      </w:pPr>
      <w:r w:rsidRPr="003F22E3">
        <w:rPr>
          <w:rFonts w:ascii="Arial" w:hAnsi="Arial" w:cs="Arial"/>
          <w:sz w:val="26"/>
          <w:szCs w:val="26"/>
        </w:rPr>
        <w:t>Current Issues in Telecommunications</w:t>
      </w:r>
    </w:p>
    <w:p w:rsidR="00766C83" w:rsidRPr="003F22E3" w:rsidRDefault="00766C83" w:rsidP="00766C83">
      <w:pPr>
        <w:spacing w:line="240" w:lineRule="auto"/>
        <w:contextualSpacing/>
        <w:mirrorIndents/>
        <w:jc w:val="center"/>
        <w:rPr>
          <w:rFonts w:ascii="Arial" w:hAnsi="Arial" w:cs="Arial"/>
          <w:sz w:val="20"/>
          <w:szCs w:val="20"/>
        </w:rPr>
      </w:pPr>
      <w:r w:rsidRPr="003F22E3">
        <w:rPr>
          <w:rFonts w:ascii="Arial" w:hAnsi="Arial" w:cs="Arial"/>
          <w:sz w:val="20"/>
          <w:szCs w:val="20"/>
        </w:rPr>
        <w:t>The University of Texas at Arlington</w:t>
      </w:r>
    </w:p>
    <w:p w:rsidR="00766C83" w:rsidRPr="003F22E3" w:rsidRDefault="00766C83" w:rsidP="00766C83">
      <w:pPr>
        <w:spacing w:line="240" w:lineRule="auto"/>
        <w:contextualSpacing/>
        <w:mirrorIndents/>
        <w:jc w:val="center"/>
        <w:rPr>
          <w:rFonts w:ascii="Arial" w:hAnsi="Arial" w:cs="Arial"/>
          <w:sz w:val="20"/>
          <w:szCs w:val="20"/>
        </w:rPr>
      </w:pPr>
      <w:r w:rsidRPr="003F22E3">
        <w:rPr>
          <w:rFonts w:ascii="Arial" w:hAnsi="Arial" w:cs="Arial"/>
          <w:sz w:val="20"/>
          <w:szCs w:val="20"/>
        </w:rPr>
        <w:t>F</w:t>
      </w:r>
      <w:r w:rsidR="00F60863" w:rsidRPr="003F22E3">
        <w:rPr>
          <w:rFonts w:ascii="Arial" w:hAnsi="Arial" w:cs="Arial"/>
          <w:sz w:val="20"/>
          <w:szCs w:val="20"/>
        </w:rPr>
        <w:t>all</w:t>
      </w:r>
      <w:r w:rsidRPr="003F22E3">
        <w:rPr>
          <w:rFonts w:ascii="Arial" w:hAnsi="Arial" w:cs="Arial"/>
          <w:sz w:val="20"/>
          <w:szCs w:val="20"/>
        </w:rPr>
        <w:t xml:space="preserve"> 2012</w:t>
      </w:r>
    </w:p>
    <w:p w:rsidR="00766C83" w:rsidRDefault="00766C83" w:rsidP="00766C83">
      <w:pPr>
        <w:spacing w:line="240" w:lineRule="auto"/>
        <w:contextualSpacing/>
        <w:mirrorIndents/>
      </w:pPr>
    </w:p>
    <w:p w:rsidR="00766C83" w:rsidRPr="003F22E3" w:rsidRDefault="00766C83" w:rsidP="00766C83">
      <w:pPr>
        <w:spacing w:line="240" w:lineRule="auto"/>
        <w:contextualSpacing/>
        <w:mirrorIndents/>
        <w:rPr>
          <w:rFonts w:ascii="Arial" w:hAnsi="Arial" w:cs="Arial"/>
          <w:b/>
          <w:sz w:val="20"/>
          <w:szCs w:val="20"/>
        </w:rPr>
      </w:pPr>
      <w:r w:rsidRPr="003F22E3">
        <w:rPr>
          <w:rFonts w:ascii="Arial" w:hAnsi="Arial" w:cs="Arial"/>
          <w:b/>
          <w:sz w:val="20"/>
          <w:szCs w:val="20"/>
        </w:rPr>
        <w:t>Dr. Mark Tremayne</w:t>
      </w:r>
    </w:p>
    <w:p w:rsidR="00E551E4" w:rsidRPr="003F22E3" w:rsidRDefault="00E551E4" w:rsidP="00766C83">
      <w:pPr>
        <w:spacing w:line="240" w:lineRule="auto"/>
        <w:contextualSpacing/>
        <w:mirrorIndents/>
        <w:rPr>
          <w:rFonts w:ascii="Arial" w:hAnsi="Arial" w:cs="Arial"/>
          <w:sz w:val="20"/>
          <w:szCs w:val="20"/>
        </w:rPr>
      </w:pPr>
      <w:r w:rsidRPr="003F22E3">
        <w:rPr>
          <w:rFonts w:ascii="Arial" w:hAnsi="Arial" w:cs="Arial"/>
          <w:b/>
          <w:sz w:val="20"/>
          <w:szCs w:val="20"/>
        </w:rPr>
        <w:t>Office:</w:t>
      </w:r>
      <w:r w:rsidRPr="003F22E3">
        <w:rPr>
          <w:rFonts w:ascii="Arial" w:hAnsi="Arial" w:cs="Arial"/>
          <w:sz w:val="20"/>
          <w:szCs w:val="20"/>
        </w:rPr>
        <w:t xml:space="preserve"> FAB 272</w:t>
      </w:r>
    </w:p>
    <w:p w:rsidR="00766C83" w:rsidRPr="003F22E3" w:rsidRDefault="00766C83" w:rsidP="00766C83">
      <w:pPr>
        <w:spacing w:line="240" w:lineRule="auto"/>
        <w:contextualSpacing/>
        <w:mirrorIndents/>
        <w:rPr>
          <w:rFonts w:ascii="Arial" w:hAnsi="Arial" w:cs="Arial"/>
          <w:sz w:val="20"/>
          <w:szCs w:val="20"/>
        </w:rPr>
      </w:pPr>
      <w:r w:rsidRPr="003F22E3">
        <w:rPr>
          <w:rFonts w:ascii="Arial" w:hAnsi="Arial" w:cs="Arial"/>
          <w:b/>
          <w:sz w:val="20"/>
          <w:szCs w:val="20"/>
        </w:rPr>
        <w:t>Phone:</w:t>
      </w:r>
      <w:r w:rsidRPr="003F22E3">
        <w:rPr>
          <w:rFonts w:ascii="Arial" w:hAnsi="Arial" w:cs="Arial"/>
          <w:sz w:val="20"/>
          <w:szCs w:val="20"/>
        </w:rPr>
        <w:t xml:space="preserve"> (817) 272-</w:t>
      </w:r>
      <w:r w:rsidR="00BA6638" w:rsidRPr="003F22E3">
        <w:rPr>
          <w:rFonts w:ascii="Arial" w:hAnsi="Arial" w:cs="Arial"/>
          <w:sz w:val="20"/>
          <w:szCs w:val="20"/>
        </w:rPr>
        <w:t>3241</w:t>
      </w:r>
      <w:r w:rsidRPr="003F22E3">
        <w:rPr>
          <w:rFonts w:ascii="Arial" w:hAnsi="Arial" w:cs="Arial"/>
          <w:sz w:val="20"/>
          <w:szCs w:val="20"/>
        </w:rPr>
        <w:t xml:space="preserve"> </w:t>
      </w:r>
    </w:p>
    <w:p w:rsidR="00766C83" w:rsidRPr="003F22E3" w:rsidRDefault="00766C83" w:rsidP="00766C83">
      <w:pPr>
        <w:spacing w:line="240" w:lineRule="auto"/>
        <w:contextualSpacing/>
        <w:mirrorIndents/>
        <w:rPr>
          <w:rFonts w:ascii="Arial" w:hAnsi="Arial" w:cs="Arial"/>
          <w:sz w:val="20"/>
          <w:szCs w:val="20"/>
        </w:rPr>
      </w:pPr>
      <w:r w:rsidRPr="003F22E3">
        <w:rPr>
          <w:rFonts w:ascii="Arial" w:hAnsi="Arial" w:cs="Arial"/>
          <w:b/>
          <w:sz w:val="20"/>
          <w:szCs w:val="20"/>
        </w:rPr>
        <w:t xml:space="preserve">Email: </w:t>
      </w:r>
      <w:r w:rsidRPr="003F22E3">
        <w:rPr>
          <w:rFonts w:ascii="Arial" w:hAnsi="Arial" w:cs="Arial"/>
          <w:sz w:val="20"/>
          <w:szCs w:val="20"/>
        </w:rPr>
        <w:t xml:space="preserve"> tremayne@uta.edu </w:t>
      </w:r>
    </w:p>
    <w:p w:rsidR="00E551E4" w:rsidRPr="003F22E3" w:rsidRDefault="00766C83" w:rsidP="00766C83">
      <w:pPr>
        <w:spacing w:line="240" w:lineRule="auto"/>
        <w:contextualSpacing/>
        <w:mirrorIndents/>
        <w:rPr>
          <w:rFonts w:ascii="Arial" w:hAnsi="Arial" w:cs="Arial"/>
          <w:sz w:val="20"/>
          <w:szCs w:val="20"/>
        </w:rPr>
      </w:pPr>
      <w:r w:rsidRPr="003F22E3">
        <w:rPr>
          <w:rFonts w:ascii="Arial" w:hAnsi="Arial" w:cs="Arial"/>
          <w:b/>
          <w:sz w:val="20"/>
          <w:szCs w:val="20"/>
        </w:rPr>
        <w:t>Office Hours:</w:t>
      </w:r>
      <w:r w:rsidRPr="003F22E3">
        <w:rPr>
          <w:rFonts w:ascii="Arial" w:hAnsi="Arial" w:cs="Arial"/>
          <w:sz w:val="20"/>
          <w:szCs w:val="20"/>
        </w:rPr>
        <w:t xml:space="preserve">  T &amp; TH 9:30 am -10:30 am or by appointment. </w:t>
      </w:r>
    </w:p>
    <w:p w:rsidR="00E551E4" w:rsidRPr="003F22E3" w:rsidRDefault="00E551E4" w:rsidP="00766C83">
      <w:pPr>
        <w:spacing w:line="240" w:lineRule="auto"/>
        <w:contextualSpacing/>
        <w:mirrorIndents/>
        <w:rPr>
          <w:rFonts w:ascii="Arial" w:hAnsi="Arial" w:cs="Arial"/>
          <w:sz w:val="20"/>
          <w:szCs w:val="20"/>
        </w:rPr>
      </w:pPr>
      <w:r w:rsidRPr="003F22E3">
        <w:rPr>
          <w:rFonts w:ascii="Arial" w:hAnsi="Arial" w:cs="Arial"/>
          <w:b/>
          <w:sz w:val="20"/>
          <w:szCs w:val="20"/>
        </w:rPr>
        <w:t xml:space="preserve">Time and Place </w:t>
      </w:r>
      <w:r w:rsidRPr="003F22E3">
        <w:rPr>
          <w:rFonts w:ascii="Arial" w:hAnsi="Arial" w:cs="Arial"/>
          <w:sz w:val="20"/>
          <w:szCs w:val="20"/>
        </w:rPr>
        <w:t>of Class Meetings: FAB 327, T &amp; Th. 8:00 a.m. – 9:20 a.m.</w:t>
      </w:r>
    </w:p>
    <w:p w:rsidR="00766C83" w:rsidRPr="003F22E3" w:rsidRDefault="00766C83" w:rsidP="00766C83">
      <w:pPr>
        <w:spacing w:line="240" w:lineRule="auto"/>
        <w:contextualSpacing/>
        <w:mirrorIndents/>
        <w:rPr>
          <w:rFonts w:ascii="Arial" w:hAnsi="Arial" w:cs="Arial"/>
          <w:sz w:val="20"/>
          <w:szCs w:val="20"/>
        </w:rPr>
      </w:pPr>
    </w:p>
    <w:p w:rsidR="00766C83" w:rsidRPr="003F22E3" w:rsidRDefault="00766C83" w:rsidP="00766C83">
      <w:pPr>
        <w:spacing w:line="240" w:lineRule="auto"/>
        <w:contextualSpacing/>
        <w:mirrorIndents/>
        <w:rPr>
          <w:rFonts w:ascii="Arial" w:hAnsi="Arial" w:cs="Arial"/>
          <w:b/>
          <w:sz w:val="20"/>
          <w:szCs w:val="20"/>
        </w:rPr>
      </w:pPr>
      <w:r w:rsidRPr="003F22E3">
        <w:rPr>
          <w:rFonts w:ascii="Arial" w:hAnsi="Arial" w:cs="Arial"/>
          <w:b/>
          <w:sz w:val="20"/>
          <w:szCs w:val="20"/>
        </w:rPr>
        <w:t xml:space="preserve">Course Description </w:t>
      </w:r>
    </w:p>
    <w:p w:rsidR="00766C83" w:rsidRPr="003F22E3" w:rsidRDefault="006B10EA" w:rsidP="00766C83">
      <w:pPr>
        <w:spacing w:line="240" w:lineRule="auto"/>
        <w:contextualSpacing/>
        <w:mirrorIndents/>
        <w:rPr>
          <w:rFonts w:ascii="Arial" w:hAnsi="Arial" w:cs="Arial"/>
          <w:sz w:val="20"/>
          <w:szCs w:val="20"/>
        </w:rPr>
      </w:pPr>
      <w:r w:rsidRPr="003F22E3">
        <w:rPr>
          <w:rFonts w:ascii="Arial" w:hAnsi="Arial" w:cs="Arial"/>
          <w:sz w:val="20"/>
          <w:szCs w:val="20"/>
        </w:rPr>
        <w:t>This course focuses on r</w:t>
      </w:r>
      <w:r w:rsidR="00766C83" w:rsidRPr="003F22E3">
        <w:rPr>
          <w:rFonts w:ascii="Arial" w:hAnsi="Arial" w:cs="Arial"/>
          <w:sz w:val="20"/>
          <w:szCs w:val="20"/>
        </w:rPr>
        <w:t xml:space="preserve">ecent </w:t>
      </w:r>
      <w:r w:rsidRPr="003F22E3">
        <w:rPr>
          <w:rFonts w:ascii="Arial" w:hAnsi="Arial" w:cs="Arial"/>
          <w:sz w:val="20"/>
          <w:szCs w:val="20"/>
        </w:rPr>
        <w:t xml:space="preserve">developments </w:t>
      </w:r>
      <w:r w:rsidR="00766C83" w:rsidRPr="003F22E3">
        <w:rPr>
          <w:rFonts w:ascii="Arial" w:hAnsi="Arial" w:cs="Arial"/>
          <w:sz w:val="20"/>
          <w:szCs w:val="20"/>
        </w:rPr>
        <w:t xml:space="preserve">and current literature in </w:t>
      </w:r>
      <w:r w:rsidRPr="003F22E3">
        <w:rPr>
          <w:rFonts w:ascii="Arial" w:hAnsi="Arial" w:cs="Arial"/>
          <w:sz w:val="20"/>
          <w:szCs w:val="20"/>
        </w:rPr>
        <w:t>telecommunications</w:t>
      </w:r>
      <w:r w:rsidR="00766C83" w:rsidRPr="003F22E3">
        <w:rPr>
          <w:rFonts w:ascii="Arial" w:hAnsi="Arial" w:cs="Arial"/>
          <w:sz w:val="20"/>
          <w:szCs w:val="20"/>
        </w:rPr>
        <w:t xml:space="preserve">, satellite distribution, and national and international telecommunications policies. </w:t>
      </w:r>
      <w:r w:rsidRPr="003F22E3">
        <w:rPr>
          <w:rFonts w:ascii="Arial" w:hAnsi="Arial" w:cs="Arial"/>
          <w:sz w:val="20"/>
          <w:szCs w:val="20"/>
        </w:rPr>
        <w:t xml:space="preserve"> </w:t>
      </w:r>
      <w:r w:rsidR="00766C83" w:rsidRPr="003F22E3">
        <w:rPr>
          <w:rFonts w:ascii="Arial" w:hAnsi="Arial" w:cs="Arial"/>
          <w:sz w:val="20"/>
          <w:szCs w:val="20"/>
        </w:rPr>
        <w:t>Current problems and possible solutions</w:t>
      </w:r>
      <w:r w:rsidRPr="003F22E3">
        <w:rPr>
          <w:rFonts w:ascii="Arial" w:hAnsi="Arial" w:cs="Arial"/>
          <w:sz w:val="20"/>
          <w:szCs w:val="20"/>
        </w:rPr>
        <w:t xml:space="preserve"> are presented</w:t>
      </w:r>
      <w:r w:rsidR="00766C83" w:rsidRPr="003F22E3">
        <w:rPr>
          <w:rFonts w:ascii="Arial" w:hAnsi="Arial" w:cs="Arial"/>
          <w:sz w:val="20"/>
          <w:szCs w:val="20"/>
        </w:rPr>
        <w:t xml:space="preserve">.  </w:t>
      </w:r>
    </w:p>
    <w:p w:rsidR="00766C83" w:rsidRPr="003F22E3" w:rsidRDefault="00766C83" w:rsidP="00766C83">
      <w:pPr>
        <w:spacing w:line="240" w:lineRule="auto"/>
        <w:contextualSpacing/>
        <w:mirrorIndents/>
        <w:rPr>
          <w:rFonts w:ascii="Arial" w:hAnsi="Arial" w:cs="Arial"/>
          <w:sz w:val="20"/>
          <w:szCs w:val="20"/>
        </w:rPr>
      </w:pPr>
    </w:p>
    <w:p w:rsidR="006B10EA" w:rsidRPr="003F22E3" w:rsidRDefault="006B10EA" w:rsidP="00766C83">
      <w:pPr>
        <w:spacing w:line="240" w:lineRule="auto"/>
        <w:contextualSpacing/>
        <w:mirrorIndents/>
        <w:rPr>
          <w:rFonts w:ascii="Arial" w:hAnsi="Arial" w:cs="Arial"/>
          <w:b/>
          <w:sz w:val="20"/>
          <w:szCs w:val="20"/>
        </w:rPr>
      </w:pPr>
      <w:r w:rsidRPr="003F22E3">
        <w:rPr>
          <w:rFonts w:ascii="Arial" w:hAnsi="Arial" w:cs="Arial"/>
          <w:b/>
          <w:sz w:val="20"/>
          <w:szCs w:val="20"/>
        </w:rPr>
        <w:t xml:space="preserve">Learning Outcomes </w:t>
      </w:r>
    </w:p>
    <w:p w:rsidR="00766C83" w:rsidRPr="003F22E3" w:rsidRDefault="00766C83" w:rsidP="00766C83">
      <w:pPr>
        <w:spacing w:line="240" w:lineRule="auto"/>
        <w:contextualSpacing/>
        <w:mirrorIndents/>
        <w:rPr>
          <w:rFonts w:ascii="Arial" w:hAnsi="Arial" w:cs="Arial"/>
          <w:sz w:val="20"/>
          <w:szCs w:val="20"/>
        </w:rPr>
      </w:pPr>
      <w:r w:rsidRPr="003F22E3">
        <w:rPr>
          <w:rFonts w:ascii="Arial" w:hAnsi="Arial" w:cs="Arial"/>
          <w:sz w:val="20"/>
          <w:szCs w:val="20"/>
        </w:rPr>
        <w:t xml:space="preserve">1. Students will demonstrate an understanding of current issues in telecommunications. </w:t>
      </w:r>
    </w:p>
    <w:p w:rsidR="00766C83" w:rsidRPr="003F22E3" w:rsidRDefault="00766C83" w:rsidP="00766C83">
      <w:pPr>
        <w:spacing w:line="240" w:lineRule="auto"/>
        <w:contextualSpacing/>
        <w:mirrorIndents/>
        <w:rPr>
          <w:rFonts w:ascii="Arial" w:hAnsi="Arial" w:cs="Arial"/>
          <w:sz w:val="20"/>
          <w:szCs w:val="20"/>
        </w:rPr>
      </w:pPr>
      <w:r w:rsidRPr="003F22E3">
        <w:rPr>
          <w:rFonts w:ascii="Arial" w:hAnsi="Arial" w:cs="Arial"/>
          <w:sz w:val="20"/>
          <w:szCs w:val="20"/>
        </w:rPr>
        <w:t xml:space="preserve">2. Students will research and present findings on the current state of mass communications. </w:t>
      </w:r>
    </w:p>
    <w:p w:rsidR="00766C83" w:rsidRPr="003F22E3" w:rsidRDefault="00766C83" w:rsidP="00766C83">
      <w:pPr>
        <w:spacing w:line="240" w:lineRule="auto"/>
        <w:contextualSpacing/>
        <w:mirrorIndents/>
        <w:rPr>
          <w:rFonts w:ascii="Arial" w:hAnsi="Arial" w:cs="Arial"/>
          <w:sz w:val="20"/>
          <w:szCs w:val="20"/>
        </w:rPr>
      </w:pPr>
      <w:r w:rsidRPr="003F22E3">
        <w:rPr>
          <w:rFonts w:ascii="Arial" w:hAnsi="Arial" w:cs="Arial"/>
          <w:sz w:val="20"/>
          <w:szCs w:val="20"/>
        </w:rPr>
        <w:t xml:space="preserve">3. Students will </w:t>
      </w:r>
      <w:r w:rsidR="006B10EA" w:rsidRPr="003F22E3">
        <w:rPr>
          <w:rFonts w:ascii="Arial" w:hAnsi="Arial" w:cs="Arial"/>
          <w:sz w:val="20"/>
          <w:szCs w:val="20"/>
        </w:rPr>
        <w:t>learn the social norms o the telecommunications field from</w:t>
      </w:r>
      <w:r w:rsidRPr="003F22E3">
        <w:rPr>
          <w:rFonts w:ascii="Arial" w:hAnsi="Arial" w:cs="Arial"/>
          <w:sz w:val="20"/>
          <w:szCs w:val="20"/>
        </w:rPr>
        <w:t xml:space="preserve"> media professionals</w:t>
      </w:r>
      <w:r w:rsidR="006B10EA" w:rsidRPr="003F22E3">
        <w:rPr>
          <w:rFonts w:ascii="Arial" w:hAnsi="Arial" w:cs="Arial"/>
          <w:sz w:val="20"/>
          <w:szCs w:val="20"/>
        </w:rPr>
        <w:t>.</w:t>
      </w:r>
    </w:p>
    <w:p w:rsidR="006B10EA" w:rsidRPr="003F22E3" w:rsidRDefault="00766C83" w:rsidP="00766C83">
      <w:pPr>
        <w:spacing w:line="240" w:lineRule="auto"/>
        <w:contextualSpacing/>
        <w:mirrorIndents/>
        <w:rPr>
          <w:rFonts w:ascii="Arial" w:hAnsi="Arial" w:cs="Arial"/>
          <w:sz w:val="20"/>
          <w:szCs w:val="20"/>
        </w:rPr>
      </w:pPr>
      <w:r w:rsidRPr="003F22E3">
        <w:rPr>
          <w:rFonts w:ascii="Arial" w:hAnsi="Arial" w:cs="Arial"/>
          <w:sz w:val="20"/>
          <w:szCs w:val="20"/>
        </w:rPr>
        <w:t xml:space="preserve">4. Students will demonstrate they can think critically, creatively and independently about present and future media distribution channels. </w:t>
      </w:r>
    </w:p>
    <w:p w:rsidR="00FB6F35" w:rsidRPr="003F22E3" w:rsidRDefault="00FB6F35" w:rsidP="00766C83">
      <w:pPr>
        <w:spacing w:line="240" w:lineRule="auto"/>
        <w:contextualSpacing/>
        <w:mirrorIndents/>
        <w:rPr>
          <w:rFonts w:ascii="Arial" w:hAnsi="Arial" w:cs="Arial"/>
          <w:sz w:val="20"/>
          <w:szCs w:val="20"/>
        </w:rPr>
      </w:pPr>
    </w:p>
    <w:p w:rsidR="00FB6F35" w:rsidRPr="003F22E3" w:rsidRDefault="00FB6F35" w:rsidP="00FB6F35">
      <w:pPr>
        <w:spacing w:line="240" w:lineRule="auto"/>
        <w:contextualSpacing/>
        <w:mirrorIndents/>
        <w:rPr>
          <w:rFonts w:ascii="Arial" w:hAnsi="Arial" w:cs="Arial"/>
          <w:b/>
          <w:sz w:val="20"/>
          <w:szCs w:val="20"/>
        </w:rPr>
      </w:pPr>
      <w:r w:rsidRPr="003F22E3">
        <w:rPr>
          <w:rFonts w:ascii="Arial" w:hAnsi="Arial" w:cs="Arial"/>
          <w:b/>
          <w:sz w:val="20"/>
          <w:szCs w:val="20"/>
        </w:rPr>
        <w:t>Required Text &amp; Materials</w:t>
      </w:r>
    </w:p>
    <w:p w:rsidR="00FB6F35" w:rsidRPr="003F22E3" w:rsidRDefault="00FB6F35" w:rsidP="00766C83">
      <w:pPr>
        <w:spacing w:line="240" w:lineRule="auto"/>
        <w:contextualSpacing/>
        <w:mirrorIndents/>
        <w:rPr>
          <w:rFonts w:ascii="Arial" w:hAnsi="Arial" w:cs="Arial"/>
          <w:sz w:val="20"/>
          <w:szCs w:val="20"/>
        </w:rPr>
      </w:pPr>
      <w:r w:rsidRPr="003F22E3">
        <w:rPr>
          <w:rFonts w:ascii="Arial" w:hAnsi="Arial" w:cs="Arial"/>
          <w:sz w:val="20"/>
          <w:szCs w:val="20"/>
        </w:rPr>
        <w:t>There is no paper text. Readings will be provided by the instructor and will by primarily electronic files and from the web.</w:t>
      </w:r>
    </w:p>
    <w:p w:rsidR="003F22E3" w:rsidRDefault="003F22E3" w:rsidP="0081730C">
      <w:pPr>
        <w:rPr>
          <w:rFonts w:ascii="Arial" w:hAnsi="Arial" w:cs="Arial"/>
          <w:sz w:val="20"/>
          <w:szCs w:val="20"/>
        </w:rPr>
      </w:pPr>
    </w:p>
    <w:p w:rsidR="00BC7C32" w:rsidRPr="003F22E3" w:rsidRDefault="0081730C" w:rsidP="0081730C">
      <w:pPr>
        <w:rPr>
          <w:rFonts w:ascii="Arial" w:hAnsi="Arial" w:cs="Arial"/>
          <w:b/>
          <w:sz w:val="20"/>
          <w:szCs w:val="20"/>
        </w:rPr>
      </w:pPr>
      <w:r w:rsidRPr="003F22E3">
        <w:rPr>
          <w:rFonts w:ascii="Arial" w:hAnsi="Arial" w:cs="Arial"/>
          <w:b/>
          <w:sz w:val="20"/>
          <w:szCs w:val="20"/>
        </w:rPr>
        <w:t xml:space="preserve">Descriptions of major assignments and examinations: </w:t>
      </w:r>
      <w:r w:rsidR="00496834" w:rsidRPr="003F22E3">
        <w:rPr>
          <w:rFonts w:ascii="Arial" w:hAnsi="Arial" w:cs="Arial"/>
          <w:sz w:val="20"/>
          <w:szCs w:val="20"/>
        </w:rPr>
        <w:t xml:space="preserve">In addition to regular reading and writing assignments, the </w:t>
      </w:r>
      <w:r w:rsidR="003F22E3" w:rsidRPr="003F22E3">
        <w:rPr>
          <w:rFonts w:ascii="Arial" w:hAnsi="Arial" w:cs="Arial"/>
          <w:sz w:val="20"/>
          <w:szCs w:val="20"/>
        </w:rPr>
        <w:t xml:space="preserve">course requirements will include the </w:t>
      </w:r>
      <w:r w:rsidR="00496834" w:rsidRPr="003F22E3">
        <w:rPr>
          <w:rFonts w:ascii="Arial" w:hAnsi="Arial" w:cs="Arial"/>
          <w:sz w:val="20"/>
          <w:szCs w:val="20"/>
        </w:rPr>
        <w:t>following major components</w:t>
      </w:r>
      <w:r w:rsidR="003F22E3" w:rsidRPr="003F22E3">
        <w:rPr>
          <w:rFonts w:ascii="Arial" w:hAnsi="Arial" w:cs="Arial"/>
          <w:sz w:val="20"/>
          <w:szCs w:val="20"/>
        </w:rPr>
        <w:t>:</w:t>
      </w:r>
    </w:p>
    <w:p w:rsidR="00AC22F3" w:rsidRPr="003F22E3" w:rsidRDefault="00AC22F3" w:rsidP="00AC22F3">
      <w:pPr>
        <w:pStyle w:val="ListParagraph"/>
        <w:numPr>
          <w:ilvl w:val="0"/>
          <w:numId w:val="1"/>
        </w:numPr>
        <w:rPr>
          <w:rFonts w:ascii="Arial" w:hAnsi="Arial" w:cs="Arial"/>
          <w:sz w:val="20"/>
          <w:szCs w:val="20"/>
        </w:rPr>
      </w:pPr>
      <w:r w:rsidRPr="003F22E3">
        <w:rPr>
          <w:rFonts w:ascii="Arial" w:hAnsi="Arial" w:cs="Arial"/>
          <w:sz w:val="20"/>
          <w:szCs w:val="20"/>
        </w:rPr>
        <w:t>A midterm exam which will cover readings and class lectures over the first half of the semester.</w:t>
      </w:r>
    </w:p>
    <w:p w:rsidR="003F22E3" w:rsidRPr="003F22E3" w:rsidRDefault="00AC22F3" w:rsidP="003F22E3">
      <w:pPr>
        <w:pStyle w:val="ListParagraph"/>
        <w:numPr>
          <w:ilvl w:val="0"/>
          <w:numId w:val="1"/>
        </w:numPr>
        <w:rPr>
          <w:rFonts w:ascii="Arial" w:hAnsi="Arial" w:cs="Arial"/>
          <w:sz w:val="20"/>
          <w:szCs w:val="20"/>
        </w:rPr>
      </w:pPr>
      <w:r w:rsidRPr="003F22E3">
        <w:rPr>
          <w:rFonts w:ascii="Arial" w:hAnsi="Arial" w:cs="Arial"/>
          <w:sz w:val="20"/>
          <w:szCs w:val="20"/>
        </w:rPr>
        <w:t xml:space="preserve">A final exam which </w:t>
      </w:r>
      <w:r w:rsidR="003F22E3" w:rsidRPr="003F22E3">
        <w:rPr>
          <w:rFonts w:ascii="Arial" w:hAnsi="Arial" w:cs="Arial"/>
          <w:sz w:val="20"/>
          <w:szCs w:val="20"/>
        </w:rPr>
        <w:t>covers readings, lectures and class presentations during the whole semester.</w:t>
      </w:r>
    </w:p>
    <w:p w:rsidR="003F22E3" w:rsidRPr="003F22E3" w:rsidRDefault="003F22E3" w:rsidP="003F22E3">
      <w:pPr>
        <w:pStyle w:val="ListParagraph"/>
        <w:numPr>
          <w:ilvl w:val="0"/>
          <w:numId w:val="1"/>
        </w:numPr>
        <w:rPr>
          <w:rFonts w:ascii="Arial" w:hAnsi="Arial" w:cs="Arial"/>
          <w:sz w:val="20"/>
          <w:szCs w:val="20"/>
        </w:rPr>
      </w:pPr>
      <w:r w:rsidRPr="003F22E3">
        <w:rPr>
          <w:rFonts w:ascii="Arial" w:hAnsi="Arial" w:cs="Arial"/>
          <w:sz w:val="20"/>
          <w:szCs w:val="20"/>
        </w:rPr>
        <w:t>An individual presentation on a course-related topic</w:t>
      </w:r>
    </w:p>
    <w:p w:rsidR="003F22E3" w:rsidRPr="003F22E3" w:rsidRDefault="003F22E3" w:rsidP="003F22E3">
      <w:pPr>
        <w:pStyle w:val="ListParagraph"/>
        <w:numPr>
          <w:ilvl w:val="0"/>
          <w:numId w:val="1"/>
        </w:numPr>
        <w:rPr>
          <w:rFonts w:ascii="Arial" w:hAnsi="Arial" w:cs="Arial"/>
          <w:sz w:val="20"/>
          <w:szCs w:val="20"/>
        </w:rPr>
      </w:pPr>
      <w:r w:rsidRPr="003F22E3">
        <w:rPr>
          <w:rFonts w:ascii="Arial" w:hAnsi="Arial" w:cs="Arial"/>
          <w:sz w:val="20"/>
          <w:szCs w:val="20"/>
        </w:rPr>
        <w:t>A group presentation on a course-related topic</w:t>
      </w:r>
    </w:p>
    <w:p w:rsidR="0081730C" w:rsidRPr="003F22E3" w:rsidRDefault="0081730C" w:rsidP="0081730C">
      <w:pPr>
        <w:rPr>
          <w:rFonts w:ascii="Arial" w:hAnsi="Arial" w:cs="Arial"/>
          <w:color w:val="FF0000"/>
          <w:sz w:val="20"/>
          <w:szCs w:val="20"/>
        </w:rPr>
      </w:pPr>
      <w:r w:rsidRPr="003F22E3">
        <w:rPr>
          <w:rFonts w:ascii="Arial" w:hAnsi="Arial" w:cs="Arial"/>
          <w:b/>
          <w:sz w:val="20"/>
          <w:szCs w:val="20"/>
        </w:rPr>
        <w:t xml:space="preserve">Attendance: </w:t>
      </w:r>
      <w:r w:rsidR="00AC22F3" w:rsidRPr="003F22E3">
        <w:rPr>
          <w:rFonts w:ascii="Arial" w:hAnsi="Arial" w:cs="Arial"/>
          <w:sz w:val="20"/>
          <w:szCs w:val="20"/>
        </w:rPr>
        <w:t xml:space="preserve">Attendance is required. Don’t take the class if you have scheduling conflicts which will keep you from being here. I will keep track of absences. I don’t need/want to hear about why you are missing class unless 1) it’s for a religious holiday 2) a medical problem (please alert me in advance and have documentation later) or 3) </w:t>
      </w:r>
      <w:proofErr w:type="gramStart"/>
      <w:r w:rsidR="00AC22F3" w:rsidRPr="003F22E3">
        <w:rPr>
          <w:rFonts w:ascii="Arial" w:hAnsi="Arial" w:cs="Arial"/>
          <w:sz w:val="20"/>
          <w:szCs w:val="20"/>
        </w:rPr>
        <w:t>it’s</w:t>
      </w:r>
      <w:proofErr w:type="gramEnd"/>
      <w:r w:rsidR="00AC22F3" w:rsidRPr="003F22E3">
        <w:rPr>
          <w:rFonts w:ascii="Arial" w:hAnsi="Arial" w:cs="Arial"/>
          <w:sz w:val="20"/>
          <w:szCs w:val="20"/>
        </w:rPr>
        <w:t xml:space="preserve"> for another University event that allows for absences. Attendance is part of your participation grade. Please be on time.</w:t>
      </w:r>
    </w:p>
    <w:p w:rsidR="0081730C" w:rsidRPr="003F22E3" w:rsidRDefault="0081730C" w:rsidP="0081730C">
      <w:pPr>
        <w:rPr>
          <w:rFonts w:ascii="Arial" w:hAnsi="Arial" w:cs="Arial"/>
          <w:sz w:val="20"/>
          <w:szCs w:val="20"/>
        </w:rPr>
      </w:pPr>
      <w:r w:rsidRPr="003F22E3">
        <w:rPr>
          <w:rFonts w:ascii="Arial" w:hAnsi="Arial" w:cs="Arial"/>
          <w:b/>
          <w:sz w:val="20"/>
          <w:szCs w:val="20"/>
        </w:rPr>
        <w:t xml:space="preserve">Other Requirements: </w:t>
      </w:r>
      <w:r w:rsidR="00496834" w:rsidRPr="003F22E3">
        <w:rPr>
          <w:rFonts w:ascii="Arial" w:hAnsi="Arial" w:cs="Arial"/>
          <w:sz w:val="20"/>
          <w:szCs w:val="20"/>
        </w:rPr>
        <w:t>Instead of meeting in class</w:t>
      </w:r>
      <w:r w:rsidR="006E085E" w:rsidRPr="003F22E3">
        <w:rPr>
          <w:rFonts w:ascii="Arial" w:hAnsi="Arial" w:cs="Arial"/>
          <w:sz w:val="20"/>
          <w:szCs w:val="20"/>
        </w:rPr>
        <w:t xml:space="preserve"> on a particular day</w:t>
      </w:r>
      <w:r w:rsidR="00496834" w:rsidRPr="003F22E3">
        <w:rPr>
          <w:rFonts w:ascii="Arial" w:hAnsi="Arial" w:cs="Arial"/>
          <w:sz w:val="20"/>
          <w:szCs w:val="20"/>
        </w:rPr>
        <w:t>, we may meet off-campus at a broadcast-related business</w:t>
      </w:r>
      <w:r w:rsidR="006E085E" w:rsidRPr="003F22E3">
        <w:rPr>
          <w:rFonts w:ascii="Arial" w:hAnsi="Arial" w:cs="Arial"/>
          <w:sz w:val="20"/>
          <w:szCs w:val="20"/>
        </w:rPr>
        <w:t>. I will give you ample warning so that you can make transportation arrangements. Any such field trip will be within 15 miles of campus.</w:t>
      </w:r>
    </w:p>
    <w:p w:rsidR="00BC7C32" w:rsidRPr="003F22E3" w:rsidRDefault="00BC7C32" w:rsidP="00BC7C32">
      <w:pPr>
        <w:spacing w:line="240" w:lineRule="auto"/>
        <w:contextualSpacing/>
        <w:mirrorIndents/>
        <w:rPr>
          <w:rFonts w:ascii="Arial" w:hAnsi="Arial" w:cs="Arial"/>
          <w:b/>
          <w:sz w:val="20"/>
          <w:szCs w:val="20"/>
        </w:rPr>
      </w:pPr>
      <w:r w:rsidRPr="003F22E3">
        <w:rPr>
          <w:rFonts w:ascii="Arial" w:hAnsi="Arial" w:cs="Arial"/>
          <w:b/>
          <w:sz w:val="20"/>
          <w:szCs w:val="20"/>
        </w:rPr>
        <w:t>Grading</w:t>
      </w:r>
      <w:r w:rsidR="006E085E" w:rsidRPr="003F22E3">
        <w:rPr>
          <w:rFonts w:ascii="Arial" w:hAnsi="Arial" w:cs="Arial"/>
          <w:b/>
          <w:sz w:val="20"/>
          <w:szCs w:val="20"/>
        </w:rPr>
        <w:t>:</w:t>
      </w:r>
    </w:p>
    <w:p w:rsidR="00BC7C32" w:rsidRPr="003F22E3" w:rsidRDefault="00BC7C32" w:rsidP="00BC7C32">
      <w:pPr>
        <w:spacing w:line="240" w:lineRule="auto"/>
        <w:contextualSpacing/>
        <w:mirrorIndents/>
        <w:rPr>
          <w:rFonts w:ascii="Arial" w:hAnsi="Arial" w:cs="Arial"/>
          <w:sz w:val="20"/>
          <w:szCs w:val="20"/>
        </w:rPr>
      </w:pPr>
    </w:p>
    <w:p w:rsidR="00BC7C32" w:rsidRPr="003F22E3" w:rsidRDefault="00BC7C32" w:rsidP="00BC7C32">
      <w:pPr>
        <w:spacing w:line="240" w:lineRule="auto"/>
        <w:contextualSpacing/>
        <w:mirrorIndents/>
        <w:rPr>
          <w:rFonts w:ascii="Arial" w:hAnsi="Arial" w:cs="Arial"/>
          <w:sz w:val="20"/>
          <w:szCs w:val="20"/>
        </w:rPr>
      </w:pPr>
      <w:r w:rsidRPr="003F22E3">
        <w:rPr>
          <w:rFonts w:ascii="Arial" w:hAnsi="Arial" w:cs="Arial"/>
          <w:sz w:val="20"/>
          <w:szCs w:val="20"/>
        </w:rPr>
        <w:t>The course contains these elements</w:t>
      </w:r>
      <w:r w:rsidR="003F22E3">
        <w:rPr>
          <w:rFonts w:ascii="Arial" w:hAnsi="Arial" w:cs="Arial"/>
          <w:sz w:val="20"/>
          <w:szCs w:val="20"/>
        </w:rPr>
        <w:t xml:space="preserve"> and weights</w:t>
      </w:r>
      <w:r w:rsidRPr="003F22E3">
        <w:rPr>
          <w:rFonts w:ascii="Arial" w:hAnsi="Arial" w:cs="Arial"/>
          <w:sz w:val="20"/>
          <w:szCs w:val="20"/>
        </w:rPr>
        <w:t>:</w:t>
      </w:r>
    </w:p>
    <w:p w:rsidR="00BC7C32" w:rsidRPr="003F22E3" w:rsidRDefault="00BC7C32" w:rsidP="00BC7C32">
      <w:pPr>
        <w:spacing w:line="240" w:lineRule="auto"/>
        <w:contextualSpacing/>
        <w:mirrorIndents/>
        <w:rPr>
          <w:rFonts w:ascii="Arial" w:hAnsi="Arial" w:cs="Arial"/>
          <w:sz w:val="20"/>
          <w:szCs w:val="20"/>
        </w:rPr>
      </w:pPr>
    </w:p>
    <w:p w:rsidR="003F22E3" w:rsidRDefault="003F22E3" w:rsidP="00BC7C32">
      <w:pPr>
        <w:spacing w:line="240" w:lineRule="auto"/>
        <w:contextualSpacing/>
        <w:mirrorIndents/>
        <w:rPr>
          <w:rFonts w:ascii="Arial" w:hAnsi="Arial" w:cs="Arial"/>
          <w:sz w:val="20"/>
          <w:szCs w:val="20"/>
        </w:rPr>
      </w:pPr>
    </w:p>
    <w:p w:rsidR="003F22E3" w:rsidRDefault="003F22E3" w:rsidP="00BC7C32">
      <w:pPr>
        <w:spacing w:line="240" w:lineRule="auto"/>
        <w:contextualSpacing/>
        <w:mirrorIndents/>
        <w:rPr>
          <w:rFonts w:ascii="Arial" w:hAnsi="Arial" w:cs="Arial"/>
          <w:sz w:val="20"/>
          <w:szCs w:val="20"/>
        </w:rPr>
      </w:pPr>
    </w:p>
    <w:p w:rsidR="00BC7C32" w:rsidRPr="003F22E3" w:rsidRDefault="00BC7C32" w:rsidP="00BC7C32">
      <w:pPr>
        <w:spacing w:line="240" w:lineRule="auto"/>
        <w:contextualSpacing/>
        <w:mirrorIndents/>
        <w:rPr>
          <w:rFonts w:ascii="Arial" w:hAnsi="Arial" w:cs="Arial"/>
          <w:sz w:val="20"/>
          <w:szCs w:val="20"/>
        </w:rPr>
      </w:pPr>
      <w:r w:rsidRPr="003F22E3">
        <w:rPr>
          <w:rFonts w:ascii="Arial" w:hAnsi="Arial" w:cs="Arial"/>
          <w:sz w:val="20"/>
          <w:szCs w:val="20"/>
        </w:rPr>
        <w:lastRenderedPageBreak/>
        <w:t>Reading responses: 20%</w:t>
      </w:r>
    </w:p>
    <w:p w:rsidR="00BC7C32" w:rsidRPr="003F22E3" w:rsidRDefault="00BC7C32" w:rsidP="00BC7C32">
      <w:pPr>
        <w:spacing w:line="240" w:lineRule="auto"/>
        <w:contextualSpacing/>
        <w:mirrorIndents/>
        <w:rPr>
          <w:rFonts w:ascii="Arial" w:hAnsi="Arial" w:cs="Arial"/>
          <w:sz w:val="20"/>
          <w:szCs w:val="20"/>
        </w:rPr>
      </w:pPr>
      <w:r w:rsidRPr="003F22E3">
        <w:rPr>
          <w:rFonts w:ascii="Arial" w:hAnsi="Arial" w:cs="Arial"/>
          <w:sz w:val="20"/>
          <w:szCs w:val="20"/>
        </w:rPr>
        <w:t>Exams: 30%</w:t>
      </w:r>
    </w:p>
    <w:p w:rsidR="00BC7C32" w:rsidRPr="003F22E3" w:rsidRDefault="00BC7C32" w:rsidP="00BC7C32">
      <w:pPr>
        <w:spacing w:line="240" w:lineRule="auto"/>
        <w:contextualSpacing/>
        <w:mirrorIndents/>
        <w:rPr>
          <w:rFonts w:ascii="Arial" w:hAnsi="Arial" w:cs="Arial"/>
          <w:sz w:val="20"/>
          <w:szCs w:val="20"/>
        </w:rPr>
      </w:pPr>
      <w:r w:rsidRPr="003F22E3">
        <w:rPr>
          <w:rFonts w:ascii="Arial" w:hAnsi="Arial" w:cs="Arial"/>
          <w:sz w:val="20"/>
          <w:szCs w:val="20"/>
        </w:rPr>
        <w:t>Presentations: 30%</w:t>
      </w:r>
    </w:p>
    <w:p w:rsidR="00BC7C32" w:rsidRPr="003F22E3" w:rsidRDefault="00BC7C32" w:rsidP="00BC7C32">
      <w:pPr>
        <w:spacing w:line="240" w:lineRule="auto"/>
        <w:contextualSpacing/>
        <w:mirrorIndents/>
        <w:rPr>
          <w:rFonts w:ascii="Arial" w:hAnsi="Arial" w:cs="Arial"/>
          <w:sz w:val="20"/>
          <w:szCs w:val="20"/>
        </w:rPr>
      </w:pPr>
      <w:r w:rsidRPr="003F22E3">
        <w:rPr>
          <w:rFonts w:ascii="Arial" w:hAnsi="Arial" w:cs="Arial"/>
          <w:sz w:val="20"/>
          <w:szCs w:val="20"/>
        </w:rPr>
        <w:t>Participation: 20%</w:t>
      </w:r>
    </w:p>
    <w:p w:rsidR="00BC7C32" w:rsidRPr="003F22E3" w:rsidRDefault="00BC7C32" w:rsidP="00BC7C32">
      <w:pPr>
        <w:spacing w:line="240" w:lineRule="auto"/>
        <w:contextualSpacing/>
        <w:mirrorIndents/>
        <w:rPr>
          <w:rFonts w:ascii="Arial" w:hAnsi="Arial" w:cs="Arial"/>
          <w:sz w:val="20"/>
          <w:szCs w:val="20"/>
        </w:rPr>
      </w:pPr>
    </w:p>
    <w:p w:rsidR="00BC7C32" w:rsidRPr="003F22E3" w:rsidRDefault="00BC7C32" w:rsidP="00BC7C32">
      <w:pPr>
        <w:spacing w:line="240" w:lineRule="auto"/>
        <w:contextualSpacing/>
        <w:mirrorIndents/>
        <w:rPr>
          <w:rFonts w:ascii="Arial" w:hAnsi="Arial" w:cs="Arial"/>
          <w:sz w:val="20"/>
          <w:szCs w:val="20"/>
        </w:rPr>
      </w:pPr>
      <w:r w:rsidRPr="003F22E3">
        <w:rPr>
          <w:rFonts w:ascii="Arial" w:hAnsi="Arial" w:cs="Arial"/>
          <w:sz w:val="20"/>
          <w:szCs w:val="20"/>
        </w:rPr>
        <w:t>Grade Scale:</w:t>
      </w:r>
    </w:p>
    <w:p w:rsidR="00BC7C32" w:rsidRPr="003F22E3" w:rsidRDefault="00BC7C32" w:rsidP="00BC7C32">
      <w:pPr>
        <w:spacing w:line="240" w:lineRule="auto"/>
        <w:contextualSpacing/>
        <w:mirrorIndents/>
        <w:rPr>
          <w:rFonts w:ascii="Arial" w:hAnsi="Arial" w:cs="Arial"/>
          <w:sz w:val="20"/>
          <w:szCs w:val="20"/>
        </w:rPr>
      </w:pPr>
      <w:r w:rsidRPr="003F22E3">
        <w:rPr>
          <w:rFonts w:ascii="Arial" w:hAnsi="Arial" w:cs="Arial"/>
          <w:sz w:val="20"/>
          <w:szCs w:val="20"/>
        </w:rPr>
        <w:t>90-100 A</w:t>
      </w:r>
    </w:p>
    <w:p w:rsidR="00BC7C32" w:rsidRPr="003F22E3" w:rsidRDefault="00BC7C32" w:rsidP="00BC7C32">
      <w:pPr>
        <w:spacing w:line="240" w:lineRule="auto"/>
        <w:contextualSpacing/>
        <w:mirrorIndents/>
        <w:rPr>
          <w:rFonts w:ascii="Arial" w:hAnsi="Arial" w:cs="Arial"/>
          <w:sz w:val="20"/>
          <w:szCs w:val="20"/>
        </w:rPr>
      </w:pPr>
      <w:r w:rsidRPr="003F22E3">
        <w:rPr>
          <w:rFonts w:ascii="Arial" w:hAnsi="Arial" w:cs="Arial"/>
          <w:sz w:val="20"/>
          <w:szCs w:val="20"/>
        </w:rPr>
        <w:t>80-89   B</w:t>
      </w:r>
    </w:p>
    <w:p w:rsidR="00BC7C32" w:rsidRPr="003F22E3" w:rsidRDefault="00BC7C32" w:rsidP="00BC7C32">
      <w:pPr>
        <w:spacing w:line="240" w:lineRule="auto"/>
        <w:contextualSpacing/>
        <w:mirrorIndents/>
        <w:rPr>
          <w:rFonts w:ascii="Arial" w:hAnsi="Arial" w:cs="Arial"/>
          <w:sz w:val="20"/>
          <w:szCs w:val="20"/>
        </w:rPr>
      </w:pPr>
      <w:r w:rsidRPr="003F22E3">
        <w:rPr>
          <w:rFonts w:ascii="Arial" w:hAnsi="Arial" w:cs="Arial"/>
          <w:sz w:val="20"/>
          <w:szCs w:val="20"/>
        </w:rPr>
        <w:t>70-79   C</w:t>
      </w:r>
    </w:p>
    <w:p w:rsidR="00BC7C32" w:rsidRPr="003F22E3" w:rsidRDefault="00BC7C32" w:rsidP="00BC7C32">
      <w:pPr>
        <w:spacing w:line="240" w:lineRule="auto"/>
        <w:contextualSpacing/>
        <w:mirrorIndents/>
        <w:rPr>
          <w:rFonts w:ascii="Arial" w:hAnsi="Arial" w:cs="Arial"/>
          <w:sz w:val="20"/>
          <w:szCs w:val="20"/>
        </w:rPr>
      </w:pPr>
      <w:r w:rsidRPr="003F22E3">
        <w:rPr>
          <w:rFonts w:ascii="Arial" w:hAnsi="Arial" w:cs="Arial"/>
          <w:sz w:val="20"/>
          <w:szCs w:val="20"/>
        </w:rPr>
        <w:t>60-69   D</w:t>
      </w:r>
    </w:p>
    <w:p w:rsidR="00BC7C32" w:rsidRPr="003F22E3" w:rsidRDefault="00BC7C32" w:rsidP="00BC7C32">
      <w:pPr>
        <w:spacing w:line="240" w:lineRule="auto"/>
        <w:contextualSpacing/>
        <w:mirrorIndents/>
        <w:rPr>
          <w:rFonts w:ascii="Arial" w:hAnsi="Arial" w:cs="Arial"/>
          <w:sz w:val="20"/>
          <w:szCs w:val="20"/>
        </w:rPr>
      </w:pPr>
      <w:r w:rsidRPr="003F22E3">
        <w:rPr>
          <w:rFonts w:ascii="Arial" w:hAnsi="Arial" w:cs="Arial"/>
          <w:sz w:val="20"/>
          <w:szCs w:val="20"/>
        </w:rPr>
        <w:t>Below 60: F</w:t>
      </w:r>
    </w:p>
    <w:p w:rsidR="00BC7C32" w:rsidRPr="003F22E3" w:rsidRDefault="00BC7C32" w:rsidP="0081730C">
      <w:pPr>
        <w:rPr>
          <w:rFonts w:ascii="Arial" w:hAnsi="Arial" w:cs="Arial"/>
          <w:color w:val="FF0000"/>
          <w:sz w:val="20"/>
          <w:szCs w:val="20"/>
        </w:rPr>
      </w:pPr>
    </w:p>
    <w:p w:rsidR="009A153A" w:rsidRPr="003F22E3" w:rsidRDefault="009A153A" w:rsidP="0081730C">
      <w:pPr>
        <w:rPr>
          <w:rFonts w:ascii="Arial" w:hAnsi="Arial" w:cs="Arial"/>
          <w:color w:val="000000" w:themeColor="text1"/>
          <w:sz w:val="20"/>
          <w:szCs w:val="20"/>
        </w:rPr>
      </w:pPr>
      <w:r w:rsidRPr="003F22E3">
        <w:rPr>
          <w:rFonts w:ascii="Arial" w:hAnsi="Arial" w:cs="Arial"/>
          <w:b/>
          <w:color w:val="000000" w:themeColor="text1"/>
          <w:sz w:val="20"/>
          <w:szCs w:val="20"/>
        </w:rPr>
        <w:t>Extra Credit:</w:t>
      </w:r>
      <w:r w:rsidRPr="003F22E3">
        <w:rPr>
          <w:rFonts w:ascii="Arial" w:hAnsi="Arial" w:cs="Arial"/>
          <w:color w:val="000000" w:themeColor="text1"/>
          <w:sz w:val="20"/>
          <w:szCs w:val="20"/>
        </w:rPr>
        <w:t xml:space="preserve"> Will be offered at professor’s discretion. </w:t>
      </w:r>
      <w:proofErr w:type="spellStart"/>
      <w:r w:rsidRPr="003F22E3">
        <w:rPr>
          <w:rFonts w:ascii="Arial" w:hAnsi="Arial" w:cs="Arial"/>
          <w:color w:val="000000" w:themeColor="text1"/>
          <w:sz w:val="20"/>
          <w:szCs w:val="20"/>
        </w:rPr>
        <w:t>Comm</w:t>
      </w:r>
      <w:proofErr w:type="spellEnd"/>
      <w:r w:rsidRPr="003F22E3">
        <w:rPr>
          <w:rFonts w:ascii="Arial" w:hAnsi="Arial" w:cs="Arial"/>
          <w:color w:val="000000" w:themeColor="text1"/>
          <w:sz w:val="20"/>
          <w:szCs w:val="20"/>
        </w:rPr>
        <w:t xml:space="preserve"> Day event attendance (Nov. 1) will be one such occasion. Details will be announced during class.</w:t>
      </w:r>
    </w:p>
    <w:p w:rsidR="0081730C" w:rsidRPr="003F22E3" w:rsidRDefault="0081730C" w:rsidP="0081730C">
      <w:pPr>
        <w:rPr>
          <w:rFonts w:ascii="Arial" w:hAnsi="Arial" w:cs="Arial"/>
          <w:color w:val="000000" w:themeColor="text1"/>
          <w:sz w:val="20"/>
          <w:szCs w:val="20"/>
        </w:rPr>
      </w:pPr>
      <w:r w:rsidRPr="003F22E3">
        <w:rPr>
          <w:rFonts w:ascii="Arial" w:hAnsi="Arial" w:cs="Arial"/>
          <w:b/>
          <w:color w:val="000000" w:themeColor="text1"/>
          <w:sz w:val="20"/>
          <w:szCs w:val="20"/>
        </w:rPr>
        <w:t>Expectations for Out-of-Class Study</w:t>
      </w:r>
      <w:r w:rsidRPr="003F22E3">
        <w:rPr>
          <w:rFonts w:ascii="Arial" w:hAnsi="Arial" w:cs="Arial"/>
          <w:color w:val="000000" w:themeColor="text1"/>
          <w:sz w:val="20"/>
          <w:szCs w:val="20"/>
        </w:rPr>
        <w:t xml:space="preserve">: Beyond the time required to attend each class meeting, students enrolled in this course should expect to spend at least an additional </w:t>
      </w:r>
      <w:r w:rsidR="00BC7C32" w:rsidRPr="003F22E3">
        <w:rPr>
          <w:rFonts w:ascii="Arial" w:hAnsi="Arial" w:cs="Arial"/>
          <w:color w:val="000000" w:themeColor="text1"/>
          <w:sz w:val="20"/>
          <w:szCs w:val="20"/>
        </w:rPr>
        <w:t xml:space="preserve">9 </w:t>
      </w:r>
      <w:r w:rsidRPr="003F22E3">
        <w:rPr>
          <w:rFonts w:ascii="Arial" w:hAnsi="Arial" w:cs="Arial"/>
          <w:color w:val="000000" w:themeColor="text1"/>
          <w:sz w:val="20"/>
          <w:szCs w:val="20"/>
        </w:rPr>
        <w:t xml:space="preserve">hours per week of their own time in course-related activities, including reading required materials, completing assignments, preparing for exams, etc. </w:t>
      </w:r>
    </w:p>
    <w:p w:rsidR="0081730C" w:rsidRPr="003F22E3" w:rsidRDefault="0081730C" w:rsidP="0081730C">
      <w:pPr>
        <w:rPr>
          <w:rFonts w:ascii="Arial" w:hAnsi="Arial" w:cs="Arial"/>
          <w:color w:val="000000" w:themeColor="text1"/>
          <w:sz w:val="20"/>
          <w:szCs w:val="20"/>
        </w:rPr>
      </w:pPr>
      <w:r w:rsidRPr="003F22E3">
        <w:rPr>
          <w:rFonts w:ascii="Arial" w:hAnsi="Arial" w:cs="Arial"/>
          <w:b/>
          <w:color w:val="000000" w:themeColor="text1"/>
          <w:sz w:val="20"/>
          <w:szCs w:val="20"/>
        </w:rPr>
        <w:t>Make-up Exams</w:t>
      </w:r>
      <w:r w:rsidRPr="003F22E3">
        <w:rPr>
          <w:rFonts w:ascii="Arial" w:hAnsi="Arial" w:cs="Arial"/>
          <w:color w:val="000000" w:themeColor="text1"/>
          <w:sz w:val="20"/>
          <w:szCs w:val="20"/>
        </w:rPr>
        <w:t>:</w:t>
      </w:r>
      <w:r w:rsidR="00BC7C32" w:rsidRPr="003F22E3">
        <w:rPr>
          <w:rFonts w:ascii="Arial" w:hAnsi="Arial" w:cs="Arial"/>
          <w:color w:val="000000" w:themeColor="text1"/>
          <w:sz w:val="20"/>
          <w:szCs w:val="20"/>
        </w:rPr>
        <w:t xml:space="preserve"> Make sure you don’t miss exams as I rarely allow make-ups and only in extenuating circumstances.</w:t>
      </w:r>
    </w:p>
    <w:p w:rsidR="0081730C" w:rsidRPr="003F22E3" w:rsidRDefault="0081730C" w:rsidP="0081730C">
      <w:pPr>
        <w:rPr>
          <w:rFonts w:ascii="Arial" w:hAnsi="Arial" w:cs="Arial"/>
          <w:color w:val="000000" w:themeColor="text1"/>
          <w:sz w:val="20"/>
          <w:szCs w:val="20"/>
        </w:rPr>
      </w:pPr>
      <w:r w:rsidRPr="003F22E3">
        <w:rPr>
          <w:rFonts w:ascii="Arial" w:hAnsi="Arial" w:cs="Arial"/>
          <w:b/>
          <w:color w:val="000000" w:themeColor="text1"/>
          <w:sz w:val="20"/>
          <w:szCs w:val="20"/>
        </w:rPr>
        <w:t>Grade Grievances</w:t>
      </w:r>
      <w:r w:rsidRPr="003F22E3">
        <w:rPr>
          <w:rFonts w:ascii="Arial" w:hAnsi="Arial" w:cs="Arial"/>
          <w:color w:val="000000" w:themeColor="text1"/>
          <w:sz w:val="20"/>
          <w:szCs w:val="20"/>
        </w:rPr>
        <w:t xml:space="preserve">: Any appeal of a grade in this course must follow the procedures and deadlines for grade-related grievances as published in the current undergraduate </w:t>
      </w:r>
      <w:r w:rsidR="00500080" w:rsidRPr="003F22E3">
        <w:rPr>
          <w:rFonts w:ascii="Arial" w:hAnsi="Arial" w:cs="Arial"/>
          <w:color w:val="000000" w:themeColor="text1"/>
          <w:sz w:val="20"/>
          <w:szCs w:val="20"/>
        </w:rPr>
        <w:t>catalog:</w:t>
      </w:r>
      <w:r w:rsidRPr="003F22E3">
        <w:rPr>
          <w:rFonts w:ascii="Arial" w:hAnsi="Arial" w:cs="Arial"/>
          <w:color w:val="000000" w:themeColor="text1"/>
          <w:sz w:val="20"/>
          <w:szCs w:val="20"/>
        </w:rPr>
        <w:t xml:space="preserve"> </w:t>
      </w:r>
      <w:hyperlink r:id="rId5" w:history="1">
        <w:r w:rsidRPr="003F22E3">
          <w:rPr>
            <w:rStyle w:val="Hyperlink"/>
            <w:rFonts w:ascii="Arial" w:hAnsi="Arial" w:cs="Arial"/>
            <w:color w:val="000000" w:themeColor="text1"/>
            <w:sz w:val="20"/>
            <w:szCs w:val="20"/>
          </w:rPr>
          <w:t>http://wweb.uta.edu/catalog/content/general/academic_regulations.aspx#10</w:t>
        </w:r>
      </w:hyperlink>
    </w:p>
    <w:p w:rsidR="0081730C" w:rsidRPr="003F22E3" w:rsidRDefault="0081730C" w:rsidP="0081730C">
      <w:pPr>
        <w:pStyle w:val="NormalWeb"/>
        <w:spacing w:before="0" w:beforeAutospacing="0" w:after="0" w:afterAutospacing="0"/>
        <w:rPr>
          <w:rFonts w:ascii="Arial" w:hAnsi="Arial" w:cs="Arial"/>
          <w:sz w:val="20"/>
          <w:szCs w:val="20"/>
        </w:rPr>
      </w:pPr>
      <w:r w:rsidRPr="003F22E3">
        <w:rPr>
          <w:rFonts w:ascii="Arial" w:hAnsi="Arial" w:cs="Arial"/>
          <w:b/>
          <w:sz w:val="20"/>
          <w:szCs w:val="20"/>
        </w:rPr>
        <w:t xml:space="preserve">Drop Policy: </w:t>
      </w:r>
      <w:r w:rsidRPr="003F22E3">
        <w:rPr>
          <w:rFonts w:ascii="Arial" w:hAnsi="Arial" w:cs="Arial"/>
          <w:sz w:val="20"/>
          <w:szCs w:val="20"/>
        </w:rPr>
        <w:t xml:space="preserve">Students may drop or swap (adding and dropping a class concurrently) classes through self-service in </w:t>
      </w:r>
      <w:proofErr w:type="spellStart"/>
      <w:r w:rsidRPr="003F22E3">
        <w:rPr>
          <w:rFonts w:ascii="Arial" w:hAnsi="Arial" w:cs="Arial"/>
          <w:sz w:val="20"/>
          <w:szCs w:val="20"/>
        </w:rPr>
        <w:t>MyMav</w:t>
      </w:r>
      <w:proofErr w:type="spellEnd"/>
      <w:r w:rsidRPr="003F22E3">
        <w:rPr>
          <w:rFonts w:ascii="Arial" w:hAnsi="Arial"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F22E3">
        <w:rPr>
          <w:rStyle w:val="Strong"/>
          <w:rFonts w:ascii="Arial" w:hAnsi="Arial" w:cs="Arial"/>
          <w:sz w:val="20"/>
          <w:szCs w:val="20"/>
        </w:rPr>
        <w:t>Students will not be automatically dropped for non-attendance</w:t>
      </w:r>
      <w:r w:rsidRPr="003F22E3">
        <w:rPr>
          <w:rFonts w:ascii="Arial" w:hAnsi="Arial" w:cs="Arial"/>
          <w:sz w:val="20"/>
          <w:szCs w:val="20"/>
        </w:rPr>
        <w:t>. Repayment of certain types of financial aid administered through the University may be required as the result of dropping classes or withdrawing. For more information, contact the Office of Financial Aid and Scholarships (</w:t>
      </w:r>
      <w:hyperlink r:id="rId6" w:history="1">
        <w:r w:rsidRPr="003F22E3">
          <w:rPr>
            <w:rStyle w:val="Hyperlink"/>
            <w:rFonts w:ascii="Arial" w:hAnsi="Arial" w:cs="Arial"/>
            <w:sz w:val="20"/>
            <w:szCs w:val="20"/>
          </w:rPr>
          <w:t>http://wweb.uta.edu/ses/fao</w:t>
        </w:r>
      </w:hyperlink>
      <w:r w:rsidRPr="003F22E3">
        <w:rPr>
          <w:rFonts w:ascii="Arial" w:hAnsi="Arial" w:cs="Arial"/>
          <w:sz w:val="20"/>
          <w:szCs w:val="20"/>
        </w:rPr>
        <w:t>).</w:t>
      </w:r>
    </w:p>
    <w:p w:rsidR="0081730C" w:rsidRPr="003F22E3" w:rsidRDefault="0081730C" w:rsidP="0081730C">
      <w:pPr>
        <w:pStyle w:val="NormalWeb"/>
        <w:spacing w:before="0" w:beforeAutospacing="0" w:after="0" w:afterAutospacing="0"/>
        <w:rPr>
          <w:rFonts w:ascii="Arial" w:hAnsi="Arial" w:cs="Arial"/>
          <w:sz w:val="20"/>
          <w:szCs w:val="20"/>
        </w:rPr>
      </w:pPr>
    </w:p>
    <w:p w:rsidR="0081730C" w:rsidRPr="003F22E3" w:rsidRDefault="0081730C" w:rsidP="0081730C">
      <w:pPr>
        <w:pStyle w:val="NormalWeb"/>
        <w:spacing w:before="0" w:beforeAutospacing="0" w:after="0" w:afterAutospacing="0"/>
        <w:rPr>
          <w:rFonts w:ascii="Arial" w:hAnsi="Arial" w:cs="Arial"/>
          <w:sz w:val="20"/>
          <w:szCs w:val="20"/>
        </w:rPr>
      </w:pPr>
      <w:r w:rsidRPr="003F22E3">
        <w:rPr>
          <w:rFonts w:ascii="Arial" w:hAnsi="Arial" w:cs="Arial"/>
          <w:b/>
          <w:bCs/>
          <w:sz w:val="20"/>
          <w:szCs w:val="20"/>
        </w:rPr>
        <w:t xml:space="preserve">Americans with Disabilities Act: </w:t>
      </w:r>
      <w:r w:rsidRPr="003F22E3">
        <w:rPr>
          <w:rFonts w:ascii="Arial" w:hAnsi="Arial" w:cs="Arial"/>
          <w:sz w:val="20"/>
          <w:szCs w:val="20"/>
        </w:rPr>
        <w:t xml:space="preserve">The University of Texas at Arlington is on record as being committed to both the spirit and letter of all federal equal opportunity legislation, including the </w:t>
      </w:r>
      <w:r w:rsidRPr="003F22E3">
        <w:rPr>
          <w:rFonts w:ascii="Arial" w:hAnsi="Arial" w:cs="Arial"/>
          <w:i/>
          <w:iCs/>
          <w:sz w:val="20"/>
          <w:szCs w:val="20"/>
        </w:rPr>
        <w:t>Americans with Disabilities Act (ADA)</w:t>
      </w:r>
      <w:r w:rsidRPr="003F22E3">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3F22E3">
          <w:rPr>
            <w:rStyle w:val="Hyperlink"/>
            <w:rFonts w:ascii="Arial" w:hAnsi="Arial" w:cs="Arial"/>
            <w:sz w:val="20"/>
            <w:szCs w:val="20"/>
          </w:rPr>
          <w:t>www.uta.edu/disability</w:t>
        </w:r>
      </w:hyperlink>
      <w:r w:rsidRPr="003F22E3">
        <w:rPr>
          <w:rFonts w:ascii="Arial" w:hAnsi="Arial" w:cs="Arial"/>
          <w:sz w:val="20"/>
          <w:szCs w:val="20"/>
        </w:rPr>
        <w:t xml:space="preserve"> or by calling the Office for Students with Disabilities at (817) 272-3364.</w:t>
      </w:r>
    </w:p>
    <w:p w:rsidR="0081730C" w:rsidRPr="003F22E3" w:rsidRDefault="0081730C" w:rsidP="0081730C">
      <w:pPr>
        <w:rPr>
          <w:rFonts w:ascii="Arial" w:hAnsi="Arial" w:cs="Arial"/>
          <w:sz w:val="20"/>
          <w:szCs w:val="20"/>
        </w:rPr>
      </w:pPr>
    </w:p>
    <w:p w:rsidR="0081730C" w:rsidRPr="003F22E3" w:rsidRDefault="0081730C" w:rsidP="0081730C">
      <w:pPr>
        <w:keepNext/>
        <w:rPr>
          <w:rFonts w:ascii="Arial" w:hAnsi="Arial" w:cs="Arial"/>
          <w:sz w:val="20"/>
          <w:szCs w:val="20"/>
        </w:rPr>
      </w:pPr>
      <w:r w:rsidRPr="003F22E3">
        <w:rPr>
          <w:rFonts w:ascii="Arial" w:hAnsi="Arial" w:cs="Arial"/>
          <w:b/>
          <w:bCs/>
          <w:sz w:val="20"/>
          <w:szCs w:val="20"/>
        </w:rPr>
        <w:t>Academic Integrity:</w:t>
      </w:r>
      <w:r w:rsidRPr="003F22E3">
        <w:rPr>
          <w:rFonts w:ascii="Arial" w:hAnsi="Arial" w:cs="Arial"/>
          <w:bCs/>
          <w:sz w:val="20"/>
          <w:szCs w:val="20"/>
        </w:rPr>
        <w:t xml:space="preserve"> </w:t>
      </w:r>
      <w:r w:rsidRPr="003F22E3">
        <w:rPr>
          <w:rFonts w:ascii="Arial" w:hAnsi="Arial" w:cs="Arial"/>
          <w:sz w:val="20"/>
          <w:szCs w:val="20"/>
        </w:rPr>
        <w:t>All students enrolled in this course are expected to adhere to the UT Arlington Honor Code:</w:t>
      </w:r>
    </w:p>
    <w:p w:rsidR="0081730C" w:rsidRPr="003F22E3" w:rsidRDefault="0081730C" w:rsidP="0081730C">
      <w:pPr>
        <w:pStyle w:val="Default"/>
        <w:spacing w:after="80"/>
        <w:ind w:right="-72"/>
        <w:jc w:val="both"/>
        <w:rPr>
          <w:rFonts w:ascii="Arial" w:hAnsi="Arial" w:cs="Arial"/>
          <w:i/>
          <w:sz w:val="20"/>
          <w:szCs w:val="20"/>
        </w:rPr>
      </w:pPr>
      <w:r w:rsidRPr="003F22E3">
        <w:rPr>
          <w:rFonts w:ascii="Arial" w:hAnsi="Arial" w:cs="Arial"/>
          <w:i/>
          <w:sz w:val="20"/>
          <w:szCs w:val="20"/>
        </w:rPr>
        <w:t xml:space="preserve">I pledge, on my honor, to uphold UT Arlington’s tradition of academic integrity, a tradition that values hard work and honest effort in the pursuit of academic excellence. </w:t>
      </w:r>
    </w:p>
    <w:p w:rsidR="0081730C" w:rsidRPr="003F22E3" w:rsidRDefault="0081730C" w:rsidP="0081730C">
      <w:pPr>
        <w:pStyle w:val="Default"/>
        <w:spacing w:after="80"/>
        <w:ind w:right="-72"/>
        <w:jc w:val="both"/>
        <w:rPr>
          <w:rFonts w:ascii="Arial" w:hAnsi="Arial" w:cs="Arial"/>
          <w:i/>
          <w:sz w:val="20"/>
          <w:szCs w:val="20"/>
        </w:rPr>
      </w:pPr>
      <w:r w:rsidRPr="003F22E3">
        <w:rPr>
          <w:rFonts w:ascii="Arial" w:hAnsi="Arial" w:cs="Arial"/>
          <w:i/>
          <w:sz w:val="20"/>
          <w:szCs w:val="20"/>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FB6F35" w:rsidRPr="003F22E3" w:rsidRDefault="00FB6F35" w:rsidP="00FB6F35">
      <w:pPr>
        <w:keepNext/>
        <w:rPr>
          <w:rFonts w:ascii="Arial" w:hAnsi="Arial" w:cs="Arial"/>
          <w:sz w:val="20"/>
          <w:szCs w:val="20"/>
        </w:rPr>
      </w:pPr>
    </w:p>
    <w:p w:rsidR="0081730C" w:rsidRPr="003F22E3" w:rsidRDefault="0081730C" w:rsidP="00FB6F35">
      <w:pPr>
        <w:keepNext/>
        <w:rPr>
          <w:rFonts w:ascii="Arial" w:hAnsi="Arial" w:cs="Arial"/>
          <w:sz w:val="20"/>
          <w:szCs w:val="20"/>
        </w:rPr>
      </w:pPr>
      <w:r w:rsidRPr="003F22E3">
        <w:rPr>
          <w:rFonts w:ascii="Arial" w:hAnsi="Arial" w:cs="Arial"/>
          <w:sz w:val="20"/>
          <w:szCs w:val="2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3F22E3">
        <w:rPr>
          <w:rFonts w:ascii="Arial" w:hAnsi="Arial" w:cs="Arial"/>
          <w:i/>
          <w:sz w:val="20"/>
          <w:szCs w:val="20"/>
        </w:rPr>
        <w:t>Regents’ Rule</w:t>
      </w:r>
      <w:r w:rsidRPr="003F22E3">
        <w:rPr>
          <w:rFonts w:ascii="Arial" w:hAnsi="Arial"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81730C" w:rsidRPr="003F22E3" w:rsidRDefault="0081730C" w:rsidP="0081730C">
      <w:pPr>
        <w:rPr>
          <w:rFonts w:ascii="Arial" w:hAnsi="Arial" w:cs="Arial"/>
          <w:sz w:val="20"/>
          <w:szCs w:val="20"/>
        </w:rPr>
      </w:pPr>
      <w:r w:rsidRPr="003F22E3">
        <w:rPr>
          <w:rFonts w:ascii="Arial" w:hAnsi="Arial" w:cs="Arial"/>
          <w:b/>
          <w:bCs/>
          <w:sz w:val="20"/>
          <w:szCs w:val="20"/>
        </w:rPr>
        <w:t>Student Support Services</w:t>
      </w:r>
      <w:r w:rsidRPr="003F22E3">
        <w:rPr>
          <w:rFonts w:ascii="Arial" w:hAnsi="Arial" w:cs="Arial"/>
          <w:sz w:val="20"/>
          <w:szCs w:val="20"/>
        </w:rPr>
        <w:t>:</w:t>
      </w:r>
      <w:r w:rsidRPr="003F22E3">
        <w:rPr>
          <w:rFonts w:ascii="Arial" w:hAnsi="Arial" w:cs="Arial"/>
          <w:b/>
          <w:bCs/>
          <w:sz w:val="20"/>
          <w:szCs w:val="20"/>
        </w:rPr>
        <w:t xml:space="preserve"> </w:t>
      </w:r>
      <w:r w:rsidRPr="003F22E3">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3F22E3">
          <w:rPr>
            <w:rStyle w:val="Hyperlink"/>
            <w:rFonts w:ascii="Arial" w:hAnsi="Arial" w:cs="Arial"/>
            <w:sz w:val="20"/>
            <w:szCs w:val="20"/>
          </w:rPr>
          <w:t>resources@uta.edu</w:t>
        </w:r>
      </w:hyperlink>
      <w:r w:rsidRPr="003F22E3">
        <w:rPr>
          <w:rFonts w:ascii="Arial" w:hAnsi="Arial" w:cs="Arial"/>
          <w:sz w:val="20"/>
          <w:szCs w:val="20"/>
        </w:rPr>
        <w:t xml:space="preserve">, or view the information at </w:t>
      </w:r>
      <w:hyperlink r:id="rId9" w:history="1">
        <w:r w:rsidRPr="003F22E3">
          <w:rPr>
            <w:rStyle w:val="Hyperlink"/>
            <w:rFonts w:ascii="Arial" w:hAnsi="Arial" w:cs="Arial"/>
            <w:sz w:val="20"/>
            <w:szCs w:val="20"/>
          </w:rPr>
          <w:t>www.uta.edu/resources</w:t>
        </w:r>
      </w:hyperlink>
      <w:r w:rsidRPr="003F22E3">
        <w:rPr>
          <w:rFonts w:ascii="Arial" w:hAnsi="Arial" w:cs="Arial"/>
          <w:sz w:val="20"/>
          <w:szCs w:val="20"/>
        </w:rPr>
        <w:t>.</w:t>
      </w:r>
    </w:p>
    <w:p w:rsidR="0081730C" w:rsidRPr="003F22E3" w:rsidRDefault="0081730C" w:rsidP="0081730C">
      <w:pPr>
        <w:rPr>
          <w:rFonts w:ascii="Arial" w:hAnsi="Arial" w:cs="Arial"/>
          <w:sz w:val="20"/>
          <w:szCs w:val="20"/>
        </w:rPr>
      </w:pPr>
      <w:r w:rsidRPr="003F22E3">
        <w:rPr>
          <w:rFonts w:ascii="Arial" w:hAnsi="Arial" w:cs="Arial"/>
          <w:b/>
          <w:sz w:val="20"/>
          <w:szCs w:val="20"/>
        </w:rPr>
        <w:t xml:space="preserve">Electronic Communication: </w:t>
      </w:r>
      <w:r w:rsidRPr="003F22E3">
        <w:rPr>
          <w:rFonts w:ascii="Arial" w:hAnsi="Arial" w:cs="Arial"/>
          <w:sz w:val="20"/>
          <w:szCs w:val="20"/>
        </w:rPr>
        <w:t xml:space="preserve">UT Arlington has adopted </w:t>
      </w:r>
      <w:proofErr w:type="spellStart"/>
      <w:r w:rsidRPr="003F22E3">
        <w:rPr>
          <w:rFonts w:ascii="Arial" w:hAnsi="Arial" w:cs="Arial"/>
          <w:sz w:val="20"/>
          <w:szCs w:val="20"/>
        </w:rPr>
        <w:t>MavMail</w:t>
      </w:r>
      <w:proofErr w:type="spellEnd"/>
      <w:r w:rsidRPr="003F22E3">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F22E3">
        <w:rPr>
          <w:rFonts w:ascii="Arial" w:hAnsi="Arial" w:cs="Arial"/>
          <w:sz w:val="20"/>
          <w:szCs w:val="20"/>
        </w:rPr>
        <w:t>MavMail</w:t>
      </w:r>
      <w:proofErr w:type="spellEnd"/>
      <w:r w:rsidRPr="003F22E3">
        <w:rPr>
          <w:rFonts w:ascii="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F22E3">
        <w:rPr>
          <w:rFonts w:ascii="Arial" w:hAnsi="Arial" w:cs="Arial"/>
          <w:sz w:val="20"/>
          <w:szCs w:val="20"/>
        </w:rPr>
        <w:t>MavMail</w:t>
      </w:r>
      <w:proofErr w:type="spellEnd"/>
      <w:r w:rsidRPr="003F22E3">
        <w:rPr>
          <w:rFonts w:ascii="Arial" w:hAnsi="Arial" w:cs="Arial"/>
          <w:sz w:val="20"/>
          <w:szCs w:val="20"/>
        </w:rPr>
        <w:t xml:space="preserve"> is available at </w:t>
      </w:r>
      <w:hyperlink r:id="rId10" w:history="1">
        <w:r w:rsidRPr="003F22E3">
          <w:rPr>
            <w:rStyle w:val="Hyperlink"/>
            <w:rFonts w:ascii="Arial" w:hAnsi="Arial" w:cs="Arial"/>
            <w:sz w:val="20"/>
            <w:szCs w:val="20"/>
          </w:rPr>
          <w:t>http://www.uta.edu/oit/cs/email/mavmail.php</w:t>
        </w:r>
      </w:hyperlink>
      <w:r w:rsidRPr="003F22E3">
        <w:rPr>
          <w:rFonts w:ascii="Arial" w:hAnsi="Arial" w:cs="Arial"/>
          <w:sz w:val="20"/>
          <w:szCs w:val="20"/>
        </w:rPr>
        <w:t>.</w:t>
      </w:r>
    </w:p>
    <w:p w:rsidR="0081730C" w:rsidRPr="003F22E3" w:rsidRDefault="0081730C" w:rsidP="0081730C">
      <w:pPr>
        <w:rPr>
          <w:rFonts w:ascii="Arial" w:hAnsi="Arial" w:cs="Arial"/>
          <w:sz w:val="20"/>
          <w:szCs w:val="20"/>
        </w:rPr>
      </w:pPr>
    </w:p>
    <w:p w:rsidR="0081730C" w:rsidRPr="003F22E3" w:rsidRDefault="0081730C" w:rsidP="0081730C">
      <w:pPr>
        <w:autoSpaceDE w:val="0"/>
        <w:autoSpaceDN w:val="0"/>
        <w:adjustRightInd w:val="0"/>
        <w:rPr>
          <w:rFonts w:ascii="Arial" w:hAnsi="Arial" w:cs="Arial"/>
          <w:sz w:val="20"/>
          <w:szCs w:val="20"/>
        </w:rPr>
      </w:pPr>
      <w:r w:rsidRPr="003F22E3">
        <w:rPr>
          <w:rFonts w:ascii="Arial" w:hAnsi="Arial" w:cs="Arial"/>
          <w:b/>
          <w:sz w:val="20"/>
          <w:szCs w:val="20"/>
        </w:rPr>
        <w:t xml:space="preserve">Student Feedback Survey: </w:t>
      </w:r>
      <w:r w:rsidRPr="003F22E3">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3F22E3">
        <w:rPr>
          <w:rFonts w:ascii="Arial" w:hAnsi="Arial" w:cs="Arial"/>
          <w:bCs/>
          <w:sz w:val="20"/>
          <w:szCs w:val="20"/>
        </w:rPr>
        <w:t>MavMail</w:t>
      </w:r>
      <w:proofErr w:type="spellEnd"/>
      <w:r w:rsidRPr="003F22E3">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3F22E3">
          <w:rPr>
            <w:rStyle w:val="Hyperlink"/>
            <w:rFonts w:ascii="Arial" w:hAnsi="Arial" w:cs="Arial"/>
            <w:bCs/>
            <w:sz w:val="20"/>
            <w:szCs w:val="20"/>
          </w:rPr>
          <w:t>http://www.uta.edu/sfs</w:t>
        </w:r>
      </w:hyperlink>
      <w:r w:rsidRPr="003F22E3">
        <w:rPr>
          <w:rFonts w:ascii="Arial" w:hAnsi="Arial" w:cs="Arial"/>
          <w:bCs/>
          <w:sz w:val="20"/>
          <w:szCs w:val="20"/>
        </w:rPr>
        <w:t>.</w:t>
      </w:r>
    </w:p>
    <w:p w:rsidR="0081730C" w:rsidRPr="003F22E3" w:rsidRDefault="0081730C" w:rsidP="0081730C">
      <w:pPr>
        <w:rPr>
          <w:rFonts w:ascii="Arial" w:hAnsi="Arial" w:cs="Arial"/>
          <w:sz w:val="20"/>
          <w:szCs w:val="20"/>
        </w:rPr>
      </w:pPr>
      <w:r w:rsidRPr="003F22E3">
        <w:rPr>
          <w:rFonts w:ascii="Arial" w:hAnsi="Arial" w:cs="Arial"/>
          <w:b/>
          <w:bCs/>
          <w:sz w:val="20"/>
          <w:szCs w:val="20"/>
        </w:rPr>
        <w:t xml:space="preserve">Final Review Week: </w:t>
      </w:r>
      <w:r w:rsidRPr="003F22E3">
        <w:rPr>
          <w:rFonts w:ascii="Arial" w:hAnsi="Arial" w:cs="Arial"/>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F22E3">
        <w:rPr>
          <w:rFonts w:ascii="Arial" w:hAnsi="Arial" w:cs="Arial"/>
          <w:i/>
          <w:sz w:val="20"/>
          <w:szCs w:val="20"/>
        </w:rPr>
        <w:t>unless specified in the class syllabus</w:t>
      </w:r>
      <w:r w:rsidRPr="003F22E3">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1730C" w:rsidRPr="003F22E3" w:rsidRDefault="0081730C" w:rsidP="0081730C">
      <w:pPr>
        <w:rPr>
          <w:rFonts w:ascii="Arial" w:hAnsi="Arial" w:cs="Arial"/>
          <w:b/>
          <w:color w:val="0000FF"/>
          <w:sz w:val="20"/>
          <w:szCs w:val="20"/>
        </w:rPr>
      </w:pPr>
      <w:r w:rsidRPr="003F22E3">
        <w:rPr>
          <w:rFonts w:ascii="Arial" w:hAnsi="Arial" w:cs="Arial"/>
          <w:b/>
          <w:sz w:val="20"/>
          <w:szCs w:val="20"/>
        </w:rPr>
        <w:t>Course Schedule: Handed out separately</w:t>
      </w:r>
      <w:r w:rsidR="006E085E" w:rsidRPr="003F22E3">
        <w:rPr>
          <w:rFonts w:ascii="Arial" w:hAnsi="Arial" w:cs="Arial"/>
          <w:b/>
          <w:sz w:val="20"/>
          <w:szCs w:val="20"/>
        </w:rPr>
        <w:t>.</w:t>
      </w:r>
      <w:r w:rsidR="003F22E3" w:rsidRPr="003F22E3">
        <w:rPr>
          <w:rFonts w:ascii="Arial" w:hAnsi="Arial" w:cs="Arial"/>
          <w:b/>
          <w:color w:val="0000FF"/>
          <w:sz w:val="20"/>
          <w:szCs w:val="20"/>
        </w:rPr>
        <w:t xml:space="preserve"> </w:t>
      </w:r>
    </w:p>
    <w:p w:rsidR="00766C83" w:rsidRPr="003F22E3" w:rsidRDefault="00766C83" w:rsidP="0081730C">
      <w:pPr>
        <w:spacing w:line="240" w:lineRule="auto"/>
        <w:contextualSpacing/>
        <w:mirrorIndents/>
        <w:rPr>
          <w:sz w:val="20"/>
          <w:szCs w:val="20"/>
        </w:rPr>
      </w:pPr>
    </w:p>
    <w:sectPr w:rsidR="00766C83" w:rsidRPr="003F22E3" w:rsidSect="00BA1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C706F"/>
    <w:multiLevelType w:val="hybridMultilevel"/>
    <w:tmpl w:val="729C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66C83"/>
    <w:rsid w:val="003940FE"/>
    <w:rsid w:val="003F22E3"/>
    <w:rsid w:val="00496834"/>
    <w:rsid w:val="00500080"/>
    <w:rsid w:val="006B10EA"/>
    <w:rsid w:val="006E085E"/>
    <w:rsid w:val="00766C83"/>
    <w:rsid w:val="00774AD1"/>
    <w:rsid w:val="0081730C"/>
    <w:rsid w:val="009A153A"/>
    <w:rsid w:val="00A9374C"/>
    <w:rsid w:val="00AC22F3"/>
    <w:rsid w:val="00B45934"/>
    <w:rsid w:val="00B80BBD"/>
    <w:rsid w:val="00BA1908"/>
    <w:rsid w:val="00BA6638"/>
    <w:rsid w:val="00BC7C32"/>
    <w:rsid w:val="00D2450A"/>
    <w:rsid w:val="00DB4C9F"/>
    <w:rsid w:val="00E551E4"/>
    <w:rsid w:val="00F60863"/>
    <w:rsid w:val="00FB6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30C"/>
    <w:rPr>
      <w:color w:val="0000FF"/>
      <w:u w:val="single"/>
    </w:rPr>
  </w:style>
  <w:style w:type="paragraph" w:styleId="NormalWeb">
    <w:name w:val="Normal (Web)"/>
    <w:basedOn w:val="Normal"/>
    <w:uiPriority w:val="99"/>
    <w:unhideWhenUsed/>
    <w:rsid w:val="0081730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81730C"/>
    <w:rPr>
      <w:b/>
      <w:bCs/>
    </w:rPr>
  </w:style>
  <w:style w:type="paragraph" w:customStyle="1" w:styleId="Default">
    <w:name w:val="Default"/>
    <w:basedOn w:val="Normal"/>
    <w:uiPriority w:val="99"/>
    <w:rsid w:val="0081730C"/>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AC22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eb.uta.edu/ses/fao" TargetMode="External"/><Relationship Id="rId11" Type="http://schemas.openxmlformats.org/officeDocument/2006/relationships/hyperlink" Target="http://www.uta.edu/sfs" TargetMode="External"/><Relationship Id="rId5" Type="http://schemas.openxmlformats.org/officeDocument/2006/relationships/hyperlink" Target="http://wweb.uta.edu/catalog/content/general/academic_regulations.aspx#10" TargetMode="External"/><Relationship Id="rId10"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uta</cp:lastModifiedBy>
  <cp:revision>9</cp:revision>
  <cp:lastPrinted>2012-08-22T20:20:00Z</cp:lastPrinted>
  <dcterms:created xsi:type="dcterms:W3CDTF">2012-08-22T18:48:00Z</dcterms:created>
  <dcterms:modified xsi:type="dcterms:W3CDTF">2012-08-22T20:30:00Z</dcterms:modified>
</cp:coreProperties>
</file>