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B34F07" w:rsidRDefault="00D07E62" w:rsidP="00D07E62">
      <w:pPr>
        <w:jc w:val="center"/>
        <w:rPr>
          <w:rFonts w:ascii="Arial" w:hAnsi="Arial" w:cs="Arial"/>
          <w:b/>
          <w:color w:val="0064B1"/>
        </w:rPr>
      </w:pPr>
    </w:p>
    <w:p w:rsidR="00CE1818" w:rsidRPr="00B34F07" w:rsidRDefault="00D20AE9" w:rsidP="00D4640C">
      <w:pPr>
        <w:jc w:val="center"/>
        <w:rPr>
          <w:rFonts w:ascii="Arial" w:hAnsi="Arial" w:cs="Arial"/>
          <w:b/>
        </w:rPr>
      </w:pPr>
      <w:r w:rsidRPr="00B34F07">
        <w:rPr>
          <w:rFonts w:ascii="Arial" w:hAnsi="Arial" w:cs="Arial"/>
          <w:b/>
        </w:rPr>
        <w:t>NURS 5301</w:t>
      </w:r>
      <w:r w:rsidR="00D4640C" w:rsidRPr="00B34F07">
        <w:rPr>
          <w:rFonts w:ascii="Arial" w:hAnsi="Arial" w:cs="Arial"/>
          <w:b/>
        </w:rPr>
        <w:t xml:space="preserve">: </w:t>
      </w:r>
      <w:r w:rsidRPr="00B34F07">
        <w:rPr>
          <w:rFonts w:ascii="Arial" w:hAnsi="Arial" w:cs="Arial"/>
          <w:b/>
        </w:rPr>
        <w:t>Research in Nursing</w:t>
      </w:r>
    </w:p>
    <w:p w:rsidR="00CE1818" w:rsidRPr="00B34F07" w:rsidRDefault="00371B94" w:rsidP="00CE1818">
      <w:pPr>
        <w:jc w:val="center"/>
        <w:rPr>
          <w:rFonts w:ascii="Arial" w:hAnsi="Arial" w:cs="Arial"/>
        </w:rPr>
      </w:pPr>
      <w:r>
        <w:rPr>
          <w:rFonts w:ascii="Arial" w:hAnsi="Arial" w:cs="Arial"/>
        </w:rPr>
        <w:t>Spring 2012</w:t>
      </w:r>
    </w:p>
    <w:p w:rsidR="00141EC6" w:rsidRPr="00B34F07" w:rsidRDefault="00141EC6" w:rsidP="00141EC6">
      <w:pPr>
        <w:rPr>
          <w:rFonts w:ascii="Arial" w:hAnsi="Arial" w:cs="Arial"/>
        </w:rPr>
      </w:pPr>
    </w:p>
    <w:p w:rsidR="00141EC6" w:rsidRPr="00B34F07" w:rsidRDefault="001D11A1" w:rsidP="00141EC6">
      <w:pPr>
        <w:rPr>
          <w:rFonts w:ascii="Arial" w:hAnsi="Arial" w:cs="Arial"/>
        </w:rPr>
      </w:pPr>
      <w:r w:rsidRPr="00B34F07">
        <w:rPr>
          <w:rFonts w:ascii="Arial" w:hAnsi="Arial" w:cs="Arial"/>
          <w:b/>
        </w:rPr>
        <w:t>Instructor(s)</w:t>
      </w:r>
      <w:r w:rsidR="00141EC6" w:rsidRPr="00B34F07">
        <w:rPr>
          <w:rFonts w:ascii="Arial" w:hAnsi="Arial" w:cs="Arial"/>
          <w:b/>
        </w:rPr>
        <w:t xml:space="preserve">: </w:t>
      </w:r>
      <w:r w:rsidR="00D20AE9" w:rsidRPr="00B34F07">
        <w:rPr>
          <w:rFonts w:ascii="Arial" w:hAnsi="Arial" w:cs="Arial"/>
        </w:rPr>
        <w:t>Barbara M. Raudonis, PhD, RN, FNGNA, FPCN</w:t>
      </w:r>
    </w:p>
    <w:p w:rsidR="00141EC6" w:rsidRPr="00B34F07" w:rsidRDefault="00141EC6" w:rsidP="00141EC6">
      <w:pPr>
        <w:rPr>
          <w:rFonts w:ascii="Arial" w:hAnsi="Arial" w:cs="Arial"/>
        </w:rPr>
      </w:pPr>
    </w:p>
    <w:p w:rsidR="00141EC6" w:rsidRPr="00B34F07" w:rsidRDefault="00141EC6" w:rsidP="00141EC6">
      <w:pPr>
        <w:rPr>
          <w:rFonts w:ascii="Arial" w:hAnsi="Arial" w:cs="Arial"/>
        </w:rPr>
      </w:pPr>
      <w:r w:rsidRPr="00B34F07">
        <w:rPr>
          <w:rFonts w:ascii="Arial" w:hAnsi="Arial" w:cs="Arial"/>
          <w:b/>
        </w:rPr>
        <w:t xml:space="preserve">Office Number: </w:t>
      </w:r>
      <w:r w:rsidR="00D20AE9" w:rsidRPr="00B34F07">
        <w:rPr>
          <w:rFonts w:ascii="Arial" w:hAnsi="Arial" w:cs="Arial"/>
        </w:rPr>
        <w:t>Pickard Hall, Room 509</w:t>
      </w:r>
    </w:p>
    <w:p w:rsidR="00141EC6" w:rsidRPr="00B34F07" w:rsidRDefault="00141EC6" w:rsidP="00141EC6">
      <w:pPr>
        <w:rPr>
          <w:rFonts w:ascii="Arial" w:hAnsi="Arial" w:cs="Arial"/>
        </w:rPr>
      </w:pPr>
    </w:p>
    <w:p w:rsidR="00141EC6" w:rsidRPr="00B34F07" w:rsidRDefault="00141EC6" w:rsidP="00141EC6">
      <w:pPr>
        <w:rPr>
          <w:rFonts w:ascii="Arial" w:hAnsi="Arial" w:cs="Arial"/>
        </w:rPr>
      </w:pPr>
      <w:r w:rsidRPr="00B34F07">
        <w:rPr>
          <w:rFonts w:ascii="Arial" w:hAnsi="Arial" w:cs="Arial"/>
          <w:b/>
        </w:rPr>
        <w:t>Office Telephone Number:</w:t>
      </w:r>
      <w:r w:rsidR="00D20AE9" w:rsidRPr="00B34F07">
        <w:rPr>
          <w:rFonts w:ascii="Arial" w:hAnsi="Arial" w:cs="Arial"/>
          <w:b/>
        </w:rPr>
        <w:t xml:space="preserve"> </w:t>
      </w:r>
      <w:r w:rsidR="00D20AE9" w:rsidRPr="00B34F07">
        <w:rPr>
          <w:rFonts w:ascii="Arial" w:hAnsi="Arial" w:cs="Arial"/>
        </w:rPr>
        <w:t>817-272-2776 x4876</w:t>
      </w:r>
    </w:p>
    <w:p w:rsidR="00141EC6" w:rsidRPr="00B34F07" w:rsidRDefault="00141EC6" w:rsidP="00141EC6">
      <w:pPr>
        <w:rPr>
          <w:rFonts w:ascii="Arial" w:hAnsi="Arial" w:cs="Arial"/>
        </w:rPr>
      </w:pPr>
    </w:p>
    <w:p w:rsidR="00D20AE9" w:rsidRPr="00B34F07" w:rsidRDefault="00141EC6" w:rsidP="00141EC6">
      <w:pPr>
        <w:rPr>
          <w:rFonts w:ascii="Arial" w:hAnsi="Arial" w:cs="Arial"/>
        </w:rPr>
      </w:pPr>
      <w:r w:rsidRPr="00B34F07">
        <w:rPr>
          <w:rFonts w:ascii="Arial" w:hAnsi="Arial" w:cs="Arial"/>
          <w:b/>
        </w:rPr>
        <w:t xml:space="preserve">Email Address: </w:t>
      </w:r>
      <w:r w:rsidR="00D20AE9" w:rsidRPr="00B34F07">
        <w:rPr>
          <w:rFonts w:ascii="Arial" w:hAnsi="Arial" w:cs="Arial"/>
        </w:rPr>
        <w:t>raudonis@uta.edu</w:t>
      </w:r>
    </w:p>
    <w:p w:rsidR="00D20AE9" w:rsidRPr="00B34F07" w:rsidRDefault="00D20AE9" w:rsidP="00141EC6">
      <w:pPr>
        <w:rPr>
          <w:rFonts w:ascii="Arial" w:hAnsi="Arial" w:cs="Arial"/>
        </w:rPr>
      </w:pPr>
    </w:p>
    <w:p w:rsidR="00141EC6" w:rsidRPr="00B34F07" w:rsidRDefault="00141EC6" w:rsidP="00141EC6">
      <w:pPr>
        <w:rPr>
          <w:rFonts w:ascii="Arial" w:hAnsi="Arial" w:cs="Arial"/>
        </w:rPr>
      </w:pPr>
      <w:r w:rsidRPr="00B34F07">
        <w:rPr>
          <w:rFonts w:ascii="Arial" w:hAnsi="Arial" w:cs="Arial"/>
          <w:b/>
        </w:rPr>
        <w:t xml:space="preserve">Office Hours: </w:t>
      </w:r>
      <w:r w:rsidR="00D20AE9" w:rsidRPr="00B34F07">
        <w:rPr>
          <w:rFonts w:ascii="Arial" w:hAnsi="Arial" w:cs="Arial"/>
          <w:b/>
        </w:rPr>
        <w:t xml:space="preserve"> </w:t>
      </w:r>
      <w:r w:rsidR="00D20AE9" w:rsidRPr="00B34F07">
        <w:rPr>
          <w:rFonts w:ascii="Arial" w:hAnsi="Arial" w:cs="Arial"/>
        </w:rPr>
        <w:t>By appointment</w:t>
      </w:r>
    </w:p>
    <w:p w:rsidR="00141EC6" w:rsidRPr="00B34F07" w:rsidRDefault="00141EC6" w:rsidP="00141EC6">
      <w:pPr>
        <w:rPr>
          <w:rFonts w:ascii="Arial" w:hAnsi="Arial" w:cs="Arial"/>
        </w:rPr>
      </w:pPr>
    </w:p>
    <w:p w:rsidR="00141EC6" w:rsidRPr="00B34F07" w:rsidRDefault="00141EC6" w:rsidP="00141EC6">
      <w:pPr>
        <w:rPr>
          <w:rFonts w:ascii="Arial" w:hAnsi="Arial" w:cs="Arial"/>
        </w:rPr>
      </w:pPr>
      <w:r w:rsidRPr="00B34F07">
        <w:rPr>
          <w:rFonts w:ascii="Arial" w:hAnsi="Arial" w:cs="Arial"/>
          <w:b/>
        </w:rPr>
        <w:t xml:space="preserve">Section </w:t>
      </w:r>
      <w:r w:rsidR="001D11A1" w:rsidRPr="00B34F07">
        <w:rPr>
          <w:rFonts w:ascii="Arial" w:hAnsi="Arial" w:cs="Arial"/>
          <w:b/>
        </w:rPr>
        <w:t>Information</w:t>
      </w:r>
      <w:r w:rsidRPr="00B34F07">
        <w:rPr>
          <w:rFonts w:ascii="Arial" w:hAnsi="Arial" w:cs="Arial"/>
          <w:b/>
        </w:rPr>
        <w:t xml:space="preserve">: </w:t>
      </w:r>
      <w:r w:rsidR="00D20AE9" w:rsidRPr="00B34F07">
        <w:rPr>
          <w:rFonts w:ascii="Arial" w:hAnsi="Arial" w:cs="Arial"/>
        </w:rPr>
        <w:t>NURS 5301-001</w:t>
      </w:r>
    </w:p>
    <w:p w:rsidR="00141EC6" w:rsidRPr="00B34F07" w:rsidRDefault="00141EC6" w:rsidP="00141EC6">
      <w:pPr>
        <w:rPr>
          <w:rFonts w:ascii="Arial" w:hAnsi="Arial" w:cs="Arial"/>
          <w:b/>
        </w:rPr>
      </w:pPr>
    </w:p>
    <w:p w:rsidR="00141EC6" w:rsidRPr="00B34F07" w:rsidRDefault="00141EC6" w:rsidP="00141EC6">
      <w:pPr>
        <w:rPr>
          <w:rFonts w:ascii="Arial" w:hAnsi="Arial" w:cs="Arial"/>
        </w:rPr>
      </w:pPr>
      <w:r w:rsidRPr="00B34F07">
        <w:rPr>
          <w:rFonts w:ascii="Arial" w:hAnsi="Arial" w:cs="Arial"/>
          <w:b/>
        </w:rPr>
        <w:t xml:space="preserve">Time and Place of Class Meetings: </w:t>
      </w:r>
      <w:r w:rsidR="00D20AE9" w:rsidRPr="00B34F07">
        <w:rPr>
          <w:rFonts w:ascii="Arial" w:hAnsi="Arial" w:cs="Arial"/>
        </w:rPr>
        <w:t>Pickard Hall</w:t>
      </w:r>
      <w:r w:rsidRPr="00B34F07">
        <w:rPr>
          <w:rFonts w:ascii="Arial" w:hAnsi="Arial" w:cs="Arial"/>
        </w:rPr>
        <w:t xml:space="preserve">, </w:t>
      </w:r>
      <w:r w:rsidR="00D20AE9" w:rsidRPr="00B34F07">
        <w:rPr>
          <w:rFonts w:ascii="Arial" w:hAnsi="Arial" w:cs="Arial"/>
        </w:rPr>
        <w:t>Rm. 223</w:t>
      </w:r>
      <w:r w:rsidRPr="00B34F07">
        <w:rPr>
          <w:rFonts w:ascii="Arial" w:hAnsi="Arial" w:cs="Arial"/>
        </w:rPr>
        <w:t>,</w:t>
      </w:r>
      <w:r w:rsidR="000C2390">
        <w:rPr>
          <w:rFonts w:ascii="Arial" w:hAnsi="Arial" w:cs="Arial"/>
        </w:rPr>
        <w:t xml:space="preserve"> </w:t>
      </w:r>
      <w:r w:rsidR="00D20AE9" w:rsidRPr="00B34F07">
        <w:rPr>
          <w:rFonts w:ascii="Arial" w:hAnsi="Arial" w:cs="Arial"/>
        </w:rPr>
        <w:t>Thursdays per schedule, 9am–3:50 pm</w:t>
      </w:r>
    </w:p>
    <w:p w:rsidR="00141EC6" w:rsidRPr="00B34F07" w:rsidRDefault="00141EC6" w:rsidP="00141EC6">
      <w:pPr>
        <w:rPr>
          <w:rFonts w:ascii="Arial" w:hAnsi="Arial" w:cs="Arial"/>
          <w:b/>
        </w:rPr>
      </w:pPr>
    </w:p>
    <w:p w:rsidR="00D20AE9" w:rsidRPr="00B34F07" w:rsidRDefault="00141EC6" w:rsidP="00D20AE9">
      <w:pPr>
        <w:rPr>
          <w:rFonts w:ascii="Arial" w:hAnsi="Arial" w:cs="Arial"/>
        </w:rPr>
      </w:pPr>
      <w:r w:rsidRPr="00B34F07">
        <w:rPr>
          <w:rFonts w:ascii="Arial" w:hAnsi="Arial" w:cs="Arial"/>
          <w:b/>
        </w:rPr>
        <w:t xml:space="preserve">Description of Course Content: </w:t>
      </w:r>
      <w:r w:rsidR="00D20AE9" w:rsidRPr="00B34F07">
        <w:rPr>
          <w:rFonts w:ascii="Arial" w:hAnsi="Arial" w:cs="Arial"/>
        </w:rPr>
        <w:t xml:space="preserve">Exploration of the research process and critical examination of published studies with emphasis on research appraisal, interpretation of statistical results, and evidence-based practice. </w:t>
      </w:r>
    </w:p>
    <w:p w:rsidR="00D20AE9" w:rsidRPr="00B34F07" w:rsidRDefault="00D20AE9" w:rsidP="00141EC6">
      <w:pPr>
        <w:rPr>
          <w:rFonts w:ascii="Arial" w:hAnsi="Arial" w:cs="Arial"/>
          <w:b/>
        </w:rPr>
      </w:pPr>
    </w:p>
    <w:p w:rsidR="00D20AE9" w:rsidRPr="00B34F07" w:rsidRDefault="00141EC6" w:rsidP="00D20AE9">
      <w:pPr>
        <w:rPr>
          <w:rFonts w:ascii="Arial" w:hAnsi="Arial" w:cs="Arial"/>
          <w:b/>
        </w:rPr>
      </w:pPr>
      <w:r w:rsidRPr="00B34F07">
        <w:rPr>
          <w:rFonts w:ascii="Arial" w:hAnsi="Arial" w:cs="Arial"/>
          <w:b/>
        </w:rPr>
        <w:t xml:space="preserve">Student Learning Outcomes: </w:t>
      </w:r>
    </w:p>
    <w:p w:rsidR="00D20AE9" w:rsidRPr="00B34F07" w:rsidRDefault="00D20AE9" w:rsidP="00D20AE9">
      <w:pPr>
        <w:rPr>
          <w:rFonts w:ascii="Arial" w:hAnsi="Arial" w:cs="Arial"/>
        </w:rPr>
      </w:pPr>
      <w:r w:rsidRPr="00B34F07">
        <w:rPr>
          <w:rFonts w:ascii="Arial" w:hAnsi="Arial" w:cs="Arial"/>
        </w:rPr>
        <w:t>1.</w:t>
      </w:r>
      <w:r w:rsidRPr="00B34F07">
        <w:rPr>
          <w:rFonts w:ascii="Arial" w:hAnsi="Arial" w:cs="Arial"/>
          <w:b/>
        </w:rPr>
        <w:t xml:space="preserve"> </w:t>
      </w:r>
      <w:r w:rsidRPr="00B34F07">
        <w:rPr>
          <w:rFonts w:ascii="Arial" w:hAnsi="Arial" w:cs="Arial"/>
        </w:rPr>
        <w:t>Link theory, research, and practice (MSN Program Outcomes 2 &amp; 3).</w:t>
      </w:r>
    </w:p>
    <w:p w:rsidR="00D20AE9" w:rsidRPr="00B34F07" w:rsidRDefault="00D20AE9" w:rsidP="00D20AE9">
      <w:pPr>
        <w:rPr>
          <w:rFonts w:ascii="Arial" w:hAnsi="Arial" w:cs="Arial"/>
        </w:rPr>
      </w:pPr>
      <w:r w:rsidRPr="00B34F07">
        <w:rPr>
          <w:rFonts w:ascii="Arial" w:hAnsi="Arial" w:cs="Arial"/>
        </w:rPr>
        <w:t xml:space="preserve">2. Critically evaluate research (MSN Program Outcome 3). </w:t>
      </w:r>
    </w:p>
    <w:p w:rsidR="00D20AE9" w:rsidRPr="00B34F07" w:rsidRDefault="00D20AE9" w:rsidP="00D20AE9">
      <w:pPr>
        <w:rPr>
          <w:rFonts w:ascii="Arial" w:hAnsi="Arial" w:cs="Arial"/>
        </w:rPr>
      </w:pPr>
      <w:r w:rsidRPr="00B34F07">
        <w:rPr>
          <w:rFonts w:ascii="Arial" w:hAnsi="Arial" w:cs="Arial"/>
        </w:rPr>
        <w:t xml:space="preserve">3. Interpret statistical results (MSN Program Outcome 2). </w:t>
      </w:r>
    </w:p>
    <w:p w:rsidR="00141EC6" w:rsidRPr="00B34F07" w:rsidRDefault="00D20AE9" w:rsidP="00D20AE9">
      <w:pPr>
        <w:rPr>
          <w:rFonts w:ascii="Arial" w:hAnsi="Arial" w:cs="Arial"/>
        </w:rPr>
      </w:pPr>
      <w:r w:rsidRPr="00B34F07">
        <w:rPr>
          <w:rFonts w:ascii="Arial" w:hAnsi="Arial" w:cs="Arial"/>
        </w:rPr>
        <w:t>4. Plan use of research knowledge to facilitate an evidenced-based practice for nursing (MSN Program Outcome 2).</w:t>
      </w:r>
    </w:p>
    <w:p w:rsidR="00141EC6" w:rsidRPr="00B34F07" w:rsidRDefault="00141EC6" w:rsidP="00141EC6">
      <w:pPr>
        <w:rPr>
          <w:rFonts w:ascii="Arial" w:hAnsi="Arial" w:cs="Arial"/>
          <w:b/>
        </w:rPr>
      </w:pPr>
    </w:p>
    <w:p w:rsidR="005143C9" w:rsidRPr="00B34F07" w:rsidRDefault="00141EC6" w:rsidP="00141EC6">
      <w:pPr>
        <w:rPr>
          <w:rFonts w:ascii="Arial" w:hAnsi="Arial" w:cs="Arial"/>
        </w:rPr>
      </w:pPr>
      <w:r w:rsidRPr="00B34F07">
        <w:rPr>
          <w:rFonts w:ascii="Arial" w:hAnsi="Arial" w:cs="Arial"/>
          <w:b/>
        </w:rPr>
        <w:t xml:space="preserve">Requirements:  </w:t>
      </w:r>
      <w:r w:rsidR="00D20AE9" w:rsidRPr="00B34F07">
        <w:rPr>
          <w:rFonts w:ascii="Arial" w:hAnsi="Arial" w:cs="Arial"/>
        </w:rPr>
        <w:t>Graduate standing</w:t>
      </w:r>
      <w:r w:rsidR="00A77728" w:rsidRPr="00B34F07">
        <w:rPr>
          <w:rFonts w:ascii="Arial" w:hAnsi="Arial" w:cs="Arial"/>
        </w:rPr>
        <w:t>;</w:t>
      </w:r>
      <w:r w:rsidR="005143C9" w:rsidRPr="00B34F07">
        <w:rPr>
          <w:rFonts w:ascii="Arial" w:hAnsi="Arial" w:cs="Arial"/>
        </w:rPr>
        <w:t xml:space="preserve"> </w:t>
      </w:r>
      <w:r w:rsidR="00A77728" w:rsidRPr="00B34F07">
        <w:rPr>
          <w:rFonts w:ascii="Arial" w:hAnsi="Arial" w:cs="Arial"/>
        </w:rPr>
        <w:t>C</w:t>
      </w:r>
      <w:r w:rsidR="005143C9" w:rsidRPr="00B34F07">
        <w:rPr>
          <w:rFonts w:ascii="Arial" w:hAnsi="Arial" w:cs="Arial"/>
        </w:rPr>
        <w:t>ompeten</w:t>
      </w:r>
      <w:r w:rsidR="00A77728" w:rsidRPr="00B34F07">
        <w:rPr>
          <w:rFonts w:ascii="Arial" w:hAnsi="Arial" w:cs="Arial"/>
        </w:rPr>
        <w:t>cy</w:t>
      </w:r>
      <w:r w:rsidR="005143C9" w:rsidRPr="00B34F07">
        <w:rPr>
          <w:rFonts w:ascii="Arial" w:hAnsi="Arial" w:cs="Arial"/>
        </w:rPr>
        <w:t xml:space="preserve"> in the use of Black Board.</w:t>
      </w:r>
    </w:p>
    <w:p w:rsidR="005143C9" w:rsidRPr="00B34F07" w:rsidRDefault="005143C9" w:rsidP="00141EC6">
      <w:pPr>
        <w:rPr>
          <w:rFonts w:ascii="Arial" w:hAnsi="Arial" w:cs="Arial"/>
        </w:rPr>
      </w:pPr>
    </w:p>
    <w:p w:rsidR="005143C9" w:rsidRPr="00B34F07" w:rsidRDefault="005143C9" w:rsidP="00141EC6">
      <w:pPr>
        <w:rPr>
          <w:rFonts w:ascii="Arial" w:hAnsi="Arial" w:cs="Arial"/>
          <w:b/>
        </w:rPr>
      </w:pPr>
      <w:r w:rsidRPr="00B34F07">
        <w:rPr>
          <w:rFonts w:ascii="Arial" w:hAnsi="Arial" w:cs="Arial"/>
          <w:b/>
        </w:rPr>
        <w:t>Required Textbooks and Other Course Materials:</w:t>
      </w:r>
    </w:p>
    <w:p w:rsidR="00E423F9" w:rsidRPr="00B34F07" w:rsidRDefault="00E423F9" w:rsidP="00141EC6">
      <w:pPr>
        <w:rPr>
          <w:rFonts w:ascii="Arial" w:hAnsi="Arial" w:cs="Arial"/>
          <w:b/>
        </w:rPr>
      </w:pPr>
    </w:p>
    <w:p w:rsidR="005143C9" w:rsidRPr="00B34F07" w:rsidRDefault="005143C9" w:rsidP="00141EC6">
      <w:pPr>
        <w:rPr>
          <w:rFonts w:ascii="Arial" w:hAnsi="Arial" w:cs="Arial"/>
        </w:rPr>
      </w:pPr>
      <w:proofErr w:type="gramStart"/>
      <w:r w:rsidRPr="00B34F07">
        <w:rPr>
          <w:rFonts w:ascii="Arial" w:hAnsi="Arial" w:cs="Arial"/>
        </w:rPr>
        <w:t>Burns, N., &amp; Grove, S.K. (2010).</w:t>
      </w:r>
      <w:proofErr w:type="gramEnd"/>
      <w:r w:rsidRPr="00B34F07">
        <w:rPr>
          <w:rFonts w:ascii="Arial" w:hAnsi="Arial" w:cs="Arial"/>
        </w:rPr>
        <w:t xml:space="preserve"> </w:t>
      </w:r>
      <w:r w:rsidRPr="00B34F07">
        <w:rPr>
          <w:rFonts w:ascii="Arial" w:hAnsi="Arial" w:cs="Arial"/>
          <w:i/>
        </w:rPr>
        <w:t>The practice of nursing research: Appraisal, synthesis and generation of</w:t>
      </w:r>
      <w:r w:rsidRPr="00B34F07">
        <w:rPr>
          <w:rFonts w:ascii="Arial" w:hAnsi="Arial" w:cs="Arial"/>
        </w:rPr>
        <w:t xml:space="preserve"> </w:t>
      </w:r>
      <w:r w:rsidRPr="00B34F07">
        <w:rPr>
          <w:rFonts w:ascii="Arial" w:hAnsi="Arial" w:cs="Arial"/>
          <w:i/>
        </w:rPr>
        <w:t>evidence</w:t>
      </w:r>
      <w:r w:rsidRPr="00B34F07">
        <w:rPr>
          <w:rFonts w:ascii="Arial" w:hAnsi="Arial" w:cs="Arial"/>
        </w:rPr>
        <w:t xml:space="preserve"> (6</w:t>
      </w:r>
      <w:r w:rsidRPr="00B34F07">
        <w:rPr>
          <w:rFonts w:ascii="Arial" w:hAnsi="Arial" w:cs="Arial"/>
          <w:vertAlign w:val="superscript"/>
        </w:rPr>
        <w:t>th</w:t>
      </w:r>
      <w:r w:rsidRPr="00B34F07">
        <w:rPr>
          <w:rFonts w:ascii="Arial" w:hAnsi="Arial" w:cs="Arial"/>
        </w:rPr>
        <w:t xml:space="preserve"> </w:t>
      </w:r>
      <w:proofErr w:type="gramStart"/>
      <w:r w:rsidRPr="00B34F07">
        <w:rPr>
          <w:rFonts w:ascii="Arial" w:hAnsi="Arial" w:cs="Arial"/>
        </w:rPr>
        <w:t>ed</w:t>
      </w:r>
      <w:proofErr w:type="gramEnd"/>
      <w:r w:rsidRPr="00B34F07">
        <w:rPr>
          <w:rFonts w:ascii="Arial" w:hAnsi="Arial" w:cs="Arial"/>
        </w:rPr>
        <w:t>.). St. Louis: Saunders.  ISBN: 9781416054689</w:t>
      </w:r>
    </w:p>
    <w:p w:rsidR="00E423F9" w:rsidRPr="00B34F07" w:rsidRDefault="00E423F9" w:rsidP="00141EC6">
      <w:pPr>
        <w:rPr>
          <w:rFonts w:ascii="Arial" w:hAnsi="Arial" w:cs="Arial"/>
        </w:rPr>
      </w:pPr>
    </w:p>
    <w:p w:rsidR="006C3274" w:rsidRPr="00B34F07" w:rsidRDefault="006C3274" w:rsidP="00141EC6">
      <w:pPr>
        <w:rPr>
          <w:rFonts w:ascii="Arial" w:hAnsi="Arial" w:cs="Arial"/>
        </w:rPr>
      </w:pPr>
      <w:r w:rsidRPr="00B34F07">
        <w:rPr>
          <w:rFonts w:ascii="Arial" w:hAnsi="Arial" w:cs="Arial"/>
        </w:rPr>
        <w:t xml:space="preserve">Grove, S.K. (2007). </w:t>
      </w:r>
      <w:r w:rsidRPr="00B34F07">
        <w:rPr>
          <w:rFonts w:ascii="Arial" w:hAnsi="Arial" w:cs="Arial"/>
          <w:i/>
        </w:rPr>
        <w:t>Statistics for health care research: A practical workbook</w:t>
      </w:r>
      <w:r w:rsidRPr="00B34F07">
        <w:rPr>
          <w:rFonts w:ascii="Arial" w:hAnsi="Arial" w:cs="Arial"/>
        </w:rPr>
        <w:t>. Philadelphia: Saunders.  ISBN: 9781416002260</w:t>
      </w:r>
    </w:p>
    <w:p w:rsidR="00E423F9" w:rsidRPr="00B34F07" w:rsidRDefault="00E423F9" w:rsidP="00141EC6">
      <w:pPr>
        <w:rPr>
          <w:rFonts w:ascii="Arial" w:hAnsi="Arial" w:cs="Arial"/>
        </w:rPr>
      </w:pPr>
    </w:p>
    <w:p w:rsidR="006C3274" w:rsidRPr="00B34F07" w:rsidRDefault="006C3274" w:rsidP="00141EC6">
      <w:pPr>
        <w:rPr>
          <w:rFonts w:ascii="Arial" w:hAnsi="Arial" w:cs="Arial"/>
        </w:rPr>
      </w:pPr>
      <w:proofErr w:type="gramStart"/>
      <w:r w:rsidRPr="00B34F07">
        <w:rPr>
          <w:rFonts w:ascii="Arial" w:hAnsi="Arial" w:cs="Arial"/>
        </w:rPr>
        <w:t>American Psychological Association.</w:t>
      </w:r>
      <w:proofErr w:type="gramEnd"/>
      <w:r w:rsidRPr="00B34F07">
        <w:rPr>
          <w:rFonts w:ascii="Arial" w:hAnsi="Arial" w:cs="Arial"/>
        </w:rPr>
        <w:t xml:space="preserve"> (2010). </w:t>
      </w:r>
      <w:r w:rsidRPr="00B34F07">
        <w:rPr>
          <w:rFonts w:ascii="Arial" w:hAnsi="Arial" w:cs="Arial"/>
          <w:i/>
        </w:rPr>
        <w:t>Publication manual of the American Psychological</w:t>
      </w:r>
      <w:r w:rsidRPr="00B34F07">
        <w:rPr>
          <w:rFonts w:ascii="Arial" w:hAnsi="Arial" w:cs="Arial"/>
        </w:rPr>
        <w:t xml:space="preserve"> </w:t>
      </w:r>
      <w:r w:rsidRPr="00B34F07">
        <w:rPr>
          <w:rFonts w:ascii="Arial" w:hAnsi="Arial" w:cs="Arial"/>
          <w:i/>
        </w:rPr>
        <w:t xml:space="preserve">Association </w:t>
      </w:r>
      <w:r w:rsidRPr="00B34F07">
        <w:rPr>
          <w:rFonts w:ascii="Arial" w:hAnsi="Arial" w:cs="Arial"/>
        </w:rPr>
        <w:t>(6</w:t>
      </w:r>
      <w:r w:rsidRPr="00B34F07">
        <w:rPr>
          <w:rFonts w:ascii="Arial" w:hAnsi="Arial" w:cs="Arial"/>
          <w:vertAlign w:val="superscript"/>
        </w:rPr>
        <w:t>th</w:t>
      </w:r>
      <w:r w:rsidRPr="00B34F07">
        <w:rPr>
          <w:rFonts w:ascii="Arial" w:hAnsi="Arial" w:cs="Arial"/>
        </w:rPr>
        <w:t xml:space="preserve"> </w:t>
      </w:r>
      <w:proofErr w:type="gramStart"/>
      <w:r w:rsidRPr="00B34F07">
        <w:rPr>
          <w:rFonts w:ascii="Arial" w:hAnsi="Arial" w:cs="Arial"/>
        </w:rPr>
        <w:t>ed</w:t>
      </w:r>
      <w:proofErr w:type="gramEnd"/>
      <w:r w:rsidRPr="00B34F07">
        <w:rPr>
          <w:rFonts w:ascii="Arial" w:hAnsi="Arial" w:cs="Arial"/>
        </w:rPr>
        <w:t xml:space="preserve">.). Washington, DC. </w:t>
      </w:r>
      <w:proofErr w:type="gramStart"/>
      <w:r w:rsidRPr="00B34F07">
        <w:rPr>
          <w:rFonts w:ascii="Arial" w:hAnsi="Arial" w:cs="Arial"/>
        </w:rPr>
        <w:t>Author.</w:t>
      </w:r>
      <w:proofErr w:type="gramEnd"/>
      <w:r w:rsidRPr="00B34F07">
        <w:rPr>
          <w:rFonts w:ascii="Arial" w:hAnsi="Arial" w:cs="Arial"/>
        </w:rPr>
        <w:t xml:space="preserve">   ISBN: 9781433805615</w:t>
      </w:r>
    </w:p>
    <w:p w:rsidR="00E423F9" w:rsidRPr="00B34F07" w:rsidRDefault="00E423F9" w:rsidP="00141EC6">
      <w:pPr>
        <w:rPr>
          <w:rFonts w:ascii="Arial" w:hAnsi="Arial" w:cs="Arial"/>
        </w:rPr>
      </w:pPr>
    </w:p>
    <w:p w:rsidR="006C3274" w:rsidRPr="00B34F07" w:rsidRDefault="006C3274" w:rsidP="00141EC6">
      <w:pPr>
        <w:rPr>
          <w:rFonts w:ascii="Arial" w:hAnsi="Arial" w:cs="Arial"/>
        </w:rPr>
      </w:pPr>
      <w:r w:rsidRPr="00B34F07">
        <w:rPr>
          <w:rFonts w:ascii="Arial" w:hAnsi="Arial" w:cs="Arial"/>
        </w:rPr>
        <w:t>Journal articles as assigned w</w:t>
      </w:r>
      <w:r w:rsidR="00A77728" w:rsidRPr="00B34F07">
        <w:rPr>
          <w:rFonts w:ascii="Arial" w:hAnsi="Arial" w:cs="Arial"/>
        </w:rPr>
        <w:t>ill be available electronically through the UT Arlington Library</w:t>
      </w:r>
    </w:p>
    <w:p w:rsidR="00E423F9" w:rsidRPr="00B34F07" w:rsidRDefault="00E423F9" w:rsidP="00141EC6">
      <w:pPr>
        <w:rPr>
          <w:rFonts w:ascii="Arial" w:hAnsi="Arial" w:cs="Arial"/>
          <w:b/>
        </w:rPr>
      </w:pPr>
    </w:p>
    <w:p w:rsidR="0033087E" w:rsidRPr="00B34F07" w:rsidRDefault="0033087E" w:rsidP="00141EC6">
      <w:pPr>
        <w:rPr>
          <w:rFonts w:ascii="Arial" w:hAnsi="Arial" w:cs="Arial"/>
          <w:b/>
        </w:rPr>
      </w:pPr>
      <w:r w:rsidRPr="00B34F07">
        <w:rPr>
          <w:rFonts w:ascii="Arial" w:hAnsi="Arial" w:cs="Arial"/>
          <w:b/>
        </w:rPr>
        <w:t>Recommended resources (not required)</w:t>
      </w:r>
    </w:p>
    <w:p w:rsidR="00E423F9" w:rsidRPr="00B34F07" w:rsidRDefault="00E423F9" w:rsidP="00141EC6">
      <w:pPr>
        <w:rPr>
          <w:rFonts w:ascii="Arial" w:hAnsi="Arial" w:cs="Arial"/>
          <w:b/>
        </w:rPr>
      </w:pPr>
    </w:p>
    <w:p w:rsidR="006C3274" w:rsidRPr="00B34F07" w:rsidRDefault="0033087E" w:rsidP="00141EC6">
      <w:pPr>
        <w:rPr>
          <w:rFonts w:ascii="Arial" w:hAnsi="Arial" w:cs="Arial"/>
        </w:rPr>
      </w:pPr>
      <w:proofErr w:type="gramStart"/>
      <w:r w:rsidRPr="00B34F07">
        <w:rPr>
          <w:rFonts w:ascii="Arial" w:hAnsi="Arial" w:cs="Arial"/>
        </w:rPr>
        <w:t>Burn</w:t>
      </w:r>
      <w:r w:rsidR="00E423F9" w:rsidRPr="00B34F07">
        <w:rPr>
          <w:rFonts w:ascii="Arial" w:hAnsi="Arial" w:cs="Arial"/>
        </w:rPr>
        <w:t>s</w:t>
      </w:r>
      <w:r w:rsidRPr="00B34F07">
        <w:rPr>
          <w:rFonts w:ascii="Arial" w:hAnsi="Arial" w:cs="Arial"/>
        </w:rPr>
        <w:t>, N.</w:t>
      </w:r>
      <w:r w:rsidR="00E423F9" w:rsidRPr="00B34F07">
        <w:rPr>
          <w:rFonts w:ascii="Arial" w:hAnsi="Arial" w:cs="Arial"/>
        </w:rPr>
        <w:t>, &amp; Grove, S.K. (2010).</w:t>
      </w:r>
      <w:proofErr w:type="gramEnd"/>
      <w:r w:rsidR="00E423F9" w:rsidRPr="00B34F07">
        <w:rPr>
          <w:rFonts w:ascii="Arial" w:hAnsi="Arial" w:cs="Arial"/>
        </w:rPr>
        <w:t xml:space="preserve"> </w:t>
      </w:r>
      <w:r w:rsidR="00E423F9" w:rsidRPr="00B34F07">
        <w:rPr>
          <w:rFonts w:ascii="Arial" w:hAnsi="Arial" w:cs="Arial"/>
          <w:i/>
        </w:rPr>
        <w:t>Study guide for the practice of nursing research</w:t>
      </w:r>
      <w:r w:rsidR="00E423F9" w:rsidRPr="00B34F07">
        <w:rPr>
          <w:rFonts w:ascii="Arial" w:hAnsi="Arial" w:cs="Arial"/>
        </w:rPr>
        <w:t xml:space="preserve"> (6</w:t>
      </w:r>
      <w:r w:rsidR="00E423F9" w:rsidRPr="00B34F07">
        <w:rPr>
          <w:rFonts w:ascii="Arial" w:hAnsi="Arial" w:cs="Arial"/>
          <w:vertAlign w:val="superscript"/>
        </w:rPr>
        <w:t>th</w:t>
      </w:r>
      <w:r w:rsidR="00E423F9" w:rsidRPr="00B34F07">
        <w:rPr>
          <w:rFonts w:ascii="Arial" w:hAnsi="Arial" w:cs="Arial"/>
        </w:rPr>
        <w:t xml:space="preserve"> </w:t>
      </w:r>
      <w:proofErr w:type="gramStart"/>
      <w:r w:rsidR="00E423F9" w:rsidRPr="00B34F07">
        <w:rPr>
          <w:rFonts w:ascii="Arial" w:hAnsi="Arial" w:cs="Arial"/>
        </w:rPr>
        <w:t>ed</w:t>
      </w:r>
      <w:proofErr w:type="gramEnd"/>
      <w:r w:rsidR="00E423F9" w:rsidRPr="00B34F07">
        <w:rPr>
          <w:rFonts w:ascii="Arial" w:hAnsi="Arial" w:cs="Arial"/>
        </w:rPr>
        <w:t>.). St. Louis: Saunders.  ISBN: 9781416061083</w:t>
      </w:r>
    </w:p>
    <w:p w:rsidR="00E423F9" w:rsidRPr="00B34F07" w:rsidRDefault="00E423F9" w:rsidP="00141EC6">
      <w:pPr>
        <w:rPr>
          <w:rFonts w:ascii="Arial" w:hAnsi="Arial" w:cs="Arial"/>
        </w:rPr>
      </w:pPr>
    </w:p>
    <w:p w:rsidR="00E423F9" w:rsidRPr="00B34F07" w:rsidRDefault="00E423F9" w:rsidP="00141EC6">
      <w:pPr>
        <w:rPr>
          <w:rFonts w:ascii="Arial" w:hAnsi="Arial" w:cs="Arial"/>
        </w:rPr>
      </w:pPr>
      <w:r w:rsidRPr="00B34F07">
        <w:rPr>
          <w:rFonts w:ascii="Arial" w:hAnsi="Arial" w:cs="Arial"/>
        </w:rPr>
        <w:t xml:space="preserve">Patton, M.L. (2010). </w:t>
      </w:r>
      <w:r w:rsidRPr="00B34F07">
        <w:rPr>
          <w:rFonts w:ascii="Arial" w:hAnsi="Arial" w:cs="Arial"/>
          <w:i/>
        </w:rPr>
        <w:t>Understanding</w:t>
      </w:r>
      <w:r w:rsidR="00A77728" w:rsidRPr="00B34F07">
        <w:rPr>
          <w:rFonts w:ascii="Arial" w:hAnsi="Arial" w:cs="Arial"/>
          <w:i/>
        </w:rPr>
        <w:t xml:space="preserve"> research methods: An overview of the essentials</w:t>
      </w:r>
      <w:r w:rsidR="00A77728" w:rsidRPr="00B34F07">
        <w:rPr>
          <w:rFonts w:ascii="Arial" w:hAnsi="Arial" w:cs="Arial"/>
        </w:rPr>
        <w:t xml:space="preserve"> (7</w:t>
      </w:r>
      <w:r w:rsidR="00A77728" w:rsidRPr="00B34F07">
        <w:rPr>
          <w:rFonts w:ascii="Arial" w:hAnsi="Arial" w:cs="Arial"/>
          <w:vertAlign w:val="superscript"/>
        </w:rPr>
        <w:t>th</w:t>
      </w:r>
      <w:r w:rsidR="00A77728" w:rsidRPr="00B34F07">
        <w:rPr>
          <w:rFonts w:ascii="Arial" w:hAnsi="Arial" w:cs="Arial"/>
        </w:rPr>
        <w:t xml:space="preserve"> </w:t>
      </w:r>
      <w:proofErr w:type="gramStart"/>
      <w:r w:rsidR="00A77728" w:rsidRPr="00B34F07">
        <w:rPr>
          <w:rFonts w:ascii="Arial" w:hAnsi="Arial" w:cs="Arial"/>
        </w:rPr>
        <w:t>ed</w:t>
      </w:r>
      <w:proofErr w:type="gramEnd"/>
      <w:r w:rsidR="00A77728" w:rsidRPr="00B34F07">
        <w:rPr>
          <w:rFonts w:ascii="Arial" w:hAnsi="Arial" w:cs="Arial"/>
        </w:rPr>
        <w:t>.). Glendale, CA. Pyrczak. ISBN: 9781884585838</w:t>
      </w:r>
    </w:p>
    <w:p w:rsidR="00A77728" w:rsidRPr="00B34F07" w:rsidRDefault="00A77728" w:rsidP="00141EC6">
      <w:pPr>
        <w:rPr>
          <w:rFonts w:ascii="Arial" w:hAnsi="Arial" w:cs="Arial"/>
        </w:rPr>
      </w:pPr>
    </w:p>
    <w:p w:rsidR="00A77728" w:rsidRPr="00B34F07" w:rsidRDefault="00A77728" w:rsidP="00141EC6">
      <w:pPr>
        <w:rPr>
          <w:rFonts w:ascii="Arial" w:hAnsi="Arial" w:cs="Arial"/>
        </w:rPr>
      </w:pPr>
    </w:p>
    <w:p w:rsidR="00A77728" w:rsidRPr="00B34F07" w:rsidRDefault="00A77728" w:rsidP="00141EC6">
      <w:pPr>
        <w:rPr>
          <w:rFonts w:ascii="Arial" w:hAnsi="Arial" w:cs="Arial"/>
        </w:rPr>
      </w:pPr>
    </w:p>
    <w:tbl>
      <w:tblPr>
        <w:tblpPr w:leftFromText="180" w:rightFromText="180" w:vertAnchor="page" w:horzAnchor="margin" w:tblpY="14149"/>
        <w:tblW w:w="9708" w:type="dxa"/>
        <w:tblLook w:val="0000"/>
      </w:tblPr>
      <w:tblGrid>
        <w:gridCol w:w="3588"/>
        <w:gridCol w:w="6120"/>
      </w:tblGrid>
      <w:tr w:rsidR="00E423F9" w:rsidRPr="00B34F07" w:rsidTr="00E423F9">
        <w:trPr>
          <w:trHeight w:val="243"/>
        </w:trPr>
        <w:tc>
          <w:tcPr>
            <w:tcW w:w="3588" w:type="dxa"/>
          </w:tcPr>
          <w:p w:rsidR="00E423F9" w:rsidRPr="00B34F07" w:rsidRDefault="00E423F9" w:rsidP="00E423F9">
            <w:pPr>
              <w:rPr>
                <w:rFonts w:ascii="Arial" w:hAnsi="Arial" w:cs="Arial"/>
                <w:bCs/>
              </w:rPr>
            </w:pPr>
          </w:p>
        </w:tc>
        <w:tc>
          <w:tcPr>
            <w:tcW w:w="6120" w:type="dxa"/>
          </w:tcPr>
          <w:p w:rsidR="00E423F9" w:rsidRPr="00B34F07" w:rsidRDefault="00E423F9" w:rsidP="009F0A98">
            <w:pPr>
              <w:rPr>
                <w:rFonts w:ascii="Arial" w:hAnsi="Arial" w:cs="Arial"/>
              </w:rPr>
            </w:pPr>
          </w:p>
        </w:tc>
      </w:tr>
      <w:tr w:rsidR="00E423F9" w:rsidRPr="00B34F07" w:rsidTr="00E423F9">
        <w:tc>
          <w:tcPr>
            <w:tcW w:w="3588" w:type="dxa"/>
          </w:tcPr>
          <w:p w:rsidR="00E423F9" w:rsidRPr="00B34F07" w:rsidRDefault="00E423F9" w:rsidP="00E423F9">
            <w:pPr>
              <w:ind w:left="642" w:hanging="642"/>
              <w:rPr>
                <w:rFonts w:ascii="Arial" w:hAnsi="Arial" w:cs="Arial"/>
              </w:rPr>
            </w:pPr>
          </w:p>
        </w:tc>
        <w:tc>
          <w:tcPr>
            <w:tcW w:w="6120" w:type="dxa"/>
          </w:tcPr>
          <w:p w:rsidR="00E423F9" w:rsidRPr="00B34F07" w:rsidRDefault="00E423F9" w:rsidP="009F0A98">
            <w:pPr>
              <w:rPr>
                <w:rFonts w:ascii="Arial" w:hAnsi="Arial" w:cs="Arial"/>
              </w:rPr>
            </w:pPr>
          </w:p>
        </w:tc>
      </w:tr>
    </w:tbl>
    <w:p w:rsidR="002E5EA2" w:rsidRPr="00B34F07" w:rsidRDefault="00141EC6" w:rsidP="00141EC6">
      <w:pPr>
        <w:rPr>
          <w:rFonts w:ascii="Arial" w:hAnsi="Arial" w:cs="Arial"/>
          <w:b/>
        </w:rPr>
      </w:pPr>
      <w:r w:rsidRPr="00B34F07">
        <w:rPr>
          <w:rFonts w:ascii="Arial" w:hAnsi="Arial" w:cs="Arial"/>
          <w:b/>
        </w:rPr>
        <w:t>Descriptions of major assignments and examinations with due dates:</w:t>
      </w:r>
    </w:p>
    <w:p w:rsidR="001A3031" w:rsidRPr="00B34F07" w:rsidRDefault="001A3031" w:rsidP="00141EC6">
      <w:pPr>
        <w:rPr>
          <w:rFonts w:ascii="Arial" w:hAnsi="Arial" w:cs="Arial"/>
          <w:b/>
        </w:rPr>
      </w:pPr>
    </w:p>
    <w:p w:rsidR="002E5EA2" w:rsidRPr="00B34F07" w:rsidRDefault="002E5EA2" w:rsidP="00141EC6">
      <w:pPr>
        <w:rPr>
          <w:rFonts w:ascii="Arial" w:hAnsi="Arial" w:cs="Arial"/>
          <w:b/>
        </w:rPr>
      </w:pPr>
      <w:r w:rsidRPr="00B34F07">
        <w:rPr>
          <w:rFonts w:ascii="Arial" w:hAnsi="Arial" w:cs="Arial"/>
          <w:b/>
        </w:rPr>
        <w:t xml:space="preserve">Paper: Critical Appraisal of a Published Study. </w:t>
      </w:r>
    </w:p>
    <w:p w:rsidR="002E5EA2" w:rsidRPr="00B34F07" w:rsidRDefault="002E5EA2" w:rsidP="00141EC6">
      <w:pPr>
        <w:rPr>
          <w:rFonts w:ascii="Arial" w:hAnsi="Arial" w:cs="Arial"/>
          <w:b/>
        </w:rPr>
      </w:pPr>
      <w:r w:rsidRPr="00B34F07">
        <w:rPr>
          <w:rFonts w:ascii="Arial" w:hAnsi="Arial" w:cs="Arial"/>
        </w:rPr>
        <w:t xml:space="preserve">Each student will complete a written appraisal of an assigned study. Guidelines for the appraisal paper are posted in a separate document on Black Board. Paper is due </w:t>
      </w:r>
      <w:r w:rsidR="00926449" w:rsidRPr="00926449">
        <w:rPr>
          <w:rFonts w:ascii="Arial" w:hAnsi="Arial" w:cs="Arial"/>
          <w:b/>
        </w:rPr>
        <w:t>February 27, 2012</w:t>
      </w:r>
      <w:r w:rsidR="001A3031" w:rsidRPr="00926449">
        <w:rPr>
          <w:rFonts w:ascii="Arial" w:hAnsi="Arial" w:cs="Arial"/>
          <w:b/>
        </w:rPr>
        <w:t>.</w:t>
      </w:r>
    </w:p>
    <w:p w:rsidR="002E5EA2" w:rsidRPr="00B34F07" w:rsidRDefault="002E5EA2" w:rsidP="00141EC6">
      <w:pPr>
        <w:rPr>
          <w:rFonts w:ascii="Arial" w:hAnsi="Arial" w:cs="Arial"/>
          <w:b/>
        </w:rPr>
      </w:pPr>
    </w:p>
    <w:p w:rsidR="007D60BA" w:rsidRPr="00B34F07" w:rsidRDefault="002E5EA2" w:rsidP="00141EC6">
      <w:pPr>
        <w:rPr>
          <w:rFonts w:ascii="Arial" w:hAnsi="Arial" w:cs="Arial"/>
        </w:rPr>
      </w:pPr>
      <w:r w:rsidRPr="00B34F07">
        <w:rPr>
          <w:rFonts w:ascii="Arial" w:hAnsi="Arial" w:cs="Arial"/>
          <w:b/>
        </w:rPr>
        <w:t xml:space="preserve">Examinations: </w:t>
      </w:r>
      <w:r w:rsidRPr="00B34F07">
        <w:rPr>
          <w:rFonts w:ascii="Arial" w:hAnsi="Arial" w:cs="Arial"/>
        </w:rPr>
        <w:t xml:space="preserve">There are </w:t>
      </w:r>
      <w:r w:rsidRPr="00B34F07">
        <w:rPr>
          <w:rFonts w:ascii="Arial" w:hAnsi="Arial" w:cs="Arial"/>
          <w:b/>
        </w:rPr>
        <w:t>4 objective exams</w:t>
      </w:r>
      <w:r w:rsidRPr="00B34F07">
        <w:rPr>
          <w:rFonts w:ascii="Arial" w:hAnsi="Arial" w:cs="Arial"/>
        </w:rPr>
        <w:t xml:space="preserve"> (ex. multiple choice or other non-essay type questions)</w:t>
      </w:r>
      <w:r w:rsidR="007D60BA" w:rsidRPr="00B34F07">
        <w:rPr>
          <w:rFonts w:ascii="Arial" w:hAnsi="Arial" w:cs="Arial"/>
        </w:rPr>
        <w:t xml:space="preserve"> listed on the Class Schedule that cover the content of the reading assignments and class content as listed for those weeks. All exams will cover your knowledge and application of the assigned content. You will be required to bring a printed copy of the assigned journal article to </w:t>
      </w:r>
      <w:r w:rsidR="001A3031" w:rsidRPr="00B34F07">
        <w:rPr>
          <w:rFonts w:ascii="Arial" w:hAnsi="Arial" w:cs="Arial"/>
          <w:b/>
        </w:rPr>
        <w:t>all</w:t>
      </w:r>
      <w:r w:rsidR="001A3031" w:rsidRPr="00B34F07">
        <w:rPr>
          <w:rFonts w:ascii="Arial" w:hAnsi="Arial" w:cs="Arial"/>
        </w:rPr>
        <w:t xml:space="preserve"> </w:t>
      </w:r>
      <w:r w:rsidR="007D60BA" w:rsidRPr="00B34F07">
        <w:rPr>
          <w:rFonts w:ascii="Arial" w:hAnsi="Arial" w:cs="Arial"/>
        </w:rPr>
        <w:t>the exams</w:t>
      </w:r>
      <w:r w:rsidR="001A3031" w:rsidRPr="00B34F07">
        <w:rPr>
          <w:rFonts w:ascii="Arial" w:hAnsi="Arial" w:cs="Arial"/>
        </w:rPr>
        <w:t>. T</w:t>
      </w:r>
      <w:r w:rsidR="007D60BA" w:rsidRPr="00B34F07">
        <w:rPr>
          <w:rFonts w:ascii="Arial" w:hAnsi="Arial" w:cs="Arial"/>
        </w:rPr>
        <w:t>his article will be used to answer the application questions on the exam</w:t>
      </w:r>
      <w:r w:rsidR="001A3031" w:rsidRPr="00B34F07">
        <w:rPr>
          <w:rFonts w:ascii="Arial" w:hAnsi="Arial" w:cs="Arial"/>
        </w:rPr>
        <w:t>s</w:t>
      </w:r>
      <w:r w:rsidR="007D60BA" w:rsidRPr="00B34F07">
        <w:rPr>
          <w:rFonts w:ascii="Arial" w:hAnsi="Arial" w:cs="Arial"/>
        </w:rPr>
        <w:t>. You may highlight your copy of the article as well as discuss it with your colleagues outside of class. You may not use your notes or textbook during the exams. Only access to the article will be allowed. The instructor will NOT answer questions related to the content of the article prior t</w:t>
      </w:r>
      <w:r w:rsidR="00FD1E41" w:rsidRPr="00B34F07">
        <w:rPr>
          <w:rFonts w:ascii="Arial" w:hAnsi="Arial" w:cs="Arial"/>
        </w:rPr>
        <w:t xml:space="preserve">o the completion of the exams. </w:t>
      </w:r>
    </w:p>
    <w:p w:rsidR="001A3031" w:rsidRPr="00B34F07" w:rsidRDefault="007D60BA" w:rsidP="00141EC6">
      <w:pPr>
        <w:rPr>
          <w:rFonts w:ascii="Arial" w:hAnsi="Arial" w:cs="Arial"/>
        </w:rPr>
      </w:pPr>
      <w:r w:rsidRPr="00B34F07">
        <w:rPr>
          <w:rFonts w:ascii="Arial" w:hAnsi="Arial" w:cs="Arial"/>
          <w:b/>
        </w:rPr>
        <w:t>E</w:t>
      </w:r>
      <w:r w:rsidR="00FD1E41" w:rsidRPr="00B34F07">
        <w:rPr>
          <w:rFonts w:ascii="Arial" w:hAnsi="Arial" w:cs="Arial"/>
          <w:b/>
        </w:rPr>
        <w:t>xams scheduled</w:t>
      </w:r>
      <w:r w:rsidR="00FD1E41" w:rsidRPr="00B34F07">
        <w:rPr>
          <w:rFonts w:ascii="Arial" w:hAnsi="Arial" w:cs="Arial"/>
        </w:rPr>
        <w:t xml:space="preserve"> on </w:t>
      </w:r>
      <w:r w:rsidR="006411D3" w:rsidRPr="006411D3">
        <w:rPr>
          <w:rFonts w:ascii="Arial" w:hAnsi="Arial" w:cs="Arial"/>
          <w:b/>
        </w:rPr>
        <w:t>March 1</w:t>
      </w:r>
      <w:r w:rsidR="00FD1E41" w:rsidRPr="00B34F07">
        <w:rPr>
          <w:rFonts w:ascii="Arial" w:hAnsi="Arial" w:cs="Arial"/>
        </w:rPr>
        <w:t xml:space="preserve"> and </w:t>
      </w:r>
      <w:r w:rsidR="006411D3" w:rsidRPr="006411D3">
        <w:rPr>
          <w:rFonts w:ascii="Arial" w:hAnsi="Arial" w:cs="Arial"/>
          <w:b/>
        </w:rPr>
        <w:t>March 22</w:t>
      </w:r>
      <w:r w:rsidR="00FD1E41" w:rsidRPr="00B34F07">
        <w:rPr>
          <w:rFonts w:ascii="Arial" w:hAnsi="Arial" w:cs="Arial"/>
        </w:rPr>
        <w:t xml:space="preserve"> will cover the content related to </w:t>
      </w:r>
      <w:r w:rsidR="00FD1E41" w:rsidRPr="00B34F07">
        <w:rPr>
          <w:rFonts w:ascii="Arial" w:hAnsi="Arial" w:cs="Arial"/>
          <w:b/>
        </w:rPr>
        <w:t>critical appraisal</w:t>
      </w:r>
      <w:r w:rsidR="00FD1E41" w:rsidRPr="00B34F07">
        <w:rPr>
          <w:rFonts w:ascii="Arial" w:hAnsi="Arial" w:cs="Arial"/>
        </w:rPr>
        <w:t xml:space="preserve"> exclusive of the content covered in the critical paper assignment.</w:t>
      </w:r>
    </w:p>
    <w:p w:rsidR="001A3031" w:rsidRPr="00B34F07" w:rsidRDefault="00FD1E41" w:rsidP="00141EC6">
      <w:pPr>
        <w:rPr>
          <w:rFonts w:ascii="Arial" w:hAnsi="Arial" w:cs="Arial"/>
        </w:rPr>
      </w:pPr>
      <w:r w:rsidRPr="00B34F07">
        <w:rPr>
          <w:rFonts w:ascii="Arial" w:hAnsi="Arial" w:cs="Arial"/>
        </w:rPr>
        <w:t xml:space="preserve">On </w:t>
      </w:r>
      <w:r w:rsidR="006411D3" w:rsidRPr="006411D3">
        <w:rPr>
          <w:rFonts w:ascii="Arial" w:hAnsi="Arial" w:cs="Arial"/>
          <w:b/>
        </w:rPr>
        <w:t>April 5</w:t>
      </w:r>
      <w:r w:rsidRPr="00B34F07">
        <w:rPr>
          <w:rFonts w:ascii="Arial" w:hAnsi="Arial" w:cs="Arial"/>
        </w:rPr>
        <w:t xml:space="preserve"> the exam will cover the </w:t>
      </w:r>
      <w:r w:rsidRPr="00B34F07">
        <w:rPr>
          <w:rFonts w:ascii="Arial" w:hAnsi="Arial" w:cs="Arial"/>
          <w:b/>
        </w:rPr>
        <w:t>evidence-based practice</w:t>
      </w:r>
      <w:r w:rsidRPr="00B34F07">
        <w:rPr>
          <w:rFonts w:ascii="Arial" w:hAnsi="Arial" w:cs="Arial"/>
        </w:rPr>
        <w:t xml:space="preserve"> content. </w:t>
      </w:r>
    </w:p>
    <w:p w:rsidR="007D60BA" w:rsidRPr="00B34F07" w:rsidRDefault="00FD1E41" w:rsidP="00141EC6">
      <w:pPr>
        <w:rPr>
          <w:rFonts w:ascii="Arial" w:hAnsi="Arial" w:cs="Arial"/>
          <w:color w:val="FF0000"/>
        </w:rPr>
      </w:pPr>
      <w:r w:rsidRPr="00B34F07">
        <w:rPr>
          <w:rFonts w:ascii="Arial" w:hAnsi="Arial" w:cs="Arial"/>
        </w:rPr>
        <w:t>The</w:t>
      </w:r>
      <w:r w:rsidR="007D60BA" w:rsidRPr="00B34F07">
        <w:rPr>
          <w:rFonts w:ascii="Arial" w:hAnsi="Arial" w:cs="Arial"/>
        </w:rPr>
        <w:t xml:space="preserve"> </w:t>
      </w:r>
      <w:r w:rsidRPr="00B34F07">
        <w:rPr>
          <w:rFonts w:ascii="Arial" w:hAnsi="Arial" w:cs="Arial"/>
          <w:b/>
        </w:rPr>
        <w:t>statistic exam</w:t>
      </w:r>
      <w:r w:rsidRPr="00B34F07">
        <w:rPr>
          <w:rFonts w:ascii="Arial" w:hAnsi="Arial" w:cs="Arial"/>
        </w:rPr>
        <w:t xml:space="preserve"> will be on </w:t>
      </w:r>
      <w:r w:rsidR="006411D3" w:rsidRPr="006411D3">
        <w:rPr>
          <w:rFonts w:ascii="Arial" w:hAnsi="Arial" w:cs="Arial"/>
          <w:b/>
        </w:rPr>
        <w:t>May 3</w:t>
      </w:r>
      <w:r w:rsidRPr="006411D3">
        <w:rPr>
          <w:rFonts w:ascii="Arial" w:hAnsi="Arial" w:cs="Arial"/>
          <w:b/>
        </w:rPr>
        <w:t>.</w:t>
      </w:r>
      <w:r w:rsidRPr="00B34F07">
        <w:rPr>
          <w:rFonts w:ascii="Arial" w:hAnsi="Arial" w:cs="Arial"/>
        </w:rPr>
        <w:t xml:space="preserve"> An objective exam (multiple choice questions or other non-essay type questions) will cover all assigned statistical exercises, graded and ungraded. The exam will cover your knowledge and application of the assigned content. Questions related to the statistics and related findings in the assigned journal article (same one used on the other objective exams)</w:t>
      </w:r>
      <w:r w:rsidR="001A3031" w:rsidRPr="00B34F07">
        <w:rPr>
          <w:rFonts w:ascii="Arial" w:hAnsi="Arial" w:cs="Arial"/>
        </w:rPr>
        <w:t xml:space="preserve"> will also be included on this exam. You will be required to bring a printed copy of the assigned journal article to the exam. Students will be allowed to use a simple hand calculator during this exam but no cell phones or any other electronic devices.</w:t>
      </w:r>
    </w:p>
    <w:p w:rsidR="007D60BA" w:rsidRPr="00B34F07" w:rsidRDefault="007D60BA" w:rsidP="00141EC6">
      <w:pPr>
        <w:rPr>
          <w:rFonts w:ascii="Arial" w:hAnsi="Arial" w:cs="Arial"/>
          <w:color w:val="FF0000"/>
        </w:rPr>
      </w:pPr>
    </w:p>
    <w:p w:rsidR="00FD1E41" w:rsidRPr="00B34F07" w:rsidRDefault="007D60BA" w:rsidP="00141EC6">
      <w:pPr>
        <w:rPr>
          <w:rFonts w:ascii="Arial" w:hAnsi="Arial" w:cs="Arial"/>
        </w:rPr>
      </w:pPr>
      <w:r w:rsidRPr="00B34F07">
        <w:rPr>
          <w:rFonts w:ascii="Arial" w:hAnsi="Arial" w:cs="Arial"/>
          <w:b/>
        </w:rPr>
        <w:t>Statistical Exercises:</w:t>
      </w:r>
      <w:r w:rsidRPr="00B34F07">
        <w:rPr>
          <w:rFonts w:ascii="Arial" w:hAnsi="Arial" w:cs="Arial"/>
        </w:rPr>
        <w:t xml:space="preserve"> Students will complete assigned Statistical Exercises. You will be turning in only the “Questions to be Graded” from the Statistical exercises. The ungraded exercises are not handed in to the instructor, but may also be included in the statistics exam content. Hard copies of the exercises are due on the dates specified on the Class Schedule: </w:t>
      </w:r>
      <w:r w:rsidR="006411D3" w:rsidRPr="006411D3">
        <w:rPr>
          <w:rFonts w:ascii="Arial" w:hAnsi="Arial" w:cs="Arial"/>
          <w:b/>
        </w:rPr>
        <w:t>March 22,</w:t>
      </w:r>
      <w:r w:rsidR="00FD1E41" w:rsidRPr="00B34F07">
        <w:rPr>
          <w:rFonts w:ascii="Arial" w:hAnsi="Arial" w:cs="Arial"/>
          <w:b/>
        </w:rPr>
        <w:t xml:space="preserve"> </w:t>
      </w:r>
      <w:r w:rsidR="006411D3">
        <w:rPr>
          <w:rFonts w:ascii="Arial" w:hAnsi="Arial" w:cs="Arial"/>
          <w:b/>
        </w:rPr>
        <w:t>April 5</w:t>
      </w:r>
      <w:r w:rsidR="00FD1E41" w:rsidRPr="00B34F07">
        <w:rPr>
          <w:rFonts w:ascii="Arial" w:hAnsi="Arial" w:cs="Arial"/>
          <w:b/>
        </w:rPr>
        <w:t xml:space="preserve">, </w:t>
      </w:r>
      <w:r w:rsidR="006411D3">
        <w:rPr>
          <w:rFonts w:ascii="Arial" w:hAnsi="Arial" w:cs="Arial"/>
          <w:b/>
        </w:rPr>
        <w:t>April 12</w:t>
      </w:r>
      <w:r w:rsidR="00FD1E41" w:rsidRPr="00B34F07">
        <w:rPr>
          <w:rFonts w:ascii="Arial" w:hAnsi="Arial" w:cs="Arial"/>
          <w:b/>
        </w:rPr>
        <w:t xml:space="preserve">, and </w:t>
      </w:r>
      <w:r w:rsidR="006411D3">
        <w:rPr>
          <w:rFonts w:ascii="Arial" w:hAnsi="Arial" w:cs="Arial"/>
          <w:b/>
        </w:rPr>
        <w:t>April 26, 2012</w:t>
      </w:r>
    </w:p>
    <w:p w:rsidR="00141EC6" w:rsidRPr="00B34F07" w:rsidRDefault="00141EC6" w:rsidP="00141EC6">
      <w:pPr>
        <w:rPr>
          <w:rFonts w:ascii="Arial" w:hAnsi="Arial" w:cs="Arial"/>
        </w:rPr>
      </w:pPr>
    </w:p>
    <w:p w:rsidR="00A77728" w:rsidRPr="00B34F07" w:rsidRDefault="00141EC6" w:rsidP="00141EC6">
      <w:pPr>
        <w:rPr>
          <w:rFonts w:ascii="Arial" w:hAnsi="Arial" w:cs="Arial"/>
        </w:rPr>
      </w:pPr>
      <w:r w:rsidRPr="00B34F07">
        <w:rPr>
          <w:rFonts w:ascii="Arial" w:hAnsi="Arial" w:cs="Arial"/>
          <w:b/>
        </w:rPr>
        <w:t>Grading Policy</w:t>
      </w:r>
      <w:r w:rsidRPr="00B34F07">
        <w:rPr>
          <w:rFonts w:ascii="Arial" w:hAnsi="Arial" w:cs="Arial"/>
        </w:rPr>
        <w:t xml:space="preserve">: </w:t>
      </w:r>
    </w:p>
    <w:p w:rsidR="00A77728" w:rsidRPr="00B34F07" w:rsidRDefault="00A77728" w:rsidP="00A77728">
      <w:pPr>
        <w:rPr>
          <w:rFonts w:ascii="Arial" w:hAnsi="Arial" w:cs="Arial"/>
          <w:bCs/>
        </w:rPr>
      </w:pPr>
      <w:r w:rsidRPr="00B34F07">
        <w:rPr>
          <w:rFonts w:ascii="Arial" w:hAnsi="Arial" w:cs="Arial"/>
          <w:bCs/>
        </w:rPr>
        <w:t>Critical Appraisal Paper                                 2</w:t>
      </w:r>
      <w:r w:rsidR="003B221E">
        <w:rPr>
          <w:rFonts w:ascii="Arial" w:hAnsi="Arial" w:cs="Arial"/>
          <w:bCs/>
        </w:rPr>
        <w:t>5</w:t>
      </w:r>
      <w:r w:rsidRPr="00B34F07">
        <w:rPr>
          <w:rFonts w:ascii="Arial" w:hAnsi="Arial" w:cs="Arial"/>
          <w:bCs/>
        </w:rPr>
        <w:t>%</w:t>
      </w:r>
    </w:p>
    <w:p w:rsidR="00A77728" w:rsidRPr="00B34F07" w:rsidRDefault="00A77728" w:rsidP="00A77728">
      <w:pPr>
        <w:rPr>
          <w:rFonts w:ascii="Arial" w:hAnsi="Arial" w:cs="Arial"/>
          <w:bCs/>
        </w:rPr>
      </w:pPr>
      <w:r w:rsidRPr="00B34F07">
        <w:rPr>
          <w:rFonts w:ascii="Arial" w:hAnsi="Arial" w:cs="Arial"/>
          <w:bCs/>
        </w:rPr>
        <w:t>Exam #1   Critical Appraisal</w:t>
      </w:r>
      <w:r w:rsidRPr="00B34F07">
        <w:rPr>
          <w:rFonts w:ascii="Arial" w:hAnsi="Arial" w:cs="Arial"/>
          <w:bCs/>
        </w:rPr>
        <w:tab/>
      </w:r>
      <w:r w:rsidRPr="00B34F07">
        <w:rPr>
          <w:rFonts w:ascii="Arial" w:hAnsi="Arial" w:cs="Arial"/>
          <w:bCs/>
        </w:rPr>
        <w:tab/>
        <w:t xml:space="preserve">  </w:t>
      </w:r>
      <w:r w:rsidR="001B0204">
        <w:rPr>
          <w:rFonts w:ascii="Arial" w:hAnsi="Arial" w:cs="Arial"/>
          <w:bCs/>
        </w:rPr>
        <w:tab/>
      </w:r>
      <w:r w:rsidR="002E5EA2" w:rsidRPr="00B34F07">
        <w:rPr>
          <w:rFonts w:ascii="Arial" w:hAnsi="Arial" w:cs="Arial"/>
          <w:bCs/>
        </w:rPr>
        <w:t>15</w:t>
      </w:r>
      <w:r w:rsidRPr="00B34F07">
        <w:rPr>
          <w:rFonts w:ascii="Arial" w:hAnsi="Arial" w:cs="Arial"/>
          <w:bCs/>
        </w:rPr>
        <w:t xml:space="preserve">%     </w:t>
      </w:r>
    </w:p>
    <w:p w:rsidR="00A77728" w:rsidRPr="00B34F07" w:rsidRDefault="00A77728" w:rsidP="00A77728">
      <w:pPr>
        <w:rPr>
          <w:rFonts w:ascii="Arial" w:hAnsi="Arial" w:cs="Arial"/>
          <w:bCs/>
        </w:rPr>
      </w:pPr>
      <w:r w:rsidRPr="00B34F07">
        <w:rPr>
          <w:rFonts w:ascii="Arial" w:hAnsi="Arial" w:cs="Arial"/>
          <w:bCs/>
        </w:rPr>
        <w:t xml:space="preserve">Exam #2   Critical Appraisal                   </w:t>
      </w:r>
      <w:r w:rsidR="006D1B69" w:rsidRPr="00B34F07">
        <w:rPr>
          <w:rFonts w:ascii="Arial" w:hAnsi="Arial" w:cs="Arial"/>
          <w:bCs/>
        </w:rPr>
        <w:t xml:space="preserve">      </w:t>
      </w:r>
      <w:r w:rsidR="001B0204">
        <w:rPr>
          <w:rFonts w:ascii="Arial" w:hAnsi="Arial" w:cs="Arial"/>
          <w:bCs/>
        </w:rPr>
        <w:t xml:space="preserve"> </w:t>
      </w:r>
      <w:r w:rsidR="006D1B69" w:rsidRPr="00B34F07">
        <w:rPr>
          <w:rFonts w:ascii="Arial" w:hAnsi="Arial" w:cs="Arial"/>
          <w:bCs/>
        </w:rPr>
        <w:t xml:space="preserve"> </w:t>
      </w:r>
      <w:r w:rsidR="002E5EA2" w:rsidRPr="00B34F07">
        <w:rPr>
          <w:rFonts w:ascii="Arial" w:hAnsi="Arial" w:cs="Arial"/>
          <w:bCs/>
        </w:rPr>
        <w:t>15</w:t>
      </w:r>
      <w:r w:rsidR="006D1B69" w:rsidRPr="00B34F07">
        <w:rPr>
          <w:rFonts w:ascii="Arial" w:hAnsi="Arial" w:cs="Arial"/>
          <w:bCs/>
        </w:rPr>
        <w:t>%</w:t>
      </w:r>
      <w:r w:rsidRPr="00B34F07">
        <w:rPr>
          <w:rFonts w:ascii="Arial" w:hAnsi="Arial" w:cs="Arial"/>
          <w:bCs/>
        </w:rPr>
        <w:t xml:space="preserve">         </w:t>
      </w:r>
    </w:p>
    <w:p w:rsidR="00A77728" w:rsidRPr="00B34F07" w:rsidRDefault="00A77728" w:rsidP="00A77728">
      <w:pPr>
        <w:rPr>
          <w:rFonts w:ascii="Arial" w:hAnsi="Arial" w:cs="Arial"/>
          <w:bCs/>
        </w:rPr>
      </w:pPr>
      <w:r w:rsidRPr="00B34F07">
        <w:rPr>
          <w:rFonts w:ascii="Arial" w:hAnsi="Arial" w:cs="Arial"/>
          <w:bCs/>
        </w:rPr>
        <w:t xml:space="preserve">Exam #3   Evidenced-based Practice)   </w:t>
      </w:r>
      <w:r w:rsidR="006D1B69" w:rsidRPr="00B34F07">
        <w:rPr>
          <w:rFonts w:ascii="Arial" w:hAnsi="Arial" w:cs="Arial"/>
          <w:bCs/>
        </w:rPr>
        <w:t xml:space="preserve">     </w:t>
      </w:r>
      <w:r w:rsidR="001B0204">
        <w:rPr>
          <w:rFonts w:ascii="Arial" w:hAnsi="Arial" w:cs="Arial"/>
          <w:bCs/>
        </w:rPr>
        <w:t xml:space="preserve">  </w:t>
      </w:r>
      <w:r w:rsidR="006D1B69" w:rsidRPr="00B34F07">
        <w:rPr>
          <w:rFonts w:ascii="Arial" w:hAnsi="Arial" w:cs="Arial"/>
          <w:bCs/>
        </w:rPr>
        <w:t xml:space="preserve"> 1</w:t>
      </w:r>
      <w:r w:rsidR="003B221E">
        <w:rPr>
          <w:rFonts w:ascii="Arial" w:hAnsi="Arial" w:cs="Arial"/>
          <w:bCs/>
        </w:rPr>
        <w:t>5</w:t>
      </w:r>
      <w:r w:rsidRPr="00B34F07">
        <w:rPr>
          <w:rFonts w:ascii="Arial" w:hAnsi="Arial" w:cs="Arial"/>
          <w:bCs/>
        </w:rPr>
        <w:t xml:space="preserve">%                                                                                </w:t>
      </w:r>
    </w:p>
    <w:p w:rsidR="003B221E" w:rsidRDefault="003B221E" w:rsidP="00A77728">
      <w:pPr>
        <w:rPr>
          <w:rFonts w:ascii="Arial" w:hAnsi="Arial" w:cs="Arial"/>
          <w:bCs/>
        </w:rPr>
      </w:pPr>
      <w:r>
        <w:rPr>
          <w:rFonts w:ascii="Arial" w:hAnsi="Arial" w:cs="Arial"/>
          <w:bCs/>
        </w:rPr>
        <w:t xml:space="preserve">Exam #4   </w:t>
      </w:r>
      <w:r w:rsidR="00A77728" w:rsidRPr="00B34F07">
        <w:rPr>
          <w:rFonts w:ascii="Arial" w:hAnsi="Arial" w:cs="Arial"/>
          <w:bCs/>
        </w:rPr>
        <w:t xml:space="preserve">Statistics </w:t>
      </w:r>
      <w:r>
        <w:rPr>
          <w:rFonts w:ascii="Arial" w:hAnsi="Arial" w:cs="Arial"/>
          <w:bCs/>
        </w:rPr>
        <w:tab/>
        <w:t xml:space="preserve">       </w:t>
      </w:r>
      <w:r w:rsidR="00A77728" w:rsidRPr="00B34F07">
        <w:rPr>
          <w:rFonts w:ascii="Arial" w:hAnsi="Arial" w:cs="Arial"/>
          <w:bCs/>
        </w:rPr>
        <w:t xml:space="preserve">     </w:t>
      </w:r>
      <w:r>
        <w:rPr>
          <w:rFonts w:ascii="Arial" w:hAnsi="Arial" w:cs="Arial"/>
          <w:bCs/>
        </w:rPr>
        <w:t xml:space="preserve"> </w:t>
      </w:r>
      <w:r w:rsidR="000C2390">
        <w:rPr>
          <w:rFonts w:ascii="Arial" w:hAnsi="Arial" w:cs="Arial"/>
          <w:bCs/>
        </w:rPr>
        <w:t xml:space="preserve">                       </w:t>
      </w:r>
      <w:r w:rsidR="00A77728" w:rsidRPr="00B34F07">
        <w:rPr>
          <w:rFonts w:ascii="Arial" w:hAnsi="Arial" w:cs="Arial"/>
          <w:bCs/>
        </w:rPr>
        <w:t>2</w:t>
      </w:r>
      <w:r>
        <w:rPr>
          <w:rFonts w:ascii="Arial" w:hAnsi="Arial" w:cs="Arial"/>
          <w:bCs/>
        </w:rPr>
        <w:t>0</w:t>
      </w:r>
      <w:r w:rsidR="00A77728" w:rsidRPr="00B34F07">
        <w:rPr>
          <w:rFonts w:ascii="Arial" w:hAnsi="Arial" w:cs="Arial"/>
          <w:bCs/>
        </w:rPr>
        <w:t xml:space="preserve">%  </w:t>
      </w:r>
    </w:p>
    <w:p w:rsidR="00A77728" w:rsidRPr="00B34F07" w:rsidRDefault="003B221E" w:rsidP="00A77728">
      <w:pPr>
        <w:rPr>
          <w:rFonts w:ascii="Arial" w:hAnsi="Arial" w:cs="Arial"/>
          <w:bCs/>
        </w:rPr>
      </w:pPr>
      <w:r>
        <w:rPr>
          <w:rFonts w:ascii="Arial" w:hAnsi="Arial" w:cs="Arial"/>
          <w:bCs/>
        </w:rPr>
        <w:t>Statistical Exercises</w:t>
      </w:r>
      <w:r>
        <w:rPr>
          <w:rFonts w:ascii="Arial" w:hAnsi="Arial" w:cs="Arial"/>
          <w:bCs/>
        </w:rPr>
        <w:tab/>
      </w:r>
      <w:r>
        <w:rPr>
          <w:rFonts w:ascii="Arial" w:hAnsi="Arial" w:cs="Arial"/>
          <w:bCs/>
        </w:rPr>
        <w:tab/>
      </w:r>
      <w:r>
        <w:rPr>
          <w:rFonts w:ascii="Arial" w:hAnsi="Arial" w:cs="Arial"/>
          <w:bCs/>
        </w:rPr>
        <w:tab/>
      </w:r>
      <w:r>
        <w:rPr>
          <w:rFonts w:ascii="Arial" w:hAnsi="Arial" w:cs="Arial"/>
          <w:bCs/>
        </w:rPr>
        <w:tab/>
        <w:t>10%</w:t>
      </w:r>
      <w:r w:rsidR="00A77728" w:rsidRPr="00B34F07">
        <w:rPr>
          <w:rFonts w:ascii="Arial" w:hAnsi="Arial" w:cs="Arial"/>
          <w:bCs/>
        </w:rPr>
        <w:t xml:space="preserve">                                                                     </w:t>
      </w:r>
    </w:p>
    <w:p w:rsidR="00A77728" w:rsidRPr="00B34F07" w:rsidRDefault="00A77728" w:rsidP="00A77728">
      <w:pPr>
        <w:rPr>
          <w:rFonts w:ascii="Arial" w:hAnsi="Arial" w:cs="Arial"/>
        </w:rPr>
      </w:pPr>
      <w:r w:rsidRPr="00B34F07">
        <w:rPr>
          <w:rFonts w:ascii="Arial" w:hAnsi="Arial" w:cs="Arial"/>
        </w:rPr>
        <w:t xml:space="preserve">                                                 TOTAL         </w:t>
      </w:r>
      <w:r w:rsidR="000C2390">
        <w:rPr>
          <w:rFonts w:ascii="Arial" w:hAnsi="Arial" w:cs="Arial"/>
        </w:rPr>
        <w:t xml:space="preserve"> </w:t>
      </w:r>
      <w:r w:rsidRPr="00B34F07">
        <w:rPr>
          <w:rFonts w:ascii="Arial" w:hAnsi="Arial" w:cs="Arial"/>
        </w:rPr>
        <w:t>100%</w:t>
      </w:r>
    </w:p>
    <w:p w:rsidR="001A3031" w:rsidRPr="00B34F07" w:rsidRDefault="001A3031" w:rsidP="00A77728">
      <w:pPr>
        <w:rPr>
          <w:rFonts w:ascii="Arial" w:hAnsi="Arial" w:cs="Arial"/>
        </w:rPr>
      </w:pPr>
    </w:p>
    <w:p w:rsidR="001A3031" w:rsidRPr="00B34F07" w:rsidRDefault="001A3031" w:rsidP="00A77728">
      <w:pPr>
        <w:rPr>
          <w:rFonts w:ascii="Arial" w:hAnsi="Arial" w:cs="Arial"/>
          <w:b/>
        </w:rPr>
      </w:pPr>
      <w:r w:rsidRPr="00B34F07">
        <w:rPr>
          <w:rFonts w:ascii="Arial" w:hAnsi="Arial" w:cs="Arial"/>
          <w:b/>
        </w:rPr>
        <w:t>Grading Scale for Course:</w:t>
      </w:r>
    </w:p>
    <w:p w:rsidR="001A3031" w:rsidRPr="00B34F07" w:rsidRDefault="001A3031" w:rsidP="00A77728">
      <w:pPr>
        <w:rPr>
          <w:rFonts w:ascii="Arial" w:hAnsi="Arial" w:cs="Arial"/>
        </w:rPr>
      </w:pPr>
      <w:r w:rsidRPr="00B34F07">
        <w:rPr>
          <w:rFonts w:ascii="Arial" w:hAnsi="Arial" w:cs="Arial"/>
        </w:rPr>
        <w:t>A = 92.00 – 100.00</w:t>
      </w:r>
    </w:p>
    <w:p w:rsidR="001A3031" w:rsidRPr="00B34F07" w:rsidRDefault="001A3031" w:rsidP="00A77728">
      <w:pPr>
        <w:rPr>
          <w:rFonts w:ascii="Arial" w:hAnsi="Arial" w:cs="Arial"/>
        </w:rPr>
      </w:pPr>
      <w:r w:rsidRPr="00B34F07">
        <w:rPr>
          <w:rFonts w:ascii="Arial" w:hAnsi="Arial" w:cs="Arial"/>
        </w:rPr>
        <w:t>B = 83.00 – 91.99</w:t>
      </w:r>
    </w:p>
    <w:p w:rsidR="001A3031" w:rsidRPr="00B34F07" w:rsidRDefault="001A3031" w:rsidP="00A77728">
      <w:pPr>
        <w:rPr>
          <w:rFonts w:ascii="Arial" w:hAnsi="Arial" w:cs="Arial"/>
        </w:rPr>
      </w:pPr>
      <w:r w:rsidRPr="00B34F07">
        <w:rPr>
          <w:rFonts w:ascii="Arial" w:hAnsi="Arial" w:cs="Arial"/>
        </w:rPr>
        <w:t>C = 74.00 – 82.99</w:t>
      </w:r>
    </w:p>
    <w:p w:rsidR="001A3031" w:rsidRPr="00B34F07" w:rsidRDefault="001A3031" w:rsidP="00A77728">
      <w:pPr>
        <w:rPr>
          <w:rFonts w:ascii="Arial" w:hAnsi="Arial" w:cs="Arial"/>
        </w:rPr>
      </w:pPr>
      <w:r w:rsidRPr="00B34F07">
        <w:rPr>
          <w:rFonts w:ascii="Arial" w:hAnsi="Arial" w:cs="Arial"/>
        </w:rPr>
        <w:t>D = 68.00 – 73.99</w:t>
      </w:r>
    </w:p>
    <w:p w:rsidR="00141EC6" w:rsidRPr="00B34F07" w:rsidRDefault="00141EC6" w:rsidP="00141EC6">
      <w:pPr>
        <w:rPr>
          <w:rFonts w:ascii="Arial" w:hAnsi="Arial" w:cs="Arial"/>
        </w:rPr>
      </w:pPr>
    </w:p>
    <w:p w:rsidR="0009099E" w:rsidRPr="00B34F07" w:rsidRDefault="00141EC6" w:rsidP="00EF5705">
      <w:pPr>
        <w:tabs>
          <w:tab w:val="left" w:pos="-720"/>
        </w:tabs>
        <w:rPr>
          <w:rFonts w:ascii="Arial" w:hAnsi="Arial" w:cs="Arial"/>
        </w:rPr>
      </w:pPr>
      <w:r w:rsidRPr="00B34F07">
        <w:rPr>
          <w:rFonts w:ascii="Arial" w:hAnsi="Arial" w:cs="Arial"/>
          <w:b/>
        </w:rPr>
        <w:t xml:space="preserve">Attendance Policy:  </w:t>
      </w:r>
      <w:r w:rsidR="0009099E" w:rsidRPr="00B34F07">
        <w:rPr>
          <w:rFonts w:ascii="Arial" w:hAnsi="Arial" w:cs="Arial"/>
        </w:rPr>
        <w:t>Regular class attendance and participation is expected of all students.</w:t>
      </w:r>
      <w:r w:rsidR="00EF5705" w:rsidRPr="00B34F07">
        <w:rPr>
          <w:rFonts w:ascii="Arial" w:hAnsi="Arial" w:cs="Arial"/>
        </w:rPr>
        <w:t xml:space="preserve">  </w:t>
      </w:r>
      <w:r w:rsidR="0009099E" w:rsidRPr="00B34F07">
        <w:rPr>
          <w:rFonts w:ascii="Arial" w:hAnsi="Arial" w:cs="Arial"/>
        </w:rPr>
        <w:t>Students are responsible for all missed course information.</w:t>
      </w:r>
    </w:p>
    <w:p w:rsidR="00141EC6" w:rsidRPr="00B34F07" w:rsidRDefault="0009099E" w:rsidP="00EF5705">
      <w:pPr>
        <w:ind w:left="720"/>
        <w:rPr>
          <w:rFonts w:ascii="Arial" w:hAnsi="Arial" w:cs="Arial"/>
        </w:rPr>
      </w:pPr>
      <w:r w:rsidRPr="00B34F07">
        <w:rPr>
          <w:rFonts w:ascii="Arial" w:hAnsi="Arial" w:cs="Arial"/>
          <w:b/>
          <w:color w:val="FF0000"/>
        </w:rPr>
        <w:t xml:space="preserve">       </w:t>
      </w:r>
      <w:r w:rsidRPr="00B34F07">
        <w:rPr>
          <w:rFonts w:ascii="Arial" w:hAnsi="Arial" w:cs="Arial"/>
          <w:color w:val="FF0000"/>
        </w:rPr>
        <w:tab/>
      </w:r>
      <w:r w:rsidRPr="00B34F07">
        <w:rPr>
          <w:rFonts w:ascii="Arial" w:hAnsi="Arial" w:cs="Arial"/>
          <w:color w:val="FF0000"/>
        </w:rPr>
        <w:tab/>
      </w:r>
    </w:p>
    <w:p w:rsidR="0091586E" w:rsidRPr="00B34F07" w:rsidRDefault="00141EC6" w:rsidP="0091586E">
      <w:pPr>
        <w:pStyle w:val="NormalWeb"/>
        <w:spacing w:before="0" w:beforeAutospacing="0" w:after="0" w:afterAutospacing="0"/>
        <w:rPr>
          <w:rFonts w:ascii="Arial" w:hAnsi="Arial" w:cs="Arial"/>
          <w:sz w:val="22"/>
          <w:szCs w:val="22"/>
        </w:rPr>
      </w:pPr>
      <w:r w:rsidRPr="00B34F07">
        <w:rPr>
          <w:rFonts w:ascii="Arial" w:hAnsi="Arial" w:cs="Arial"/>
          <w:b/>
          <w:sz w:val="22"/>
          <w:szCs w:val="22"/>
        </w:rPr>
        <w:t>Drop Policy:</w:t>
      </w:r>
      <w:r w:rsidR="002E5EA2" w:rsidRPr="00B34F07">
        <w:rPr>
          <w:rFonts w:ascii="Arial" w:hAnsi="Arial" w:cs="Arial"/>
          <w:b/>
          <w:sz w:val="22"/>
          <w:szCs w:val="22"/>
        </w:rPr>
        <w:t xml:space="preserve"> </w:t>
      </w:r>
      <w:r w:rsidR="00B14E6E" w:rsidRPr="00B34F07">
        <w:rPr>
          <w:rFonts w:ascii="Arial" w:hAnsi="Arial" w:cs="Arial"/>
          <w:sz w:val="22"/>
          <w:szCs w:val="22"/>
        </w:rPr>
        <w:t xml:space="preserve">Students may drop or swap (adding and dropping a class concurrently) classes through self-service in MyMav from the beginning of the registration period through the late </w:t>
      </w:r>
      <w:r w:rsidR="00B14E6E" w:rsidRPr="00B34F07">
        <w:rPr>
          <w:rFonts w:ascii="Arial" w:hAnsi="Arial" w:cs="Arial"/>
          <w:sz w:val="22"/>
          <w:szCs w:val="22"/>
        </w:rPr>
        <w:lastRenderedPageBreak/>
        <w:t xml:space="preserve">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B34F07">
        <w:rPr>
          <w:rFonts w:ascii="Arial" w:hAnsi="Arial" w:cs="Arial"/>
          <w:sz w:val="22"/>
          <w:szCs w:val="22"/>
        </w:rPr>
        <w:t xml:space="preserve">It is the student's responsibility to officially withdraw if they do not plan to attend after registering. </w:t>
      </w:r>
      <w:r w:rsidR="0091586E" w:rsidRPr="00B34F07">
        <w:rPr>
          <w:rStyle w:val="Strong"/>
          <w:rFonts w:ascii="Arial" w:hAnsi="Arial" w:cs="Arial"/>
          <w:sz w:val="22"/>
          <w:szCs w:val="22"/>
        </w:rPr>
        <w:t>Students will not be automatically dropped for non-attendance</w:t>
      </w:r>
      <w:r w:rsidR="0091586E" w:rsidRPr="00B34F07">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B34F07" w:rsidRDefault="00B221A3" w:rsidP="0091586E">
      <w:pPr>
        <w:pStyle w:val="NormalWeb"/>
        <w:spacing w:before="0" w:beforeAutospacing="0" w:after="0" w:afterAutospacing="0"/>
        <w:rPr>
          <w:rFonts w:ascii="Arial" w:hAnsi="Arial" w:cs="Arial"/>
          <w:sz w:val="22"/>
          <w:szCs w:val="22"/>
        </w:rPr>
      </w:pPr>
    </w:p>
    <w:p w:rsidR="00B221A3" w:rsidRPr="00B34F07" w:rsidRDefault="00B221A3" w:rsidP="007D5C72">
      <w:pPr>
        <w:pStyle w:val="NormalWeb"/>
        <w:spacing w:before="0" w:beforeAutospacing="0" w:after="0" w:afterAutospacing="0"/>
        <w:rPr>
          <w:rFonts w:ascii="Arial" w:hAnsi="Arial" w:cs="Arial"/>
          <w:sz w:val="22"/>
          <w:szCs w:val="22"/>
        </w:rPr>
      </w:pPr>
      <w:r w:rsidRPr="00B34F07">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B34F07">
        <w:rPr>
          <w:rFonts w:ascii="Arial" w:hAnsi="Arial" w:cs="Arial"/>
          <w:sz w:val="22"/>
          <w:szCs w:val="22"/>
        </w:rPr>
        <w:t>Adds</w:t>
      </w:r>
      <w:proofErr w:type="gramEnd"/>
      <w:r w:rsidRPr="00B34F07">
        <w:rPr>
          <w:rFonts w:ascii="Arial" w:hAnsi="Arial" w:cs="Arial"/>
          <w:sz w:val="22"/>
          <w:szCs w:val="22"/>
        </w:rPr>
        <w:t xml:space="preserve"> and drops may be made through late registration either on the Web at MyMav or in person through the student’s academic department. </w:t>
      </w:r>
      <w:r w:rsidR="007D5C72" w:rsidRPr="00B34F07">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B34F07">
        <w:rPr>
          <w:rStyle w:val="Strong"/>
          <w:rFonts w:ascii="Arial" w:hAnsi="Arial" w:cs="Arial"/>
          <w:sz w:val="22"/>
          <w:szCs w:val="22"/>
        </w:rPr>
        <w:t>Students will not be automatically dropped for non-attendance</w:t>
      </w:r>
      <w:r w:rsidR="007D5C72" w:rsidRPr="00B34F07">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B34F07">
        <w:rPr>
          <w:rFonts w:ascii="Arial" w:hAnsi="Arial" w:cs="Arial"/>
          <w:sz w:val="22"/>
          <w:szCs w:val="22"/>
        </w:rPr>
        <w:t xml:space="preserve">The last day to drop a course is listed in the Academic Calendar available at </w:t>
      </w:r>
      <w:hyperlink r:id="rId8" w:history="1">
        <w:r w:rsidRPr="00B34F07">
          <w:rPr>
            <w:rStyle w:val="Hyperlink"/>
            <w:rFonts w:ascii="Arial" w:hAnsi="Arial" w:cs="Arial"/>
            <w:sz w:val="22"/>
            <w:szCs w:val="22"/>
          </w:rPr>
          <w:t>http://www.uta.edu/uta/acadcal.</w:t>
        </w:r>
      </w:hyperlink>
    </w:p>
    <w:p w:rsidR="007D5C72" w:rsidRPr="00B34F07" w:rsidRDefault="00B221A3" w:rsidP="00B221A3">
      <w:pPr>
        <w:numPr>
          <w:ilvl w:val="0"/>
          <w:numId w:val="4"/>
        </w:numPr>
        <w:spacing w:before="100" w:beforeAutospacing="1" w:after="100" w:afterAutospacing="1"/>
        <w:rPr>
          <w:rFonts w:ascii="Arial" w:hAnsi="Arial" w:cs="Arial"/>
        </w:rPr>
      </w:pPr>
      <w:r w:rsidRPr="00B34F07">
        <w:rPr>
          <w:rFonts w:ascii="Arial" w:hAnsi="Arial" w:cs="Arial"/>
        </w:rPr>
        <w:t>A student may not add a course after the end of late registration.</w:t>
      </w:r>
    </w:p>
    <w:p w:rsidR="00B221A3" w:rsidRPr="00B34F07" w:rsidRDefault="00B221A3" w:rsidP="00B221A3">
      <w:pPr>
        <w:numPr>
          <w:ilvl w:val="0"/>
          <w:numId w:val="4"/>
        </w:numPr>
        <w:spacing w:before="100" w:beforeAutospacing="1" w:after="100" w:afterAutospacing="1"/>
        <w:rPr>
          <w:rFonts w:ascii="Arial" w:hAnsi="Arial" w:cs="Arial"/>
        </w:rPr>
      </w:pPr>
      <w:r w:rsidRPr="00B34F07">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9" w:history="1">
        <w:r w:rsidRPr="00B34F07">
          <w:rPr>
            <w:rStyle w:val="Hyperlink"/>
            <w:rFonts w:ascii="Arial" w:hAnsi="Arial" w:cs="Arial"/>
          </w:rPr>
          <w:t>http://www.uta.edu/nursing/MSN/drop_resign_request.pdf</w:t>
        </w:r>
      </w:hyperlink>
      <w:r w:rsidRPr="00B34F07">
        <w:rPr>
          <w:rFonts w:ascii="Arial" w:hAnsi="Arial" w:cs="Arial"/>
        </w:rPr>
        <w:t xml:space="preserve">  or Graduate Nursing office rooms 512 or 606); (2) obtain faculty signature and current course grade; and (3) submit the form to Graduate Nursing office rooms 512 or 606.</w:t>
      </w:r>
    </w:p>
    <w:p w:rsidR="00B221A3" w:rsidRPr="00B34F07" w:rsidRDefault="00B221A3" w:rsidP="00B221A3">
      <w:pPr>
        <w:numPr>
          <w:ilvl w:val="0"/>
          <w:numId w:val="4"/>
        </w:numPr>
        <w:spacing w:before="100" w:beforeAutospacing="1" w:after="100" w:afterAutospacing="1"/>
        <w:rPr>
          <w:rFonts w:ascii="Arial" w:hAnsi="Arial" w:cs="Arial"/>
        </w:rPr>
      </w:pPr>
      <w:r w:rsidRPr="00B34F07">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B34F07">
        <w:rPr>
          <w:rFonts w:ascii="Arial" w:hAnsi="Arial" w:cs="Arial"/>
        </w:rPr>
        <w:t>w and drop all courses by completing</w:t>
      </w:r>
      <w:r w:rsidRPr="00B34F07">
        <w:rPr>
          <w:rFonts w:ascii="Arial" w:hAnsi="Arial" w:cs="Arial"/>
        </w:rPr>
        <w:t xml:space="preserve"> a resignation form in the Office of the Registrar or by:  (1) Completing a resignation form (available online </w:t>
      </w:r>
      <w:hyperlink r:id="rId10" w:history="1">
        <w:r w:rsidR="007D5C72" w:rsidRPr="00B34F07">
          <w:rPr>
            <w:rStyle w:val="Hyperlink"/>
            <w:rFonts w:ascii="Arial" w:hAnsi="Arial" w:cs="Arial"/>
          </w:rPr>
          <w:t>http://www.uta.edu/nursing/MSN/drop_resign_request.pdf</w:t>
        </w:r>
      </w:hyperlink>
      <w:r w:rsidRPr="00B34F07">
        <w:rPr>
          <w:rFonts w:ascii="Arial" w:hAnsi="Arial" w:cs="Arial"/>
        </w:rPr>
        <w:t xml:space="preserve">  or Graduate Nursing office rooms 512 or 606; (2) obtaining faculty signature for each course enrolled and </w:t>
      </w:r>
      <w:r w:rsidR="007D5C72" w:rsidRPr="00B34F07">
        <w:rPr>
          <w:rFonts w:ascii="Arial" w:hAnsi="Arial" w:cs="Arial"/>
        </w:rPr>
        <w:t>current course grade; (3) Submitting</w:t>
      </w:r>
      <w:r w:rsidRPr="00B34F07">
        <w:rPr>
          <w:rFonts w:ascii="Arial" w:hAnsi="Arial" w:cs="Arial"/>
        </w:rPr>
        <w:t xml:space="preserve"> the resignation form in the Co</w:t>
      </w:r>
      <w:r w:rsidR="007D5C72" w:rsidRPr="00B34F07">
        <w:rPr>
          <w:rFonts w:ascii="Arial" w:hAnsi="Arial" w:cs="Arial"/>
        </w:rPr>
        <w:t>llege of N</w:t>
      </w:r>
      <w:r w:rsidRPr="00B34F07">
        <w:rPr>
          <w:rFonts w:ascii="Arial" w:hAnsi="Arial" w:cs="Arial"/>
        </w:rPr>
        <w:t>ursing office room 512</w:t>
      </w:r>
      <w:r w:rsidR="007D5C72" w:rsidRPr="00B34F07">
        <w:rPr>
          <w:rFonts w:ascii="Arial" w:hAnsi="Arial" w:cs="Arial"/>
        </w:rPr>
        <w:t xml:space="preserve"> or 606; and (4) The department office will send resignation form to the office of the Registrar.</w:t>
      </w:r>
    </w:p>
    <w:p w:rsidR="00B34F07" w:rsidRPr="00680274" w:rsidRDefault="00B221A3" w:rsidP="00B34F07">
      <w:pPr>
        <w:numPr>
          <w:ilvl w:val="0"/>
          <w:numId w:val="4"/>
        </w:numPr>
        <w:rPr>
          <w:rFonts w:ascii="Arial" w:hAnsi="Arial" w:cs="Arial"/>
          <w:color w:val="FF0000"/>
        </w:rPr>
      </w:pPr>
      <w:r w:rsidRPr="00B34F07">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1" w:history="1">
        <w:r w:rsidR="00B34F07" w:rsidRPr="00B34F07">
          <w:rPr>
            <w:rStyle w:val="Hyperlink"/>
            <w:rFonts w:ascii="Arial" w:hAnsi="Arial" w:cs="Arial"/>
          </w:rPr>
          <w:t>http://www.grad.uta.edu/handbook</w:t>
        </w:r>
      </w:hyperlink>
    </w:p>
    <w:p w:rsidR="00680274" w:rsidRDefault="00680274" w:rsidP="00680274"/>
    <w:p w:rsidR="00680274" w:rsidRPr="00360E00" w:rsidRDefault="00680274" w:rsidP="00680274">
      <w:pPr>
        <w:pStyle w:val="NormalWeb"/>
        <w:spacing w:before="0" w:beforeAutospacing="0" w:after="0" w:afterAutospacing="0"/>
        <w:jc w:val="center"/>
        <w:rPr>
          <w:rFonts w:ascii="Arial" w:hAnsi="Arial" w:cs="Arial"/>
          <w:b/>
          <w:bCs/>
          <w:color w:val="FF0000"/>
          <w:sz w:val="22"/>
          <w:szCs w:val="22"/>
        </w:rPr>
      </w:pPr>
      <w:r w:rsidRPr="00360E00">
        <w:rPr>
          <w:rFonts w:ascii="Arial" w:hAnsi="Arial" w:cs="Arial"/>
          <w:b/>
          <w:bCs/>
          <w:color w:val="FF0000"/>
          <w:sz w:val="22"/>
          <w:szCs w:val="22"/>
        </w:rPr>
        <w:t>Last Day to Drop or Withdraw:  March 30, 2012</w:t>
      </w:r>
    </w:p>
    <w:p w:rsidR="00680274" w:rsidRPr="00B34F07" w:rsidRDefault="00680274" w:rsidP="00680274">
      <w:pPr>
        <w:rPr>
          <w:rFonts w:ascii="Arial" w:hAnsi="Arial" w:cs="Arial"/>
          <w:color w:val="FF0000"/>
        </w:rPr>
      </w:pPr>
    </w:p>
    <w:p w:rsidR="00141EC6" w:rsidRPr="00B34F07" w:rsidRDefault="00141EC6" w:rsidP="0091586E">
      <w:pPr>
        <w:pStyle w:val="NormalWeb"/>
        <w:spacing w:before="0" w:beforeAutospacing="0" w:after="0" w:afterAutospacing="0"/>
        <w:rPr>
          <w:rFonts w:ascii="Arial" w:hAnsi="Arial" w:cs="Arial"/>
          <w:sz w:val="22"/>
          <w:szCs w:val="22"/>
        </w:rPr>
      </w:pPr>
      <w:r w:rsidRPr="00B34F07">
        <w:rPr>
          <w:rFonts w:ascii="Arial" w:hAnsi="Arial" w:cs="Arial"/>
          <w:b/>
          <w:bCs/>
          <w:sz w:val="22"/>
          <w:szCs w:val="22"/>
        </w:rPr>
        <w:t xml:space="preserve">Americans </w:t>
      </w:r>
      <w:r w:rsidR="00734387" w:rsidRPr="00B34F07">
        <w:rPr>
          <w:rFonts w:ascii="Arial" w:hAnsi="Arial" w:cs="Arial"/>
          <w:b/>
          <w:bCs/>
          <w:sz w:val="22"/>
          <w:szCs w:val="22"/>
        </w:rPr>
        <w:t>w</w:t>
      </w:r>
      <w:r w:rsidRPr="00B34F07">
        <w:rPr>
          <w:rFonts w:ascii="Arial" w:hAnsi="Arial" w:cs="Arial"/>
          <w:b/>
          <w:bCs/>
          <w:sz w:val="22"/>
          <w:szCs w:val="22"/>
        </w:rPr>
        <w:t xml:space="preserve">ith Disabilities Act: </w:t>
      </w:r>
      <w:r w:rsidR="00B14E6E" w:rsidRPr="00B34F07">
        <w:rPr>
          <w:rFonts w:ascii="Arial" w:hAnsi="Arial" w:cs="Arial"/>
          <w:bCs/>
          <w:sz w:val="22"/>
          <w:szCs w:val="22"/>
        </w:rPr>
        <w:t xml:space="preserve"> </w:t>
      </w:r>
      <w:r w:rsidRPr="00B34F07">
        <w:rPr>
          <w:rFonts w:ascii="Arial" w:hAnsi="Arial" w:cs="Arial"/>
          <w:sz w:val="22"/>
          <w:szCs w:val="22"/>
        </w:rPr>
        <w:t xml:space="preserve">The University of Texas at Arlington is on record as being committed to both the spirit and letter of </w:t>
      </w:r>
      <w:r w:rsidR="0057065D" w:rsidRPr="00B34F07">
        <w:rPr>
          <w:rFonts w:ascii="Arial" w:hAnsi="Arial" w:cs="Arial"/>
          <w:sz w:val="22"/>
          <w:szCs w:val="22"/>
        </w:rPr>
        <w:t xml:space="preserve">all </w:t>
      </w:r>
      <w:r w:rsidRPr="00B34F07">
        <w:rPr>
          <w:rFonts w:ascii="Arial" w:hAnsi="Arial" w:cs="Arial"/>
          <w:sz w:val="22"/>
          <w:szCs w:val="22"/>
        </w:rPr>
        <w:t>federal equal opportunity legislation</w:t>
      </w:r>
      <w:r w:rsidR="0057065D" w:rsidRPr="00B34F07">
        <w:rPr>
          <w:rFonts w:ascii="Arial" w:hAnsi="Arial" w:cs="Arial"/>
          <w:sz w:val="22"/>
          <w:szCs w:val="22"/>
        </w:rPr>
        <w:t xml:space="preserve">, including the </w:t>
      </w:r>
      <w:r w:rsidRPr="00B34F07">
        <w:rPr>
          <w:rFonts w:ascii="Arial" w:hAnsi="Arial" w:cs="Arial"/>
          <w:i/>
          <w:iCs/>
          <w:sz w:val="22"/>
          <w:szCs w:val="22"/>
        </w:rPr>
        <w:t>Americans with Disabilities Act (ADA</w:t>
      </w:r>
      <w:r w:rsidR="0057065D" w:rsidRPr="00B34F07">
        <w:rPr>
          <w:rFonts w:ascii="Arial" w:hAnsi="Arial" w:cs="Arial"/>
          <w:i/>
          <w:iCs/>
          <w:sz w:val="22"/>
          <w:szCs w:val="22"/>
        </w:rPr>
        <w:t>)</w:t>
      </w:r>
      <w:r w:rsidRPr="00B34F07">
        <w:rPr>
          <w:rFonts w:ascii="Arial" w:hAnsi="Arial" w:cs="Arial"/>
          <w:sz w:val="22"/>
          <w:szCs w:val="22"/>
        </w:rPr>
        <w:t>.</w:t>
      </w:r>
      <w:r w:rsidR="0057065D" w:rsidRPr="00B34F07">
        <w:rPr>
          <w:rFonts w:ascii="Arial" w:hAnsi="Arial" w:cs="Arial"/>
          <w:sz w:val="22"/>
          <w:szCs w:val="22"/>
        </w:rPr>
        <w:t xml:space="preserve"> All instructors at UT Arlington are </w:t>
      </w:r>
      <w:r w:rsidRPr="00B34F07">
        <w:rPr>
          <w:rFonts w:ascii="Arial" w:hAnsi="Arial" w:cs="Arial"/>
          <w:sz w:val="22"/>
          <w:szCs w:val="22"/>
        </w:rPr>
        <w:t xml:space="preserve">required by law to provide "reasonable accommodations" to students with disabilities, so as not to discriminate on the basis of that disability. </w:t>
      </w:r>
      <w:r w:rsidR="0057065D" w:rsidRPr="00B34F07">
        <w:rPr>
          <w:rFonts w:ascii="Arial" w:hAnsi="Arial" w:cs="Arial"/>
          <w:sz w:val="22"/>
          <w:szCs w:val="22"/>
        </w:rPr>
        <w:t xml:space="preserve">Any student </w:t>
      </w:r>
      <w:r w:rsidR="00393BCC" w:rsidRPr="00B34F07">
        <w:rPr>
          <w:rFonts w:ascii="Arial" w:hAnsi="Arial" w:cs="Arial"/>
          <w:sz w:val="22"/>
          <w:szCs w:val="22"/>
        </w:rPr>
        <w:t>requiring</w:t>
      </w:r>
      <w:r w:rsidR="0057065D" w:rsidRPr="00B34F07">
        <w:rPr>
          <w:rFonts w:ascii="Arial" w:hAnsi="Arial" w:cs="Arial"/>
          <w:sz w:val="22"/>
          <w:szCs w:val="22"/>
        </w:rPr>
        <w:t xml:space="preserve"> an accommodation for this course must provide the instructor with official documentation in the form of a letter certified by the staff in the Office for Students with </w:t>
      </w:r>
      <w:r w:rsidR="0057065D" w:rsidRPr="00B34F07">
        <w:rPr>
          <w:rFonts w:ascii="Arial" w:hAnsi="Arial" w:cs="Arial"/>
          <w:sz w:val="22"/>
          <w:szCs w:val="22"/>
        </w:rPr>
        <w:lastRenderedPageBreak/>
        <w:t>Disabilities, University Hall 102. Only those students who have officially documented a need for an accommodation will have their request honored.</w:t>
      </w:r>
      <w:r w:rsidRPr="00B34F07">
        <w:rPr>
          <w:rFonts w:ascii="Arial" w:hAnsi="Arial" w:cs="Arial"/>
          <w:sz w:val="22"/>
          <w:szCs w:val="22"/>
        </w:rPr>
        <w:t xml:space="preserve"> Information regarding diagnostic criteria and policies for obtaining </w:t>
      </w:r>
      <w:r w:rsidR="00393BCC" w:rsidRPr="00B34F07">
        <w:rPr>
          <w:rFonts w:ascii="Arial" w:hAnsi="Arial" w:cs="Arial"/>
          <w:sz w:val="22"/>
          <w:szCs w:val="22"/>
        </w:rPr>
        <w:t>disability-based academic</w:t>
      </w:r>
      <w:r w:rsidRPr="00B34F07">
        <w:rPr>
          <w:rFonts w:ascii="Arial" w:hAnsi="Arial" w:cs="Arial"/>
          <w:sz w:val="22"/>
          <w:szCs w:val="22"/>
        </w:rPr>
        <w:t xml:space="preserve"> accommodations can be found at </w:t>
      </w:r>
      <w:hyperlink r:id="rId12" w:history="1">
        <w:r w:rsidR="0057065D" w:rsidRPr="00B34F07">
          <w:rPr>
            <w:rStyle w:val="Hyperlink"/>
            <w:rFonts w:ascii="Arial" w:hAnsi="Arial" w:cs="Arial"/>
            <w:sz w:val="22"/>
            <w:szCs w:val="22"/>
          </w:rPr>
          <w:t>www.uta.edu/disability</w:t>
        </w:r>
      </w:hyperlink>
      <w:r w:rsidR="0057065D" w:rsidRPr="00B34F07">
        <w:rPr>
          <w:rFonts w:ascii="Arial" w:hAnsi="Arial" w:cs="Arial"/>
          <w:sz w:val="22"/>
          <w:szCs w:val="22"/>
        </w:rPr>
        <w:t xml:space="preserve"> or by calling the Office </w:t>
      </w:r>
      <w:r w:rsidR="00393BCC" w:rsidRPr="00B34F07">
        <w:rPr>
          <w:rFonts w:ascii="Arial" w:hAnsi="Arial" w:cs="Arial"/>
          <w:sz w:val="22"/>
          <w:szCs w:val="22"/>
        </w:rPr>
        <w:t>for Students with</w:t>
      </w:r>
      <w:r w:rsidR="0057065D" w:rsidRPr="00B34F07">
        <w:rPr>
          <w:rFonts w:ascii="Arial" w:hAnsi="Arial" w:cs="Arial"/>
          <w:sz w:val="22"/>
          <w:szCs w:val="22"/>
        </w:rPr>
        <w:t xml:space="preserve"> Disabilities at </w:t>
      </w:r>
      <w:r w:rsidRPr="00B34F07">
        <w:rPr>
          <w:rFonts w:ascii="Arial" w:hAnsi="Arial" w:cs="Arial"/>
          <w:sz w:val="22"/>
          <w:szCs w:val="22"/>
        </w:rPr>
        <w:t>(817) 272-3364.</w:t>
      </w:r>
    </w:p>
    <w:p w:rsidR="00141EC6" w:rsidRPr="00B34F07" w:rsidRDefault="00141EC6" w:rsidP="00141EC6">
      <w:pPr>
        <w:rPr>
          <w:rFonts w:ascii="Arial" w:hAnsi="Arial" w:cs="Arial"/>
        </w:rPr>
      </w:pPr>
    </w:p>
    <w:p w:rsidR="0091586E" w:rsidRPr="00B34F07" w:rsidRDefault="00141EC6" w:rsidP="0091586E">
      <w:pPr>
        <w:keepNext/>
        <w:rPr>
          <w:rFonts w:ascii="Arial" w:hAnsi="Arial" w:cs="Arial"/>
        </w:rPr>
      </w:pPr>
      <w:r w:rsidRPr="00B34F07">
        <w:rPr>
          <w:rFonts w:ascii="Arial" w:hAnsi="Arial" w:cs="Arial"/>
          <w:b/>
          <w:bCs/>
        </w:rPr>
        <w:t>Academic Integrity</w:t>
      </w:r>
      <w:r w:rsidR="00FD4507" w:rsidRPr="00B34F07">
        <w:rPr>
          <w:rFonts w:ascii="Arial" w:hAnsi="Arial" w:cs="Arial"/>
          <w:b/>
          <w:bCs/>
        </w:rPr>
        <w:t xml:space="preserve">: </w:t>
      </w:r>
      <w:r w:rsidR="00B14E6E" w:rsidRPr="00B34F07">
        <w:rPr>
          <w:rFonts w:ascii="Arial" w:hAnsi="Arial" w:cs="Arial"/>
          <w:bCs/>
        </w:rPr>
        <w:t xml:space="preserve"> </w:t>
      </w:r>
      <w:r w:rsidRPr="00B34F07">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B34F07">
        <w:rPr>
          <w:rFonts w:ascii="Arial" w:hAnsi="Arial" w:cs="Arial"/>
        </w:rPr>
        <w:t xml:space="preserve">expulsion from the University. According to the UT System Regents’ Rule 50101, §2.2, </w:t>
      </w:r>
      <w:r w:rsidRPr="00B34F07">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B34F07" w:rsidRDefault="00241B37" w:rsidP="0091586E">
      <w:pPr>
        <w:keepNext/>
        <w:rPr>
          <w:rFonts w:ascii="Arial" w:hAnsi="Arial" w:cs="Arial"/>
        </w:rPr>
      </w:pPr>
    </w:p>
    <w:p w:rsidR="00241B37" w:rsidRPr="00B34F07" w:rsidRDefault="00241B37" w:rsidP="00241B37">
      <w:pPr>
        <w:ind w:left="4320" w:hanging="4320"/>
        <w:jc w:val="both"/>
        <w:rPr>
          <w:rFonts w:ascii="Arial" w:hAnsi="Arial" w:cs="Arial"/>
        </w:rPr>
      </w:pPr>
      <w:r w:rsidRPr="00B34F07">
        <w:rPr>
          <w:rFonts w:ascii="Arial" w:hAnsi="Arial" w:cs="Arial"/>
          <w:b/>
        </w:rPr>
        <w:t xml:space="preserve">Plagiarism: </w:t>
      </w:r>
      <w:r w:rsidR="00FD4507" w:rsidRPr="00B34F07">
        <w:rPr>
          <w:rFonts w:ascii="Arial" w:hAnsi="Arial" w:cs="Arial"/>
        </w:rPr>
        <w:t xml:space="preserve">Copying another student’s paper or any portion of it is plagiarism. Copying a portion of </w:t>
      </w:r>
    </w:p>
    <w:p w:rsidR="00FD4507" w:rsidRPr="00B34F07" w:rsidRDefault="00FD4507" w:rsidP="00241B37">
      <w:pPr>
        <w:ind w:left="4320" w:hanging="4320"/>
        <w:jc w:val="both"/>
        <w:rPr>
          <w:rFonts w:ascii="Arial" w:hAnsi="Arial" w:cs="Arial"/>
        </w:rPr>
      </w:pPr>
      <w:proofErr w:type="gramStart"/>
      <w:r w:rsidRPr="00B34F07">
        <w:rPr>
          <w:rFonts w:ascii="Arial" w:hAnsi="Arial" w:cs="Arial"/>
        </w:rPr>
        <w:t>published</w:t>
      </w:r>
      <w:proofErr w:type="gramEnd"/>
      <w:r w:rsidRPr="00B34F07">
        <w:rPr>
          <w:rFonts w:ascii="Arial" w:hAnsi="Arial" w:cs="Arial"/>
        </w:rPr>
        <w:t xml:space="preserve"> material (e.g., books or journals) without adequately documenting the source is plagiarism.  </w:t>
      </w:r>
    </w:p>
    <w:p w:rsidR="00241B37" w:rsidRPr="00B34F07" w:rsidRDefault="00B53A42" w:rsidP="0091586E">
      <w:pPr>
        <w:keepNext/>
        <w:rPr>
          <w:rFonts w:ascii="Arial" w:hAnsi="Arial" w:cs="Arial"/>
        </w:rPr>
      </w:pPr>
      <w:proofErr w:type="gramStart"/>
      <w:r w:rsidRPr="00B34F07">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B34F07">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3" w:history="1">
        <w:r w:rsidRPr="00B34F07">
          <w:rPr>
            <w:rStyle w:val="Hyperlink"/>
            <w:rFonts w:ascii="Arial" w:hAnsi="Arial" w:cs="Arial"/>
          </w:rPr>
          <w:t>http://library.uta.edu/tutorials/Plagiarism</w:t>
        </w:r>
      </w:hyperlink>
      <w:r w:rsidRPr="00B34F07">
        <w:rPr>
          <w:rFonts w:ascii="Arial" w:hAnsi="Arial" w:cs="Arial"/>
        </w:rPr>
        <w:t xml:space="preserve"> </w:t>
      </w:r>
    </w:p>
    <w:p w:rsidR="0091586E" w:rsidRPr="00B34F07" w:rsidRDefault="0091586E" w:rsidP="0091586E">
      <w:pPr>
        <w:rPr>
          <w:rFonts w:ascii="Arial" w:hAnsi="Arial" w:cs="Arial"/>
        </w:rPr>
      </w:pPr>
    </w:p>
    <w:p w:rsidR="0016052E" w:rsidRPr="00B34F07" w:rsidRDefault="0016052E" w:rsidP="0016052E">
      <w:pPr>
        <w:rPr>
          <w:rFonts w:ascii="Arial" w:hAnsi="Arial" w:cs="Arial"/>
        </w:rPr>
      </w:pPr>
      <w:r w:rsidRPr="00B34F07">
        <w:rPr>
          <w:rFonts w:ascii="Arial" w:hAnsi="Arial" w:cs="Arial"/>
          <w:b/>
          <w:bCs/>
        </w:rPr>
        <w:t>Student Support Services Available</w:t>
      </w:r>
      <w:r w:rsidRPr="00B34F07">
        <w:rPr>
          <w:rFonts w:ascii="Arial" w:hAnsi="Arial" w:cs="Arial"/>
        </w:rPr>
        <w:t>:</w:t>
      </w:r>
      <w:r w:rsidRPr="00B34F07">
        <w:rPr>
          <w:rFonts w:ascii="Arial" w:hAnsi="Arial" w:cs="Arial"/>
          <w:b/>
          <w:bCs/>
        </w:rPr>
        <w:t xml:space="preserve"> </w:t>
      </w:r>
      <w:r w:rsidRPr="00B34F07">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B34F07">
          <w:rPr>
            <w:rStyle w:val="Hyperlink"/>
            <w:rFonts w:ascii="Arial" w:hAnsi="Arial" w:cs="Arial"/>
          </w:rPr>
          <w:t>www.uta.edu/resources</w:t>
        </w:r>
      </w:hyperlink>
      <w:r w:rsidRPr="00B34F07">
        <w:rPr>
          <w:rFonts w:ascii="Arial" w:hAnsi="Arial" w:cs="Arial"/>
        </w:rPr>
        <w:t xml:space="preserve"> for more information.</w:t>
      </w:r>
    </w:p>
    <w:p w:rsidR="003435E7" w:rsidRPr="00B34F07" w:rsidRDefault="003435E7" w:rsidP="00B0055A">
      <w:pPr>
        <w:rPr>
          <w:rFonts w:ascii="Arial" w:hAnsi="Arial" w:cs="Arial"/>
          <w:b/>
        </w:rPr>
      </w:pPr>
    </w:p>
    <w:p w:rsidR="00B0055A" w:rsidRPr="00B34F07" w:rsidRDefault="00B0055A" w:rsidP="00B0055A">
      <w:pPr>
        <w:rPr>
          <w:rFonts w:ascii="Arial" w:hAnsi="Arial" w:cs="Arial"/>
        </w:rPr>
      </w:pPr>
      <w:r w:rsidRPr="00B34F07">
        <w:rPr>
          <w:rFonts w:ascii="Arial" w:hAnsi="Arial" w:cs="Arial"/>
          <w:b/>
        </w:rPr>
        <w:t xml:space="preserve">Electronic Communication Policy: </w:t>
      </w:r>
      <w:r w:rsidRPr="00B34F07">
        <w:rPr>
          <w:rFonts w:ascii="Arial" w:hAnsi="Arial" w:cs="Arial"/>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w:t>
      </w:r>
      <w:r w:rsidR="0091586E" w:rsidRPr="00B34F07">
        <w:rPr>
          <w:rFonts w:ascii="Arial" w:hAnsi="Arial" w:cs="Arial"/>
        </w:rPr>
        <w:t xml:space="preserve"> </w:t>
      </w:r>
      <w:r w:rsidRPr="00B34F07">
        <w:rPr>
          <w:rFonts w:ascii="Arial" w:hAnsi="Arial" w:cs="Arial"/>
        </w:rPr>
        <w:t xml:space="preserve">All students are assigned a MavMail account. </w:t>
      </w:r>
      <w:r w:rsidRPr="00B34F07">
        <w:rPr>
          <w:rFonts w:ascii="Arial" w:hAnsi="Arial" w:cs="Arial"/>
          <w:b/>
          <w:i/>
        </w:rPr>
        <w:t>Students are responsible for checking their MavMail regularly.</w:t>
      </w:r>
      <w:r w:rsidRPr="00B34F07">
        <w:rPr>
          <w:rFonts w:ascii="Arial" w:hAnsi="Arial" w:cs="Arial"/>
        </w:rPr>
        <w:t xml:space="preserve"> Information about activating and using MavMail is available at </w:t>
      </w:r>
      <w:hyperlink r:id="rId15" w:history="1">
        <w:r w:rsidRPr="00B34F07">
          <w:rPr>
            <w:rStyle w:val="Hyperlink"/>
            <w:rFonts w:ascii="Arial" w:hAnsi="Arial" w:cs="Arial"/>
            <w:color w:val="auto"/>
          </w:rPr>
          <w:t>http://www.uta.edu/oit/email/</w:t>
        </w:r>
      </w:hyperlink>
      <w:r w:rsidRPr="00B34F07">
        <w:rPr>
          <w:rFonts w:ascii="Arial" w:hAnsi="Arial" w:cs="Arial"/>
        </w:rPr>
        <w:t>.</w:t>
      </w:r>
      <w:r w:rsidR="00B14E6E" w:rsidRPr="00B34F07">
        <w:rPr>
          <w:rFonts w:ascii="Arial" w:hAnsi="Arial" w:cs="Arial"/>
        </w:rPr>
        <w:t xml:space="preserve"> </w:t>
      </w:r>
      <w:r w:rsidRPr="00B34F07">
        <w:rPr>
          <w:rFonts w:ascii="Arial" w:hAnsi="Arial" w:cs="Arial"/>
        </w:rPr>
        <w:t>There is no additional charge to students for using this account, and it remains active even after they graduate from UT Arlington.</w:t>
      </w:r>
    </w:p>
    <w:p w:rsidR="00B30B1E" w:rsidRPr="00B34F07" w:rsidRDefault="00B30B1E" w:rsidP="00B0055A">
      <w:pPr>
        <w:rPr>
          <w:rFonts w:ascii="Arial" w:hAnsi="Arial" w:cs="Arial"/>
        </w:rPr>
      </w:pPr>
    </w:p>
    <w:p w:rsidR="00B30B1E" w:rsidRPr="00B34F07" w:rsidRDefault="00B30B1E" w:rsidP="00B0055A">
      <w:pPr>
        <w:rPr>
          <w:rFonts w:ascii="Arial" w:hAnsi="Arial" w:cs="Arial"/>
        </w:rPr>
      </w:pPr>
      <w:proofErr w:type="gramStart"/>
      <w:r w:rsidRPr="00B34F07">
        <w:rPr>
          <w:rFonts w:ascii="Arial" w:eastAsia="Times New Roman" w:hAnsi="Arial" w:cs="Arial"/>
        </w:rPr>
        <w:t xml:space="preserve">To obtain your NetID or for logon assistance, visit </w:t>
      </w:r>
      <w:hyperlink r:id="rId16" w:history="1">
        <w:r w:rsidRPr="00B34F07">
          <w:rPr>
            <w:rStyle w:val="Hyperlink"/>
            <w:rFonts w:ascii="Arial" w:eastAsia="Times New Roman" w:hAnsi="Arial" w:cs="Arial"/>
          </w:rPr>
          <w:t>https://webapps.uta.edu/oit/selfservice/</w:t>
        </w:r>
      </w:hyperlink>
      <w:r w:rsidRPr="00B34F07">
        <w:rPr>
          <w:rFonts w:ascii="Arial" w:eastAsia="Times New Roman" w:hAnsi="Arial" w:cs="Arial"/>
        </w:rPr>
        <w:t>.</w:t>
      </w:r>
      <w:proofErr w:type="gramEnd"/>
      <w:r w:rsidRPr="00B34F07">
        <w:rPr>
          <w:rFonts w:ascii="Arial" w:eastAsia="Times New Roman" w:hAnsi="Arial" w:cs="Arial"/>
        </w:rPr>
        <w:t xml:space="preserve"> If you are unable to resolve your issue from the Self-Service website, contact the Helpdesk at</w:t>
      </w:r>
      <w:r w:rsidRPr="00B34F07">
        <w:rPr>
          <w:rFonts w:ascii="Arial" w:eastAsia="Times New Roman" w:hAnsi="Arial" w:cs="Arial"/>
          <w:color w:val="0000FF"/>
        </w:rPr>
        <w:t xml:space="preserve"> </w:t>
      </w:r>
      <w:r w:rsidRPr="00B34F07">
        <w:rPr>
          <w:rFonts w:ascii="Arial" w:eastAsia="Times New Roman" w:hAnsi="Arial" w:cs="Arial"/>
          <w:color w:val="0000FF"/>
          <w:u w:val="single"/>
        </w:rPr>
        <w:t>helpdesk@uta.edu</w:t>
      </w:r>
      <w:r w:rsidRPr="00B34F07">
        <w:rPr>
          <w:rFonts w:ascii="Arial" w:eastAsia="Times New Roman" w:hAnsi="Arial" w:cs="Arial"/>
        </w:rPr>
        <w:t>.</w:t>
      </w:r>
    </w:p>
    <w:p w:rsidR="00B0055A" w:rsidRPr="00B34F07" w:rsidRDefault="00B0055A" w:rsidP="00141EC6">
      <w:pPr>
        <w:rPr>
          <w:rFonts w:ascii="Arial" w:hAnsi="Arial" w:cs="Arial"/>
          <w:b/>
          <w:bCs/>
          <w:color w:val="0000FF"/>
        </w:rPr>
      </w:pPr>
    </w:p>
    <w:p w:rsidR="00063831" w:rsidRPr="00B34F07" w:rsidRDefault="00141EC6" w:rsidP="00063831">
      <w:pPr>
        <w:tabs>
          <w:tab w:val="left" w:pos="-1080"/>
        </w:tabs>
        <w:ind w:right="-576"/>
        <w:rPr>
          <w:rFonts w:ascii="Arial" w:hAnsi="Arial" w:cs="Arial"/>
          <w:b/>
          <w:color w:val="0000FF"/>
        </w:rPr>
      </w:pPr>
      <w:r w:rsidRPr="00B34F07">
        <w:rPr>
          <w:rFonts w:ascii="Arial" w:hAnsi="Arial" w:cs="Arial"/>
          <w:b/>
          <w:color w:val="0000FF"/>
        </w:rPr>
        <w:t xml:space="preserve">Librarian to Contact: </w:t>
      </w:r>
    </w:p>
    <w:p w:rsidR="00063831" w:rsidRPr="00B34F07" w:rsidRDefault="00063831" w:rsidP="00063831">
      <w:pPr>
        <w:tabs>
          <w:tab w:val="left" w:pos="-1080"/>
        </w:tabs>
        <w:ind w:right="-576"/>
        <w:rPr>
          <w:rFonts w:ascii="Arial" w:hAnsi="Arial" w:cs="Arial"/>
          <w:i/>
        </w:rPr>
      </w:pPr>
      <w:r w:rsidRPr="00B34F07">
        <w:rPr>
          <w:rFonts w:ascii="Arial" w:hAnsi="Arial" w:cs="Arial"/>
          <w:b/>
        </w:rPr>
        <w:t>Helen Hough</w:t>
      </w:r>
      <w:r w:rsidRPr="00B34F07">
        <w:rPr>
          <w:rFonts w:ascii="Arial" w:hAnsi="Arial" w:cs="Arial"/>
        </w:rPr>
        <w:t xml:space="preserve">, </w:t>
      </w:r>
      <w:r w:rsidRPr="00B34F07">
        <w:rPr>
          <w:rFonts w:ascii="Arial" w:hAnsi="Arial" w:cs="Arial"/>
          <w:i/>
        </w:rPr>
        <w:t>Nursing Librarian</w:t>
      </w:r>
    </w:p>
    <w:p w:rsidR="00063831" w:rsidRPr="00B34F07" w:rsidRDefault="00063831" w:rsidP="00063831">
      <w:pPr>
        <w:tabs>
          <w:tab w:val="left" w:pos="-1080"/>
        </w:tabs>
        <w:ind w:right="-576"/>
        <w:rPr>
          <w:rFonts w:ascii="Arial" w:hAnsi="Arial" w:cs="Arial"/>
        </w:rPr>
      </w:pPr>
      <w:r w:rsidRPr="00B34F07">
        <w:rPr>
          <w:rFonts w:ascii="Arial" w:hAnsi="Arial" w:cs="Arial"/>
        </w:rPr>
        <w:t>Phone: (817) 272-7429</w:t>
      </w:r>
    </w:p>
    <w:p w:rsidR="00063831" w:rsidRPr="00B34F07" w:rsidRDefault="00063831" w:rsidP="00063831">
      <w:pPr>
        <w:tabs>
          <w:tab w:val="left" w:pos="-1080"/>
        </w:tabs>
        <w:ind w:right="-576"/>
        <w:rPr>
          <w:rFonts w:ascii="Arial" w:hAnsi="Arial" w:cs="Arial"/>
        </w:rPr>
      </w:pPr>
      <w:r w:rsidRPr="00B34F07">
        <w:rPr>
          <w:rFonts w:ascii="Arial" w:hAnsi="Arial" w:cs="Arial"/>
        </w:rPr>
        <w:t xml:space="preserve">E-mail: </w:t>
      </w:r>
      <w:hyperlink r:id="rId17" w:history="1">
        <w:r w:rsidRPr="00B34F07">
          <w:rPr>
            <w:rStyle w:val="Hyperlink"/>
            <w:rFonts w:ascii="Arial" w:hAnsi="Arial" w:cs="Arial"/>
          </w:rPr>
          <w:t>hough@uta.edu</w:t>
        </w:r>
      </w:hyperlink>
    </w:p>
    <w:p w:rsidR="00063831" w:rsidRPr="00B34F07" w:rsidRDefault="00063831" w:rsidP="00063831">
      <w:pPr>
        <w:rPr>
          <w:rFonts w:ascii="Arial" w:hAnsi="Arial" w:cs="Arial"/>
        </w:rPr>
      </w:pPr>
      <w:r w:rsidRPr="00B34F07">
        <w:rPr>
          <w:rFonts w:ascii="Arial" w:hAnsi="Arial" w:cs="Arial"/>
        </w:rPr>
        <w:t xml:space="preserve">Research Information on Nursing: </w:t>
      </w:r>
    </w:p>
    <w:p w:rsidR="00141EC6" w:rsidRPr="00B34F07" w:rsidRDefault="003F52A7" w:rsidP="00063831">
      <w:pPr>
        <w:rPr>
          <w:rFonts w:ascii="Arial" w:hAnsi="Arial" w:cs="Arial"/>
          <w:b/>
          <w:color w:val="0000FF"/>
        </w:rPr>
      </w:pPr>
      <w:hyperlink r:id="rId18" w:history="1">
        <w:r w:rsidR="00063831" w:rsidRPr="00B34F07">
          <w:rPr>
            <w:rStyle w:val="Hyperlink"/>
            <w:rFonts w:ascii="Arial" w:hAnsi="Arial" w:cs="Arial"/>
            <w:b/>
            <w:bCs/>
          </w:rPr>
          <w:t>http://libguides.uta.edu/nursing</w:t>
        </w:r>
      </w:hyperlink>
    </w:p>
    <w:p w:rsidR="00141EC6" w:rsidRPr="00B34F07" w:rsidRDefault="00141EC6" w:rsidP="00141EC6">
      <w:pPr>
        <w:rPr>
          <w:rFonts w:ascii="Arial" w:hAnsi="Arial" w:cs="Arial"/>
          <w:b/>
          <w:color w:val="0000FF"/>
        </w:rPr>
      </w:pPr>
    </w:p>
    <w:p w:rsidR="0092291C" w:rsidRPr="00B34F07" w:rsidRDefault="00241B37">
      <w:pPr>
        <w:rPr>
          <w:rFonts w:ascii="Arial" w:hAnsi="Arial" w:cs="Arial"/>
          <w:b/>
          <w:color w:val="0000FF"/>
        </w:rPr>
      </w:pPr>
      <w:r w:rsidRPr="00B34F07">
        <w:rPr>
          <w:rFonts w:ascii="Arial" w:hAnsi="Arial" w:cs="Arial"/>
          <w:b/>
          <w:color w:val="0000FF"/>
        </w:rPr>
        <w:t>College of Nursing additional information:</w:t>
      </w:r>
    </w:p>
    <w:p w:rsidR="00241B37" w:rsidRPr="00B34F07" w:rsidRDefault="00241B37">
      <w:pPr>
        <w:rPr>
          <w:rFonts w:ascii="Arial" w:hAnsi="Arial" w:cs="Arial"/>
          <w:b/>
          <w:color w:val="0000FF"/>
        </w:rPr>
      </w:pPr>
    </w:p>
    <w:p w:rsidR="00FB7939" w:rsidRPr="00B34F07" w:rsidRDefault="00FB7939" w:rsidP="00FB7939">
      <w:pPr>
        <w:rPr>
          <w:rFonts w:ascii="Arial" w:hAnsi="Arial" w:cs="Arial"/>
        </w:rPr>
      </w:pPr>
      <w:r w:rsidRPr="00B34F07">
        <w:rPr>
          <w:rFonts w:ascii="Arial" w:hAnsi="Arial" w:cs="Arial"/>
          <w:b/>
        </w:rPr>
        <w:t>Status of RN Licensure:</w:t>
      </w:r>
      <w:r w:rsidRPr="00B34F07">
        <w:rPr>
          <w:rFonts w:ascii="Arial" w:hAnsi="Arial" w:cs="Arial"/>
          <w:b/>
          <w:color w:val="0000FF"/>
        </w:rPr>
        <w:t xml:space="preserve"> </w:t>
      </w:r>
      <w:r w:rsidRPr="00B34F07">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proofErr w:type="gramStart"/>
      <w:r w:rsidRPr="00B34F07">
        <w:rPr>
          <w:rFonts w:ascii="Arial" w:hAnsi="Arial" w:cs="Arial"/>
        </w:rPr>
        <w:t>the  Associate</w:t>
      </w:r>
      <w:proofErr w:type="gramEnd"/>
      <w:r w:rsidRPr="00B34F07">
        <w:rPr>
          <w:rFonts w:ascii="Arial" w:hAnsi="Arial" w:cs="Arial"/>
        </w:rPr>
        <w:t xml:space="preserve"> Dean for the MSN Program, Dr. Mary Schira.  The complete policy about encumbered licenses is available online at: </w:t>
      </w:r>
      <w:hyperlink r:id="rId19" w:history="1">
        <w:r w:rsidRPr="00B34F07">
          <w:rPr>
            <w:rStyle w:val="Hyperlink"/>
            <w:rFonts w:ascii="Arial" w:hAnsi="Arial" w:cs="Arial"/>
          </w:rPr>
          <w:t>www.bon.state.tx.us</w:t>
        </w:r>
      </w:hyperlink>
    </w:p>
    <w:p w:rsidR="00FB7939" w:rsidRPr="00B34F07" w:rsidRDefault="00FB7939" w:rsidP="00FB7939">
      <w:pPr>
        <w:rPr>
          <w:rFonts w:ascii="Arial" w:hAnsi="Arial" w:cs="Arial"/>
        </w:rPr>
      </w:pPr>
    </w:p>
    <w:p w:rsidR="00FB7939" w:rsidRPr="00B34F07" w:rsidRDefault="00FB7939" w:rsidP="00FB7939">
      <w:pPr>
        <w:rPr>
          <w:rFonts w:ascii="Arial" w:hAnsi="Arial" w:cs="Arial"/>
        </w:rPr>
      </w:pPr>
      <w:r w:rsidRPr="00B34F07">
        <w:rPr>
          <w:rFonts w:ascii="Arial" w:hAnsi="Arial" w:cs="Arial"/>
          <w:b/>
        </w:rPr>
        <w:t xml:space="preserve">Student Code of Ethics: </w:t>
      </w:r>
      <w:r w:rsidRPr="00B34F07">
        <w:rPr>
          <w:rFonts w:ascii="Arial" w:hAnsi="Arial" w:cs="Arial"/>
        </w:rPr>
        <w:t xml:space="preserve">The University of Texas at Arlington College of nursing supports the Student Code of Ethics Policy.  Students are responsible for knowing and complying with the Code.  The Code can be found in the student Handbook online:  </w:t>
      </w:r>
      <w:hyperlink r:id="rId20" w:history="1">
        <w:r w:rsidRPr="00B34F07">
          <w:rPr>
            <w:rStyle w:val="Hyperlink"/>
            <w:rFonts w:ascii="Arial" w:hAnsi="Arial" w:cs="Arial"/>
          </w:rPr>
          <w:t>http://www.uta.edu/nursing/handbook/toc.php</w:t>
        </w:r>
      </w:hyperlink>
    </w:p>
    <w:p w:rsidR="00FB7939" w:rsidRPr="00B34F07" w:rsidRDefault="00FB7939" w:rsidP="00FB7939">
      <w:pPr>
        <w:rPr>
          <w:rFonts w:ascii="Arial" w:hAnsi="Arial" w:cs="Arial"/>
          <w:b/>
        </w:rPr>
      </w:pPr>
    </w:p>
    <w:p w:rsidR="00FB7939" w:rsidRPr="00B34F07" w:rsidRDefault="00FB7939" w:rsidP="00FB7939">
      <w:pPr>
        <w:rPr>
          <w:rFonts w:ascii="Arial" w:hAnsi="Arial" w:cs="Arial"/>
        </w:rPr>
      </w:pPr>
      <w:r w:rsidRPr="00B34F07">
        <w:rPr>
          <w:rFonts w:ascii="Arial" w:hAnsi="Arial" w:cs="Arial"/>
          <w:b/>
        </w:rPr>
        <w:t>No Gift Policy:</w:t>
      </w:r>
      <w:r w:rsidRPr="00B34F07">
        <w:rPr>
          <w:rFonts w:ascii="Arial" w:hAnsi="Arial" w:cs="Arial"/>
          <w:b/>
          <w:color w:val="0000FF"/>
        </w:rPr>
        <w:t xml:space="preserve"> </w:t>
      </w:r>
      <w:r w:rsidRPr="00B34F07">
        <w:rPr>
          <w:rFonts w:ascii="Arial" w:hAnsi="Arial" w:cs="Arial"/>
        </w:rPr>
        <w:t xml:space="preserve">In accordance with Regent Rules and Regulations and the UTA Standards of Conduct, the College of Nursing has a “no gift” policy. A donation to one of the UTA College of Nursing Scholarship Funds, found at the following link:  </w:t>
      </w:r>
      <w:hyperlink r:id="rId21" w:history="1">
        <w:r w:rsidRPr="00B34F07">
          <w:rPr>
            <w:rStyle w:val="Hyperlink"/>
            <w:rFonts w:ascii="Arial" w:hAnsi="Arial" w:cs="Arial"/>
          </w:rPr>
          <w:t>http://www.uta.edu/nursing/scholarship_list.php</w:t>
        </w:r>
      </w:hyperlink>
      <w:r w:rsidRPr="00B34F07">
        <w:rPr>
          <w:rFonts w:ascii="Arial" w:hAnsi="Arial" w:cs="Arial"/>
        </w:rPr>
        <w:t xml:space="preserve"> would be an appropriate way to recognize a faculty member’s contribution to your learning.  For information regarding Scholarship Funds, please contact the Dean’s office.</w:t>
      </w:r>
    </w:p>
    <w:p w:rsidR="00B34F07" w:rsidRPr="00B34F07" w:rsidRDefault="00B34F07" w:rsidP="00FB7939">
      <w:pPr>
        <w:rPr>
          <w:rFonts w:ascii="Arial" w:hAnsi="Arial" w:cs="Arial"/>
        </w:rPr>
      </w:pPr>
    </w:p>
    <w:p w:rsidR="00B34F07" w:rsidRPr="00B34F07" w:rsidRDefault="00B34F07" w:rsidP="00B34F07">
      <w:pPr>
        <w:pStyle w:val="Default"/>
        <w:rPr>
          <w:color w:val="auto"/>
          <w:sz w:val="22"/>
          <w:szCs w:val="22"/>
          <w:u w:val="single"/>
        </w:rPr>
      </w:pPr>
      <w:r w:rsidRPr="00B34F07">
        <w:rPr>
          <w:b/>
          <w:bCs/>
          <w:color w:val="auto"/>
          <w:sz w:val="22"/>
          <w:szCs w:val="22"/>
          <w:u w:val="single"/>
        </w:rPr>
        <w:t xml:space="preserve">Course Evaluation: </w:t>
      </w:r>
    </w:p>
    <w:p w:rsidR="00B34F07" w:rsidRPr="00B34F07" w:rsidRDefault="00B34F07" w:rsidP="00B34F07">
      <w:pPr>
        <w:pStyle w:val="Default"/>
        <w:rPr>
          <w:sz w:val="22"/>
          <w:szCs w:val="22"/>
        </w:rPr>
      </w:pPr>
      <w:r w:rsidRPr="00B34F07">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B34F07" w:rsidRPr="00B34F07" w:rsidRDefault="00B34F07" w:rsidP="00B34F07">
      <w:pPr>
        <w:pStyle w:val="Default"/>
        <w:rPr>
          <w:sz w:val="22"/>
          <w:szCs w:val="22"/>
        </w:rPr>
      </w:pPr>
    </w:p>
    <w:p w:rsidR="00B34F07" w:rsidRPr="00B34F07" w:rsidRDefault="00B34F07" w:rsidP="00B34F07">
      <w:pPr>
        <w:pStyle w:val="Default"/>
        <w:rPr>
          <w:sz w:val="22"/>
          <w:szCs w:val="22"/>
        </w:rPr>
      </w:pPr>
      <w:r w:rsidRPr="00B34F07">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B34F07" w:rsidRPr="00B34F07" w:rsidRDefault="00B34F07" w:rsidP="00B34F07">
      <w:pPr>
        <w:pStyle w:val="Default"/>
        <w:rPr>
          <w:sz w:val="22"/>
          <w:szCs w:val="22"/>
        </w:rPr>
      </w:pPr>
    </w:p>
    <w:p w:rsidR="00B34F07" w:rsidRPr="00B34F07" w:rsidRDefault="00B34F07" w:rsidP="00B34F07">
      <w:pPr>
        <w:tabs>
          <w:tab w:val="left" w:pos="0"/>
          <w:tab w:val="left" w:pos="3240"/>
          <w:tab w:val="left" w:pos="3780"/>
          <w:tab w:val="left" w:pos="4320"/>
          <w:tab w:val="decimal" w:pos="7920"/>
          <w:tab w:val="left" w:pos="8640"/>
          <w:tab w:val="left" w:pos="9360"/>
        </w:tabs>
        <w:rPr>
          <w:rFonts w:ascii="Arial" w:hAnsi="Arial" w:cs="Arial"/>
          <w:b/>
          <w:bCs/>
          <w:u w:val="single"/>
        </w:rPr>
      </w:pPr>
      <w:r w:rsidRPr="00B34F07">
        <w:rPr>
          <w:rFonts w:ascii="Arial" w:hAnsi="Arial" w:cs="Arial"/>
          <w:b/>
          <w:bCs/>
          <w:u w:val="single"/>
        </w:rPr>
        <w:t>Bomb Threats:</w:t>
      </w:r>
    </w:p>
    <w:p w:rsidR="00B34F07" w:rsidRPr="00B34F07" w:rsidRDefault="00B34F07" w:rsidP="00B34F07">
      <w:pPr>
        <w:rPr>
          <w:rFonts w:ascii="Arial" w:hAnsi="Arial" w:cs="Arial"/>
        </w:rPr>
      </w:pPr>
      <w:r w:rsidRPr="00B34F07">
        <w:rPr>
          <w:rFonts w:ascii="Arial" w:hAnsi="Arial" w:cs="Arial"/>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B34F07" w:rsidRPr="00B34F07" w:rsidRDefault="00B34F07" w:rsidP="00B34F07">
      <w:pPr>
        <w:pStyle w:val="Default"/>
        <w:contextualSpacing/>
        <w:rPr>
          <w:b/>
          <w:bCs/>
          <w:sz w:val="22"/>
          <w:szCs w:val="22"/>
        </w:rPr>
      </w:pPr>
    </w:p>
    <w:p w:rsidR="00B34F07" w:rsidRPr="00B34F07" w:rsidRDefault="00B34F07" w:rsidP="00B34F07">
      <w:pPr>
        <w:pStyle w:val="Default"/>
        <w:contextualSpacing/>
        <w:rPr>
          <w:sz w:val="22"/>
          <w:szCs w:val="22"/>
        </w:rPr>
      </w:pPr>
      <w:r w:rsidRPr="00B34F07">
        <w:rPr>
          <w:b/>
          <w:bCs/>
          <w:sz w:val="22"/>
          <w:szCs w:val="22"/>
        </w:rPr>
        <w:t xml:space="preserve">Online Conduct: </w:t>
      </w:r>
      <w:r w:rsidRPr="00B34F07">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34F07" w:rsidRPr="00B34F07" w:rsidRDefault="00B34F07" w:rsidP="00B34F07">
      <w:pPr>
        <w:tabs>
          <w:tab w:val="left" w:pos="0"/>
          <w:tab w:val="left" w:pos="3240"/>
          <w:tab w:val="left" w:pos="3780"/>
          <w:tab w:val="left" w:pos="4320"/>
          <w:tab w:val="decimal" w:pos="7920"/>
          <w:tab w:val="left" w:pos="8640"/>
          <w:tab w:val="left" w:pos="9360"/>
        </w:tabs>
        <w:rPr>
          <w:rFonts w:ascii="Arial" w:hAnsi="Arial" w:cs="Arial"/>
        </w:rPr>
      </w:pPr>
      <w:r w:rsidRPr="00B34F07">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B34F07" w:rsidRPr="00B34F07" w:rsidRDefault="00B34F07" w:rsidP="00B34F07">
      <w:pPr>
        <w:tabs>
          <w:tab w:val="left" w:pos="0"/>
          <w:tab w:val="left" w:pos="3240"/>
          <w:tab w:val="left" w:pos="3780"/>
          <w:tab w:val="left" w:pos="4320"/>
          <w:tab w:val="decimal" w:pos="7920"/>
          <w:tab w:val="left" w:pos="8640"/>
          <w:tab w:val="left" w:pos="9360"/>
        </w:tabs>
        <w:rPr>
          <w:rFonts w:ascii="Arial" w:hAnsi="Arial" w:cs="Arial"/>
        </w:rPr>
      </w:pPr>
    </w:p>
    <w:p w:rsidR="00B34F07" w:rsidRPr="00B34F07" w:rsidRDefault="00B34F07" w:rsidP="00B34F07">
      <w:pPr>
        <w:ind w:firstLine="360"/>
        <w:rPr>
          <w:rFonts w:ascii="Arial" w:hAnsi="Arial" w:cs="Arial"/>
          <w:b/>
          <w:i/>
          <w:color w:val="FF0000"/>
        </w:rPr>
      </w:pPr>
      <w:r w:rsidRPr="00B34F07">
        <w:rPr>
          <w:rFonts w:ascii="Arial" w:hAnsi="Arial" w:cs="Arial"/>
          <w:b/>
          <w:i/>
          <w:color w:val="FF0000"/>
        </w:rPr>
        <w:t xml:space="preserve">For this course Blackboard communication tools, discussion boards, and UTA MAV email will be used extensively and should be checked often. </w:t>
      </w:r>
    </w:p>
    <w:p w:rsidR="000C2390" w:rsidRDefault="000C2390">
      <w:pPr>
        <w:rPr>
          <w:rFonts w:ascii="Arial" w:hAnsi="Arial" w:cs="Arial"/>
        </w:rPr>
      </w:pPr>
    </w:p>
    <w:p w:rsidR="000C2390" w:rsidRDefault="000C2390">
      <w:pPr>
        <w:rPr>
          <w:rFonts w:ascii="Arial" w:hAnsi="Arial" w:cs="Arial"/>
        </w:rPr>
      </w:pPr>
    </w:p>
    <w:p w:rsidR="000C2390" w:rsidRDefault="000C2390">
      <w:pPr>
        <w:rPr>
          <w:rFonts w:ascii="Arial" w:hAnsi="Arial" w:cs="Arial"/>
        </w:rPr>
      </w:pPr>
    </w:p>
    <w:p w:rsidR="000C2390" w:rsidRDefault="000C2390">
      <w:pPr>
        <w:rPr>
          <w:rFonts w:ascii="Arial" w:hAnsi="Arial" w:cs="Arial"/>
        </w:rPr>
      </w:pPr>
    </w:p>
    <w:p w:rsidR="000C2390" w:rsidRDefault="000C2390">
      <w:pPr>
        <w:rPr>
          <w:rFonts w:ascii="Arial" w:hAnsi="Arial" w:cs="Arial"/>
        </w:rPr>
      </w:pPr>
    </w:p>
    <w:p w:rsidR="00241B37" w:rsidRPr="00B34F07" w:rsidRDefault="00FB7939">
      <w:pPr>
        <w:rPr>
          <w:rFonts w:ascii="Arial" w:hAnsi="Arial" w:cs="Arial"/>
          <w:b/>
        </w:rPr>
      </w:pPr>
      <w:r w:rsidRPr="00B34F07">
        <w:rPr>
          <w:rFonts w:ascii="Arial" w:hAnsi="Arial" w:cs="Arial"/>
          <w:b/>
        </w:rPr>
        <w:t>Departmental Office/Support Staff:</w:t>
      </w:r>
    </w:p>
    <w:p w:rsidR="000732D1" w:rsidRPr="00B34F07" w:rsidRDefault="000732D1">
      <w:pPr>
        <w:rPr>
          <w:rFonts w:ascii="Arial" w:hAnsi="Arial" w:cs="Arial"/>
          <w:b/>
        </w:rPr>
      </w:pPr>
    </w:p>
    <w:p w:rsidR="000732D1" w:rsidRPr="00B34F07" w:rsidRDefault="000732D1" w:rsidP="000732D1">
      <w:pPr>
        <w:rPr>
          <w:rFonts w:ascii="Arial" w:hAnsi="Arial" w:cs="Arial"/>
          <w:b/>
        </w:rPr>
      </w:pPr>
      <w:r w:rsidRPr="00B34F07">
        <w:rPr>
          <w:rFonts w:ascii="Arial" w:hAnsi="Arial" w:cs="Arial"/>
          <w:b/>
        </w:rPr>
        <w:t xml:space="preserve">Jennifer Gray, </w:t>
      </w:r>
      <w:r w:rsidRPr="00B34F07">
        <w:rPr>
          <w:rFonts w:ascii="Arial" w:hAnsi="Arial" w:cs="Arial"/>
        </w:rPr>
        <w:t>RN, PhD</w:t>
      </w:r>
    </w:p>
    <w:p w:rsidR="000732D1" w:rsidRPr="00B34F07" w:rsidRDefault="000732D1" w:rsidP="000732D1">
      <w:pPr>
        <w:rPr>
          <w:rFonts w:ascii="Arial" w:hAnsi="Arial" w:cs="Arial"/>
        </w:rPr>
      </w:pPr>
      <w:r w:rsidRPr="00B34F07">
        <w:rPr>
          <w:rFonts w:ascii="Arial" w:hAnsi="Arial" w:cs="Arial"/>
        </w:rPr>
        <w:t>Associate Dean and Chair, Department of Nursing Administration, Education, and Research Programs</w:t>
      </w:r>
    </w:p>
    <w:p w:rsidR="00063831" w:rsidRPr="00B34F07" w:rsidRDefault="00063831" w:rsidP="000732D1">
      <w:pPr>
        <w:rPr>
          <w:rFonts w:ascii="Arial" w:hAnsi="Arial" w:cs="Arial"/>
        </w:rPr>
      </w:pPr>
      <w:r w:rsidRPr="00B34F07">
        <w:rPr>
          <w:rFonts w:ascii="Arial" w:hAnsi="Arial" w:cs="Arial"/>
        </w:rPr>
        <w:t xml:space="preserve">Email: </w:t>
      </w:r>
      <w:hyperlink r:id="rId22" w:history="1">
        <w:r w:rsidRPr="00B34F07">
          <w:rPr>
            <w:rStyle w:val="Hyperlink"/>
            <w:rFonts w:ascii="Arial" w:hAnsi="Arial" w:cs="Arial"/>
          </w:rPr>
          <w:t>jgray@uta.edu</w:t>
        </w:r>
      </w:hyperlink>
      <w:r w:rsidRPr="00B34F07">
        <w:rPr>
          <w:rFonts w:ascii="Arial" w:hAnsi="Arial" w:cs="Arial"/>
        </w:rPr>
        <w:t xml:space="preserve"> </w:t>
      </w:r>
    </w:p>
    <w:p w:rsidR="000732D1" w:rsidRPr="00B34F07" w:rsidRDefault="000732D1" w:rsidP="000732D1">
      <w:pPr>
        <w:rPr>
          <w:rFonts w:ascii="Arial" w:hAnsi="Arial" w:cs="Arial"/>
          <w:color w:val="1F497D"/>
        </w:rPr>
      </w:pPr>
    </w:p>
    <w:p w:rsidR="000732D1" w:rsidRPr="00B34F07" w:rsidRDefault="000732D1" w:rsidP="000732D1">
      <w:pPr>
        <w:rPr>
          <w:rFonts w:ascii="Arial" w:hAnsi="Arial" w:cs="Arial"/>
        </w:rPr>
      </w:pPr>
      <w:r w:rsidRPr="00B34F07">
        <w:rPr>
          <w:rFonts w:ascii="Arial" w:hAnsi="Arial" w:cs="Arial"/>
          <w:b/>
        </w:rPr>
        <w:t>Vivian Lai</w:t>
      </w:r>
      <w:r w:rsidR="00D20AE9" w:rsidRPr="00B34F07">
        <w:rPr>
          <w:rFonts w:ascii="Arial" w:hAnsi="Arial" w:cs="Arial"/>
          <w:b/>
        </w:rPr>
        <w:t>l</w:t>
      </w:r>
      <w:r w:rsidRPr="00B34F07">
        <w:rPr>
          <w:rFonts w:ascii="Arial" w:hAnsi="Arial" w:cs="Arial"/>
          <w:b/>
        </w:rPr>
        <w:t>-Davis</w:t>
      </w:r>
      <w:r w:rsidRPr="00B34F07">
        <w:rPr>
          <w:rFonts w:ascii="Arial" w:hAnsi="Arial" w:cs="Arial"/>
        </w:rPr>
        <w:t>, Administrative Assistant II – PhD</w:t>
      </w:r>
    </w:p>
    <w:p w:rsidR="000732D1" w:rsidRPr="00B34F07" w:rsidRDefault="000732D1" w:rsidP="000732D1">
      <w:pPr>
        <w:rPr>
          <w:rFonts w:ascii="Arial" w:hAnsi="Arial" w:cs="Arial"/>
        </w:rPr>
      </w:pPr>
      <w:r w:rsidRPr="00B34F07">
        <w:rPr>
          <w:rFonts w:ascii="Arial" w:hAnsi="Arial" w:cs="Arial"/>
        </w:rPr>
        <w:t>Office # 512-Pickard Hall, (817)-272-1038</w:t>
      </w:r>
    </w:p>
    <w:p w:rsidR="000732D1" w:rsidRPr="00B34F07" w:rsidRDefault="000732D1" w:rsidP="000732D1">
      <w:pPr>
        <w:rPr>
          <w:rFonts w:ascii="Arial" w:hAnsi="Arial" w:cs="Arial"/>
        </w:rPr>
      </w:pPr>
      <w:r w:rsidRPr="00B34F07">
        <w:rPr>
          <w:rFonts w:ascii="Arial" w:hAnsi="Arial" w:cs="Arial"/>
        </w:rPr>
        <w:t xml:space="preserve">Email: </w:t>
      </w:r>
    </w:p>
    <w:p w:rsidR="000732D1" w:rsidRPr="00B34F07" w:rsidRDefault="000732D1" w:rsidP="000732D1">
      <w:pPr>
        <w:rPr>
          <w:rFonts w:ascii="Arial" w:hAnsi="Arial" w:cs="Arial"/>
          <w:color w:val="1F497D"/>
        </w:rPr>
      </w:pPr>
    </w:p>
    <w:p w:rsidR="000732D1" w:rsidRPr="00B34F07" w:rsidRDefault="000732D1" w:rsidP="000732D1">
      <w:pPr>
        <w:rPr>
          <w:rFonts w:ascii="Arial" w:hAnsi="Arial" w:cs="Arial"/>
        </w:rPr>
      </w:pPr>
      <w:r w:rsidRPr="00B34F07">
        <w:rPr>
          <w:rFonts w:ascii="Arial" w:hAnsi="Arial" w:cs="Arial"/>
          <w:b/>
        </w:rPr>
        <w:t>Felicia Chamberlain</w:t>
      </w:r>
      <w:r w:rsidRPr="00B34F07">
        <w:rPr>
          <w:rFonts w:ascii="Arial" w:hAnsi="Arial" w:cs="Arial"/>
        </w:rPr>
        <w:t>, Administrative Assistant I</w:t>
      </w:r>
    </w:p>
    <w:p w:rsidR="000732D1" w:rsidRPr="00B34F07" w:rsidRDefault="000732D1" w:rsidP="000732D1">
      <w:pPr>
        <w:rPr>
          <w:rFonts w:ascii="Arial" w:hAnsi="Arial" w:cs="Arial"/>
        </w:rPr>
      </w:pPr>
      <w:r w:rsidRPr="00B34F07">
        <w:rPr>
          <w:rFonts w:ascii="Arial" w:hAnsi="Arial" w:cs="Arial"/>
        </w:rPr>
        <w:t>Office # 515- Pickard Hall (817)-272-0659</w:t>
      </w:r>
    </w:p>
    <w:p w:rsidR="000732D1" w:rsidRPr="00B34F07" w:rsidRDefault="000732D1" w:rsidP="000732D1">
      <w:pPr>
        <w:rPr>
          <w:rFonts w:ascii="Arial" w:hAnsi="Arial" w:cs="Arial"/>
          <w:color w:val="1F497D"/>
        </w:rPr>
      </w:pPr>
      <w:r w:rsidRPr="00B34F07">
        <w:rPr>
          <w:rFonts w:ascii="Arial" w:hAnsi="Arial" w:cs="Arial"/>
        </w:rPr>
        <w:t>Email</w:t>
      </w:r>
      <w:r w:rsidRPr="00B34F07">
        <w:rPr>
          <w:rFonts w:ascii="Arial" w:hAnsi="Arial" w:cs="Arial"/>
          <w:color w:val="1F497D"/>
        </w:rPr>
        <w:t xml:space="preserve">: </w:t>
      </w:r>
      <w:hyperlink r:id="rId23" w:history="1">
        <w:r w:rsidRPr="00B34F07">
          <w:rPr>
            <w:rStyle w:val="Hyperlink"/>
            <w:rFonts w:ascii="Arial" w:hAnsi="Arial" w:cs="Arial"/>
          </w:rPr>
          <w:t>chamberl@uta.edu</w:t>
        </w:r>
      </w:hyperlink>
      <w:r w:rsidRPr="00B34F07">
        <w:rPr>
          <w:rFonts w:ascii="Arial" w:hAnsi="Arial" w:cs="Arial"/>
          <w:color w:val="1F497D"/>
        </w:rPr>
        <w:t xml:space="preserve"> </w:t>
      </w:r>
    </w:p>
    <w:p w:rsidR="000732D1" w:rsidRPr="00B34F07" w:rsidRDefault="000732D1" w:rsidP="000732D1">
      <w:pPr>
        <w:rPr>
          <w:rFonts w:ascii="Arial" w:hAnsi="Arial" w:cs="Arial"/>
          <w:color w:val="1F497D"/>
        </w:rPr>
      </w:pPr>
    </w:p>
    <w:p w:rsidR="000732D1" w:rsidRPr="00063831" w:rsidRDefault="000732D1" w:rsidP="000732D1">
      <w:pPr>
        <w:rPr>
          <w:rFonts w:ascii="Arial" w:hAnsi="Arial" w:cs="Arial"/>
          <w:b/>
          <w:color w:val="1F497D"/>
          <w:sz w:val="20"/>
          <w:szCs w:val="20"/>
        </w:rPr>
      </w:pPr>
    </w:p>
    <w:sectPr w:rsidR="000732D1" w:rsidRPr="00063831" w:rsidSect="0009099E">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DD6" w:rsidRDefault="00273DD6" w:rsidP="00141EC6">
      <w:r>
        <w:separator/>
      </w:r>
    </w:p>
  </w:endnote>
  <w:endnote w:type="continuationSeparator" w:id="0">
    <w:p w:rsidR="00273DD6" w:rsidRDefault="00273DD6"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DD6" w:rsidRDefault="00273DD6" w:rsidP="00141EC6">
      <w:r>
        <w:separator/>
      </w:r>
    </w:p>
  </w:footnote>
  <w:footnote w:type="continuationSeparator" w:id="0">
    <w:p w:rsidR="00273DD6" w:rsidRDefault="00273DD6"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A26661"/>
    <w:multiLevelType w:val="hybridMultilevel"/>
    <w:tmpl w:val="DFD0CFB4"/>
    <w:lvl w:ilvl="0" w:tplc="B73E59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27E0A"/>
    <w:multiLevelType w:val="multilevel"/>
    <w:tmpl w:val="585ACFD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23C51"/>
    <w:rsid w:val="000415A9"/>
    <w:rsid w:val="00063831"/>
    <w:rsid w:val="000732D1"/>
    <w:rsid w:val="0009099E"/>
    <w:rsid w:val="000A7DBA"/>
    <w:rsid w:val="000C2390"/>
    <w:rsid w:val="000D6202"/>
    <w:rsid w:val="000E5644"/>
    <w:rsid w:val="000F03EB"/>
    <w:rsid w:val="00103DB5"/>
    <w:rsid w:val="00131843"/>
    <w:rsid w:val="00137858"/>
    <w:rsid w:val="00141EC6"/>
    <w:rsid w:val="001474CE"/>
    <w:rsid w:val="0016052E"/>
    <w:rsid w:val="001736E6"/>
    <w:rsid w:val="00176173"/>
    <w:rsid w:val="00191A69"/>
    <w:rsid w:val="001926A4"/>
    <w:rsid w:val="001A3031"/>
    <w:rsid w:val="001B0204"/>
    <w:rsid w:val="001C53D1"/>
    <w:rsid w:val="001C79D6"/>
    <w:rsid w:val="001D11A1"/>
    <w:rsid w:val="00233FF1"/>
    <w:rsid w:val="00235E04"/>
    <w:rsid w:val="00241B37"/>
    <w:rsid w:val="00241C6A"/>
    <w:rsid w:val="0026753C"/>
    <w:rsid w:val="00271712"/>
    <w:rsid w:val="00273DD6"/>
    <w:rsid w:val="00280182"/>
    <w:rsid w:val="002E5EA2"/>
    <w:rsid w:val="00316254"/>
    <w:rsid w:val="00320C59"/>
    <w:rsid w:val="003252D1"/>
    <w:rsid w:val="00330812"/>
    <w:rsid w:val="0033087E"/>
    <w:rsid w:val="00336C28"/>
    <w:rsid w:val="003435E7"/>
    <w:rsid w:val="00371B94"/>
    <w:rsid w:val="00393BCC"/>
    <w:rsid w:val="003B221E"/>
    <w:rsid w:val="003F52A7"/>
    <w:rsid w:val="00432FA5"/>
    <w:rsid w:val="00461A15"/>
    <w:rsid w:val="0048151E"/>
    <w:rsid w:val="0049097A"/>
    <w:rsid w:val="004C098F"/>
    <w:rsid w:val="004D21F8"/>
    <w:rsid w:val="004F54A2"/>
    <w:rsid w:val="005103D0"/>
    <w:rsid w:val="005143C9"/>
    <w:rsid w:val="00545341"/>
    <w:rsid w:val="0057065D"/>
    <w:rsid w:val="005B6F4A"/>
    <w:rsid w:val="006411D3"/>
    <w:rsid w:val="006647EF"/>
    <w:rsid w:val="006778C9"/>
    <w:rsid w:val="00680274"/>
    <w:rsid w:val="00684C58"/>
    <w:rsid w:val="0068711A"/>
    <w:rsid w:val="006C3274"/>
    <w:rsid w:val="006D1B69"/>
    <w:rsid w:val="00732C27"/>
    <w:rsid w:val="00734387"/>
    <w:rsid w:val="00741D8D"/>
    <w:rsid w:val="00750D07"/>
    <w:rsid w:val="00792293"/>
    <w:rsid w:val="007B4AD7"/>
    <w:rsid w:val="007D45A5"/>
    <w:rsid w:val="007D5C72"/>
    <w:rsid w:val="007D60BA"/>
    <w:rsid w:val="00891B7E"/>
    <w:rsid w:val="008963D1"/>
    <w:rsid w:val="008A6918"/>
    <w:rsid w:val="0091586E"/>
    <w:rsid w:val="0092291C"/>
    <w:rsid w:val="00923639"/>
    <w:rsid w:val="00923B1C"/>
    <w:rsid w:val="00926449"/>
    <w:rsid w:val="0094032E"/>
    <w:rsid w:val="009957C8"/>
    <w:rsid w:val="009C19F6"/>
    <w:rsid w:val="009D1667"/>
    <w:rsid w:val="009E58AE"/>
    <w:rsid w:val="00A01905"/>
    <w:rsid w:val="00A77135"/>
    <w:rsid w:val="00A77728"/>
    <w:rsid w:val="00B0055A"/>
    <w:rsid w:val="00B074E6"/>
    <w:rsid w:val="00B07C8A"/>
    <w:rsid w:val="00B14E6E"/>
    <w:rsid w:val="00B2129B"/>
    <w:rsid w:val="00B221A3"/>
    <w:rsid w:val="00B257F1"/>
    <w:rsid w:val="00B30B1E"/>
    <w:rsid w:val="00B31B3C"/>
    <w:rsid w:val="00B34F07"/>
    <w:rsid w:val="00B53A42"/>
    <w:rsid w:val="00B56CE3"/>
    <w:rsid w:val="00BA079D"/>
    <w:rsid w:val="00BA170A"/>
    <w:rsid w:val="00C32C10"/>
    <w:rsid w:val="00C66D70"/>
    <w:rsid w:val="00C72069"/>
    <w:rsid w:val="00CD0796"/>
    <w:rsid w:val="00CD4EDF"/>
    <w:rsid w:val="00CE1818"/>
    <w:rsid w:val="00CE3532"/>
    <w:rsid w:val="00CF6AAD"/>
    <w:rsid w:val="00D07E62"/>
    <w:rsid w:val="00D20AE9"/>
    <w:rsid w:val="00D4640C"/>
    <w:rsid w:val="00D85D33"/>
    <w:rsid w:val="00DB1495"/>
    <w:rsid w:val="00DC73AB"/>
    <w:rsid w:val="00E24B86"/>
    <w:rsid w:val="00E423F9"/>
    <w:rsid w:val="00E44327"/>
    <w:rsid w:val="00E4432D"/>
    <w:rsid w:val="00E85AFD"/>
    <w:rsid w:val="00EA1AB3"/>
    <w:rsid w:val="00EB46F6"/>
    <w:rsid w:val="00EB643A"/>
    <w:rsid w:val="00EF5705"/>
    <w:rsid w:val="00F04264"/>
    <w:rsid w:val="00F1562E"/>
    <w:rsid w:val="00FB7939"/>
    <w:rsid w:val="00FD1E41"/>
    <w:rsid w:val="00FD4507"/>
    <w:rsid w:val="00FF6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B34F0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uta/acadcal" TargetMode="External"/><Relationship Id="rId13" Type="http://schemas.openxmlformats.org/officeDocument/2006/relationships/hyperlink" Target="http://library.uta.edu/tutorials/Plagiarism" TargetMode="External"/><Relationship Id="rId18"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nursing/scholarship_list.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hough@ut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ps.uta.edu/oit/selfservice/" TargetMode="External"/><Relationship Id="rId20" Type="http://schemas.openxmlformats.org/officeDocument/2006/relationships/hyperlink" Target="http://www.uta.edu/nursing/handbook/to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ta.edu/handboo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http://www.uta.edu/nursing/MSN/drop_resign_request.pdf" TargetMode="External"/><Relationship Id="rId14" Type="http://schemas.openxmlformats.org/officeDocument/2006/relationships/hyperlink" Target="http://www.uta.edu/resources" TargetMode="External"/><Relationship Id="rId22" Type="http://schemas.openxmlformats.org/officeDocument/2006/relationships/hyperlink" Target="mailto:jgr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6B66-32AC-4E24-8B4A-9E90BA9A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18068</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raudonis</cp:lastModifiedBy>
  <cp:revision>2</cp:revision>
  <cp:lastPrinted>2011-04-15T14:25:00Z</cp:lastPrinted>
  <dcterms:created xsi:type="dcterms:W3CDTF">2012-01-10T17:12:00Z</dcterms:created>
  <dcterms:modified xsi:type="dcterms:W3CDTF">2012-01-10T17:12:00Z</dcterms:modified>
</cp:coreProperties>
</file>