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94FF" w14:textId="77777777" w:rsidR="00152281" w:rsidRPr="00D572D8" w:rsidRDefault="00152281">
      <w:pPr>
        <w:rPr>
          <w:rFonts w:ascii="Baskerville" w:hAnsi="Baskerville" w:cs="Baskerville"/>
        </w:rPr>
      </w:pPr>
    </w:p>
    <w:p w14:paraId="5AFBD00E" w14:textId="77777777" w:rsidR="009A06E2" w:rsidRDefault="009A06E2" w:rsidP="009A06E2">
      <w:pPr>
        <w:rPr>
          <w:rFonts w:ascii="Baskerville" w:hAnsi="Baskerville" w:cs="Baskerville"/>
          <w:b/>
        </w:rPr>
      </w:pPr>
      <w:r w:rsidRPr="00D572D8">
        <w:rPr>
          <w:rFonts w:ascii="Baskerville" w:hAnsi="Baskerville" w:cs="Baskerville"/>
          <w:b/>
        </w:rPr>
        <w:t>Professor Amy Tigner</w:t>
      </w:r>
    </w:p>
    <w:p w14:paraId="2F036962" w14:textId="505C0E93" w:rsidR="00D572D8" w:rsidRPr="00D572D8" w:rsidRDefault="00D572D8" w:rsidP="009A06E2">
      <w:pPr>
        <w:rPr>
          <w:rFonts w:ascii="Baskerville" w:hAnsi="Baskerville" w:cs="Baskerville"/>
          <w:b/>
        </w:rPr>
      </w:pPr>
      <w:r>
        <w:rPr>
          <w:rFonts w:ascii="Baskerville" w:hAnsi="Baskerville" w:cs="Baskerville"/>
          <w:b/>
        </w:rPr>
        <w:t xml:space="preserve">Course meets Tuesday, 2-5 p.m. </w:t>
      </w:r>
    </w:p>
    <w:p w14:paraId="096985A0" w14:textId="77777777" w:rsidR="009A06E2" w:rsidRPr="00D572D8" w:rsidRDefault="009A06E2" w:rsidP="009A06E2">
      <w:pPr>
        <w:rPr>
          <w:rFonts w:ascii="Baskerville" w:hAnsi="Baskerville" w:cs="Baskerville"/>
          <w:b/>
        </w:rPr>
      </w:pPr>
      <w:r w:rsidRPr="00D572D8">
        <w:rPr>
          <w:rFonts w:ascii="Baskerville" w:hAnsi="Baskerville" w:cs="Baskerville"/>
          <w:b/>
        </w:rPr>
        <w:t>622 Carlisle Hall</w:t>
      </w:r>
    </w:p>
    <w:p w14:paraId="30380B1D" w14:textId="5491F4F0" w:rsidR="009A06E2" w:rsidRPr="00D572D8" w:rsidRDefault="009A06E2" w:rsidP="009A06E2">
      <w:pPr>
        <w:rPr>
          <w:rFonts w:ascii="Baskerville" w:hAnsi="Baskerville" w:cs="Baskerville"/>
          <w:b/>
        </w:rPr>
      </w:pPr>
      <w:r w:rsidRPr="00D572D8">
        <w:rPr>
          <w:rFonts w:ascii="Baskerville" w:hAnsi="Baskerville" w:cs="Baskerville"/>
          <w:b/>
        </w:rPr>
        <w:t xml:space="preserve">Office Hours: </w:t>
      </w:r>
      <w:r w:rsidR="00D572D8">
        <w:rPr>
          <w:rFonts w:ascii="Baskerville" w:hAnsi="Baskerville" w:cs="Baskerville"/>
          <w:b/>
        </w:rPr>
        <w:t xml:space="preserve">T/Th 1-2 </w:t>
      </w:r>
      <w:r w:rsidRPr="00D572D8">
        <w:rPr>
          <w:rFonts w:ascii="Baskerville" w:hAnsi="Baskerville" w:cs="Baskerville"/>
          <w:b/>
        </w:rPr>
        <w:t>and by appointment</w:t>
      </w:r>
    </w:p>
    <w:p w14:paraId="710F3604" w14:textId="77777777" w:rsidR="009A06E2" w:rsidRDefault="00D572D8" w:rsidP="009A06E2">
      <w:pPr>
        <w:rPr>
          <w:rStyle w:val="Hyperlink"/>
          <w:rFonts w:ascii="Baskerville" w:hAnsi="Baskerville" w:cs="Baskerville"/>
          <w:b/>
        </w:rPr>
      </w:pPr>
      <w:hyperlink r:id="rId9" w:history="1">
        <w:r w:rsidR="009A06E2" w:rsidRPr="00D572D8">
          <w:rPr>
            <w:rStyle w:val="Hyperlink"/>
            <w:rFonts w:ascii="Baskerville" w:hAnsi="Baskerville" w:cs="Baskerville"/>
            <w:b/>
          </w:rPr>
          <w:t>atigner@uta.edu</w:t>
        </w:r>
      </w:hyperlink>
    </w:p>
    <w:p w14:paraId="4F3B3F97" w14:textId="77777777" w:rsidR="00D572D8" w:rsidRPr="00D572D8" w:rsidRDefault="00D572D8" w:rsidP="009A06E2">
      <w:pPr>
        <w:rPr>
          <w:rFonts w:ascii="Baskerville" w:hAnsi="Baskerville" w:cs="Baskerville"/>
          <w:b/>
        </w:rPr>
      </w:pPr>
    </w:p>
    <w:p w14:paraId="231A90B7" w14:textId="77777777" w:rsidR="00D572D8" w:rsidRPr="00D572D8" w:rsidRDefault="00D572D8" w:rsidP="009A06E2">
      <w:pPr>
        <w:rPr>
          <w:rFonts w:ascii="Baskerville" w:hAnsi="Baskerville" w:cs="Baskerville"/>
        </w:rPr>
      </w:pPr>
    </w:p>
    <w:p w14:paraId="3DE3D678" w14:textId="4D2E7593" w:rsidR="009A06E2" w:rsidRPr="00D572D8" w:rsidRDefault="00D572D8" w:rsidP="00D572D8">
      <w:pPr>
        <w:ind w:firstLine="720"/>
        <w:jc w:val="center"/>
        <w:rPr>
          <w:rFonts w:ascii="Baskerville" w:hAnsi="Baskerville" w:cs="Baskerville"/>
        </w:rPr>
      </w:pPr>
      <w:r w:rsidRPr="00D572D8">
        <w:rPr>
          <w:rFonts w:ascii="Baskerville" w:hAnsi="Baskerville" w:cs="Baskerville"/>
        </w:rPr>
        <w:t xml:space="preserve">English 6335: </w:t>
      </w:r>
      <w:r w:rsidR="00F749FB" w:rsidRPr="00D572D8">
        <w:rPr>
          <w:rFonts w:ascii="Baskerville" w:hAnsi="Baskerville" w:cs="Baskerville"/>
        </w:rPr>
        <w:t xml:space="preserve">Early Modern </w:t>
      </w:r>
      <w:r w:rsidR="009A06E2" w:rsidRPr="00D572D8">
        <w:rPr>
          <w:rFonts w:ascii="Baskerville" w:hAnsi="Baskerville" w:cs="Baskerville"/>
        </w:rPr>
        <w:t>Women Writers and Readers</w:t>
      </w:r>
    </w:p>
    <w:p w14:paraId="6F0D20CD" w14:textId="77777777" w:rsidR="00D572D8" w:rsidRPr="00D572D8" w:rsidRDefault="00D572D8" w:rsidP="00D572D8">
      <w:pPr>
        <w:ind w:firstLine="720"/>
        <w:jc w:val="both"/>
        <w:rPr>
          <w:rFonts w:ascii="Baskerville" w:hAnsi="Baskerville" w:cs="Baskerville"/>
        </w:rPr>
      </w:pPr>
      <w:r w:rsidRPr="00D572D8">
        <w:rPr>
          <w:rFonts w:ascii="Baskerville" w:hAnsi="Baskerville" w:cs="Baskerville"/>
        </w:rPr>
        <w:t xml:space="preserve">In this course, we will be reading early modern texts written by women to consider the cultural and political nodal points of gendered writing in a highly patriarchal society.  Most women’s writing courses have been primarily concerned with tradition literature: poetry, non-fiction prose, plays, and novels written by women who have formed the canon in this period, as established by feminist scholars in the 1980s and 90s. These writers include: Elizabeth I, Elizabeth Cary, Mary Sidney Herbert, Mary Sidney Wroth, Elizabeth Cary, Aemelia Lanyer, Margaret Cavendish, and Aphra Behn.  These genres and authors we will be reading, but also next to this canonical view of women’s literature we will also be exploring other kinds of writing, such as receipt books (what the early moderns called cook books), books of midwifery, astrology, and polemical tracts to investigate a larger sense of literacy, writing and the concerns of women in this period.  We will therefore be considering writers such as Rachel Speght, Hannah Woolley, Sara Jinner, Jane Sharp, Elizabeth Grey, and Althea Talbot.  As we are examining these works by women, we will also be studying the readers who read the texts, how they were read, and how specifically women were using texts written by other women.  </w:t>
      </w:r>
    </w:p>
    <w:p w14:paraId="65B052C1" w14:textId="77777777" w:rsidR="00D572D8" w:rsidRPr="00D572D8" w:rsidRDefault="00D572D8" w:rsidP="00D572D8">
      <w:pPr>
        <w:ind w:firstLine="720"/>
        <w:jc w:val="both"/>
        <w:rPr>
          <w:rFonts w:ascii="Baskerville" w:hAnsi="Baskerville" w:cs="Baskerville"/>
        </w:rPr>
      </w:pPr>
      <w:r w:rsidRPr="00D572D8">
        <w:rPr>
          <w:rFonts w:ascii="Baskerville" w:hAnsi="Baskerville" w:cs="Baskerville"/>
        </w:rPr>
        <w:t xml:space="preserve">This course is also designed so that graduate students will be working on their own writing throughout the course.  We will culminate the course with seminar papers, and we will pay particular attention how they might be developed into full scholarly articles.  Successful papers will be invited to be submitted to </w:t>
      </w:r>
      <w:r w:rsidRPr="00D572D8">
        <w:rPr>
          <w:rFonts w:ascii="Baskerville" w:hAnsi="Baskerville" w:cs="Baskerville"/>
          <w:i/>
          <w:iCs/>
        </w:rPr>
        <w:t>Early Modern Studies Journal</w:t>
      </w:r>
      <w:r w:rsidRPr="00D572D8">
        <w:rPr>
          <w:rFonts w:ascii="Baskerville" w:hAnsi="Baskerville" w:cs="Baskerville"/>
        </w:rPr>
        <w:t xml:space="preserve">’s special volume, “Early Modern Readers and Writers,” to compete for the UTA graduate student prize essay contest.  The winner of the contest will receive $100.00 and will have his/her essay published in the journal. </w:t>
      </w:r>
    </w:p>
    <w:p w14:paraId="019046D3" w14:textId="3177D8C9" w:rsidR="009A06E2" w:rsidRPr="00D572D8" w:rsidRDefault="009A06E2" w:rsidP="009A06E2">
      <w:pPr>
        <w:rPr>
          <w:rFonts w:ascii="Baskerville" w:hAnsi="Baskerville" w:cs="Baskerville"/>
          <w:lang w:bidi="x-none"/>
        </w:rPr>
      </w:pPr>
      <w:r w:rsidRPr="00D572D8">
        <w:rPr>
          <w:rFonts w:ascii="Baskerville" w:hAnsi="Baskerville" w:cs="Baskerville"/>
        </w:rPr>
        <w:tab/>
      </w:r>
    </w:p>
    <w:p w14:paraId="16F9C8F9" w14:textId="77777777" w:rsidR="009A06E2" w:rsidRPr="00D572D8" w:rsidRDefault="009A06E2" w:rsidP="009A06E2">
      <w:pPr>
        <w:rPr>
          <w:rFonts w:ascii="Baskerville" w:hAnsi="Baskerville" w:cs="Baskerville"/>
        </w:rPr>
      </w:pPr>
    </w:p>
    <w:p w14:paraId="079FB468" w14:textId="77777777" w:rsidR="009A06E2" w:rsidRPr="00D572D8" w:rsidRDefault="009A06E2" w:rsidP="009A06E2">
      <w:pPr>
        <w:rPr>
          <w:rFonts w:ascii="Baskerville" w:hAnsi="Baskerville" w:cs="Baskerville"/>
          <w:b/>
        </w:rPr>
      </w:pPr>
      <w:r w:rsidRPr="00D572D8">
        <w:rPr>
          <w:rFonts w:ascii="Baskerville" w:hAnsi="Baskerville" w:cs="Baskerville"/>
          <w:b/>
        </w:rPr>
        <w:t xml:space="preserve">This syllabus is subject to change; no (public) whining allowed if the </w:t>
      </w:r>
      <w:r w:rsidR="00D81002" w:rsidRPr="00D572D8">
        <w:rPr>
          <w:rFonts w:ascii="Baskerville" w:hAnsi="Baskerville" w:cs="Baskerville"/>
          <w:b/>
        </w:rPr>
        <w:t xml:space="preserve">professor </w:t>
      </w:r>
      <w:r w:rsidRPr="00D572D8">
        <w:rPr>
          <w:rFonts w:ascii="Baskerville" w:hAnsi="Baskerville" w:cs="Baskerville"/>
          <w:b/>
        </w:rPr>
        <w:t>adds any texts to the list.</w:t>
      </w:r>
    </w:p>
    <w:p w14:paraId="14D89E63" w14:textId="77777777" w:rsidR="009A06E2" w:rsidRPr="00D572D8" w:rsidRDefault="009A06E2" w:rsidP="009A06E2">
      <w:pPr>
        <w:rPr>
          <w:rFonts w:ascii="Baskerville" w:hAnsi="Baskerville" w:cs="Baskervil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890"/>
        <w:gridCol w:w="2880"/>
        <w:gridCol w:w="2250"/>
      </w:tblGrid>
      <w:tr w:rsidR="009A06E2" w:rsidRPr="00D572D8" w14:paraId="61E5271F" w14:textId="77777777" w:rsidTr="009A06E2">
        <w:tc>
          <w:tcPr>
            <w:tcW w:w="1800" w:type="dxa"/>
          </w:tcPr>
          <w:p w14:paraId="5540F852"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Date</w:t>
            </w:r>
          </w:p>
        </w:tc>
        <w:tc>
          <w:tcPr>
            <w:tcW w:w="1890" w:type="dxa"/>
          </w:tcPr>
          <w:p w14:paraId="38833466"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 xml:space="preserve">Primary Reading </w:t>
            </w:r>
          </w:p>
        </w:tc>
        <w:tc>
          <w:tcPr>
            <w:tcW w:w="2880" w:type="dxa"/>
          </w:tcPr>
          <w:p w14:paraId="1C7DFDAE"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Secondary Reading</w:t>
            </w:r>
          </w:p>
        </w:tc>
        <w:tc>
          <w:tcPr>
            <w:tcW w:w="2250" w:type="dxa"/>
          </w:tcPr>
          <w:p w14:paraId="2879C0C6"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Assignments</w:t>
            </w:r>
          </w:p>
        </w:tc>
      </w:tr>
      <w:tr w:rsidR="009A06E2" w:rsidRPr="00D572D8" w14:paraId="25BB6C05" w14:textId="77777777" w:rsidTr="009A06E2">
        <w:tc>
          <w:tcPr>
            <w:tcW w:w="1800" w:type="dxa"/>
          </w:tcPr>
          <w:p w14:paraId="2F1ABD22"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Week</w:t>
            </w:r>
            <w:r w:rsidR="002B5A4C" w:rsidRPr="00D572D8">
              <w:rPr>
                <w:rFonts w:ascii="Baskerville" w:hAnsi="Baskerville" w:cs="Baskerville"/>
                <w:lang w:bidi="x-none"/>
              </w:rPr>
              <w:t xml:space="preserve"> 1</w:t>
            </w:r>
            <w:r w:rsidRPr="00D572D8">
              <w:rPr>
                <w:rFonts w:ascii="Baskerville" w:hAnsi="Baskerville" w:cs="Baskerville"/>
                <w:lang w:bidi="x-none"/>
              </w:rPr>
              <w:t xml:space="preserve"> </w:t>
            </w:r>
          </w:p>
          <w:p w14:paraId="2FD69845" w14:textId="76A7FFB5" w:rsidR="002B5A4C" w:rsidRPr="00D572D8" w:rsidRDefault="00D572D8" w:rsidP="009A06E2">
            <w:pPr>
              <w:rPr>
                <w:rFonts w:ascii="Baskerville" w:hAnsi="Baskerville" w:cs="Baskerville"/>
                <w:lang w:bidi="x-none"/>
              </w:rPr>
            </w:pPr>
            <w:r>
              <w:rPr>
                <w:rFonts w:ascii="Baskerville" w:hAnsi="Baskerville" w:cs="Baskerville"/>
                <w:lang w:bidi="x-none"/>
              </w:rPr>
              <w:t xml:space="preserve">Tues. </w:t>
            </w:r>
            <w:r w:rsidR="002B5A4C" w:rsidRPr="00D572D8">
              <w:rPr>
                <w:rFonts w:ascii="Baskerville" w:hAnsi="Baskerville" w:cs="Baskerville"/>
                <w:lang w:bidi="x-none"/>
              </w:rPr>
              <w:t>Aug</w:t>
            </w:r>
            <w:r>
              <w:rPr>
                <w:rFonts w:ascii="Baskerville" w:hAnsi="Baskerville" w:cs="Baskerville"/>
                <w:lang w:bidi="x-none"/>
              </w:rPr>
              <w:t xml:space="preserve"> 28</w:t>
            </w:r>
          </w:p>
        </w:tc>
        <w:tc>
          <w:tcPr>
            <w:tcW w:w="1890" w:type="dxa"/>
          </w:tcPr>
          <w:p w14:paraId="569C5D84" w14:textId="09EC01FC" w:rsidR="009A06E2" w:rsidRPr="00D572D8" w:rsidRDefault="002B5A4C" w:rsidP="009A06E2">
            <w:pPr>
              <w:rPr>
                <w:rFonts w:ascii="Baskerville" w:hAnsi="Baskerville" w:cs="Baskerville"/>
                <w:lang w:bidi="x-none"/>
              </w:rPr>
            </w:pPr>
            <w:r w:rsidRPr="00D572D8">
              <w:rPr>
                <w:rFonts w:ascii="Baskerville" w:hAnsi="Baskerville" w:cs="Baskerville"/>
                <w:lang w:bidi="x-none"/>
              </w:rPr>
              <w:t>Queen Elizabeth I</w:t>
            </w:r>
            <w:r w:rsidR="00A87D20" w:rsidRPr="00D572D8">
              <w:rPr>
                <w:rFonts w:ascii="Baskerville" w:hAnsi="Baskerville" w:cs="Baskerville"/>
                <w:lang w:bidi="x-none"/>
              </w:rPr>
              <w:fldChar w:fldCharType="begin"/>
            </w:r>
            <w:r w:rsidR="002E2864" w:rsidRPr="00D572D8">
              <w:rPr>
                <w:rFonts w:ascii="Baskerville" w:hAnsi="Baskerville" w:cs="Baskerville"/>
                <w:lang w:bidi="x-none"/>
              </w:rPr>
              <w:instrText xml:space="preserve"> ADDIN EN.CITE &lt;EndNote&gt;&lt;Cite&gt;&lt;Author&gt;I&lt;/Author&gt;&lt;Year&gt;2000&lt;/Year&gt;&lt;RecNum&gt;19&lt;/RecNum&gt;&lt;record&gt;&lt;rec-number&gt;19&lt;/rec-number&gt;&lt;foreign-keys&gt;&lt;key app="EN" db-id="a92wzf9em0txamepzebvefr0sd522zxawefz"&gt;19&lt;/key&gt;&lt;/foreign-keys&gt;&lt;ref-type name="Book"&gt;6&lt;/ref-type&gt;&lt;contributors&gt;&lt;authors&gt;&lt;author&gt; Elizabeth Tudor&lt;/author&gt;&lt;/authors&gt;&lt;secondary-authors&gt;&lt;author&gt;Marcus, Leah S., Janel Mueller, and Mary Beth Rose&lt;/author&gt;&lt;/secondary-authors&gt;&lt;/contributors&gt;&lt;titles&gt;&lt;title&gt;Collected Works&lt;/title&gt;&lt;/titles&gt;&lt;dates&gt;&lt;year&gt;2000&lt;/year&gt;&lt;/dates&gt;&lt;pub-location&gt;Chicago&lt;/pub-location&gt;&lt;publisher&gt;The Unviersity of Chicago Press&lt;/publisher&gt;&lt;urls&gt;&lt;/urls&gt;&lt;/record&gt;&lt;/Cite&gt;&lt;/EndNote&gt;</w:instrText>
            </w:r>
            <w:r w:rsidR="00A87D20" w:rsidRPr="00D572D8">
              <w:rPr>
                <w:rFonts w:ascii="Baskerville" w:hAnsi="Baskerville" w:cs="Baskerville"/>
                <w:lang w:bidi="x-none"/>
              </w:rPr>
              <w:fldChar w:fldCharType="end"/>
            </w:r>
          </w:p>
          <w:p w14:paraId="47BC719C" w14:textId="77777777" w:rsidR="009A06E2" w:rsidRPr="00D572D8" w:rsidRDefault="009A06E2" w:rsidP="009A06E2">
            <w:pPr>
              <w:rPr>
                <w:rFonts w:ascii="Baskerville" w:hAnsi="Baskerville" w:cs="Baskerville"/>
                <w:i/>
                <w:lang w:bidi="x-none"/>
              </w:rPr>
            </w:pPr>
          </w:p>
        </w:tc>
        <w:tc>
          <w:tcPr>
            <w:tcW w:w="2880" w:type="dxa"/>
          </w:tcPr>
          <w:p w14:paraId="47330CD5" w14:textId="488D25E7" w:rsidR="00AF31E9" w:rsidRPr="00D572D8" w:rsidRDefault="00AF31E9" w:rsidP="009A06E2">
            <w:pPr>
              <w:rPr>
                <w:rFonts w:ascii="Baskerville" w:hAnsi="Baskerville" w:cs="Baskerville"/>
                <w:lang w:bidi="x-none"/>
              </w:rPr>
            </w:pPr>
            <w:r w:rsidRPr="00D572D8">
              <w:rPr>
                <w:rFonts w:ascii="Baskerville" w:hAnsi="Baskerville" w:cs="Baskerville"/>
                <w:lang w:bidi="x-none"/>
              </w:rPr>
              <w:t>Bell, Ilona. “Elizabeth I—Always Her Own Free Woman.”</w:t>
            </w:r>
            <w:r w:rsidR="007872AA" w:rsidRPr="00D572D8">
              <w:rPr>
                <w:rFonts w:ascii="Baskerville" w:hAnsi="Baskerville" w:cs="Baskerville"/>
                <w:lang w:bidi="x-none"/>
              </w:rPr>
              <w:fldChar w:fldCharType="begin"/>
            </w:r>
            <w:r w:rsidR="007872AA" w:rsidRPr="00D572D8">
              <w:rPr>
                <w:rFonts w:ascii="Baskerville" w:hAnsi="Baskerville" w:cs="Baskerville"/>
                <w:lang w:bidi="x-none"/>
              </w:rPr>
              <w:instrText xml:space="preserve"> ADDIN EN.CITE &lt;EndNote&gt;&lt;Cite&gt;&lt;Author&gt;Bell&lt;/Author&gt;&lt;Year&gt;1995&lt;/Year&gt;&lt;RecNum&gt;3&lt;/RecNum&gt;&lt;record&gt;&lt;rec-number&gt;3&lt;/rec-number&gt;&lt;foreign-keys&gt;&lt;key app="EN" db-id="a92wzf9em0txamepzebvefr0sd522zxawefz"&gt;3&lt;/key&gt;&lt;/foreign-keys&gt;&lt;ref-type name="Book Section"&gt;5&lt;/ref-type&gt;&lt;contributors&gt;&lt;authors&gt;&lt;author&gt;Ilona Bell&lt;/author&gt;&lt;/authors&gt;&lt;secondary-authors&gt;&lt;author&gt;Levin, Carole, and Patricia A. Sullivan&lt;/author&gt;&lt;/secondary-authors&gt;&lt;/contributors&gt;&lt;titles&gt;&lt;title&gt;Elizabeth I—Always Her Own Free Woman&lt;/title&gt;&lt;secondary-title&gt;Political Rhetoric, Power, and Renaissance Women&lt;/secondary-title&gt;&lt;/titles&gt;&lt;pages&gt;57-84&lt;/pages&gt;&lt;dates&gt;&lt;year&gt;1995&lt;/year&gt;&lt;/dates&gt;&lt;pub-location&gt;New York&lt;/pub-location&gt;&lt;publisher&gt;State University of New York Press&lt;/publisher&gt;&lt;urls&gt;&lt;/urls&gt;&lt;/record&gt;&lt;/Cite&gt;&lt;/EndNote&gt;</w:instrText>
            </w:r>
            <w:r w:rsidR="007872AA" w:rsidRPr="00D572D8">
              <w:rPr>
                <w:rFonts w:ascii="Baskerville" w:hAnsi="Baskerville" w:cs="Baskerville"/>
                <w:lang w:bidi="x-none"/>
              </w:rPr>
              <w:fldChar w:fldCharType="end"/>
            </w:r>
            <w:r w:rsidRPr="00D572D8">
              <w:rPr>
                <w:rFonts w:ascii="Baskerville" w:hAnsi="Baskerville" w:cs="Baskerville"/>
                <w:lang w:bidi="x-none"/>
              </w:rPr>
              <w:t xml:space="preserve"> </w:t>
            </w:r>
          </w:p>
          <w:p w14:paraId="2B157CA7" w14:textId="77777777" w:rsidR="00AF31E9" w:rsidRPr="00D572D8" w:rsidRDefault="00AF31E9" w:rsidP="009A06E2">
            <w:pPr>
              <w:rPr>
                <w:rFonts w:ascii="Baskerville" w:hAnsi="Baskerville" w:cs="Baskerville"/>
                <w:lang w:bidi="x-none"/>
              </w:rPr>
            </w:pPr>
          </w:p>
          <w:p w14:paraId="341678CD" w14:textId="5E7FCEB5" w:rsidR="00AF31E9" w:rsidRPr="00D572D8" w:rsidRDefault="00AF31E9" w:rsidP="009A06E2">
            <w:pPr>
              <w:rPr>
                <w:rFonts w:ascii="Baskerville" w:hAnsi="Baskerville" w:cs="Baskerville"/>
                <w:lang w:bidi="x-none"/>
              </w:rPr>
            </w:pPr>
            <w:r w:rsidRPr="00D572D8">
              <w:rPr>
                <w:rFonts w:ascii="Baskerville" w:hAnsi="Baskerville" w:cs="Baskerville"/>
                <w:lang w:bidi="x-none"/>
              </w:rPr>
              <w:t xml:space="preserve">Mueller, Janet. “Queen Elizabeth I” </w:t>
            </w:r>
            <w:r w:rsidR="007872AA" w:rsidRPr="00D572D8">
              <w:rPr>
                <w:rFonts w:ascii="Baskerville" w:hAnsi="Baskerville" w:cs="Baskerville"/>
                <w:lang w:bidi="x-none"/>
              </w:rPr>
              <w:fldChar w:fldCharType="begin"/>
            </w:r>
            <w:r w:rsidR="009F0C43" w:rsidRPr="00D572D8">
              <w:rPr>
                <w:rFonts w:ascii="Baskerville" w:hAnsi="Baskerville" w:cs="Baskerville"/>
                <w:lang w:bidi="x-none"/>
              </w:rPr>
              <w:instrText xml:space="preserve"> ADDIN EN.CITE &lt;EndNote&gt;&lt;Cite&gt;&lt;Author&gt;Mueller&lt;/Author&gt;&lt;Year&gt;2000&lt;/Year&gt;&lt;RecNum&gt;10&lt;/RecNum&gt;&lt;record&gt;&lt;rec-number&gt;10&lt;/rec-number&gt;&lt;foreign-keys&gt;&lt;key app="EN" db-id="a92wzf9em0txamepzebvefr0sd522zxawefz"&gt;10&lt;/key&gt;&lt;/foreign-keys&gt;&lt;ref-type name="Book Section"&gt;5&lt;/ref-type&gt;&lt;contributors&gt;&lt;authors&gt;&lt;author&gt;Mueller, Janel&lt;/author&gt;&lt;/authors&gt;&lt;secondary-authors&gt;&lt;author&gt;Woods, Susanne, and Margaret P. Hannay&lt;/author&gt;&lt;/secondary-authors&gt;&lt;/contributors&gt;&lt;titles&gt;&lt;title&gt;Queen Elizabeth I&lt;/title&gt;&lt;secondary-title&gt;Teaching Tudor and Stuart Women Writers&lt;/secondary-title&gt;&lt;/titles&gt;&lt;pages&gt;119-126&lt;/pages&gt;&lt;dates&gt;&lt;year&gt;2000&lt;/year&gt;&lt;/dates&gt;&lt;pub-location&gt;New York&lt;/pub-location&gt;&lt;publisher&gt;The Modern Language Assocation &lt;/publisher&gt;&lt;urls&gt;&lt;/urls&gt;&lt;/record&gt;&lt;/Cite&gt;&lt;/EndNote&gt;</w:instrText>
            </w:r>
            <w:r w:rsidR="007872AA" w:rsidRPr="00D572D8">
              <w:rPr>
                <w:rFonts w:ascii="Baskerville" w:hAnsi="Baskerville" w:cs="Baskerville"/>
                <w:lang w:bidi="x-none"/>
              </w:rPr>
              <w:fldChar w:fldCharType="end"/>
            </w:r>
          </w:p>
          <w:p w14:paraId="71D2DEE7" w14:textId="77777777" w:rsidR="00AF31E9" w:rsidRPr="00D572D8" w:rsidRDefault="00AF31E9" w:rsidP="009A06E2">
            <w:pPr>
              <w:rPr>
                <w:rFonts w:ascii="Baskerville" w:hAnsi="Baskerville" w:cs="Baskerville"/>
                <w:lang w:bidi="x-none"/>
              </w:rPr>
            </w:pPr>
          </w:p>
          <w:p w14:paraId="235F53A7" w14:textId="57399576" w:rsidR="009A06E2" w:rsidRPr="00D572D8" w:rsidRDefault="00AF31E9" w:rsidP="007872AA">
            <w:pPr>
              <w:rPr>
                <w:rFonts w:ascii="Baskerville" w:hAnsi="Baskerville" w:cs="Baskerville"/>
                <w:lang w:bidi="x-none"/>
              </w:rPr>
            </w:pPr>
            <w:r w:rsidRPr="00D572D8">
              <w:rPr>
                <w:rFonts w:ascii="Baskerville" w:hAnsi="Baskerville" w:cs="Baskerville"/>
                <w:lang w:bidi="x-none"/>
              </w:rPr>
              <w:t xml:space="preserve">Kelly-Gadol, Joan. “Did Women Have a Renaissance?” </w:t>
            </w:r>
            <w:r w:rsidR="007872AA" w:rsidRPr="00D572D8">
              <w:rPr>
                <w:rFonts w:ascii="Baskerville" w:hAnsi="Baskerville" w:cs="Baskerville"/>
                <w:lang w:bidi="x-none"/>
              </w:rPr>
              <w:fldChar w:fldCharType="begin"/>
            </w:r>
            <w:r w:rsidR="007872AA" w:rsidRPr="00D572D8">
              <w:rPr>
                <w:rFonts w:ascii="Baskerville" w:hAnsi="Baskerville" w:cs="Baskerville"/>
                <w:lang w:bidi="x-none"/>
              </w:rPr>
              <w:instrText xml:space="preserve"> ADDIN EN.CITE &lt;EndNote&gt;&lt;Cite&gt;&lt;Author&gt;Kelly-Gadol&lt;/Author&gt;&lt;Year&gt;1984&lt;/Year&gt;&lt;RecNum&gt;11&lt;/RecNum&gt;&lt;record&gt;&lt;rec-number&gt;11&lt;/rec-number&gt;&lt;foreign-keys&gt;&lt;key app="EN" db-id="a92wzf9em0txamepzebvefr0sd522zxawefz"&gt;11&lt;/key&gt;&lt;/foreign-keys&gt;&lt;ref-type name="Book Section"&gt;5&lt;/ref-type&gt;&lt;contributors&gt;&lt;authors&gt;&lt;author&gt;Kelly-Gadol, Joan&lt;/author&gt;&lt;/authors&gt;&lt;/contributors&gt;&lt;titles&gt;&lt;title&gt;Did Women Have a Renaissance&lt;/title&gt;&lt;secondary-title&gt;Women, History and Theory&lt;/secondary-title&gt;&lt;/titles&gt;&lt;pages&gt;19-50&lt;/pages&gt;&lt;dates&gt;&lt;year&gt;1984&lt;/year&gt;&lt;/dates&gt;&lt;pub-location&gt;Chicago&lt;/pub-location&gt;&lt;publisher&gt;University of Chicago Press&lt;/publisher&gt;&lt;urls&gt;&lt;/urls&gt;&lt;/record&gt;&lt;/Cite&gt;&lt;/EndNote&gt;</w:instrText>
            </w:r>
            <w:r w:rsidR="007872AA" w:rsidRPr="00D572D8">
              <w:rPr>
                <w:rFonts w:ascii="Baskerville" w:hAnsi="Baskerville" w:cs="Baskerville"/>
                <w:lang w:bidi="x-none"/>
              </w:rPr>
              <w:fldChar w:fldCharType="end"/>
            </w:r>
          </w:p>
        </w:tc>
        <w:tc>
          <w:tcPr>
            <w:tcW w:w="2250" w:type="dxa"/>
          </w:tcPr>
          <w:p w14:paraId="1B18E950" w14:textId="77777777" w:rsidR="009A06E2" w:rsidRPr="00D572D8" w:rsidRDefault="009A06E2" w:rsidP="009A06E2">
            <w:pPr>
              <w:rPr>
                <w:rFonts w:ascii="Baskerville" w:hAnsi="Baskerville" w:cs="Baskerville"/>
                <w:lang w:bidi="x-none"/>
              </w:rPr>
            </w:pPr>
          </w:p>
        </w:tc>
      </w:tr>
      <w:tr w:rsidR="009A06E2" w:rsidRPr="00D572D8" w14:paraId="5F913E2A" w14:textId="77777777" w:rsidTr="009A06E2">
        <w:tc>
          <w:tcPr>
            <w:tcW w:w="1800" w:type="dxa"/>
          </w:tcPr>
          <w:p w14:paraId="222BBA02"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lastRenderedPageBreak/>
              <w:t xml:space="preserve">Week </w:t>
            </w:r>
            <w:r w:rsidR="002B5A4C" w:rsidRPr="00D572D8">
              <w:rPr>
                <w:rFonts w:ascii="Baskerville" w:hAnsi="Baskerville" w:cs="Baskerville"/>
                <w:lang w:bidi="x-none"/>
              </w:rPr>
              <w:t>2</w:t>
            </w:r>
          </w:p>
          <w:p w14:paraId="028BAF6E" w14:textId="2609A895" w:rsidR="002B5A4C" w:rsidRPr="00D572D8" w:rsidRDefault="002B5A4C" w:rsidP="009A06E2">
            <w:pPr>
              <w:rPr>
                <w:rFonts w:ascii="Baskerville" w:hAnsi="Baskerville" w:cs="Baskerville"/>
                <w:lang w:bidi="x-none"/>
              </w:rPr>
            </w:pPr>
            <w:r w:rsidRPr="00D572D8">
              <w:rPr>
                <w:rFonts w:ascii="Baskerville" w:hAnsi="Baskerville" w:cs="Baskerville"/>
                <w:lang w:bidi="x-none"/>
              </w:rPr>
              <w:t>Sept</w:t>
            </w:r>
            <w:r w:rsidR="00D572D8">
              <w:rPr>
                <w:rFonts w:ascii="Baskerville" w:hAnsi="Baskerville" w:cs="Baskerville"/>
                <w:lang w:bidi="x-none"/>
              </w:rPr>
              <w:t xml:space="preserve"> 4</w:t>
            </w:r>
          </w:p>
        </w:tc>
        <w:tc>
          <w:tcPr>
            <w:tcW w:w="1890" w:type="dxa"/>
          </w:tcPr>
          <w:p w14:paraId="643DFCB2" w14:textId="77777777" w:rsidR="002B5A4C" w:rsidRPr="00D572D8" w:rsidRDefault="002B5A4C" w:rsidP="009A06E2">
            <w:pPr>
              <w:rPr>
                <w:rFonts w:ascii="Baskerville" w:hAnsi="Baskerville" w:cs="Baskerville"/>
                <w:lang w:bidi="x-none"/>
              </w:rPr>
            </w:pPr>
            <w:r w:rsidRPr="00D572D8">
              <w:rPr>
                <w:rFonts w:ascii="Baskerville" w:hAnsi="Baskerville" w:cs="Baskerville"/>
                <w:lang w:bidi="x-none"/>
              </w:rPr>
              <w:t>Queen Elizabeth I</w:t>
            </w:r>
          </w:p>
          <w:p w14:paraId="3914296F" w14:textId="77777777" w:rsidR="009A06E2" w:rsidRPr="00D572D8" w:rsidRDefault="009A06E2" w:rsidP="009A06E2">
            <w:pPr>
              <w:rPr>
                <w:rFonts w:ascii="Baskerville" w:hAnsi="Baskerville" w:cs="Baskerville"/>
                <w:i/>
                <w:lang w:bidi="x-none"/>
              </w:rPr>
            </w:pPr>
          </w:p>
        </w:tc>
        <w:tc>
          <w:tcPr>
            <w:tcW w:w="2880" w:type="dxa"/>
          </w:tcPr>
          <w:p w14:paraId="68AB7BB2" w14:textId="77777777" w:rsidR="00A012CB" w:rsidRPr="00D572D8" w:rsidRDefault="00AF31E9" w:rsidP="00A012CB">
            <w:pPr>
              <w:rPr>
                <w:rFonts w:ascii="Baskerville" w:hAnsi="Baskerville" w:cs="Baskerville"/>
                <w:lang w:bidi="x-none"/>
              </w:rPr>
            </w:pPr>
            <w:r w:rsidRPr="00D572D8">
              <w:rPr>
                <w:rFonts w:ascii="Baskerville" w:hAnsi="Baskerville" w:cs="Baskerville"/>
                <w:lang w:bidi="x-none"/>
              </w:rPr>
              <w:t xml:space="preserve">Orlin, Lena Cowen. “The Fictional Families of Elizabeth I.” </w:t>
            </w:r>
            <w:r w:rsidR="00A012CB" w:rsidRPr="00D572D8">
              <w:rPr>
                <w:rFonts w:ascii="Baskerville" w:hAnsi="Baskerville" w:cs="Baskerville"/>
                <w:lang w:bidi="x-none"/>
              </w:rPr>
              <w:t>Summit,  “A Ladies Penne”</w:t>
            </w:r>
            <w:r w:rsidR="00A012CB" w:rsidRPr="00D572D8">
              <w:rPr>
                <w:rFonts w:ascii="Baskerville" w:hAnsi="Baskerville" w:cs="Baskerville"/>
                <w:lang w:bidi="x-none"/>
              </w:rPr>
              <w:fldChar w:fldCharType="begin"/>
            </w:r>
            <w:r w:rsidR="00A012CB" w:rsidRPr="00D572D8">
              <w:rPr>
                <w:rFonts w:ascii="Baskerville" w:hAnsi="Baskerville" w:cs="Baskerville"/>
                <w:lang w:bidi="x-none"/>
              </w:rPr>
              <w:instrText xml:space="preserve"> ADDIN EN.CITE &lt;EndNote&gt;&lt;Cite&gt;&lt;Author&gt;Summit&lt;/Author&gt;&lt;Year&gt;2000&lt;/Year&gt;&lt;RecNum&gt;18&lt;/RecNum&gt;&lt;record&gt;&lt;rec-number&gt;18&lt;/rec-number&gt;&lt;foreign-keys&gt;&lt;key app="EN" db-id="a92wzf9em0txamepzebvefr0sd522zxawefz"&gt;18&lt;/key&gt;&lt;/foreign-keys&gt;&lt;ref-type name="Book Section"&gt;5&lt;/ref-type&gt;&lt;contributors&gt;&lt;authors&gt;&lt;author&gt;Summit, Jennifer&lt;/author&gt;&lt;/authors&gt;&lt;/contributors&gt;&lt;titles&gt;&lt;title&gt;&amp;apos;A Ladies&amp;apos; Penne&amp;apos;: Elizabeth I and the Making of English Poetry&lt;/title&gt;&lt;secondary-title&gt;Lost Property: The woman writer and English Literary History, 1380-1589&lt;/secondary-title&gt;&lt;/titles&gt;&lt;pages&gt;163-202&lt;/pages&gt;&lt;dates&gt;&lt;year&gt;2000&lt;/year&gt;&lt;/dates&gt;&lt;pub-location&gt;Chicago&lt;/pub-location&gt;&lt;publisher&gt;The Unviersity of Chicago Press&lt;/publisher&gt;&lt;urls&gt;&lt;/urls&gt;&lt;/record&gt;&lt;/Cite&gt;&lt;/EndNote&gt;</w:instrText>
            </w:r>
            <w:r w:rsidR="00A012CB" w:rsidRPr="00D572D8">
              <w:rPr>
                <w:rFonts w:ascii="Baskerville" w:hAnsi="Baskerville" w:cs="Baskerville"/>
                <w:lang w:bidi="x-none"/>
              </w:rPr>
              <w:fldChar w:fldCharType="end"/>
            </w:r>
          </w:p>
          <w:p w14:paraId="15B5471D" w14:textId="77777777" w:rsidR="00A012CB" w:rsidRPr="00D572D8" w:rsidRDefault="00A012CB" w:rsidP="00A012CB">
            <w:pPr>
              <w:rPr>
                <w:rFonts w:ascii="Baskerville" w:hAnsi="Baskerville" w:cs="Baskerville"/>
                <w:lang w:bidi="x-none"/>
              </w:rPr>
            </w:pPr>
          </w:p>
          <w:p w14:paraId="558648F6" w14:textId="6675E924" w:rsidR="009A06E2" w:rsidRPr="00D572D8" w:rsidRDefault="00A012CB" w:rsidP="00A012CB">
            <w:pPr>
              <w:rPr>
                <w:rFonts w:ascii="Baskerville" w:hAnsi="Baskerville" w:cs="Baskerville"/>
                <w:lang w:bidi="x-none"/>
              </w:rPr>
            </w:pPr>
            <w:r w:rsidRPr="00D572D8">
              <w:rPr>
                <w:rFonts w:ascii="Baskerville" w:hAnsi="Baskerville" w:cs="Baskerville"/>
                <w:lang w:bidi="x-none"/>
              </w:rPr>
              <w:t>Shenk, Linda “Turning Learned Authority into Royal Supremacy: Elizabeth I’s Learned Persona and Her University Orations.”</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&lt;EndNote&gt;&lt;Cite&gt;&lt;Author&gt;Shenk&lt;/Author&gt;&lt;Year&gt;2003&lt;/Year&gt;&lt;RecNum&gt;13&lt;/RecNum&gt;&lt;record&gt;&lt;rec-number&gt;13&lt;/rec-number&gt;&lt;foreign-keys&gt;&lt;key app="EN" db-id="a92wzf9em0txamepzebvefr0sd522zxawefz"&gt;13&lt;/key&gt;&lt;/foreign-keys&gt;&lt;ref-type name="Book Section"&gt;5&lt;/ref-type&gt;&lt;contributors&gt;&lt;authors&gt;&lt;author&gt;Shenk, Linda&lt;/author&gt;&lt;/authors&gt;&lt;secondary-authors&gt;&lt;author&gt;Levin, Carole, Jo Eldridge Carney and Debra Barrett-Graves&lt;/author&gt;&lt;/secondary-authors&gt;&lt;/contributors&gt;&lt;titles&gt;&lt;title&gt;Turning Learned Authority into Royal Supremacy: Elizabeth I’s Learned Persona and Her University Orations&lt;/title&gt;&lt;secondary-title&gt;In Elizabeth I: Always Her Own Free Woman&lt;/secondary-title&gt;&lt;/titles&gt;&lt;pages&gt;78-96&lt;/pages&gt;&lt;dates&gt;&lt;year&gt;2003&lt;/year&gt;&lt;/dates&gt;&lt;pub-location&gt;Aldershot&lt;/pub-location&gt;&lt;publisher&gt;Ashgate Publishing&lt;/publisher&gt;&lt;urls&gt;&lt;/urls&gt;&lt;/record&gt;&lt;/Cite&gt;&lt;/EndNote&gt;</w:instrText>
            </w:r>
            <w:r w:rsidRPr="00D572D8">
              <w:rPr>
                <w:rFonts w:ascii="Baskerville" w:hAnsi="Baskerville" w:cs="Baskerville"/>
                <w:lang w:bidi="x-none"/>
              </w:rPr>
              <w:fldChar w:fldCharType="end"/>
            </w:r>
            <w:r w:rsidRPr="00D572D8">
              <w:rPr>
                <w:rFonts w:ascii="Baskerville" w:hAnsi="Baskerville" w:cs="Baskerville"/>
                <w:lang w:bidi="x-none"/>
              </w:rPr>
              <w:t xml:space="preserve"> </w:t>
            </w:r>
            <w:r w:rsidR="007872AA" w:rsidRPr="00D572D8">
              <w:rPr>
                <w:rFonts w:ascii="Baskerville" w:hAnsi="Baskerville" w:cs="Baskerville"/>
                <w:lang w:bidi="x-none"/>
              </w:rPr>
              <w:fldChar w:fldCharType="begin"/>
            </w:r>
            <w:r w:rsidR="007872AA" w:rsidRPr="00D572D8">
              <w:rPr>
                <w:rFonts w:ascii="Baskerville" w:hAnsi="Baskerville" w:cs="Baskerville"/>
                <w:lang w:bidi="x-none"/>
              </w:rPr>
              <w:instrText xml:space="preserve"> ADDIN EN.CITE &lt;EndNote&gt;&lt;Cite&gt;&lt;Author&gt;Orlin&lt;/Author&gt;&lt;Year&gt;1995&lt;/Year&gt;&lt;RecNum&gt;12&lt;/RecNum&gt;&lt;record&gt;&lt;rec-number&gt;12&lt;/rec-number&gt;&lt;foreign-keys&gt;&lt;key app="EN" db-id="a92wzf9em0txamepzebvefr0sd522zxawefz"&gt;12&lt;/key&gt;&lt;/foreign-keys&gt;&lt;ref-type name="Book Section"&gt;5&lt;/ref-type&gt;&lt;contributors&gt;&lt;authors&gt;&lt;author&gt;Orlin, Lena Cowen&lt;/author&gt;&lt;/authors&gt;&lt;secondary-authors&gt;&lt;author&gt;Levin, Carole, and Patricia A. Sullivan&lt;/author&gt;&lt;/secondary-authors&gt;&lt;/contributors&gt;&lt;titles&gt;&lt;title&gt;The Fictional Families of Elizabeth I&lt;/title&gt;&lt;secondary-title&gt;Political Rhetoric, Power, and Renaissance Women&lt;/secondary-title&gt;&lt;/titles&gt;&lt;pages&gt;85-112&lt;/pages&gt;&lt;dates&gt;&lt;year&gt;1995&lt;/year&gt;&lt;/dates&gt;&lt;pub-location&gt;New York&lt;/pub-location&gt;&lt;publisher&gt;State University of New York Press&lt;/publisher&gt;&lt;urls&gt;&lt;/urls&gt;&lt;/record&gt;&lt;/Cite&gt;&lt;/EndNote&gt;</w:instrText>
            </w:r>
            <w:r w:rsidR="007872AA" w:rsidRPr="00D572D8">
              <w:rPr>
                <w:rFonts w:ascii="Baskerville" w:hAnsi="Baskerville" w:cs="Baskerville"/>
                <w:lang w:bidi="x-none"/>
              </w:rPr>
              <w:fldChar w:fldCharType="end"/>
            </w:r>
          </w:p>
        </w:tc>
        <w:tc>
          <w:tcPr>
            <w:tcW w:w="2250" w:type="dxa"/>
          </w:tcPr>
          <w:p w14:paraId="1BA9E3B4" w14:textId="376A48A1" w:rsidR="009A06E2" w:rsidRPr="00D572D8" w:rsidRDefault="0074726A" w:rsidP="009A06E2">
            <w:pPr>
              <w:rPr>
                <w:rFonts w:ascii="Baskerville" w:hAnsi="Baskerville" w:cs="Baskerville"/>
                <w:lang w:bidi="x-none"/>
              </w:rPr>
            </w:pPr>
            <w:r w:rsidRPr="00D572D8">
              <w:rPr>
                <w:rFonts w:ascii="Baskerville" w:hAnsi="Baskerville" w:cs="Baskerville"/>
                <w:lang w:bidi="x-none"/>
              </w:rPr>
              <w:t xml:space="preserve">Commentary Due: </w:t>
            </w:r>
            <w:r w:rsidR="00A012CB" w:rsidRPr="00D572D8">
              <w:rPr>
                <w:rFonts w:ascii="Baskerville" w:hAnsi="Baskerville" w:cs="Baskerville"/>
                <w:lang w:bidi="x-none"/>
              </w:rPr>
              <w:t>(</w:t>
            </w:r>
            <w:r w:rsidRPr="00D572D8">
              <w:rPr>
                <w:rFonts w:ascii="Baskerville" w:hAnsi="Baskerville" w:cs="Baskerville"/>
                <w:lang w:bidi="x-none"/>
              </w:rPr>
              <w:t>Group</w:t>
            </w:r>
            <w:r w:rsidR="00A012CB" w:rsidRPr="00D572D8">
              <w:rPr>
                <w:rFonts w:ascii="Baskerville" w:hAnsi="Baskerville" w:cs="Baskerville"/>
                <w:lang w:bidi="x-none"/>
              </w:rPr>
              <w:t>s</w:t>
            </w:r>
            <w:r w:rsidRPr="00D572D8">
              <w:rPr>
                <w:rFonts w:ascii="Baskerville" w:hAnsi="Baskerville" w:cs="Baskerville"/>
                <w:lang w:bidi="x-none"/>
              </w:rPr>
              <w:t xml:space="preserve"> A</w:t>
            </w:r>
            <w:r w:rsidR="00A012CB" w:rsidRPr="00D572D8">
              <w:rPr>
                <w:rFonts w:ascii="Baskerville" w:hAnsi="Baskerville" w:cs="Baskerville"/>
                <w:lang w:bidi="x-none"/>
              </w:rPr>
              <w:t xml:space="preserve"> and B)</w:t>
            </w:r>
          </w:p>
        </w:tc>
      </w:tr>
      <w:tr w:rsidR="009A06E2" w:rsidRPr="00D572D8" w14:paraId="4022B614" w14:textId="77777777" w:rsidTr="009A06E2">
        <w:trPr>
          <w:trHeight w:val="422"/>
        </w:trPr>
        <w:tc>
          <w:tcPr>
            <w:tcW w:w="1800" w:type="dxa"/>
          </w:tcPr>
          <w:p w14:paraId="620ABFED"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 xml:space="preserve">Week </w:t>
            </w:r>
            <w:r w:rsidR="002B5A4C" w:rsidRPr="00D572D8">
              <w:rPr>
                <w:rFonts w:ascii="Baskerville" w:hAnsi="Baskerville" w:cs="Baskerville"/>
                <w:lang w:bidi="x-none"/>
              </w:rPr>
              <w:t>3</w:t>
            </w:r>
          </w:p>
          <w:p w14:paraId="5171CBCD" w14:textId="5B953046" w:rsidR="002B5A4C" w:rsidRPr="00D572D8" w:rsidRDefault="002B5A4C" w:rsidP="009A06E2">
            <w:pPr>
              <w:rPr>
                <w:rFonts w:ascii="Baskerville" w:hAnsi="Baskerville" w:cs="Baskerville"/>
                <w:lang w:bidi="x-none"/>
              </w:rPr>
            </w:pPr>
            <w:r w:rsidRPr="00D572D8">
              <w:rPr>
                <w:rFonts w:ascii="Baskerville" w:hAnsi="Baskerville" w:cs="Baskerville"/>
                <w:lang w:bidi="x-none"/>
              </w:rPr>
              <w:t>Sept</w:t>
            </w:r>
            <w:r w:rsidR="00D572D8">
              <w:rPr>
                <w:rFonts w:ascii="Baskerville" w:hAnsi="Baskerville" w:cs="Baskerville"/>
                <w:lang w:bidi="x-none"/>
              </w:rPr>
              <w:t xml:space="preserve"> 11</w:t>
            </w:r>
          </w:p>
        </w:tc>
        <w:tc>
          <w:tcPr>
            <w:tcW w:w="1890" w:type="dxa"/>
          </w:tcPr>
          <w:p w14:paraId="6376C4D5" w14:textId="77777777" w:rsidR="00A012CB" w:rsidRPr="00D572D8" w:rsidRDefault="00A012CB" w:rsidP="00A012CB">
            <w:pPr>
              <w:rPr>
                <w:rFonts w:ascii="Baskerville" w:hAnsi="Baskerville" w:cs="Baskerville"/>
              </w:rPr>
            </w:pPr>
            <w:r w:rsidRPr="00D572D8">
              <w:rPr>
                <w:rFonts w:ascii="Baskerville" w:hAnsi="Baskerville" w:cs="Baskerville"/>
              </w:rPr>
              <w:t>Mary Sidney Herbert, Countess of Pembroke</w:t>
            </w:r>
          </w:p>
          <w:p w14:paraId="5C883375" w14:textId="5E6A177D" w:rsidR="009A06E2" w:rsidRPr="00D572D8" w:rsidRDefault="00A012CB" w:rsidP="00A012CB">
            <w:pPr>
              <w:rPr>
                <w:rFonts w:ascii="Baskerville" w:hAnsi="Baskerville" w:cs="Baskerville"/>
                <w:lang w:bidi="x-none"/>
              </w:rPr>
            </w:pPr>
            <w:r w:rsidRPr="00D572D8">
              <w:rPr>
                <w:rFonts w:ascii="Baskerville" w:hAnsi="Baskerville" w:cs="Baskerville"/>
                <w:i/>
                <w:iCs/>
                <w:lang w:bidi="x-none"/>
              </w:rPr>
              <w:t>Anthony and Cleopatra</w:t>
            </w:r>
          </w:p>
        </w:tc>
        <w:tc>
          <w:tcPr>
            <w:tcW w:w="2880" w:type="dxa"/>
          </w:tcPr>
          <w:p w14:paraId="702AEDB0" w14:textId="50635EFA" w:rsidR="009A06E2" w:rsidRPr="00D572D8" w:rsidRDefault="004F7CEF" w:rsidP="009371BA">
            <w:pPr>
              <w:rPr>
                <w:rFonts w:ascii="Baskerville" w:hAnsi="Baskerville" w:cs="Baskerville"/>
                <w:lang w:bidi="x-none"/>
              </w:rPr>
            </w:pPr>
            <w:r w:rsidRPr="00D572D8">
              <w:rPr>
                <w:rFonts w:ascii="Baskerville" w:hAnsi="Baskerville" w:cs="Baskerville"/>
                <w:lang w:bidi="x-none"/>
              </w:rPr>
              <w:t xml:space="preserve"> </w:t>
            </w:r>
            <w:r w:rsidR="00A012CB" w:rsidRPr="00D572D8">
              <w:rPr>
                <w:rFonts w:ascii="Baskerville" w:hAnsi="Baskerville" w:cs="Baskerville"/>
                <w:color w:val="262626"/>
              </w:rPr>
              <w:t>Collection on Mary Sidney, Countess of Pembroke</w:t>
            </w:r>
          </w:p>
        </w:tc>
        <w:tc>
          <w:tcPr>
            <w:tcW w:w="2250" w:type="dxa"/>
          </w:tcPr>
          <w:p w14:paraId="39ED5F24"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 xml:space="preserve"> Commentary Due</w:t>
            </w:r>
          </w:p>
          <w:p w14:paraId="6267B8A0" w14:textId="4BF1BF60" w:rsidR="009A06E2" w:rsidRPr="00D572D8" w:rsidRDefault="009A06E2" w:rsidP="0074726A">
            <w:pPr>
              <w:rPr>
                <w:rFonts w:ascii="Baskerville" w:hAnsi="Baskerville" w:cs="Baskerville"/>
                <w:lang w:bidi="x-none"/>
              </w:rPr>
            </w:pPr>
            <w:r w:rsidRPr="00D572D8">
              <w:rPr>
                <w:rFonts w:ascii="Baskerville" w:hAnsi="Baskerville" w:cs="Baskerville"/>
                <w:lang w:bidi="x-none"/>
              </w:rPr>
              <w:t>(</w:t>
            </w:r>
            <w:r w:rsidR="0074726A" w:rsidRPr="00D572D8">
              <w:rPr>
                <w:rFonts w:ascii="Baskerville" w:hAnsi="Baskerville" w:cs="Baskerville"/>
                <w:lang w:bidi="x-none"/>
              </w:rPr>
              <w:t xml:space="preserve">Group </w:t>
            </w:r>
            <w:r w:rsidR="00A012CB" w:rsidRPr="00D572D8">
              <w:rPr>
                <w:rFonts w:ascii="Baskerville" w:hAnsi="Baskerville" w:cs="Baskerville"/>
                <w:lang w:bidi="x-none"/>
              </w:rPr>
              <w:t>A</w:t>
            </w:r>
            <w:r w:rsidRPr="00D572D8">
              <w:rPr>
                <w:rFonts w:ascii="Baskerville" w:hAnsi="Baskerville" w:cs="Baskerville"/>
                <w:lang w:bidi="x-none"/>
              </w:rPr>
              <w:t>)</w:t>
            </w:r>
          </w:p>
        </w:tc>
      </w:tr>
      <w:tr w:rsidR="009A06E2" w:rsidRPr="00D572D8" w14:paraId="0FCD8179" w14:textId="77777777" w:rsidTr="009A06E2">
        <w:tc>
          <w:tcPr>
            <w:tcW w:w="1800" w:type="dxa"/>
          </w:tcPr>
          <w:p w14:paraId="0EB002F2"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Week</w:t>
            </w:r>
            <w:r w:rsidR="002B5A4C" w:rsidRPr="00D572D8">
              <w:rPr>
                <w:rFonts w:ascii="Baskerville" w:hAnsi="Baskerville" w:cs="Baskerville"/>
                <w:lang w:bidi="x-none"/>
              </w:rPr>
              <w:t xml:space="preserve"> 4</w:t>
            </w:r>
          </w:p>
          <w:p w14:paraId="116DC40D" w14:textId="0569C699" w:rsidR="002B5A4C" w:rsidRPr="00D572D8" w:rsidRDefault="002B5A4C" w:rsidP="009A06E2">
            <w:pPr>
              <w:rPr>
                <w:rFonts w:ascii="Baskerville" w:hAnsi="Baskerville" w:cs="Baskerville"/>
                <w:lang w:bidi="x-none"/>
              </w:rPr>
            </w:pPr>
            <w:r w:rsidRPr="00D572D8">
              <w:rPr>
                <w:rFonts w:ascii="Baskerville" w:hAnsi="Baskerville" w:cs="Baskerville"/>
                <w:lang w:bidi="x-none"/>
              </w:rPr>
              <w:t>Sept</w:t>
            </w:r>
            <w:r w:rsidR="00D572D8">
              <w:rPr>
                <w:rFonts w:ascii="Baskerville" w:hAnsi="Baskerville" w:cs="Baskerville"/>
                <w:lang w:bidi="x-none"/>
              </w:rPr>
              <w:t xml:space="preserve"> 18</w:t>
            </w:r>
          </w:p>
        </w:tc>
        <w:tc>
          <w:tcPr>
            <w:tcW w:w="1890" w:type="dxa"/>
          </w:tcPr>
          <w:p w14:paraId="37CA0CA9" w14:textId="77777777" w:rsidR="00A012CB" w:rsidRPr="00D572D8" w:rsidRDefault="00A012CB" w:rsidP="00A012CB">
            <w:pPr>
              <w:rPr>
                <w:rFonts w:ascii="Baskerville" w:hAnsi="Baskerville" w:cs="Baskerville"/>
                <w:lang w:bidi="x-none"/>
              </w:rPr>
            </w:pPr>
            <w:r w:rsidRPr="00D572D8">
              <w:rPr>
                <w:rFonts w:ascii="Baskerville" w:hAnsi="Baskerville" w:cs="Baskerville"/>
              </w:rPr>
              <w:t xml:space="preserve">Mary Sidney Wroth </w:t>
            </w:r>
          </w:p>
          <w:p w14:paraId="5D548064" w14:textId="77777777" w:rsidR="00A012CB" w:rsidRPr="00D572D8" w:rsidRDefault="00A012CB" w:rsidP="00A012CB">
            <w:pPr>
              <w:rPr>
                <w:rFonts w:ascii="Baskerville" w:hAnsi="Baskerville" w:cs="Baskerville"/>
              </w:rPr>
            </w:pPr>
            <w:r w:rsidRPr="00D572D8">
              <w:rPr>
                <w:rFonts w:ascii="Baskerville" w:hAnsi="Baskerville" w:cs="Baskerville"/>
                <w:i/>
              </w:rPr>
              <w:t>Urania</w:t>
            </w:r>
            <w:r w:rsidRPr="00D572D8">
              <w:rPr>
                <w:rFonts w:ascii="Baskerville" w:hAnsi="Baskerville" w:cs="Baskerville"/>
              </w:rPr>
              <w:t>, Abridged</w:t>
            </w:r>
          </w:p>
          <w:p w14:paraId="1104A72B" w14:textId="1784F9FB" w:rsidR="009A06E2" w:rsidRPr="00D572D8" w:rsidRDefault="009A06E2" w:rsidP="009A06E2">
            <w:pPr>
              <w:rPr>
                <w:rFonts w:ascii="Baskerville" w:hAnsi="Baskerville" w:cs="Baskerville"/>
                <w:lang w:bidi="x-none"/>
              </w:rPr>
            </w:pPr>
          </w:p>
        </w:tc>
        <w:tc>
          <w:tcPr>
            <w:tcW w:w="2880" w:type="dxa"/>
          </w:tcPr>
          <w:p w14:paraId="330CA6E3"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Frye “Mary Sidney Wroth: Clothing Romance.”</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&lt;EndNote&gt;&lt;Cite&gt;&lt;Author&gt;Frye&lt;/Author&gt;&lt;Year&gt;2010&lt;/Year&gt;&lt;RecNum&gt;6&lt;/RecNum&gt;&lt;record&gt;&lt;rec-number&gt;6&lt;/rec-number&gt;&lt;foreign-keys&gt;&lt;key app="EN" db-id="a92wzf9em0txamepzebvefr0sd522zxawefz"&gt;6&lt;/key&gt;&lt;/foreign-keys&gt;&lt;ref-type name="Book Section"&gt;5&lt;/ref-type&gt;&lt;contributors&gt;&lt;authors&gt;&lt;author&gt;Susan Frye&lt;/author&gt;&lt;/authors&gt;&lt;/contributors&gt;&lt;titles&gt;&lt;title&gt;Mary Sidney Wroth: Clothing Romance&lt;/title&gt;&lt;secondary-title&gt;Pens and Needles: Women&amp;apos;s Textualities in Early Modern England&lt;/secondary-title&gt;&lt;/titles&gt;&lt;dates&gt;&lt;year&gt;2010&lt;/year&gt;&lt;/dates&gt;&lt;pub-location&gt;Philadelphia&lt;/pub-location&gt;&lt;publisher&gt;University of Pnnsylvania Press&lt;/publisher&gt;&lt;urls&gt;&lt;/urls&gt;&lt;/record&gt;&lt;/Cite&gt;&lt;/EndNote&gt;</w:instrText>
            </w:r>
            <w:r w:rsidRPr="00D572D8">
              <w:rPr>
                <w:rFonts w:ascii="Baskerville" w:hAnsi="Baskerville" w:cs="Baskerville"/>
                <w:lang w:bidi="x-none"/>
              </w:rPr>
              <w:fldChar w:fldCharType="end"/>
            </w:r>
          </w:p>
          <w:p w14:paraId="1E12F5E3"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Calabresi, “ ‘you soe, Ill read’…”</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&lt;EndNote&gt;&lt;Cite&gt;&lt;Author&gt;Calabresi&lt;/Author&gt;&lt;Year&gt;2008&lt;/Year&gt;&lt;RecNum&gt;4&lt;/RecNum&gt;&lt;record&gt;&lt;rec-number&gt;4&lt;/rec-number&gt;&lt;foreign-keys&gt;&lt;key app="EN" db-id="a92wzf9em0txamepzebvefr0sd522zxawefz"&gt;4&lt;/key&gt;&lt;/foreign-keys&gt;&lt;ref-type name="Book Section"&gt;5&lt;/ref-type&gt;&lt;contributors&gt;&lt;authors&gt;&lt;author&gt;Calabresi, Bianca F. C.&lt;/author&gt;&lt;/authors&gt;&lt;secondary-authors&gt;&lt;author&gt;Hackel, Heidi Brayman and Catherine E. Kelly&lt;/author&gt;&lt;/secondary-authors&gt;&lt;/contributors&gt;&lt;titles&gt;&lt;title&gt;&amp;apos;you sow, Ile read&amp;apos;: Letters and Literacies in Early Modern Samplers&lt;/title&gt;&lt;secondary-title&gt;Reading Women: Literacy, Authorship, and Culture in the Atlantic World, 1500-1800&lt;/secondary-title&gt;&lt;/titles&gt;&lt;pages&gt;79-104&lt;/pages&gt;&lt;dates&gt;&lt;year&gt;2008&lt;/year&gt;&lt;/dates&gt;&lt;pub-location&gt;Philadelphia&lt;/pub-location&gt;&lt;publisher&gt;University of Pennsylvania Press&lt;/publisher&gt;&lt;urls&gt;&lt;/urls&gt;&lt;/record&gt;&lt;/Cite&gt;&lt;/EndNote&gt;</w:instrText>
            </w:r>
            <w:r w:rsidRPr="00D572D8">
              <w:rPr>
                <w:rFonts w:ascii="Baskerville" w:hAnsi="Baskerville" w:cs="Baskerville"/>
                <w:lang w:bidi="x-none"/>
              </w:rPr>
              <w:fldChar w:fldCharType="end"/>
            </w:r>
          </w:p>
          <w:p w14:paraId="586FB9C3" w14:textId="77777777" w:rsidR="00A012CB" w:rsidRPr="00D572D8" w:rsidRDefault="00A012CB" w:rsidP="00A012CB">
            <w:pPr>
              <w:rPr>
                <w:rFonts w:ascii="Baskerville" w:hAnsi="Baskerville" w:cs="Baskerville"/>
                <w:lang w:bidi="x-none"/>
              </w:rPr>
            </w:pPr>
          </w:p>
          <w:p w14:paraId="7A8DD50A" w14:textId="513665CD" w:rsidR="009A06E2" w:rsidRPr="00D572D8" w:rsidRDefault="00A012CB" w:rsidP="00A012CB">
            <w:pPr>
              <w:rPr>
                <w:rFonts w:ascii="Baskerville" w:hAnsi="Baskerville" w:cs="Baskerville"/>
                <w:lang w:bidi="x-none"/>
              </w:rPr>
            </w:pPr>
            <w:r w:rsidRPr="00D572D8">
              <w:rPr>
                <w:rFonts w:ascii="Baskerville" w:hAnsi="Baskerville" w:cs="Baskerville"/>
                <w:lang w:bidi="x-none"/>
              </w:rPr>
              <w:t xml:space="preserve">Essays from Margaret P. </w:t>
            </w:r>
            <w:r w:rsidRPr="00D572D8">
              <w:rPr>
                <w:rFonts w:ascii="Baskerville" w:hAnsi="Baskerville" w:cs="Baskerville"/>
                <w:color w:val="262626"/>
              </w:rPr>
              <w:t xml:space="preserve">Hannay’s </w:t>
            </w:r>
            <w:r w:rsidRPr="00D572D8">
              <w:rPr>
                <w:rFonts w:ascii="Baskerville" w:hAnsi="Baskerville" w:cs="Baskerville"/>
                <w:lang w:bidi="x-none"/>
              </w:rPr>
              <w:t>collection on Mary Wroth;.</w:t>
            </w:r>
          </w:p>
        </w:tc>
        <w:tc>
          <w:tcPr>
            <w:tcW w:w="2250" w:type="dxa"/>
          </w:tcPr>
          <w:p w14:paraId="2E32D838"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 xml:space="preserve">Commentary Due </w:t>
            </w:r>
          </w:p>
          <w:p w14:paraId="6F9DB249" w14:textId="1CD5097D" w:rsidR="009A06E2" w:rsidRPr="00D572D8" w:rsidRDefault="00A012CB" w:rsidP="009A06E2">
            <w:pPr>
              <w:rPr>
                <w:rFonts w:ascii="Baskerville" w:hAnsi="Baskerville" w:cs="Baskerville"/>
                <w:lang w:bidi="x-none"/>
              </w:rPr>
            </w:pPr>
            <w:r w:rsidRPr="00D572D8">
              <w:rPr>
                <w:rFonts w:ascii="Baskerville" w:hAnsi="Baskerville" w:cs="Baskerville"/>
                <w:lang w:bidi="x-none"/>
              </w:rPr>
              <w:t>(Groups</w:t>
            </w:r>
            <w:r w:rsidR="009A06E2" w:rsidRPr="00D572D8">
              <w:rPr>
                <w:rFonts w:ascii="Baskerville" w:hAnsi="Baskerville" w:cs="Baskerville"/>
                <w:lang w:bidi="x-none"/>
              </w:rPr>
              <w:t xml:space="preserve"> B)</w:t>
            </w:r>
          </w:p>
        </w:tc>
      </w:tr>
      <w:tr w:rsidR="009A06E2" w:rsidRPr="00D572D8" w14:paraId="50832E42" w14:textId="77777777" w:rsidTr="009A06E2">
        <w:tc>
          <w:tcPr>
            <w:tcW w:w="1800" w:type="dxa"/>
          </w:tcPr>
          <w:p w14:paraId="59ECC89C"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Week 5</w:t>
            </w:r>
          </w:p>
          <w:p w14:paraId="6BD8F7B7" w14:textId="45F494E7" w:rsidR="002B5A4C" w:rsidRPr="00D572D8" w:rsidRDefault="002B5A4C" w:rsidP="009A06E2">
            <w:pPr>
              <w:rPr>
                <w:rFonts w:ascii="Baskerville" w:hAnsi="Baskerville" w:cs="Baskerville"/>
                <w:lang w:bidi="x-none"/>
              </w:rPr>
            </w:pPr>
            <w:r w:rsidRPr="00D572D8">
              <w:rPr>
                <w:rFonts w:ascii="Baskerville" w:hAnsi="Baskerville" w:cs="Baskerville"/>
                <w:lang w:bidi="x-none"/>
              </w:rPr>
              <w:t>Sept</w:t>
            </w:r>
            <w:r w:rsidR="00D572D8">
              <w:rPr>
                <w:rFonts w:ascii="Baskerville" w:hAnsi="Baskerville" w:cs="Baskerville"/>
                <w:lang w:bidi="x-none"/>
              </w:rPr>
              <w:t xml:space="preserve"> 25</w:t>
            </w:r>
          </w:p>
        </w:tc>
        <w:tc>
          <w:tcPr>
            <w:tcW w:w="1890" w:type="dxa"/>
          </w:tcPr>
          <w:p w14:paraId="0D079139"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 xml:space="preserve">Aemilia Lanier’s </w:t>
            </w:r>
            <w:r w:rsidRPr="00D572D8">
              <w:rPr>
                <w:rFonts w:ascii="Baskerville" w:hAnsi="Baskerville" w:cs="Baskerville"/>
                <w:i/>
                <w:lang w:bidi="x-none"/>
              </w:rPr>
              <w:t>Salve Deus Rex Judaeroum</w:t>
            </w:r>
            <w:r w:rsidRPr="00D572D8">
              <w:rPr>
                <w:rFonts w:ascii="Baskerville" w:hAnsi="Baskerville" w:cs="Baskerville"/>
                <w:lang w:bidi="x-none"/>
              </w:rPr>
              <w:t xml:space="preserve"> </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&lt;EndNote&gt;&lt;Cite&gt;&lt;Author&gt;Lanyer&lt;/Author&gt;&lt;Year&gt;1993&lt;/Year&gt;&lt;RecNum&gt;27&lt;/RecNum&gt;&lt;record&gt;&lt;rec-number&gt;27&lt;/rec-number&gt;&lt;foreign-keys&gt;&lt;key app="EN" db-id="a92wzf9em0txamepzebvefr0sd522zxawefz"&gt;27&lt;/key&gt;&lt;/foreign-keys&gt;&lt;ref-type name="Book"&gt;6&lt;/ref-type&gt;&lt;contributors&gt;&lt;authors&gt;&lt;author&gt;Aemilia Lanyer&lt;/author&gt;&lt;/authors&gt;&lt;secondary-authors&gt;&lt;author&gt;Susanne Woods&lt;/author&gt;&lt;/secondary-authors&gt;&lt;/contributors&gt;&lt;titles&gt;&lt;title&gt;Salve Deus Rex Judaeorum&lt;/title&gt;&lt;/titles&gt;&lt;dates&gt;&lt;year&gt;1993&lt;/year&gt;&lt;/dates&gt;&lt;pub-location&gt;Oxford and New York&lt;/pub-location&gt;&lt;publisher&gt;Oxford University Press&lt;/publisher&gt;&lt;urls&gt;&lt;/urls&gt;&lt;/record&gt;&lt;/Cite&gt;&lt;/EndNote&gt;</w:instrText>
            </w:r>
            <w:r w:rsidRPr="00D572D8">
              <w:rPr>
                <w:rFonts w:ascii="Baskerville" w:hAnsi="Baskerville" w:cs="Baskerville"/>
                <w:lang w:bidi="x-none"/>
              </w:rPr>
              <w:fldChar w:fldCharType="end"/>
            </w:r>
          </w:p>
          <w:p w14:paraId="0B7F4FD6" w14:textId="77777777" w:rsidR="0074726A" w:rsidRPr="00D572D8" w:rsidRDefault="0074726A" w:rsidP="0074726A">
            <w:pPr>
              <w:rPr>
                <w:rFonts w:ascii="Baskerville" w:hAnsi="Baskerville" w:cs="Baskerville"/>
                <w:i/>
              </w:rPr>
            </w:pPr>
          </w:p>
          <w:p w14:paraId="2E268CE6" w14:textId="77777777" w:rsidR="009A06E2" w:rsidRPr="00D572D8" w:rsidRDefault="009A06E2" w:rsidP="009A06E2">
            <w:pPr>
              <w:rPr>
                <w:rFonts w:ascii="Baskerville" w:hAnsi="Baskerville" w:cs="Baskerville"/>
                <w:lang w:bidi="x-none"/>
              </w:rPr>
            </w:pPr>
          </w:p>
        </w:tc>
        <w:tc>
          <w:tcPr>
            <w:tcW w:w="2880" w:type="dxa"/>
          </w:tcPr>
          <w:p w14:paraId="402D6A52" w14:textId="4CC8EE57" w:rsidR="00A012CB" w:rsidRPr="00D572D8" w:rsidRDefault="00A012CB" w:rsidP="00A012CB">
            <w:pPr>
              <w:rPr>
                <w:rFonts w:ascii="Baskerville" w:hAnsi="Baskerville" w:cs="Baskerville"/>
                <w:lang w:bidi="x-none"/>
              </w:rPr>
            </w:pPr>
            <w:r w:rsidRPr="00D572D8">
              <w:rPr>
                <w:rFonts w:ascii="Baskerville" w:hAnsi="Baskerville" w:cs="Baskerville"/>
                <w:lang w:bidi="x-none"/>
              </w:rPr>
              <w:t>McGrath, Lynette, “Let Us Have our Libertie Againe”: Amelia Lanier’s 17</w:t>
            </w:r>
            <w:r w:rsidRPr="00D572D8">
              <w:rPr>
                <w:rFonts w:ascii="Baskerville" w:hAnsi="Baskerville" w:cs="Baskerville"/>
                <w:vertAlign w:val="superscript"/>
                <w:lang w:bidi="x-none"/>
              </w:rPr>
              <w:t>th</w:t>
            </w:r>
            <w:r w:rsidRPr="00D572D8">
              <w:rPr>
                <w:rFonts w:ascii="Baskerville" w:hAnsi="Baskerville" w:cs="Baskerville"/>
                <w:lang w:bidi="x-none"/>
              </w:rPr>
              <w:t>-Century Feminist Voice”</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&lt;EndNote&gt;&lt;Cite&gt;&lt;Author&gt;McGrath&lt;/Author&gt;&lt;Year&gt;1992&lt;/Year&gt;&lt;RecNum&gt;7&lt;/RecNum&gt;&lt;record&gt;&lt;rec-number&gt;7&lt;/rec-number&gt;&lt;foreign-keys&gt;&lt;key app="EN" db-id="a92wzf9em0txamepzebvefr0sd522zxawefz"&gt;7&lt;/key&gt;&lt;/foreign-keys&gt;&lt;ref-type name="Journal Article"&gt;17&lt;/ref-type&gt;&lt;contributors&gt;&lt;authors&gt;&lt;author&gt;McGrath, Lynette&lt;/author&gt;&lt;/authors&gt;&lt;/contributors&gt;&lt;titles&gt;&lt;title&gt;Let Us Have our Libertie Againe”: Amelia Lanier’s 17th-Century Feminist Voice&lt;/title&gt;&lt;secondary-title&gt;Women&amp;apos;s Studies&lt;/secondary-title&gt;&lt;/titles&gt;&lt;periodical&gt;&lt;full-title&gt;Women&amp;apos;s Studies&lt;/full-title&gt;&lt;/periodical&gt;&lt;pages&gt;331-48&lt;/pages&gt;&lt;volume&gt;20&lt;/volume&gt;&lt;dates&gt;&lt;year&gt;1992&lt;/year&gt;&lt;/dates&gt;&lt;urls&gt;&lt;/urls&gt;&lt;/record&gt;&lt;/Cite&gt;&lt;/EndNote&gt;</w:instrText>
            </w:r>
            <w:r w:rsidRPr="00D572D8">
              <w:rPr>
                <w:rFonts w:ascii="Baskerville" w:hAnsi="Baskerville" w:cs="Baskerville"/>
                <w:lang w:bidi="x-none"/>
              </w:rPr>
              <w:fldChar w:fldCharType="end"/>
            </w:r>
            <w:r w:rsidRPr="00D572D8">
              <w:rPr>
                <w:rFonts w:ascii="Baskerville" w:hAnsi="Baskerville" w:cs="Baskerville"/>
                <w:lang w:bidi="x-none"/>
              </w:rPr>
              <w:t xml:space="preserve"> (available through Library database-see MLA Bib)</w:t>
            </w:r>
          </w:p>
          <w:p w14:paraId="02BADA9B" w14:textId="77777777" w:rsidR="00A012CB" w:rsidRPr="00D572D8" w:rsidRDefault="00A012CB" w:rsidP="00A012CB">
            <w:pPr>
              <w:rPr>
                <w:rFonts w:ascii="Baskerville" w:hAnsi="Baskerville" w:cs="Baskerville"/>
                <w:color w:val="000000"/>
                <w:szCs w:val="22"/>
              </w:rPr>
            </w:pPr>
          </w:p>
          <w:p w14:paraId="2BEAE5E1" w14:textId="77777777" w:rsidR="00A012CB" w:rsidRPr="00D572D8" w:rsidRDefault="00A012CB" w:rsidP="00A012CB">
            <w:pPr>
              <w:rPr>
                <w:rFonts w:ascii="Baskerville" w:hAnsi="Baskerville" w:cs="Baskerville"/>
                <w:color w:val="000000"/>
                <w:szCs w:val="22"/>
              </w:rPr>
            </w:pPr>
            <w:r w:rsidRPr="00D572D8">
              <w:rPr>
                <w:rFonts w:ascii="Baskerville" w:hAnsi="Baskerville" w:cs="Baskerville"/>
                <w:color w:val="000000"/>
                <w:szCs w:val="22"/>
              </w:rPr>
              <w:t xml:space="preserve">Elizabeth M. A. Hodgson, “Prophecy and Gendered Mourning in Lanyer's ‘Salve Deus Rex Judaeorum’" </w:t>
            </w:r>
            <w:r w:rsidRPr="00D572D8">
              <w:rPr>
                <w:rFonts w:ascii="Baskerville" w:hAnsi="Baskerville" w:cs="Baskerville"/>
                <w:color w:val="000000"/>
                <w:szCs w:val="22"/>
              </w:rPr>
              <w:fldChar w:fldCharType="begin"/>
            </w:r>
            <w:r w:rsidRPr="00D572D8">
              <w:rPr>
                <w:rFonts w:ascii="Baskerville" w:hAnsi="Baskerville" w:cs="Baskerville"/>
                <w:color w:val="000000"/>
                <w:szCs w:val="22"/>
              </w:rPr>
              <w:instrText xml:space="preserve"> ADDIN EN.CITE &lt;EndNote&gt;&lt;Cite&gt;&lt;Author&gt;Hodgson&lt;/Author&gt;&lt;Year&gt;2003&lt;/Year&gt;&lt;RecNum&gt;8&lt;/RecNum&gt;&lt;record&gt;&lt;rec-number&gt;8&lt;/rec-number&gt;&lt;foreign-keys&gt;&lt;key app="EN" db-id="a92wzf9em0txamepzebvefr0sd522zxawefz"&gt;8&lt;/key&gt;&lt;/foreign-keys&gt;&lt;ref-type name="Journal Article"&gt;17&lt;/ref-type&gt;&lt;contributors&gt;&lt;authors&gt;&lt;author&gt;Elizabeth M. A. Hodgson&lt;/author&gt;&lt;/authors&gt;&lt;/contributors&gt;&lt;titles&gt;&lt;title&gt;Prophecy and Gendered Mourning in Lanyer&amp;apos;s &amp;quot;Salve Deus Rex Judaeorum&amp;quot; &lt;/title&gt;&lt;secondary-title&gt;Studies in English Literature, 1500-1900&lt;/secondary-title&gt;&lt;/titles&gt;&lt;periodical&gt;&lt;full-title&gt;Studies in English Literature, 1500-1900&lt;/full-title&gt;&lt;/periodical&gt;&lt;pages&gt;101-16&lt;/pages&gt;&lt;volume&gt;43&lt;/volume&gt;&lt;number&gt;1&lt;/number&gt;&lt;dates&gt;&lt;year&gt;2003&lt;/year&gt;&lt;/dates&gt;&lt;urls&gt;&lt;/urls&gt;&lt;/record&gt;&lt;/Cite&gt;&lt;/EndNote&gt;</w:instrText>
            </w:r>
            <w:r w:rsidRPr="00D572D8">
              <w:rPr>
                <w:rFonts w:ascii="Baskerville" w:hAnsi="Baskerville" w:cs="Baskerville"/>
                <w:color w:val="000000"/>
                <w:szCs w:val="22"/>
              </w:rPr>
              <w:fldChar w:fldCharType="end"/>
            </w:r>
            <w:r w:rsidRPr="00D572D8">
              <w:rPr>
                <w:rFonts w:ascii="Baskerville" w:hAnsi="Baskerville" w:cs="Baskerville"/>
                <w:color w:val="000000"/>
                <w:szCs w:val="22"/>
              </w:rPr>
              <w:t>(available through JSTOR)</w:t>
            </w:r>
          </w:p>
          <w:p w14:paraId="6D81B7EF" w14:textId="77777777" w:rsidR="00A012CB" w:rsidRPr="00D572D8" w:rsidRDefault="00A012CB" w:rsidP="00A012CB">
            <w:pPr>
              <w:rPr>
                <w:rFonts w:ascii="Baskerville" w:hAnsi="Baskerville" w:cs="Baskerville"/>
                <w:color w:val="000000"/>
                <w:szCs w:val="22"/>
              </w:rPr>
            </w:pPr>
          </w:p>
          <w:p w14:paraId="53013A08" w14:textId="77777777" w:rsidR="009A06E2" w:rsidRDefault="00A012CB" w:rsidP="00A012CB">
            <w:pPr>
              <w:rPr>
                <w:rFonts w:ascii="Baskerville" w:hAnsi="Baskerville" w:cs="Baskerville"/>
                <w:color w:val="000000"/>
                <w:szCs w:val="22"/>
              </w:rPr>
            </w:pPr>
            <w:r w:rsidRPr="00D572D8">
              <w:rPr>
                <w:rFonts w:ascii="Baskerville" w:hAnsi="Baskerville" w:cs="Baskerville"/>
                <w:color w:val="000000"/>
                <w:szCs w:val="22"/>
              </w:rPr>
              <w:t xml:space="preserve">Jennifer Munroe “Inheritance, Land, and the Garden Space for Women in Aemilia Lanyer’s </w:t>
            </w:r>
            <w:r w:rsidRPr="00D572D8">
              <w:rPr>
                <w:rFonts w:ascii="Baskerville" w:hAnsi="Baskerville" w:cs="Baskerville"/>
                <w:i/>
                <w:color w:val="000000"/>
                <w:szCs w:val="22"/>
              </w:rPr>
              <w:t>Salve Deus Rex Judaeorum</w:t>
            </w:r>
            <w:r w:rsidRPr="00D572D8">
              <w:rPr>
                <w:rFonts w:ascii="Baskerville" w:hAnsi="Baskerville" w:cs="Baskerville"/>
                <w:color w:val="000000"/>
                <w:szCs w:val="22"/>
              </w:rPr>
              <w:t>. (Library Reserves)</w:t>
            </w:r>
          </w:p>
          <w:p w14:paraId="17F82A53" w14:textId="247A4BCE" w:rsidR="00D572D8" w:rsidRPr="00D572D8" w:rsidRDefault="00D572D8" w:rsidP="00A012CB">
            <w:pPr>
              <w:rPr>
                <w:rFonts w:ascii="Baskerville" w:hAnsi="Baskerville" w:cs="Baskerville"/>
                <w:lang w:bidi="x-none"/>
              </w:rPr>
            </w:pPr>
          </w:p>
        </w:tc>
        <w:tc>
          <w:tcPr>
            <w:tcW w:w="2250" w:type="dxa"/>
          </w:tcPr>
          <w:p w14:paraId="267C72AB" w14:textId="77777777" w:rsidR="00CD11BB" w:rsidRPr="00D572D8" w:rsidRDefault="00CD11BB" w:rsidP="00CD11BB">
            <w:pPr>
              <w:rPr>
                <w:rFonts w:ascii="Baskerville" w:hAnsi="Baskerville" w:cs="Baskerville"/>
                <w:lang w:bidi="x-none"/>
              </w:rPr>
            </w:pPr>
            <w:r w:rsidRPr="00D572D8">
              <w:rPr>
                <w:rFonts w:ascii="Baskerville" w:hAnsi="Baskerville" w:cs="Baskerville"/>
                <w:lang w:bidi="x-none"/>
              </w:rPr>
              <w:t>Commentary Due</w:t>
            </w:r>
          </w:p>
          <w:p w14:paraId="0F47CCA9" w14:textId="77777777" w:rsidR="009A06E2" w:rsidRPr="00D572D8" w:rsidRDefault="00CD11BB" w:rsidP="00CD11BB">
            <w:pPr>
              <w:rPr>
                <w:rFonts w:ascii="Baskerville" w:hAnsi="Baskerville" w:cs="Baskerville"/>
                <w:lang w:bidi="x-none"/>
              </w:rPr>
            </w:pPr>
            <w:r w:rsidRPr="00D572D8">
              <w:rPr>
                <w:rFonts w:ascii="Baskerville" w:hAnsi="Baskerville" w:cs="Baskerville"/>
                <w:lang w:bidi="x-none"/>
              </w:rPr>
              <w:t>(Group A)</w:t>
            </w:r>
          </w:p>
        </w:tc>
      </w:tr>
      <w:tr w:rsidR="009A06E2" w:rsidRPr="00D572D8" w14:paraId="67B839F1" w14:textId="77777777" w:rsidTr="009A06E2">
        <w:tc>
          <w:tcPr>
            <w:tcW w:w="1800" w:type="dxa"/>
          </w:tcPr>
          <w:p w14:paraId="53928306" w14:textId="77777777" w:rsidR="009A06E2" w:rsidRPr="00D572D8" w:rsidRDefault="009A06E2" w:rsidP="009A06E2">
            <w:pPr>
              <w:rPr>
                <w:rFonts w:ascii="Baskerville" w:hAnsi="Baskerville" w:cs="Baskerville"/>
                <w:lang w:bidi="x-none"/>
              </w:rPr>
            </w:pPr>
            <w:r w:rsidRPr="00D572D8">
              <w:rPr>
                <w:rFonts w:ascii="Baskerville" w:hAnsi="Baskerville" w:cs="Baskerville"/>
                <w:lang w:bidi="x-none"/>
              </w:rPr>
              <w:t>Week 6</w:t>
            </w:r>
          </w:p>
          <w:p w14:paraId="36B97058" w14:textId="711C361F" w:rsidR="002B5A4C" w:rsidRPr="00D572D8" w:rsidRDefault="002B5A4C" w:rsidP="009A06E2">
            <w:pPr>
              <w:rPr>
                <w:rFonts w:ascii="Baskerville" w:hAnsi="Baskerville" w:cs="Baskerville"/>
                <w:lang w:bidi="x-none"/>
              </w:rPr>
            </w:pPr>
            <w:r w:rsidRPr="00D572D8">
              <w:rPr>
                <w:rFonts w:ascii="Baskerville" w:hAnsi="Baskerville" w:cs="Baskerville"/>
                <w:lang w:bidi="x-none"/>
              </w:rPr>
              <w:t>Oct</w:t>
            </w:r>
            <w:r w:rsidR="00D572D8">
              <w:rPr>
                <w:rFonts w:ascii="Baskerville" w:hAnsi="Baskerville" w:cs="Baskerville"/>
                <w:lang w:bidi="x-none"/>
              </w:rPr>
              <w:t xml:space="preserve"> 2</w:t>
            </w:r>
          </w:p>
        </w:tc>
        <w:tc>
          <w:tcPr>
            <w:tcW w:w="1890" w:type="dxa"/>
          </w:tcPr>
          <w:p w14:paraId="5A9572F2" w14:textId="77777777" w:rsidR="00A012CB" w:rsidRPr="00D572D8" w:rsidRDefault="00A012CB" w:rsidP="00A012CB">
            <w:pPr>
              <w:rPr>
                <w:rFonts w:ascii="Baskerville" w:hAnsi="Baskerville" w:cs="Baskerville"/>
              </w:rPr>
            </w:pPr>
            <w:r w:rsidRPr="00D572D8">
              <w:rPr>
                <w:rFonts w:ascii="Baskerville" w:hAnsi="Baskerville" w:cs="Baskerville"/>
              </w:rPr>
              <w:t xml:space="preserve">Elizabeth Cary </w:t>
            </w:r>
            <w:r w:rsidRPr="00D572D8">
              <w:rPr>
                <w:rFonts w:ascii="Baskerville" w:hAnsi="Baskerville" w:cs="Baskerville"/>
                <w:i/>
                <w:iCs/>
              </w:rPr>
              <w:t>The Tragedie of Miriam</w:t>
            </w:r>
            <w:r w:rsidRPr="00D572D8">
              <w:rPr>
                <w:rFonts w:ascii="Baskerville" w:hAnsi="Baskerville" w:cs="Baskerville"/>
                <w:i/>
                <w:iCs/>
              </w:rPr>
              <w:fldChar w:fldCharType="begin"/>
            </w:r>
            <w:r w:rsidRPr="00D572D8">
              <w:rPr>
                <w:rFonts w:ascii="Baskerville" w:hAnsi="Baskerville" w:cs="Baskerville"/>
                <w:i/>
                <w:iCs/>
              </w:rPr>
              <w:instrText xml:space="preserve"> ADDIN EN.CITE &lt;EndNote&gt;&lt;Cite&gt;&lt;Author&gt;Cerasano&lt;/Author&gt;&lt;Year&gt;1996&lt;/Year&gt;&lt;RecNum&gt;28&lt;/RecNum&gt;&lt;record&gt;&lt;rec-number&gt;28&lt;/rec-number&gt;&lt;foreign-keys&gt;&lt;key app="EN" db-id="a92wzf9em0txamepzebvefr0sd522zxawefz"&gt;28&lt;/key&gt;&lt;/foreign-keys&gt;&lt;ref-type name="Edited Book"&gt;28&lt;/ref-type&gt;&lt;contributors&gt;&lt;authors&gt;&lt;author&gt;Cerasano, S.P., and Marion Wynne-Davies&lt;/author&gt;&lt;/authors&gt;&lt;/contributors&gt;&lt;titles&gt;&lt;title&gt;Renaissance Drama by Women: Texts and Documents&lt;/title&gt;&lt;/titles&gt;&lt;dates&gt;&lt;year&gt;1996&lt;/year&gt;&lt;/dates&gt;&lt;pub-location&gt;London and New York&lt;/pub-location&gt;&lt;publisher&gt;Routledge&lt;/publisher&gt;&lt;urls&gt;&lt;/urls&gt;&lt;/record&gt;&lt;/Cite&gt;&lt;/EndNote&gt;</w:instrText>
            </w:r>
            <w:r w:rsidRPr="00D572D8">
              <w:rPr>
                <w:rFonts w:ascii="Baskerville" w:hAnsi="Baskerville" w:cs="Baskerville"/>
                <w:i/>
                <w:iCs/>
              </w:rPr>
              <w:fldChar w:fldCharType="end"/>
            </w:r>
          </w:p>
          <w:p w14:paraId="414B5FD8" w14:textId="77777777" w:rsidR="009A06E2" w:rsidRPr="00D572D8" w:rsidRDefault="009A06E2" w:rsidP="00A012CB">
            <w:pPr>
              <w:rPr>
                <w:rFonts w:ascii="Baskerville" w:hAnsi="Baskerville" w:cs="Baskerville"/>
                <w:lang w:bidi="x-none"/>
              </w:rPr>
            </w:pPr>
          </w:p>
        </w:tc>
        <w:tc>
          <w:tcPr>
            <w:tcW w:w="2880" w:type="dxa"/>
          </w:tcPr>
          <w:p w14:paraId="46F7F8E5"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 xml:space="preserve">Belllin, Elaine. “ Elizabeth Cary and </w:t>
            </w:r>
            <w:r w:rsidRPr="00D572D8">
              <w:rPr>
                <w:rFonts w:ascii="Baskerville" w:hAnsi="Baskerville" w:cs="Baskerville"/>
                <w:i/>
                <w:lang w:bidi="x-none"/>
              </w:rPr>
              <w:t>The Tragedie of Mariam.”</w:t>
            </w:r>
            <w:r w:rsidRPr="00D572D8">
              <w:rPr>
                <w:rFonts w:ascii="Baskerville" w:hAnsi="Baskerville" w:cs="Baskerville"/>
                <w:i/>
                <w:lang w:bidi="x-none"/>
              </w:rPr>
              <w:fldChar w:fldCharType="begin"/>
            </w:r>
            <w:r w:rsidRPr="00D572D8">
              <w:rPr>
                <w:rFonts w:ascii="Baskerville" w:hAnsi="Baskerville" w:cs="Baskerville"/>
                <w:i/>
                <w:lang w:bidi="x-none"/>
              </w:rPr>
              <w:instrText xml:space="preserve"> ADDIN EN.CITE &lt;EndNote&gt;&lt;Cite&gt;&lt;Author&gt;Bellin&lt;/Author&gt;&lt;Year&gt;2009&lt;/Year&gt;&lt;RecNum&gt;9&lt;/RecNum&gt;&lt;record&gt;&lt;rec-number&gt;9&lt;/rec-number&gt;&lt;foreign-keys&gt;&lt;key app="EN" db-id="a92wzf9em0txamepzebvefr0sd522zxawefz"&gt;9&lt;/key&gt;&lt;/foreign-keys&gt;&lt;ref-type name="Book Section"&gt;5&lt;/ref-type&gt;&lt;contributors&gt;&lt;authors&gt;&lt;author&gt;Bellin, Elaine&lt;/author&gt;&lt;/authors&gt;&lt;secondary-authors&gt;&lt;author&gt;Karen Raber&lt;/author&gt;&lt;/secondary-authors&gt;&lt;/contributors&gt;&lt;titles&gt;&lt;title&gt;Elizabeth Cary and The Tragedie of Mariam&lt;/title&gt;&lt;secondary-title&gt;Elizabeth Cary&lt;/secondary-title&gt;&lt;/titles&gt;&lt;pages&gt;3-22&lt;/pages&gt;&lt;dates&gt;&lt;year&gt;2009&lt;/year&gt;&lt;/dates&gt;&lt;pub-location&gt;Surrey&lt;/pub-location&gt;&lt;publisher&gt;Ashgate Publishing&lt;/publisher&gt;&lt;urls&gt;&lt;/urls&gt;&lt;/record&gt;&lt;/Cite&gt;&lt;/EndNote&gt;</w:instrText>
            </w:r>
            <w:r w:rsidRPr="00D572D8">
              <w:rPr>
                <w:rFonts w:ascii="Baskerville" w:hAnsi="Baskerville" w:cs="Baskerville"/>
                <w:i/>
                <w:lang w:bidi="x-none"/>
              </w:rPr>
              <w:fldChar w:fldCharType="end"/>
            </w:r>
            <w:r w:rsidRPr="00D572D8">
              <w:rPr>
                <w:rFonts w:ascii="Baskerville" w:hAnsi="Baskerville" w:cs="Baskerville"/>
                <w:i/>
                <w:lang w:bidi="x-none"/>
              </w:rPr>
              <w:t xml:space="preserve"> </w:t>
            </w:r>
          </w:p>
          <w:p w14:paraId="321444D4" w14:textId="77777777" w:rsidR="00A012CB" w:rsidRPr="00D572D8" w:rsidRDefault="00A012CB" w:rsidP="00A012CB">
            <w:pPr>
              <w:rPr>
                <w:rFonts w:ascii="Baskerville" w:hAnsi="Baskerville" w:cs="Baskerville"/>
                <w:lang w:bidi="x-none"/>
              </w:rPr>
            </w:pPr>
          </w:p>
          <w:p w14:paraId="7B23CE80" w14:textId="4EA15879" w:rsidR="00726117" w:rsidRPr="00D572D8" w:rsidRDefault="00A012CB" w:rsidP="00A012CB">
            <w:pPr>
              <w:rPr>
                <w:rFonts w:ascii="Baskerville" w:hAnsi="Baskerville" w:cs="Baskerville"/>
                <w:lang w:bidi="x-none"/>
              </w:rPr>
            </w:pPr>
            <w:r w:rsidRPr="00D572D8">
              <w:rPr>
                <w:rFonts w:ascii="Baskerville" w:hAnsi="Baskerville" w:cs="Baskerville"/>
                <w:lang w:bidi="x-none"/>
              </w:rPr>
              <w:t xml:space="preserve">Other article or two from Karen’s book. </w:t>
            </w:r>
            <w:r w:rsidR="00726117" w:rsidRPr="00D572D8">
              <w:rPr>
                <w:rFonts w:ascii="Baskerville" w:hAnsi="Baskerville" w:cs="Baskerville"/>
                <w:color w:val="000000"/>
                <w:szCs w:val="22"/>
              </w:rPr>
              <w:fldChar w:fldCharType="begin"/>
            </w:r>
            <w:r w:rsidR="00726117" w:rsidRPr="00D572D8">
              <w:rPr>
                <w:rFonts w:ascii="Baskerville" w:hAnsi="Baskerville" w:cs="Baskerville"/>
                <w:color w:val="000000"/>
                <w:szCs w:val="22"/>
              </w:rPr>
              <w:instrText xml:space="preserve"> ADDIN EN.CITE &lt;EndNote&gt;&lt;Cite&gt;&lt;Author&gt;Munroe&lt;/Author&gt;&lt;Year&gt;2008&lt;/Year&gt;&lt;RecNum&gt;26&lt;/RecNum&gt;&lt;record&gt;&lt;rec-number&gt;26&lt;/rec-number&gt;&lt;foreign-keys&gt;&lt;key app="EN" db-id="a92wzf9em0txamepzebvefr0sd522zxawefz"&gt;26&lt;/key&gt;&lt;/foreign-keys&gt;&lt;ref-type name="Book Section"&gt;5&lt;/ref-type&gt;&lt;contributors&gt;&lt;authors&gt;&lt;author&gt;Jennifer Munroe&lt;/author&gt;&lt;/authors&gt;&lt;/contributors&gt;&lt;titles&gt;&lt;title&gt;&lt;style face="normal" font="default" size="100%"&gt;Inheritance, Land, and the Garden Space for Women in Aemilia Lanyer&amp;apos;s &lt;/style&gt;&lt;style face="italic" font="default" size="100%"&gt;Salve Deus Rex Judaeorum&lt;/style&gt;&lt;/title&gt;&lt;secondary-title&gt;Gender and the Garden in Early Modern English Literature&lt;/secondary-title&gt;&lt;/titles&gt;&lt;pages&gt;75-96&lt;/pages&gt;&lt;section&gt;3&lt;/section&gt;&lt;dates&gt;&lt;year&gt;2008&lt;/year&gt;&lt;/dates&gt;&lt;pub-location&gt;Aldershot and Burlington&lt;/pub-location&gt;&lt;publisher&gt;Ashgate Publishing&lt;/publisher&gt;&lt;urls&gt;&lt;/urls&gt;&lt;/record&gt;&lt;/Cite&gt;&lt;/EndNote&gt;</w:instrText>
            </w:r>
            <w:r w:rsidR="00726117" w:rsidRPr="00D572D8">
              <w:rPr>
                <w:rFonts w:ascii="Baskerville" w:hAnsi="Baskerville" w:cs="Baskerville"/>
                <w:color w:val="000000"/>
                <w:szCs w:val="22"/>
              </w:rPr>
              <w:fldChar w:fldCharType="end"/>
            </w:r>
          </w:p>
        </w:tc>
        <w:tc>
          <w:tcPr>
            <w:tcW w:w="2250" w:type="dxa"/>
          </w:tcPr>
          <w:p w14:paraId="27B5FF4F" w14:textId="77777777" w:rsidR="00CD11BB" w:rsidRPr="00D572D8" w:rsidRDefault="00CD11BB" w:rsidP="00CD11BB">
            <w:pPr>
              <w:rPr>
                <w:rFonts w:ascii="Baskerville" w:hAnsi="Baskerville" w:cs="Baskerville"/>
                <w:lang w:bidi="x-none"/>
              </w:rPr>
            </w:pPr>
            <w:r w:rsidRPr="00D572D8">
              <w:rPr>
                <w:rFonts w:ascii="Baskerville" w:hAnsi="Baskerville" w:cs="Baskerville"/>
                <w:lang w:bidi="x-none"/>
              </w:rPr>
              <w:t>Commentary Due</w:t>
            </w:r>
          </w:p>
          <w:p w14:paraId="0C104874" w14:textId="77777777" w:rsidR="009A06E2" w:rsidRPr="00D572D8" w:rsidRDefault="00CD11BB" w:rsidP="00CD11BB">
            <w:pPr>
              <w:rPr>
                <w:rFonts w:ascii="Baskerville" w:hAnsi="Baskerville" w:cs="Baskerville"/>
                <w:lang w:bidi="x-none"/>
              </w:rPr>
            </w:pPr>
            <w:r w:rsidRPr="00D572D8">
              <w:rPr>
                <w:rFonts w:ascii="Baskerville" w:hAnsi="Baskerville" w:cs="Baskerville"/>
                <w:lang w:bidi="x-none"/>
              </w:rPr>
              <w:t>(Group B)</w:t>
            </w:r>
          </w:p>
        </w:tc>
      </w:tr>
      <w:tr w:rsidR="0074726A" w:rsidRPr="00D572D8" w14:paraId="575138A7" w14:textId="77777777" w:rsidTr="009A06E2">
        <w:tc>
          <w:tcPr>
            <w:tcW w:w="1800" w:type="dxa"/>
          </w:tcPr>
          <w:p w14:paraId="2193CE69" w14:textId="77777777" w:rsidR="0074726A" w:rsidRPr="00D572D8" w:rsidRDefault="0074726A" w:rsidP="009A06E2">
            <w:pPr>
              <w:rPr>
                <w:rFonts w:ascii="Baskerville" w:hAnsi="Baskerville" w:cs="Baskerville"/>
                <w:lang w:bidi="x-none"/>
              </w:rPr>
            </w:pPr>
            <w:r w:rsidRPr="00D572D8">
              <w:rPr>
                <w:rFonts w:ascii="Baskerville" w:hAnsi="Baskerville" w:cs="Baskerville"/>
                <w:lang w:bidi="x-none"/>
              </w:rPr>
              <w:t>Week 7</w:t>
            </w:r>
          </w:p>
          <w:p w14:paraId="3E624F49" w14:textId="62552EB5" w:rsidR="0074726A" w:rsidRPr="00D572D8" w:rsidRDefault="0074726A" w:rsidP="009A06E2">
            <w:pPr>
              <w:rPr>
                <w:rFonts w:ascii="Baskerville" w:hAnsi="Baskerville" w:cs="Baskerville"/>
                <w:lang w:bidi="x-none"/>
              </w:rPr>
            </w:pPr>
            <w:r w:rsidRPr="00D572D8">
              <w:rPr>
                <w:rFonts w:ascii="Baskerville" w:hAnsi="Baskerville" w:cs="Baskerville"/>
                <w:lang w:bidi="x-none"/>
              </w:rPr>
              <w:t>Oct</w:t>
            </w:r>
            <w:r w:rsidR="00D572D8">
              <w:rPr>
                <w:rFonts w:ascii="Baskerville" w:hAnsi="Baskerville" w:cs="Baskerville"/>
                <w:lang w:bidi="x-none"/>
              </w:rPr>
              <w:t xml:space="preserve"> 9</w:t>
            </w:r>
          </w:p>
        </w:tc>
        <w:tc>
          <w:tcPr>
            <w:tcW w:w="1890" w:type="dxa"/>
          </w:tcPr>
          <w:p w14:paraId="00CA1DE9"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Joseph Swetnam “Araignment of Lewde, Idle, Froward, and Unconstant Women (1615)</w:t>
            </w:r>
          </w:p>
          <w:p w14:paraId="64EA12AA" w14:textId="77777777" w:rsidR="00A012CB" w:rsidRPr="00D572D8" w:rsidRDefault="00A012CB" w:rsidP="00A012CB">
            <w:pPr>
              <w:rPr>
                <w:rFonts w:ascii="Baskerville" w:hAnsi="Baskerville" w:cs="Baskerville"/>
                <w:lang w:bidi="x-none"/>
              </w:rPr>
            </w:pPr>
          </w:p>
          <w:p w14:paraId="02DAE53F"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Rachel Speght</w:t>
            </w:r>
          </w:p>
          <w:p w14:paraId="22994687" w14:textId="77777777" w:rsidR="00A012CB" w:rsidRPr="00D572D8" w:rsidRDefault="00A012CB" w:rsidP="00A012CB">
            <w:pPr>
              <w:rPr>
                <w:rFonts w:ascii="Baskerville" w:hAnsi="Baskerville" w:cs="Baskerville"/>
                <w:lang w:bidi="x-none"/>
              </w:rPr>
            </w:pPr>
            <w:r w:rsidRPr="00D572D8">
              <w:rPr>
                <w:rFonts w:ascii="Baskerville" w:hAnsi="Baskerville" w:cs="Baskerville"/>
                <w:i/>
                <w:iCs/>
                <w:lang w:bidi="x-none"/>
              </w:rPr>
              <w:t>A Mouzell for Melastomus</w:t>
            </w:r>
            <w:r w:rsidRPr="00D572D8">
              <w:rPr>
                <w:rFonts w:ascii="Baskerville" w:hAnsi="Baskerville" w:cs="Baskerville"/>
                <w:lang w:bidi="x-none"/>
              </w:rPr>
              <w:t xml:space="preserve"> (1617)</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&lt;EndNote&gt;&lt;Cite&gt;&lt;Author&gt;Speght&lt;/Author&gt;&lt;Year&gt;1996&lt;/Year&gt;&lt;RecNum&gt;34&lt;/RecNum&gt;&lt;record&gt;&lt;rec-number&gt;34&lt;/rec-number&gt;&lt;foreign-keys&gt;&lt;key app="EN" db-id="a92wzf9em0txamepzebvefr0sd522zxawefz"&gt;34&lt;/key&gt;&lt;/foreign-keys&gt;&lt;ref-type name="Book"&gt;6&lt;/ref-type&gt;&lt;contributors&gt;&lt;authors&gt;&lt;author&gt;Speght, Rachel&lt;/author&gt;&lt;/authors&gt;&lt;secondary-authors&gt;&lt;author&gt;Barbara Kiefer Lewalski&lt;/author&gt;&lt;/secondary-authors&gt;&lt;/contributors&gt;&lt;titles&gt;&lt;title&gt;The Polemics and Poems of Rachel Speght&lt;/title&gt;&lt;/titles&gt;&lt;dates&gt;&lt;year&gt;1996&lt;/year&gt;&lt;/dates&gt;&lt;pub-location&gt;Oxford and New York&lt;/pub-location&gt;&lt;publisher&gt;Oxford University Press&lt;/publisher&gt;&lt;urls&gt;&lt;/urls&gt;&lt;/record&gt;&lt;/Cite&gt;&lt;/EndNote&gt;</w:instrText>
            </w:r>
            <w:r w:rsidRPr="00D572D8">
              <w:rPr>
                <w:rFonts w:ascii="Baskerville" w:hAnsi="Baskerville" w:cs="Baskerville"/>
                <w:lang w:bidi="x-none"/>
              </w:rPr>
              <w:fldChar w:fldCharType="end"/>
            </w:r>
          </w:p>
          <w:p w14:paraId="7C7FF59B" w14:textId="77777777" w:rsidR="0074726A" w:rsidRPr="00D572D8" w:rsidRDefault="0074726A" w:rsidP="0074726A">
            <w:pPr>
              <w:rPr>
                <w:rFonts w:ascii="Baskerville" w:hAnsi="Baskerville" w:cs="Baskerville"/>
              </w:rPr>
            </w:pPr>
          </w:p>
          <w:p w14:paraId="53FE39DD" w14:textId="77777777" w:rsidR="0074726A" w:rsidRPr="00D572D8" w:rsidRDefault="0074726A" w:rsidP="0074726A">
            <w:pPr>
              <w:rPr>
                <w:rFonts w:ascii="Baskerville" w:hAnsi="Baskerville" w:cs="Baskerville"/>
                <w:lang w:bidi="x-none"/>
              </w:rPr>
            </w:pPr>
          </w:p>
        </w:tc>
        <w:tc>
          <w:tcPr>
            <w:tcW w:w="2880" w:type="dxa"/>
          </w:tcPr>
          <w:p w14:paraId="2B5B2A84" w14:textId="77777777" w:rsidR="00A012CB" w:rsidRPr="00D572D8" w:rsidRDefault="0038555B" w:rsidP="00A012CB">
            <w:pPr>
              <w:rPr>
                <w:rFonts w:ascii="Baskerville" w:hAnsi="Baskerville" w:cs="Baskerville"/>
                <w:lang w:bidi="x-none"/>
              </w:rPr>
            </w:pPr>
            <w:r w:rsidRPr="00D572D8">
              <w:rPr>
                <w:rFonts w:ascii="Baskerville" w:hAnsi="Baskerville" w:cs="Baskerville"/>
                <w:lang w:bidi="x-none"/>
              </w:rPr>
              <w:t xml:space="preserve"> </w:t>
            </w:r>
            <w:r w:rsidR="00A012CB" w:rsidRPr="00D572D8">
              <w:rPr>
                <w:rFonts w:ascii="Baskerville" w:hAnsi="Baskerville" w:cs="Baskerville"/>
                <w:lang w:bidi="x-none"/>
              </w:rPr>
              <w:t xml:space="preserve">Jones, Ann Rosalind. “Counter-attacks on ‘the Bayter of Women’….” </w:t>
            </w:r>
            <w:r w:rsidR="00A012CB" w:rsidRPr="00D572D8">
              <w:rPr>
                <w:rFonts w:ascii="Baskerville" w:hAnsi="Baskerville" w:cs="Baskerville"/>
                <w:lang w:bidi="x-none"/>
              </w:rPr>
              <w:fldChar w:fldCharType="begin"/>
            </w:r>
            <w:r w:rsidR="00A012CB" w:rsidRPr="00D572D8">
              <w:rPr>
                <w:rFonts w:ascii="Baskerville" w:hAnsi="Baskerville" w:cs="Baskerville"/>
                <w:lang w:bidi="x-none"/>
              </w:rPr>
              <w:instrText xml:space="preserve"> ADDIN EN.CITE &lt;EndNote&gt;&lt;Cite&gt;&lt;Author&gt;Jones&lt;/Author&gt;&lt;Year&gt;1990&lt;/Year&gt;&lt;RecNum&gt;14&lt;/RecNum&gt;&lt;record&gt;&lt;rec-number&gt;14&lt;/rec-number&gt;&lt;foreign-keys&gt;&lt;key app="EN" db-id="a92wzf9em0txamepzebvefr0sd522zxawefz"&gt;14&lt;/key&gt;&lt;/foreign-keys&gt;&lt;ref-type name="Book Section"&gt;5&lt;/ref-type&gt;&lt;contributors&gt;&lt;authors&gt;&lt;author&gt;Jones, Ann Rosalind&lt;/author&gt;&lt;/authors&gt;&lt;secondary-authors&gt;&lt;author&gt;Haselkorn, Anne M., and Betty S. Travistsky&lt;/author&gt;&lt;/secondary-authors&gt;&lt;/contributors&gt;&lt;titles&gt;&lt;title&gt;Counter-attacks on ‘the Bayter of Women’” Three Pamphleteers of the Early Seventeenth Century&lt;/title&gt;&lt;secondary-title&gt;The Renaissance Englishwoman in Print: Counterbalancing the Canon&lt;/secondary-title&gt;&lt;/titles&gt;&lt;pages&gt;45-62&lt;/pages&gt;&lt;dates&gt;&lt;year&gt;1990&lt;/year&gt;&lt;/dates&gt;&lt;pub-location&gt;Amherst&lt;/pub-location&gt;&lt;publisher&gt;University of Massachusetts Press&lt;/publisher&gt;&lt;urls&gt;&lt;/urls&gt;&lt;/record&gt;&lt;/Cite&gt;&lt;/EndNote&gt;</w:instrText>
            </w:r>
            <w:r w:rsidR="00A012CB" w:rsidRPr="00D572D8">
              <w:rPr>
                <w:rFonts w:ascii="Baskerville" w:hAnsi="Baskerville" w:cs="Baskerville"/>
                <w:lang w:bidi="x-none"/>
              </w:rPr>
              <w:fldChar w:fldCharType="end"/>
            </w:r>
          </w:p>
          <w:p w14:paraId="637ACE5C" w14:textId="77777777" w:rsidR="00A012CB" w:rsidRPr="00D572D8" w:rsidRDefault="00A012CB" w:rsidP="00A012CB">
            <w:pPr>
              <w:rPr>
                <w:rFonts w:ascii="Baskerville" w:hAnsi="Baskerville" w:cs="Baskerville"/>
                <w:lang w:bidi="x-none"/>
              </w:rPr>
            </w:pPr>
          </w:p>
          <w:p w14:paraId="794B9967"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Lewalski, Barbara. “The Female Text, Male Reader Response...</w:t>
            </w:r>
            <w:r w:rsidRPr="00D572D8">
              <w:rPr>
                <w:rFonts w:ascii="Baskerville" w:hAnsi="Baskerville" w:cs="Baskerville"/>
                <w:iCs/>
                <w:lang w:bidi="x-none"/>
              </w:rPr>
              <w:t xml:space="preserve">.” </w:t>
            </w:r>
            <w:r w:rsidRPr="00D572D8">
              <w:rPr>
                <w:rFonts w:ascii="Baskerville" w:hAnsi="Baskerville" w:cs="Baskerville"/>
                <w:iCs/>
                <w:lang w:bidi="x-none"/>
              </w:rPr>
              <w:fldChar w:fldCharType="begin"/>
            </w:r>
            <w:r w:rsidRPr="00D572D8">
              <w:rPr>
                <w:rFonts w:ascii="Baskerville" w:hAnsi="Baskerville" w:cs="Baskerville"/>
                <w:iCs/>
                <w:lang w:bidi="x-none"/>
              </w:rPr>
              <w:instrText xml:space="preserve"> ADDIN EN.CITE &lt;EndNote&gt;&lt;Cite&gt;&lt;Author&gt;Lewalski&lt;/Author&gt;&lt;Year&gt;1997&lt;/Year&gt;&lt;RecNum&gt;15&lt;/RecNum&gt;&lt;record&gt;&lt;rec-number&gt;15&lt;/rec-number&gt;&lt;foreign-keys&gt;&lt;key app="EN" db-id="a92wzf9em0txamepzebvefr0sd522zxawefz"&gt;15&lt;/key&gt;&lt;/foreign-keys&gt;&lt;ref-type name="Book Section"&gt;5&lt;/ref-type&gt;&lt;contributors&gt;&lt;authors&gt;&lt;author&gt;Lewalski, Barbara&lt;/author&gt;&lt;/authors&gt;&lt;secondary-authors&gt;&lt;author&gt;Summers, Claude J.,and Ted-Larry Pebworth&lt;/author&gt;&lt;/secondary-authors&gt;&lt;/contributors&gt;&lt;titles&gt;&lt;title&gt;The Female Text, Male Reader Response: Contemporary Marginalis in Rachel Speght’s A Mouzell for Melastomus&lt;/title&gt;&lt;secondary-title&gt;Representing Women in Renaissance England&lt;/secondary-title&gt;&lt;/titles&gt;&lt;pages&gt;136-62&lt;/pages&gt;&lt;dates&gt;&lt;year&gt;1997&lt;/year&gt;&lt;/dates&gt;&lt;pub-location&gt;Columbia&lt;/pub-location&gt;&lt;publisher&gt;University of Missouri Press&lt;/publisher&gt;&lt;urls&gt;&lt;/urls&gt;&lt;/record&gt;&lt;/Cite&gt;&lt;/EndNote&gt;</w:instrText>
            </w:r>
            <w:r w:rsidRPr="00D572D8">
              <w:rPr>
                <w:rFonts w:ascii="Baskerville" w:hAnsi="Baskerville" w:cs="Baskerville"/>
                <w:iCs/>
                <w:lang w:bidi="x-none"/>
              </w:rPr>
              <w:fldChar w:fldCharType="end"/>
            </w:r>
          </w:p>
          <w:p w14:paraId="6448F987" w14:textId="77777777" w:rsidR="00A012CB" w:rsidRPr="00D572D8" w:rsidRDefault="00A012CB" w:rsidP="00A012CB">
            <w:pPr>
              <w:rPr>
                <w:rFonts w:ascii="Baskerville" w:hAnsi="Baskerville" w:cs="Baskerville"/>
                <w:lang w:bidi="x-none"/>
              </w:rPr>
            </w:pPr>
          </w:p>
          <w:p w14:paraId="5E99ACA6"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Luckyj, Christina, “</w:t>
            </w:r>
            <w:r w:rsidRPr="00D572D8">
              <w:rPr>
                <w:rFonts w:ascii="Baskerville" w:hAnsi="Baskerville" w:cs="Baskerville"/>
                <w:i/>
                <w:iCs/>
                <w:lang w:bidi="x-none"/>
              </w:rPr>
              <w:t>A Mouzell for Melastomus</w:t>
            </w:r>
            <w:r w:rsidRPr="00D572D8">
              <w:rPr>
                <w:rFonts w:ascii="Baskerville" w:hAnsi="Baskerville" w:cs="Baskerville"/>
                <w:lang w:bidi="x-none"/>
              </w:rPr>
              <w:t xml:space="preserve"> in Context: Rereading the Speght Debate.” (Available through MLA Bib)</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&lt;EndNote&gt;&lt;Cite&gt;&lt;Author&gt;Luckyj&lt;/Author&gt;&lt;Year&gt;2010&lt;/Year&gt;&lt;RecNum&gt;16&lt;/RecNum&gt;&lt;record&gt;&lt;rec-number&gt;16&lt;/rec-number&gt;&lt;foreign-keys&gt;&lt;key app="EN" db-id="a92wzf9em0txamepzebvefr0sd522zxawefz"&gt;16&lt;/key&gt;&lt;/foreign-keys&gt;&lt;ref-type name="Journal Article"&gt;17&lt;/ref-type&gt;&lt;contributors&gt;&lt;authors&gt;&lt;author&gt;Luckyj, Christina&lt;/author&gt;&lt;/authors&gt;&lt;/contributors&gt;&lt;titles&gt;&lt;title&gt;A Mouzell for Melastomus in Context: Rereading the Speght Debate&lt;/title&gt;&lt;secondary-title&gt;English Literary Renaissance&lt;/secondary-title&gt;&lt;/titles&gt;&lt;periodical&gt;&lt;full-title&gt;English Literary Renaissance&lt;/full-title&gt;&lt;/periodical&gt;&lt;pages&gt;113-31&lt;/pages&gt;&lt;volume&gt;40&lt;/volume&gt;&lt;number&gt;1&lt;/number&gt;&lt;dates&gt;&lt;year&gt;2010&lt;/year&gt;&lt;/dates&gt;&lt;urls&gt;&lt;/urls&gt;&lt;/record&gt;&lt;/Cite&gt;&lt;/EndNote&gt;</w:instrText>
            </w:r>
            <w:r w:rsidRPr="00D572D8">
              <w:rPr>
                <w:rFonts w:ascii="Baskerville" w:hAnsi="Baskerville" w:cs="Baskerville"/>
                <w:lang w:bidi="x-none"/>
              </w:rPr>
              <w:fldChar w:fldCharType="end"/>
            </w:r>
          </w:p>
          <w:p w14:paraId="6F534296" w14:textId="78C2099E" w:rsidR="0038555B" w:rsidRPr="00D572D8" w:rsidRDefault="0038555B" w:rsidP="00CD11BB">
            <w:pPr>
              <w:rPr>
                <w:rFonts w:ascii="Baskerville" w:hAnsi="Baskerville" w:cs="Baskerville"/>
                <w:lang w:bidi="x-none"/>
              </w:rPr>
            </w:pPr>
          </w:p>
        </w:tc>
        <w:tc>
          <w:tcPr>
            <w:tcW w:w="2250" w:type="dxa"/>
          </w:tcPr>
          <w:p w14:paraId="682E67CE" w14:textId="77777777" w:rsidR="0074726A" w:rsidRPr="00D572D8" w:rsidRDefault="00CD11BB" w:rsidP="009A06E2">
            <w:pPr>
              <w:rPr>
                <w:rFonts w:ascii="Baskerville" w:hAnsi="Baskerville" w:cs="Baskerville"/>
                <w:lang w:bidi="x-none"/>
              </w:rPr>
            </w:pPr>
            <w:r w:rsidRPr="00D572D8">
              <w:rPr>
                <w:rFonts w:ascii="Baskerville" w:hAnsi="Baskerville" w:cs="Baskerville"/>
                <w:lang w:bidi="x-none"/>
              </w:rPr>
              <w:t>Commentary Due: (Group A)</w:t>
            </w:r>
          </w:p>
        </w:tc>
      </w:tr>
      <w:tr w:rsidR="0074726A" w:rsidRPr="00D572D8" w14:paraId="08A5B36A" w14:textId="77777777" w:rsidTr="009A06E2">
        <w:tc>
          <w:tcPr>
            <w:tcW w:w="1800" w:type="dxa"/>
          </w:tcPr>
          <w:p w14:paraId="61F7514E" w14:textId="77777777" w:rsidR="0074726A" w:rsidRPr="00D572D8" w:rsidRDefault="0074726A" w:rsidP="009A06E2">
            <w:pPr>
              <w:rPr>
                <w:rFonts w:ascii="Baskerville" w:hAnsi="Baskerville" w:cs="Baskerville"/>
                <w:lang w:bidi="x-none"/>
              </w:rPr>
            </w:pPr>
            <w:r w:rsidRPr="00D572D8">
              <w:rPr>
                <w:rFonts w:ascii="Baskerville" w:hAnsi="Baskerville" w:cs="Baskerville"/>
                <w:lang w:bidi="x-none"/>
              </w:rPr>
              <w:t>Week 8</w:t>
            </w:r>
          </w:p>
          <w:p w14:paraId="67F71A17" w14:textId="78EDC1DF" w:rsidR="0074726A" w:rsidRPr="00D572D8" w:rsidRDefault="0074726A" w:rsidP="009A06E2">
            <w:pPr>
              <w:rPr>
                <w:rFonts w:ascii="Baskerville" w:hAnsi="Baskerville" w:cs="Baskerville"/>
                <w:lang w:bidi="x-none"/>
              </w:rPr>
            </w:pPr>
            <w:r w:rsidRPr="00D572D8">
              <w:rPr>
                <w:rFonts w:ascii="Baskerville" w:hAnsi="Baskerville" w:cs="Baskerville"/>
                <w:lang w:bidi="x-none"/>
              </w:rPr>
              <w:t>Oct</w:t>
            </w:r>
            <w:r w:rsidR="00D572D8">
              <w:rPr>
                <w:rFonts w:ascii="Baskerville" w:hAnsi="Baskerville" w:cs="Baskerville"/>
                <w:lang w:bidi="x-none"/>
              </w:rPr>
              <w:t xml:space="preserve"> 16</w:t>
            </w:r>
          </w:p>
        </w:tc>
        <w:tc>
          <w:tcPr>
            <w:tcW w:w="1890" w:type="dxa"/>
          </w:tcPr>
          <w:p w14:paraId="7255CA1B" w14:textId="77777777" w:rsidR="00A012CB" w:rsidRPr="00D572D8" w:rsidRDefault="00A012CB" w:rsidP="00A012CB">
            <w:pPr>
              <w:rPr>
                <w:rFonts w:ascii="Baskerville" w:hAnsi="Baskerville" w:cs="Baskerville"/>
              </w:rPr>
            </w:pPr>
            <w:r w:rsidRPr="00D572D8">
              <w:rPr>
                <w:rFonts w:ascii="Baskerville" w:hAnsi="Baskerville" w:cs="Baskerville"/>
              </w:rPr>
              <w:t xml:space="preserve">Margaret Cavendish </w:t>
            </w:r>
            <w:r w:rsidRPr="00D572D8">
              <w:rPr>
                <w:rFonts w:ascii="Baskerville" w:hAnsi="Baskerville" w:cs="Baskerville"/>
                <w:i/>
                <w:iCs/>
              </w:rPr>
              <w:t>The Blazing World</w:t>
            </w:r>
            <w:r w:rsidRPr="00D572D8">
              <w:rPr>
                <w:rFonts w:ascii="Baskerville" w:hAnsi="Baskerville" w:cs="Baskerville"/>
                <w:i/>
                <w:iCs/>
              </w:rPr>
              <w:fldChar w:fldCharType="begin"/>
            </w:r>
            <w:r w:rsidRPr="00D572D8">
              <w:rPr>
                <w:rFonts w:ascii="Baskerville" w:hAnsi="Baskerville" w:cs="Baskerville"/>
                <w:i/>
                <w:iCs/>
              </w:rPr>
              <w:instrText xml:space="preserve"> ADDIN EN.CITE &lt;EndNote&gt;&lt;Cite&gt;&lt;Author&gt;Sharp&lt;/Author&gt;&lt;RecNum&gt;31&lt;/RecNum&gt;&lt;record&gt;&lt;rec-number&gt;31&lt;/rec-number&gt;&lt;foreign-keys&gt;&lt;key app="EN" db-id="a92wzf9em0txamepzebvefr0sd522zxawefz"&gt;31&lt;/key&gt;&lt;/foreign-keys&gt;&lt;ref-type name="Book"&gt;6&lt;/ref-type&gt;&lt;contributors&gt;&lt;authors&gt;&lt;author&gt;Sharp, Jane&lt;/author&gt;&lt;/authors&gt;&lt;secondary-authors&gt;&lt;author&gt;Elaine Hobby&lt;/author&gt;&lt;/secondary-authors&gt;&lt;/contributors&gt;&lt;titles&gt;&lt;title&gt;The Midwives Book&lt;/title&gt;&lt;/titles&gt;&lt;dates&gt;&lt;/dates&gt;&lt;pub-location&gt;Oxford and New York&lt;/pub-location&gt;&lt;publisher&gt;Oxford University Press&lt;/publisher&gt;&lt;urls&gt;&lt;/urls&gt;&lt;/record&gt;&lt;/Cite&gt;&lt;Cite&gt;&lt;Author&gt;Bowerbank&lt;/Author&gt;&lt;Year&gt;2000&lt;/Year&gt;&lt;RecNum&gt;32&lt;/RecNum&gt;&lt;record&gt;&lt;rec-number&gt;32&lt;/rec-number&gt;&lt;foreign-keys&gt;&lt;key app="EN" db-id="a92wzf9em0txamepzebvefr0sd522zxawefz"&gt;32&lt;/key&gt;&lt;/foreign-keys&gt;&lt;ref-type name="Edited Book"&gt;28&lt;/ref-type&gt;&lt;contributors&gt;&lt;authors&gt;&lt;author&gt;Bowerbank, Sylvia, and Sara Mendelson&lt;/author&gt;&lt;/authors&gt;&lt;/contributors&gt;&lt;titles&gt;&lt;title&gt;Paper Bodies: A Margaret Cavendish Reader&lt;/title&gt;&lt;/titles&gt;&lt;dates&gt;&lt;year&gt;2000&lt;/year&gt;&lt;/dates&gt;&lt;publisher&gt;Broadview Press&lt;/publisher&gt;&lt;urls&gt;&lt;/urls&gt;&lt;/record&gt;&lt;/Cite&gt;&lt;/EndNote&gt;</w:instrText>
            </w:r>
            <w:r w:rsidRPr="00D572D8">
              <w:rPr>
                <w:rFonts w:ascii="Baskerville" w:hAnsi="Baskerville" w:cs="Baskerville"/>
                <w:i/>
                <w:iCs/>
              </w:rPr>
              <w:fldChar w:fldCharType="end"/>
            </w:r>
          </w:p>
          <w:p w14:paraId="323FA011" w14:textId="77777777" w:rsidR="00F212BD" w:rsidRPr="00D572D8" w:rsidRDefault="00F212BD" w:rsidP="00A012CB">
            <w:pPr>
              <w:rPr>
                <w:rFonts w:ascii="Baskerville" w:hAnsi="Baskerville" w:cs="Baskerville"/>
                <w:lang w:bidi="x-none"/>
              </w:rPr>
            </w:pPr>
          </w:p>
        </w:tc>
        <w:tc>
          <w:tcPr>
            <w:tcW w:w="2880" w:type="dxa"/>
          </w:tcPr>
          <w:p w14:paraId="41AE99B4" w14:textId="183C7B83" w:rsidR="0074726A" w:rsidRPr="00D572D8" w:rsidRDefault="00A012CB" w:rsidP="00A012CB">
            <w:pPr>
              <w:rPr>
                <w:rFonts w:ascii="Baskerville" w:hAnsi="Baskerville" w:cs="Baskerville"/>
                <w:lang w:bidi="x-none"/>
              </w:rPr>
            </w:pPr>
            <w:r w:rsidRPr="00D572D8">
              <w:rPr>
                <w:rFonts w:ascii="Baskerville" w:hAnsi="Baskerville" w:cs="Baskerville"/>
                <w:lang w:bidi="x-none"/>
              </w:rPr>
              <w:t>Essays from Sarah Mendelson’s collection on Margaret Cavendish</w:t>
            </w:r>
          </w:p>
        </w:tc>
        <w:tc>
          <w:tcPr>
            <w:tcW w:w="2250" w:type="dxa"/>
          </w:tcPr>
          <w:p w14:paraId="624B59B1" w14:textId="77777777" w:rsidR="0074726A" w:rsidRPr="00D572D8" w:rsidRDefault="0074726A" w:rsidP="009A06E2">
            <w:pPr>
              <w:rPr>
                <w:rFonts w:ascii="Baskerville" w:hAnsi="Baskerville" w:cs="Baskerville"/>
                <w:lang w:bidi="x-none"/>
              </w:rPr>
            </w:pPr>
            <w:r w:rsidRPr="00D572D8">
              <w:rPr>
                <w:rFonts w:ascii="Baskerville" w:hAnsi="Baskerville" w:cs="Baskerville"/>
                <w:lang w:bidi="x-none"/>
              </w:rPr>
              <w:t>Commentary Due</w:t>
            </w:r>
          </w:p>
          <w:p w14:paraId="7FBCCA31" w14:textId="77777777" w:rsidR="0074726A" w:rsidRPr="00D572D8" w:rsidRDefault="00CD11BB" w:rsidP="009A06E2">
            <w:pPr>
              <w:rPr>
                <w:rFonts w:ascii="Baskerville" w:hAnsi="Baskerville" w:cs="Baskerville"/>
                <w:lang w:bidi="x-none"/>
              </w:rPr>
            </w:pPr>
            <w:r w:rsidRPr="00D572D8">
              <w:rPr>
                <w:rFonts w:ascii="Baskerville" w:hAnsi="Baskerville" w:cs="Baskerville"/>
                <w:lang w:bidi="x-none"/>
              </w:rPr>
              <w:t>(Group B</w:t>
            </w:r>
            <w:r w:rsidR="0074726A" w:rsidRPr="00D572D8">
              <w:rPr>
                <w:rFonts w:ascii="Baskerville" w:hAnsi="Baskerville" w:cs="Baskerville"/>
                <w:lang w:bidi="x-none"/>
              </w:rPr>
              <w:t>)</w:t>
            </w:r>
          </w:p>
        </w:tc>
      </w:tr>
      <w:tr w:rsidR="0074726A" w:rsidRPr="00D572D8" w14:paraId="55F5AFA8" w14:textId="77777777" w:rsidTr="009A06E2">
        <w:tc>
          <w:tcPr>
            <w:tcW w:w="1800" w:type="dxa"/>
          </w:tcPr>
          <w:p w14:paraId="57E0957D" w14:textId="77777777" w:rsidR="0074726A" w:rsidRPr="00D572D8" w:rsidRDefault="0074726A" w:rsidP="009A06E2">
            <w:pPr>
              <w:rPr>
                <w:rFonts w:ascii="Baskerville" w:hAnsi="Baskerville" w:cs="Baskerville"/>
                <w:lang w:bidi="x-none"/>
              </w:rPr>
            </w:pPr>
            <w:r w:rsidRPr="00D572D8">
              <w:rPr>
                <w:rFonts w:ascii="Baskerville" w:hAnsi="Baskerville" w:cs="Baskerville"/>
                <w:lang w:bidi="x-none"/>
              </w:rPr>
              <w:t>Week 9</w:t>
            </w:r>
          </w:p>
          <w:p w14:paraId="5DD3CE26" w14:textId="589B90B0" w:rsidR="0074726A" w:rsidRPr="00D572D8" w:rsidRDefault="0074726A" w:rsidP="009A06E2">
            <w:pPr>
              <w:rPr>
                <w:rFonts w:ascii="Baskerville" w:hAnsi="Baskerville" w:cs="Baskerville"/>
                <w:lang w:bidi="x-none"/>
              </w:rPr>
            </w:pPr>
            <w:r w:rsidRPr="00D572D8">
              <w:rPr>
                <w:rFonts w:ascii="Baskerville" w:hAnsi="Baskerville" w:cs="Baskerville"/>
                <w:lang w:bidi="x-none"/>
              </w:rPr>
              <w:t>Oct</w:t>
            </w:r>
            <w:r w:rsidR="00D572D8">
              <w:rPr>
                <w:rFonts w:ascii="Baskerville" w:hAnsi="Baskerville" w:cs="Baskerville"/>
                <w:lang w:bidi="x-none"/>
              </w:rPr>
              <w:t xml:space="preserve"> 23</w:t>
            </w:r>
          </w:p>
        </w:tc>
        <w:tc>
          <w:tcPr>
            <w:tcW w:w="1890" w:type="dxa"/>
          </w:tcPr>
          <w:p w14:paraId="547F09AC" w14:textId="77777777" w:rsidR="00A012CB" w:rsidRPr="00D572D8" w:rsidRDefault="00A012CB" w:rsidP="00A012CB">
            <w:pPr>
              <w:rPr>
                <w:rFonts w:ascii="Baskerville" w:hAnsi="Baskerville" w:cs="Baskerville"/>
                <w:iCs/>
              </w:rPr>
            </w:pPr>
            <w:r w:rsidRPr="00D572D8">
              <w:rPr>
                <w:rFonts w:ascii="Baskerville" w:hAnsi="Baskerville" w:cs="Baskerville"/>
              </w:rPr>
              <w:t xml:space="preserve">Elizabeth Grey </w:t>
            </w:r>
            <w:r w:rsidRPr="00D572D8">
              <w:rPr>
                <w:rFonts w:ascii="Baskerville" w:hAnsi="Baskerville" w:cs="Baskerville"/>
                <w:i/>
                <w:iCs/>
              </w:rPr>
              <w:t>A Choice Manual of Rare Conceits</w:t>
            </w:r>
            <w:r w:rsidRPr="00D572D8">
              <w:rPr>
                <w:rFonts w:ascii="Baskerville" w:hAnsi="Baskerville" w:cs="Baskerville"/>
                <w:iCs/>
              </w:rPr>
              <w:t xml:space="preserve"> (1653)</w:t>
            </w:r>
          </w:p>
          <w:p w14:paraId="28A2E6C0" w14:textId="77777777" w:rsidR="00A012CB" w:rsidRPr="00D572D8" w:rsidRDefault="00A012CB" w:rsidP="00A012CB">
            <w:pPr>
              <w:rPr>
                <w:rFonts w:ascii="Baskerville" w:hAnsi="Baskerville" w:cs="Baskerville"/>
              </w:rPr>
            </w:pPr>
            <w:r w:rsidRPr="00D572D8">
              <w:rPr>
                <w:rFonts w:ascii="Baskerville" w:hAnsi="Baskerville" w:cs="Baskerville"/>
                <w:iCs/>
              </w:rPr>
              <w:t xml:space="preserve">Althea Talbot </w:t>
            </w:r>
            <w:r w:rsidRPr="00D572D8">
              <w:rPr>
                <w:rFonts w:ascii="Baskerville" w:hAnsi="Baskerville" w:cs="Baskerville"/>
                <w:i/>
                <w:iCs/>
              </w:rPr>
              <w:t>Natura Exenterara</w:t>
            </w:r>
            <w:r w:rsidRPr="00D572D8">
              <w:rPr>
                <w:rFonts w:ascii="Baskerville" w:hAnsi="Baskerville" w:cs="Baskerville"/>
                <w:iCs/>
              </w:rPr>
              <w:t xml:space="preserve"> (1655)</w:t>
            </w:r>
          </w:p>
          <w:p w14:paraId="7219D83E" w14:textId="77777777" w:rsidR="0074726A" w:rsidRPr="00D572D8" w:rsidRDefault="0074726A" w:rsidP="00A012CB">
            <w:pPr>
              <w:rPr>
                <w:rFonts w:ascii="Baskerville" w:hAnsi="Baskerville" w:cs="Baskerville"/>
                <w:lang w:bidi="x-none"/>
              </w:rPr>
            </w:pPr>
          </w:p>
        </w:tc>
        <w:tc>
          <w:tcPr>
            <w:tcW w:w="2880" w:type="dxa"/>
          </w:tcPr>
          <w:p w14:paraId="6489BB88" w14:textId="2C857D55" w:rsidR="0074726A" w:rsidRPr="00D572D8" w:rsidRDefault="00A012CB" w:rsidP="009A06E2">
            <w:pPr>
              <w:rPr>
                <w:rFonts w:ascii="Baskerville" w:hAnsi="Baskerville" w:cs="Baskerville"/>
                <w:lang w:bidi="x-none"/>
              </w:rPr>
            </w:pPr>
            <w:r w:rsidRPr="00D572D8">
              <w:rPr>
                <w:rFonts w:ascii="Baskerville" w:hAnsi="Baskerville" w:cs="Baskerville"/>
                <w:lang w:bidi="x-none"/>
              </w:rPr>
              <w:t>Lynette Hunter “Women and Domestic Medicine…”</w:t>
            </w:r>
          </w:p>
        </w:tc>
        <w:tc>
          <w:tcPr>
            <w:tcW w:w="2250" w:type="dxa"/>
          </w:tcPr>
          <w:p w14:paraId="12EC37BC" w14:textId="77777777" w:rsidR="0074726A" w:rsidRPr="00D572D8" w:rsidRDefault="0074726A" w:rsidP="009A06E2">
            <w:pPr>
              <w:rPr>
                <w:rFonts w:ascii="Baskerville" w:hAnsi="Baskerville" w:cs="Baskerville"/>
                <w:lang w:bidi="x-none"/>
              </w:rPr>
            </w:pPr>
            <w:r w:rsidRPr="00D572D8">
              <w:rPr>
                <w:rFonts w:ascii="Baskerville" w:hAnsi="Baskerville" w:cs="Baskerville"/>
                <w:lang w:bidi="x-none"/>
              </w:rPr>
              <w:t>Commentary Due</w:t>
            </w:r>
          </w:p>
          <w:p w14:paraId="0B22ED49" w14:textId="77777777" w:rsidR="0074726A" w:rsidRPr="00D572D8" w:rsidRDefault="0074726A" w:rsidP="009A06E2">
            <w:pPr>
              <w:rPr>
                <w:rFonts w:ascii="Baskerville" w:hAnsi="Baskerville" w:cs="Baskerville"/>
                <w:lang w:bidi="x-none"/>
              </w:rPr>
            </w:pPr>
            <w:r w:rsidRPr="00D572D8">
              <w:rPr>
                <w:rFonts w:ascii="Baskerville" w:hAnsi="Baskerville" w:cs="Baskerville"/>
                <w:lang w:bidi="x-none"/>
              </w:rPr>
              <w:t>(Group A)</w:t>
            </w:r>
          </w:p>
        </w:tc>
      </w:tr>
      <w:tr w:rsidR="00A012CB" w:rsidRPr="00D572D8" w14:paraId="4C54AFEF" w14:textId="77777777" w:rsidTr="009A06E2">
        <w:tc>
          <w:tcPr>
            <w:tcW w:w="1800" w:type="dxa"/>
          </w:tcPr>
          <w:p w14:paraId="4D60AB54"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Week 10</w:t>
            </w:r>
          </w:p>
          <w:p w14:paraId="1099938E" w14:textId="630A9AC9" w:rsidR="00A012CB" w:rsidRPr="00D572D8" w:rsidRDefault="00A012CB" w:rsidP="009A06E2">
            <w:pPr>
              <w:rPr>
                <w:rFonts w:ascii="Baskerville" w:hAnsi="Baskerville" w:cs="Baskerville"/>
                <w:lang w:bidi="x-none"/>
              </w:rPr>
            </w:pPr>
            <w:r w:rsidRPr="00D572D8">
              <w:rPr>
                <w:rFonts w:ascii="Baskerville" w:hAnsi="Baskerville" w:cs="Baskerville"/>
                <w:lang w:bidi="x-none"/>
              </w:rPr>
              <w:t>Oct</w:t>
            </w:r>
            <w:r w:rsidR="00D572D8">
              <w:rPr>
                <w:rFonts w:ascii="Baskerville" w:hAnsi="Baskerville" w:cs="Baskerville"/>
                <w:lang w:bidi="x-none"/>
              </w:rPr>
              <w:t xml:space="preserve"> 30</w:t>
            </w:r>
          </w:p>
        </w:tc>
        <w:tc>
          <w:tcPr>
            <w:tcW w:w="1890" w:type="dxa"/>
          </w:tcPr>
          <w:p w14:paraId="4C1CAE34" w14:textId="77777777" w:rsidR="00A012CB" w:rsidRPr="00D572D8" w:rsidRDefault="00A012CB" w:rsidP="00E10712">
            <w:pPr>
              <w:rPr>
                <w:rFonts w:ascii="Baskerville" w:hAnsi="Baskerville" w:cs="Baskerville"/>
              </w:rPr>
            </w:pPr>
            <w:r w:rsidRPr="00D572D8">
              <w:rPr>
                <w:rFonts w:ascii="Baskerville" w:hAnsi="Baskerville" w:cs="Baskerville"/>
              </w:rPr>
              <w:t xml:space="preserve">Hannah Woolley, </w:t>
            </w:r>
            <w:r w:rsidRPr="00D572D8">
              <w:rPr>
                <w:rFonts w:ascii="Baskerville" w:hAnsi="Baskerville" w:cs="Baskerville"/>
                <w:i/>
                <w:iCs/>
              </w:rPr>
              <w:t>The Queen-like Closet and A Supplement</w:t>
            </w:r>
            <w:r w:rsidRPr="00D572D8">
              <w:rPr>
                <w:rFonts w:ascii="Baskerville" w:hAnsi="Baskerville" w:cs="Baskerville"/>
                <w:i/>
                <w:iCs/>
              </w:rPr>
              <w:fldChar w:fldCharType="begin"/>
            </w:r>
            <w:r w:rsidRPr="00D572D8">
              <w:rPr>
                <w:rFonts w:ascii="Baskerville" w:hAnsi="Baskerville" w:cs="Baskerville"/>
                <w:i/>
                <w:iCs/>
              </w:rPr>
              <w:instrText xml:space="preserve"> ADDIN EN.CITE &lt;EndNote&gt;&lt;Cite&gt;&lt;Author&gt;Woolley&lt;/Author&gt;&lt;Year&gt;2010&lt;/Year&gt;&lt;RecNum&gt;30&lt;/RecNum&gt;&lt;record&gt;&lt;rec-number&gt;30&lt;/rec-number&gt;&lt;foreign-keys&gt;&lt;key app="EN" db-id="a92wzf9em0txamepzebvefr0sd522zxawefz"&gt;30&lt;/key&gt;&lt;/foreign-keys&gt;&lt;ref-type name="Book"&gt;6&lt;/ref-type&gt;&lt;contributors&gt;&lt;authors&gt;&lt;author&gt;Woolley, Hannah&lt;/author&gt;&lt;/authors&gt;&lt;/contributors&gt;&lt;titles&gt;&lt;title&gt;The queen-like closet; or Rich cabinet (1670)&lt;/title&gt;&lt;/titles&gt;&lt;dates&gt;&lt;year&gt;2010&lt;/year&gt;&lt;/dates&gt;&lt;publisher&gt;EEBO Editions, Proquest&lt;/publisher&gt;&lt;urls&gt;&lt;/urls&gt;&lt;/record&gt;&lt;/Cite&gt;&lt;/EndNote&gt;</w:instrText>
            </w:r>
            <w:r w:rsidRPr="00D572D8">
              <w:rPr>
                <w:rFonts w:ascii="Baskerville" w:hAnsi="Baskerville" w:cs="Baskerville"/>
                <w:i/>
                <w:iCs/>
              </w:rPr>
              <w:fldChar w:fldCharType="end"/>
            </w:r>
          </w:p>
          <w:p w14:paraId="45DEABCF" w14:textId="77777777" w:rsidR="00A012CB" w:rsidRPr="00D572D8" w:rsidRDefault="00A012CB" w:rsidP="00A012CB">
            <w:pPr>
              <w:rPr>
                <w:rFonts w:ascii="Baskerville" w:hAnsi="Baskerville" w:cs="Baskerville"/>
                <w:lang w:bidi="x-none"/>
              </w:rPr>
            </w:pPr>
          </w:p>
        </w:tc>
        <w:tc>
          <w:tcPr>
            <w:tcW w:w="2880" w:type="dxa"/>
          </w:tcPr>
          <w:p w14:paraId="61DE0EE1"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Tigner, “Preserving Nature…”</w:t>
            </w:r>
          </w:p>
          <w:p w14:paraId="1EEDC447" w14:textId="77777777" w:rsidR="00A012CB" w:rsidRPr="00D572D8" w:rsidRDefault="00A012CB" w:rsidP="00A012CB">
            <w:pPr>
              <w:rPr>
                <w:rFonts w:ascii="Baskerville" w:hAnsi="Baskerville" w:cs="Baskerville"/>
                <w:lang w:bidi="x-none"/>
              </w:rPr>
            </w:pPr>
          </w:p>
          <w:p w14:paraId="228F98E8" w14:textId="77777777" w:rsidR="00A012CB" w:rsidRPr="00D572D8" w:rsidRDefault="00A012CB" w:rsidP="00A012CB">
            <w:pPr>
              <w:rPr>
                <w:rFonts w:ascii="Baskerville" w:hAnsi="Baskerville" w:cs="Baskerville"/>
                <w:lang w:bidi="x-none"/>
              </w:rPr>
            </w:pPr>
            <w:r w:rsidRPr="00D572D8">
              <w:rPr>
                <w:rFonts w:ascii="Baskerville" w:hAnsi="Baskerville" w:cs="Baskerville"/>
                <w:lang w:bidi="x-none"/>
              </w:rPr>
              <w:t>Goldstein, “Woolley’s Mouse…”</w:t>
            </w:r>
          </w:p>
          <w:p w14:paraId="79E9D033" w14:textId="77777777" w:rsidR="00A012CB" w:rsidRPr="00D572D8" w:rsidRDefault="00A012CB" w:rsidP="00A012CB">
            <w:pPr>
              <w:rPr>
                <w:rFonts w:ascii="Baskerville" w:hAnsi="Baskerville" w:cs="Baskerville"/>
                <w:lang w:bidi="x-none"/>
              </w:rPr>
            </w:pPr>
          </w:p>
          <w:p w14:paraId="0A71F187" w14:textId="19E51F27" w:rsidR="00A012CB" w:rsidRPr="00D572D8" w:rsidRDefault="00A012CB" w:rsidP="00A012CB">
            <w:pPr>
              <w:rPr>
                <w:rFonts w:ascii="Baskerville" w:hAnsi="Baskerville" w:cs="Baskerville"/>
                <w:lang w:bidi="x-none"/>
              </w:rPr>
            </w:pPr>
            <w:r w:rsidRPr="00D572D8">
              <w:rPr>
                <w:rFonts w:ascii="Baskerville" w:hAnsi="Baskerville" w:cs="Baskerville"/>
                <w:lang w:bidi="x-none"/>
              </w:rPr>
              <w:t>Wall, “Familiarity and pleasure in the English household guide”</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&lt;EndNote&gt;&lt;Cite&gt;&lt;Author&gt;Hunter&lt;/Author&gt;&lt;Year&gt;1997&lt;/Year&gt;&lt;RecNum&gt;17&lt;/RecNum&gt;&lt;record&gt;&lt;rec-number&gt;17&lt;/rec-number&gt;&lt;foreign-keys&gt;&lt;key app="EN" db-id="a92wzf9em0txamepzebvefr0sd522zxawefz"&gt;17&lt;/key&gt;&lt;/foreign-keys&gt;&lt;ref-type name="Book Section"&gt;5&lt;/ref-type&gt;&lt;contributors&gt;&lt;authors&gt;&lt;author&gt;Lynette Hunter&lt;/author&gt;&lt;/authors&gt;&lt;secondary-authors&gt;&lt;author&gt;Hunter, Lynette, and Sarah Hutton&lt;/author&gt;&lt;/secondary-authors&gt;&lt;/contributors&gt;&lt;titles&gt;&lt;title&gt;Women and Domestic Medicine: Lady Experimenters, 1570-1620&lt;/title&gt;&lt;secondary-title&gt;Women, Science, and Medicine, 1500-1700: Mothers and sisters of the Royal Society &lt;/secondary-title&gt;&lt;/titles&gt;&lt;pages&gt;89-107&lt;/pages&gt;&lt;dates&gt;&lt;year&gt;1997&lt;/year&gt;&lt;/dates&gt;&lt;pub-location&gt;Phoenix Mill&lt;/pub-location&gt;&lt;publisher&gt;Sutton Publishing&lt;/publisher&gt;&lt;urls&gt;&lt;/urls&gt;&lt;/record&gt;&lt;/Cite&gt;&lt;/EndNote&gt;</w:instrText>
            </w:r>
            <w:r w:rsidRPr="00D572D8">
              <w:rPr>
                <w:rFonts w:ascii="Baskerville" w:hAnsi="Baskerville" w:cs="Baskerville"/>
                <w:lang w:bidi="x-none"/>
              </w:rPr>
              <w:fldChar w:fldCharType="end"/>
            </w:r>
          </w:p>
        </w:tc>
        <w:tc>
          <w:tcPr>
            <w:tcW w:w="2250" w:type="dxa"/>
          </w:tcPr>
          <w:p w14:paraId="504B8CE7"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Commentary Due</w:t>
            </w:r>
          </w:p>
          <w:p w14:paraId="7D6950FB"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(Group B)</w:t>
            </w:r>
          </w:p>
        </w:tc>
      </w:tr>
      <w:tr w:rsidR="00A012CB" w:rsidRPr="00D572D8" w14:paraId="1E78D3FB" w14:textId="77777777" w:rsidTr="009A06E2">
        <w:tc>
          <w:tcPr>
            <w:tcW w:w="1800" w:type="dxa"/>
          </w:tcPr>
          <w:p w14:paraId="13258259" w14:textId="2106574B" w:rsidR="00A012CB" w:rsidRPr="00D572D8" w:rsidRDefault="00A012CB" w:rsidP="009A06E2">
            <w:pPr>
              <w:rPr>
                <w:rFonts w:ascii="Baskerville" w:hAnsi="Baskerville" w:cs="Baskerville"/>
                <w:lang w:bidi="x-none"/>
              </w:rPr>
            </w:pPr>
            <w:r w:rsidRPr="00D572D8">
              <w:rPr>
                <w:rFonts w:ascii="Baskerville" w:hAnsi="Baskerville" w:cs="Baskerville"/>
                <w:lang w:bidi="x-none"/>
              </w:rPr>
              <w:t xml:space="preserve">Week 11 </w:t>
            </w:r>
          </w:p>
          <w:p w14:paraId="664C0751" w14:textId="57BB8A4D" w:rsidR="00A012CB" w:rsidRPr="00D572D8" w:rsidRDefault="00A012CB" w:rsidP="009A06E2">
            <w:pPr>
              <w:rPr>
                <w:rFonts w:ascii="Baskerville" w:hAnsi="Baskerville" w:cs="Baskerville"/>
                <w:lang w:bidi="x-none"/>
              </w:rPr>
            </w:pPr>
            <w:r w:rsidRPr="00D572D8">
              <w:rPr>
                <w:rFonts w:ascii="Baskerville" w:hAnsi="Baskerville" w:cs="Baskerville"/>
                <w:lang w:bidi="x-none"/>
              </w:rPr>
              <w:t>Nov</w:t>
            </w:r>
            <w:r w:rsidR="00D572D8">
              <w:rPr>
                <w:rFonts w:ascii="Baskerville" w:hAnsi="Baskerville" w:cs="Baskerville"/>
                <w:lang w:bidi="x-none"/>
              </w:rPr>
              <w:t xml:space="preserve"> 6</w:t>
            </w:r>
          </w:p>
        </w:tc>
        <w:tc>
          <w:tcPr>
            <w:tcW w:w="1890" w:type="dxa"/>
          </w:tcPr>
          <w:p w14:paraId="783EDD2D" w14:textId="77777777" w:rsidR="00A012CB" w:rsidRPr="00D572D8" w:rsidRDefault="00A012CB" w:rsidP="00A012CB">
            <w:pPr>
              <w:rPr>
                <w:rFonts w:ascii="Baskerville" w:hAnsi="Baskerville" w:cs="Baskerville"/>
              </w:rPr>
            </w:pPr>
            <w:r w:rsidRPr="00D572D8">
              <w:rPr>
                <w:rFonts w:ascii="Baskerville" w:hAnsi="Baskerville" w:cs="Baskerville"/>
              </w:rPr>
              <w:t xml:space="preserve">Sara Jinner, </w:t>
            </w:r>
          </w:p>
          <w:p w14:paraId="5794E7D8" w14:textId="77777777" w:rsidR="00A012CB" w:rsidRPr="00D572D8" w:rsidRDefault="00A012CB" w:rsidP="009A06E2">
            <w:pPr>
              <w:rPr>
                <w:rFonts w:ascii="Baskerville" w:hAnsi="Baskerville" w:cs="Baskerville"/>
                <w:lang w:bidi="x-none"/>
              </w:rPr>
            </w:pPr>
          </w:p>
        </w:tc>
        <w:tc>
          <w:tcPr>
            <w:tcW w:w="2880" w:type="dxa"/>
          </w:tcPr>
          <w:p w14:paraId="068F2F13" w14:textId="5D20F863" w:rsidR="00A012CB" w:rsidRPr="00D572D8" w:rsidRDefault="00A012CB" w:rsidP="0094246B">
            <w:pPr>
              <w:rPr>
                <w:rFonts w:ascii="Baskerville" w:hAnsi="Baskerville" w:cs="Baskerville"/>
                <w:lang w:bidi="x-none"/>
              </w:rPr>
            </w:pPr>
            <w:r w:rsidRPr="00D572D8">
              <w:rPr>
                <w:rFonts w:ascii="Baskerville" w:hAnsi="Baskerville" w:cs="Baskerville"/>
                <w:lang w:bidi="x-none"/>
              </w:rPr>
              <w:t xml:space="preserve">Thauvette, Chantell. “Sex, Astrology, and the Almanacs of Sarah Jinner.” </w:t>
            </w:r>
            <w:r w:rsidRPr="00D572D8">
              <w:rPr>
                <w:rFonts w:ascii="Baskerville" w:hAnsi="Baskerville" w:cs="Baskerville"/>
                <w:lang w:bidi="x-none"/>
              </w:rPr>
              <w:fldChar w:fldCharType="begin">
                <w:fldData xml:space="preserve">PEVuZE5vdGU+PENpdGU+PEF1dGhvcj5UaWduZXI8L0F1dGhvcj48WWVhcj4yMDExPC9ZZWFyPjxS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</w:fldData>
              </w:fldChar>
            </w:r>
            <w:r w:rsidRPr="00D572D8">
              <w:rPr>
                <w:rFonts w:ascii="Baskerville" w:hAnsi="Baskerville" w:cs="Baskerville"/>
                <w:lang w:bidi="x-none"/>
              </w:rPr>
              <w:instrText xml:space="preserve"> ADDIN EN.CITE </w:instrText>
            </w:r>
            <w:r w:rsidRPr="00D572D8">
              <w:rPr>
                <w:rFonts w:ascii="Baskerville" w:hAnsi="Baskerville" w:cs="Baskerville"/>
                <w:lang w:bidi="x-none"/>
              </w:rPr>
              <w:fldChar w:fldCharType="begin">
                <w:fldData xml:space="preserve">PEVuZE5vdGU+PENpdGU+PEF1dGhvcj5UaWduZXI8L0F1dGhvcj48WWVhcj4yMDExPC9ZZWFyPjxS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</w:fldData>
              </w:fldChar>
            </w:r>
            <w:r w:rsidRPr="00D572D8">
              <w:rPr>
                <w:rFonts w:ascii="Baskerville" w:hAnsi="Baskerville" w:cs="Baskerville"/>
                <w:lang w:bidi="x-none"/>
              </w:rPr>
              <w:instrText xml:space="preserve"> ADDIN EN.CITE.DATA </w:instrText>
            </w:r>
            <w:r w:rsidRPr="00D572D8">
              <w:rPr>
                <w:rFonts w:ascii="Baskerville" w:hAnsi="Baskerville" w:cs="Baskerville"/>
                <w:lang w:bidi="x-none"/>
              </w:rPr>
            </w:r>
            <w:r w:rsidRPr="00D572D8">
              <w:rPr>
                <w:rFonts w:ascii="Baskerville" w:hAnsi="Baskerville" w:cs="Baskerville"/>
                <w:lang w:bidi="x-none"/>
              </w:rPr>
              <w:fldChar w:fldCharType="end"/>
            </w:r>
            <w:r w:rsidRPr="00D572D8">
              <w:rPr>
                <w:rFonts w:ascii="Baskerville" w:hAnsi="Baskerville" w:cs="Baskerville"/>
                <w:lang w:bidi="x-none"/>
              </w:rPr>
            </w:r>
            <w:r w:rsidRPr="00D572D8">
              <w:rPr>
                <w:rFonts w:ascii="Baskerville" w:hAnsi="Baskerville" w:cs="Baskerville"/>
                <w:lang w:bidi="x-none"/>
              </w:rPr>
              <w:fldChar w:fldCharType="end"/>
            </w:r>
          </w:p>
        </w:tc>
        <w:tc>
          <w:tcPr>
            <w:tcW w:w="2250" w:type="dxa"/>
          </w:tcPr>
          <w:p w14:paraId="3E0DAB11"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Writing Workshop</w:t>
            </w:r>
          </w:p>
          <w:p w14:paraId="2D6889BD"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Abstract (250 words due)</w:t>
            </w:r>
          </w:p>
        </w:tc>
      </w:tr>
      <w:tr w:rsidR="00A012CB" w:rsidRPr="00D572D8" w14:paraId="0EE927E8" w14:textId="77777777" w:rsidTr="009A06E2">
        <w:tc>
          <w:tcPr>
            <w:tcW w:w="1800" w:type="dxa"/>
          </w:tcPr>
          <w:p w14:paraId="0B4F8C40"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 xml:space="preserve">Week 12 </w:t>
            </w:r>
          </w:p>
          <w:p w14:paraId="1C690021" w14:textId="5E5CD3EC" w:rsidR="00A012CB" w:rsidRPr="00D572D8" w:rsidRDefault="00A012CB" w:rsidP="009A06E2">
            <w:pPr>
              <w:rPr>
                <w:rFonts w:ascii="Baskerville" w:hAnsi="Baskerville" w:cs="Baskerville"/>
                <w:lang w:bidi="x-none"/>
              </w:rPr>
            </w:pPr>
            <w:r w:rsidRPr="00D572D8">
              <w:rPr>
                <w:rFonts w:ascii="Baskerville" w:hAnsi="Baskerville" w:cs="Baskerville"/>
                <w:lang w:bidi="x-none"/>
              </w:rPr>
              <w:t>Nov</w:t>
            </w:r>
            <w:r w:rsidR="00D572D8">
              <w:rPr>
                <w:rFonts w:ascii="Baskerville" w:hAnsi="Baskerville" w:cs="Baskerville"/>
                <w:lang w:bidi="x-none"/>
              </w:rPr>
              <w:t xml:space="preserve"> 13</w:t>
            </w:r>
          </w:p>
        </w:tc>
        <w:tc>
          <w:tcPr>
            <w:tcW w:w="1890" w:type="dxa"/>
          </w:tcPr>
          <w:p w14:paraId="64428335" w14:textId="48C2E59B" w:rsidR="00A012CB" w:rsidRPr="00D572D8" w:rsidRDefault="00A012CB" w:rsidP="00CD11BB">
            <w:pPr>
              <w:rPr>
                <w:rFonts w:ascii="Baskerville" w:hAnsi="Baskerville" w:cs="Baskerville"/>
              </w:rPr>
            </w:pPr>
            <w:r w:rsidRPr="00D572D8">
              <w:rPr>
                <w:rFonts w:ascii="Baskerville" w:hAnsi="Baskerville" w:cs="Baskerville"/>
              </w:rPr>
              <w:t xml:space="preserve">Jane Sharp </w:t>
            </w:r>
            <w:r w:rsidRPr="00D572D8">
              <w:rPr>
                <w:rFonts w:ascii="Baskerville" w:hAnsi="Baskerville" w:cs="Baskerville"/>
                <w:i/>
                <w:iCs/>
              </w:rPr>
              <w:t>The Midwives Book</w:t>
            </w:r>
            <w:r w:rsidRPr="00D572D8">
              <w:rPr>
                <w:rFonts w:ascii="Baskerville" w:hAnsi="Baskerville" w:cs="Baskerville"/>
              </w:rPr>
              <w:t xml:space="preserve"> 1671</w:t>
            </w:r>
            <w:r w:rsidRPr="00D572D8">
              <w:rPr>
                <w:rFonts w:ascii="Baskerville" w:hAnsi="Baskerville" w:cs="Baskerville"/>
              </w:rPr>
              <w:fldChar w:fldCharType="begin"/>
            </w:r>
            <w:r w:rsidRPr="00D572D8">
              <w:rPr>
                <w:rFonts w:ascii="Baskerville" w:hAnsi="Baskerville" w:cs="Baskerville"/>
              </w:rPr>
              <w:instrText xml:space="preserve"> ADDIN EN.CITE &lt;EndNote&gt;&lt;Cite&gt;&lt;Author&gt;Sharp&lt;/Author&gt;&lt;RecNum&gt;31&lt;/RecNum&gt;&lt;record&gt;&lt;rec-number&gt;31&lt;/rec-number&gt;&lt;foreign-keys&gt;&lt;key app="EN" db-id="a92wzf9em0txamepzebvefr0sd522zxawefz"&gt;31&lt;/key&gt;&lt;/foreign-keys&gt;&lt;ref-type name="Book"&gt;6&lt;/ref-type&gt;&lt;contributors&gt;&lt;authors&gt;&lt;author&gt;Sharp, Jane&lt;/author&gt;&lt;/authors&gt;&lt;secondary-authors&gt;&lt;author&gt;Elaine Hobby&lt;/author&gt;&lt;/secondary-authors&gt;&lt;/contributors&gt;&lt;titles&gt;&lt;title&gt;The Midwives Book&lt;/title&gt;&lt;/titles&gt;&lt;dates&gt;&lt;/dates&gt;&lt;pub-location&gt;Oxford and New York&lt;/pub-location&gt;&lt;publisher&gt;Oxford University Press&lt;/publisher&gt;&lt;urls&gt;&lt;/urls&gt;&lt;/record&gt;&lt;/Cite&gt;&lt;/EndNote&gt;</w:instrText>
            </w:r>
            <w:r w:rsidRPr="00D572D8">
              <w:rPr>
                <w:rFonts w:ascii="Baskerville" w:hAnsi="Baskerville" w:cs="Baskerville"/>
              </w:rPr>
              <w:fldChar w:fldCharType="end"/>
            </w:r>
          </w:p>
          <w:p w14:paraId="66B080D0" w14:textId="77777777" w:rsidR="00A012CB" w:rsidRPr="00D572D8" w:rsidRDefault="00A012CB" w:rsidP="009A06E2">
            <w:pPr>
              <w:rPr>
                <w:rFonts w:ascii="Baskerville" w:hAnsi="Baskerville" w:cs="Baskerville"/>
                <w:lang w:bidi="x-none"/>
              </w:rPr>
            </w:pPr>
          </w:p>
        </w:tc>
        <w:tc>
          <w:tcPr>
            <w:tcW w:w="2880" w:type="dxa"/>
          </w:tcPr>
          <w:p w14:paraId="64F58DF1" w14:textId="6C14C3BD" w:rsidR="00A012CB" w:rsidRPr="00D572D8" w:rsidRDefault="00A012CB" w:rsidP="009A06E2">
            <w:pPr>
              <w:rPr>
                <w:rFonts w:ascii="Baskerville" w:hAnsi="Baskerville" w:cs="Baskerville"/>
                <w:color w:val="262626"/>
              </w:rPr>
            </w:pPr>
            <w:r w:rsidRPr="00D572D8">
              <w:rPr>
                <w:rFonts w:ascii="Baskerville" w:hAnsi="Baskerville" w:cs="Baskerville"/>
                <w:lang w:bidi="x-none"/>
              </w:rPr>
              <w:t>Hobby, Elaine. “Gender, Science, and Midwifery…”</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&lt;EndNote&gt;&lt;Cite&gt;&lt;Author&gt;Hobby&lt;/Author&gt;&lt;Year&gt;2002&lt;/Year&gt;&lt;RecNum&gt;22&lt;/RecNum&gt;&lt;record&gt;&lt;rec-number&gt;22&lt;/rec-number&gt;&lt;foreign-keys&gt;&lt;key app="EN" db-id="a92wzf9em0txamepzebvefr0sd522zxawefz"&gt;22&lt;/key&gt;&lt;/foreign-keys&gt;&lt;ref-type name="Book Section"&gt;5&lt;/ref-type&gt;&lt;contributors&gt;&lt;authors&gt;&lt;author&gt;Hobby, Elaine&lt;/author&gt;&lt;/authors&gt;&lt;secondary-authors&gt;&lt;author&gt;Jowitt, Claire, and Diane Watt&lt;/author&gt;&lt;/secondary-authors&gt;&lt;/contributors&gt;&lt;titles&gt;&lt;title&gt;&lt;style face="normal" font="default" size="100%"&gt;Gender, Science, and Midwifery: Jane Sharp, &lt;/style&gt;&lt;style face="italic" font="default" size="100%"&gt;The Midwives Book &lt;/style&gt;&lt;style face="normal" font="default" size="100%"&gt;(1671)&lt;/style&gt;&lt;/title&gt;&lt;secondary-title&gt;The Arts of 17th-Century Science: Representations of the Natural World in European and North American Culture&lt;/secondary-title&gt;&lt;/titles&gt;&lt;pages&gt;27-42&lt;/pages&gt;&lt;dates&gt;&lt;year&gt;2002&lt;/year&gt;&lt;/dates&gt;&lt;pub-location&gt;Aldershot&lt;/pub-location&gt;&lt;publisher&gt;Ashgate Publishing&lt;/publisher&gt;&lt;urls&gt;&lt;/urls&gt;&lt;/record&gt;&lt;/Cite&gt;&lt;/EndNote&gt;</w:instrText>
            </w:r>
            <w:r w:rsidRPr="00D572D8">
              <w:rPr>
                <w:rFonts w:ascii="Baskerville" w:hAnsi="Baskerville" w:cs="Baskerville"/>
                <w:lang w:bidi="x-none"/>
              </w:rPr>
              <w:fldChar w:fldCharType="end"/>
            </w:r>
            <w:r w:rsidRPr="00D572D8">
              <w:rPr>
                <w:rFonts w:ascii="Baskerville" w:hAnsi="Baskerville" w:cs="Baskerville"/>
                <w:color w:val="262626"/>
              </w:rPr>
              <w:t xml:space="preserve"> </w:t>
            </w:r>
          </w:p>
          <w:p w14:paraId="6DD945D4" w14:textId="77777777" w:rsidR="00A012CB" w:rsidRPr="00D572D8" w:rsidRDefault="00A012CB" w:rsidP="009A06E2">
            <w:pPr>
              <w:rPr>
                <w:rFonts w:ascii="Baskerville" w:hAnsi="Baskerville" w:cs="Baskerville"/>
                <w:lang w:bidi="x-none"/>
              </w:rPr>
            </w:pPr>
          </w:p>
          <w:p w14:paraId="051C5B44" w14:textId="6CF48023" w:rsidR="00A012CB" w:rsidRPr="00D572D8" w:rsidRDefault="00A012CB" w:rsidP="009A06E2">
            <w:pPr>
              <w:rPr>
                <w:rFonts w:ascii="Baskerville" w:hAnsi="Baskerville" w:cs="Baskerville"/>
                <w:lang w:bidi="x-none"/>
              </w:rPr>
            </w:pPr>
            <w:r w:rsidRPr="00D572D8">
              <w:rPr>
                <w:rFonts w:ascii="Baskerville" w:hAnsi="Baskerville" w:cs="Baskerville"/>
                <w:lang w:bidi="x-none"/>
              </w:rPr>
              <w:t xml:space="preserve">Bicks, Carolyn. “Stones like Women’s Paps…” </w:t>
            </w: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&lt;EndNote&gt;&lt;Cite&gt;&lt;Author&gt;Bicks&lt;/Author&gt;&lt;Year&gt;2007&lt;/Year&gt;&lt;RecNum&gt;23&lt;/RecNum&gt;&lt;record&gt;&lt;rec-number&gt;23&lt;/rec-number&gt;&lt;foreign-keys&gt;&lt;key app="EN" db-id="a92wzf9em0txamepzebvefr0sd522zxawefz"&gt;23&lt;/key&gt;&lt;/foreign-keys&gt;&lt;ref-type name="Journal Article"&gt;17&lt;/ref-type&gt;&lt;contributors&gt;&lt;authors&gt;&lt;author&gt;Carolyn Bicks&lt;/author&gt;&lt;/authors&gt;&lt;/contributors&gt;&lt;titles&gt;&lt;title&gt;&lt;style face="normal" font="default" size="100%"&gt;Stones like Women&amp;apos;s Paps: Revising Gender in Jane Sharp&amp;apos;s&lt;/style&gt;&lt;style face="italic" font="default" size="100%"&gt; Midwives Book&lt;/style&gt;&lt;/title&gt;&lt;secondary-title&gt;Journal for Early Modern Cultural Studies&lt;/secondary-title&gt;&lt;/titles&gt;&lt;periodical&gt;&lt;full-title&gt;Journal for Early Modern Cultural Studies&lt;/full-title&gt;&lt;/periodical&gt;&lt;pages&gt;1-27&lt;/pages&gt;&lt;volume&gt;7&lt;/volume&gt;&lt;number&gt;2&lt;/number&gt;&lt;dates&gt;&lt;year&gt;2007&lt;/year&gt;&lt;/dates&gt;&lt;urls&gt;&lt;/urls&gt;&lt;/record&gt;&lt;/Cite&gt;&lt;/EndNote&gt;</w:instrText>
            </w:r>
            <w:r w:rsidRPr="00D572D8">
              <w:rPr>
                <w:rFonts w:ascii="Baskerville" w:hAnsi="Baskerville" w:cs="Baskerville"/>
                <w:lang w:bidi="x-none"/>
              </w:rPr>
              <w:fldChar w:fldCharType="end"/>
            </w:r>
            <w:r w:rsidRPr="00D572D8">
              <w:rPr>
                <w:rFonts w:ascii="Baskerville" w:hAnsi="Baskerville" w:cs="Baskerville"/>
                <w:lang w:bidi="x-none"/>
              </w:rPr>
              <w:t>(Available through JSTOR)</w:t>
            </w:r>
          </w:p>
          <w:p w14:paraId="31E823C7" w14:textId="77777777" w:rsidR="00A012CB" w:rsidRPr="00D572D8" w:rsidRDefault="00A012CB" w:rsidP="009A06E2">
            <w:pPr>
              <w:rPr>
                <w:rFonts w:ascii="Baskerville" w:hAnsi="Baskerville" w:cs="Baskerville"/>
                <w:lang w:bidi="x-none"/>
              </w:rPr>
            </w:pPr>
          </w:p>
          <w:p w14:paraId="1C4AA65F" w14:textId="07F1AA5A" w:rsidR="00A012CB" w:rsidRPr="00D572D8" w:rsidRDefault="00A012CB" w:rsidP="0094246B">
            <w:pPr>
              <w:rPr>
                <w:rFonts w:ascii="Baskerville" w:hAnsi="Baskerville" w:cs="Baskerville"/>
                <w:lang w:bidi="x-none"/>
              </w:rPr>
            </w:pPr>
            <w:r w:rsidRPr="00D572D8">
              <w:rPr>
                <w:rFonts w:ascii="Baskerville" w:hAnsi="Baskerville" w:cs="Baskerville"/>
                <w:lang w:bidi="x-none"/>
              </w:rPr>
              <w:fldChar w:fldCharType="begin"/>
            </w:r>
            <w:r w:rsidRPr="00D572D8">
              <w:rPr>
                <w:rFonts w:ascii="Baskerville" w:hAnsi="Baskerville" w:cs="Baskerville"/>
                <w:lang w:bidi="x-none"/>
              </w:rPr>
              <w:instrText xml:space="preserve"> ADDIN EN.CITE &lt;EndNote&gt;&lt;Cite&gt;&lt;Author&gt;Thauvette&lt;/Author&gt;&lt;Year&gt;2010&lt;/Year&gt;&lt;RecNum&gt;24&lt;/RecNum&gt;&lt;record&gt;&lt;rec-number&gt;24&lt;/rec-number&gt;&lt;foreign-keys&gt;&lt;key app="EN" db-id="a92wzf9em0txamepzebvefr0sd522zxawefz"&gt;24&lt;/key&gt;&lt;/foreign-keys&gt;&lt;ref-type name="Journal Article"&gt;17&lt;/ref-type&gt;&lt;contributors&gt;&lt;authors&gt;&lt;author&gt;Thauvette, Chantell&lt;/author&gt;&lt;/authors&gt;&lt;/contributors&gt;&lt;titles&gt;&lt;title&gt;Sex, Astrology, and the Almanacs of Sarah Jinner&lt;/title&gt;&lt;secondary-title&gt;Early Modern Women: An Interdisciplinary Journal&lt;/secondary-title&gt;&lt;/titles&gt;&lt;periodical&gt;&lt;full-title&gt;Early Modern Women: An Interdisciplinary Journal&lt;/full-title&gt;&lt;/periodical&gt;&lt;pages&gt;243-49&lt;/pages&gt;&lt;volume&gt;5&lt;/volume&gt;&lt;dates&gt;&lt;year&gt;2010&lt;/year&gt;&lt;/dates&gt;&lt;urls&gt;&lt;/urls&gt;&lt;/record&gt;&lt;/Cite&gt;&lt;/EndNote&gt;</w:instrText>
            </w:r>
            <w:r w:rsidRPr="00D572D8">
              <w:rPr>
                <w:rFonts w:ascii="Baskerville" w:hAnsi="Baskerville" w:cs="Baskerville"/>
                <w:lang w:bidi="x-none"/>
              </w:rPr>
              <w:fldChar w:fldCharType="end"/>
            </w:r>
          </w:p>
        </w:tc>
        <w:tc>
          <w:tcPr>
            <w:tcW w:w="2250" w:type="dxa"/>
          </w:tcPr>
          <w:p w14:paraId="76DD592F"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 xml:space="preserve">Writing Workshop </w:t>
            </w:r>
          </w:p>
          <w:p w14:paraId="24B355A4"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Annotated Bibliography (10 sources)</w:t>
            </w:r>
          </w:p>
        </w:tc>
      </w:tr>
      <w:tr w:rsidR="00A012CB" w:rsidRPr="00D572D8" w14:paraId="6ECF84F4" w14:textId="77777777" w:rsidTr="009A06E2">
        <w:tc>
          <w:tcPr>
            <w:tcW w:w="1800" w:type="dxa"/>
          </w:tcPr>
          <w:p w14:paraId="21ACB305" w14:textId="4358B6F9" w:rsidR="00A012CB" w:rsidRPr="00D572D8" w:rsidRDefault="00A012CB" w:rsidP="009A06E2">
            <w:pPr>
              <w:rPr>
                <w:rFonts w:ascii="Baskerville" w:hAnsi="Baskerville" w:cs="Baskerville"/>
                <w:lang w:bidi="x-none"/>
              </w:rPr>
            </w:pPr>
            <w:r w:rsidRPr="00D572D8">
              <w:rPr>
                <w:rFonts w:ascii="Baskerville" w:hAnsi="Baskerville" w:cs="Baskerville"/>
                <w:lang w:bidi="x-none"/>
              </w:rPr>
              <w:t>Week 13</w:t>
            </w:r>
          </w:p>
          <w:p w14:paraId="795C8215" w14:textId="2A3AFA00" w:rsidR="00A012CB" w:rsidRPr="00D572D8" w:rsidRDefault="00A012CB" w:rsidP="009A06E2">
            <w:pPr>
              <w:rPr>
                <w:rFonts w:ascii="Baskerville" w:hAnsi="Baskerville" w:cs="Baskerville"/>
                <w:lang w:bidi="x-none"/>
              </w:rPr>
            </w:pPr>
            <w:r w:rsidRPr="00D572D8">
              <w:rPr>
                <w:rFonts w:ascii="Baskerville" w:hAnsi="Baskerville" w:cs="Baskerville"/>
                <w:lang w:bidi="x-none"/>
              </w:rPr>
              <w:t>Nov</w:t>
            </w:r>
            <w:r w:rsidR="00D572D8">
              <w:rPr>
                <w:rFonts w:ascii="Baskerville" w:hAnsi="Baskerville" w:cs="Baskerville"/>
                <w:lang w:bidi="x-none"/>
              </w:rPr>
              <w:t xml:space="preserve"> 20</w:t>
            </w:r>
          </w:p>
        </w:tc>
        <w:tc>
          <w:tcPr>
            <w:tcW w:w="1890" w:type="dxa"/>
          </w:tcPr>
          <w:p w14:paraId="6CF75377" w14:textId="77777777" w:rsidR="00A012CB" w:rsidRPr="00D572D8" w:rsidRDefault="00A012CB" w:rsidP="00CD11BB">
            <w:pPr>
              <w:rPr>
                <w:rFonts w:ascii="Baskerville" w:hAnsi="Baskerville" w:cs="Baskerville"/>
                <w:lang w:bidi="x-none"/>
              </w:rPr>
            </w:pPr>
          </w:p>
        </w:tc>
        <w:tc>
          <w:tcPr>
            <w:tcW w:w="2880" w:type="dxa"/>
          </w:tcPr>
          <w:p w14:paraId="6749F58A"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Writing Workshop</w:t>
            </w:r>
          </w:p>
        </w:tc>
        <w:tc>
          <w:tcPr>
            <w:tcW w:w="2250" w:type="dxa"/>
          </w:tcPr>
          <w:p w14:paraId="1B5D8BF9"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Writing Workshop</w:t>
            </w:r>
          </w:p>
        </w:tc>
      </w:tr>
      <w:tr w:rsidR="00A012CB" w:rsidRPr="00D572D8" w14:paraId="148A9537" w14:textId="77777777" w:rsidTr="009A06E2">
        <w:tc>
          <w:tcPr>
            <w:tcW w:w="1800" w:type="dxa"/>
          </w:tcPr>
          <w:p w14:paraId="2A2C7902"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Week 14</w:t>
            </w:r>
          </w:p>
          <w:p w14:paraId="072AF8A7" w14:textId="33958FBE" w:rsidR="00A012CB" w:rsidRPr="00D572D8" w:rsidRDefault="00A012CB" w:rsidP="009A06E2">
            <w:pPr>
              <w:rPr>
                <w:rFonts w:ascii="Baskerville" w:hAnsi="Baskerville" w:cs="Baskerville"/>
                <w:lang w:bidi="x-none"/>
              </w:rPr>
            </w:pPr>
            <w:r w:rsidRPr="00D572D8">
              <w:rPr>
                <w:rFonts w:ascii="Baskerville" w:hAnsi="Baskerville" w:cs="Baskerville"/>
                <w:lang w:bidi="x-none"/>
              </w:rPr>
              <w:t>Nov</w:t>
            </w:r>
            <w:r w:rsidR="00D572D8">
              <w:rPr>
                <w:rFonts w:ascii="Baskerville" w:hAnsi="Baskerville" w:cs="Baskerville"/>
                <w:lang w:bidi="x-none"/>
              </w:rPr>
              <w:t xml:space="preserve"> 27</w:t>
            </w:r>
          </w:p>
        </w:tc>
        <w:tc>
          <w:tcPr>
            <w:tcW w:w="1890" w:type="dxa"/>
          </w:tcPr>
          <w:p w14:paraId="1691D79E" w14:textId="77777777" w:rsidR="00A012CB" w:rsidRPr="00D572D8" w:rsidRDefault="00A012CB" w:rsidP="002B5A4C">
            <w:pPr>
              <w:rPr>
                <w:rFonts w:ascii="Baskerville" w:hAnsi="Baskerville" w:cs="Baskerville"/>
                <w:lang w:bidi="x-none"/>
              </w:rPr>
            </w:pPr>
            <w:r w:rsidRPr="00D572D8">
              <w:rPr>
                <w:rFonts w:ascii="Baskerville" w:hAnsi="Baskerville" w:cs="Baskerville"/>
                <w:lang w:bidi="x-none"/>
              </w:rPr>
              <w:t>Aphra Behn</w:t>
            </w:r>
          </w:p>
          <w:p w14:paraId="74097DAB" w14:textId="48452189" w:rsidR="00A012CB" w:rsidRPr="00D572D8" w:rsidRDefault="00A012CB" w:rsidP="002B5A4C">
            <w:pPr>
              <w:rPr>
                <w:rFonts w:ascii="Baskerville" w:hAnsi="Baskerville" w:cs="Baskerville"/>
                <w:lang w:bidi="x-none"/>
              </w:rPr>
            </w:pPr>
            <w:r w:rsidRPr="00D572D8">
              <w:rPr>
                <w:rFonts w:ascii="Baskerville" w:hAnsi="Baskerville" w:cs="Baskerville"/>
                <w:i/>
                <w:iCs/>
                <w:lang w:bidi="x-none"/>
              </w:rPr>
              <w:t>The Rover</w:t>
            </w:r>
            <w:r w:rsidRPr="00D572D8">
              <w:rPr>
                <w:rFonts w:ascii="Baskerville" w:hAnsi="Baskerville" w:cs="Baskerville"/>
                <w:i/>
                <w:iCs/>
                <w:lang w:bidi="x-none"/>
              </w:rPr>
              <w:fldChar w:fldCharType="begin"/>
            </w:r>
            <w:r w:rsidRPr="00D572D8">
              <w:rPr>
                <w:rFonts w:ascii="Baskerville" w:hAnsi="Baskerville" w:cs="Baskerville"/>
                <w:i/>
                <w:iCs/>
                <w:lang w:bidi="x-none"/>
              </w:rPr>
              <w:instrText xml:space="preserve"> ADDIN EN.CITE &lt;EndNote&gt;&lt;Cite&gt;&lt;Author&gt;Behn&lt;/Author&gt;&lt;Year&gt;2002&lt;/Year&gt;&lt;RecNum&gt;33&lt;/RecNum&gt;&lt;record&gt;&lt;rec-number&gt;33&lt;/rec-number&gt;&lt;foreign-keys&gt;&lt;key app="EN" db-id="a92wzf9em0txamepzebvefr0sd522zxawefz"&gt;33&lt;/key&gt;&lt;/foreign-keys&gt;&lt;ref-type name="Book"&gt;6&lt;/ref-type&gt;&lt;contributors&gt;&lt;authors&gt;&lt;author&gt;Behn, Aphra&lt;/author&gt;&lt;/authors&gt;&lt;/contributors&gt;&lt;titles&gt;&lt;title&gt;The Rover&lt;/title&gt;&lt;/titles&gt;&lt;dates&gt;&lt;year&gt;2002&lt;/year&gt;&lt;/dates&gt;&lt;pub-location&gt;London&lt;/pub-location&gt;&lt;publisher&gt;New Mermaid Series, A &amp;amp; C Black&lt;/publisher&gt;&lt;urls&gt;&lt;/urls&gt;&lt;/record&gt;&lt;/Cite&gt;&lt;/EndNote&gt;</w:instrText>
            </w:r>
            <w:r w:rsidRPr="00D572D8">
              <w:rPr>
                <w:rFonts w:ascii="Baskerville" w:hAnsi="Baskerville" w:cs="Baskerville"/>
                <w:i/>
                <w:iCs/>
                <w:lang w:bidi="x-none"/>
              </w:rPr>
              <w:fldChar w:fldCharType="end"/>
            </w:r>
          </w:p>
          <w:p w14:paraId="2B270EF2" w14:textId="77777777" w:rsidR="00A012CB" w:rsidRPr="00D572D8" w:rsidRDefault="00A012CB" w:rsidP="002B5A4C">
            <w:pPr>
              <w:rPr>
                <w:rFonts w:ascii="Baskerville" w:hAnsi="Baskerville" w:cs="Baskerville"/>
                <w:lang w:bidi="x-none"/>
              </w:rPr>
            </w:pPr>
          </w:p>
        </w:tc>
        <w:tc>
          <w:tcPr>
            <w:tcW w:w="2880" w:type="dxa"/>
          </w:tcPr>
          <w:p w14:paraId="14751D47" w14:textId="77777777" w:rsidR="00A012CB" w:rsidRPr="00D572D8" w:rsidRDefault="00A012CB" w:rsidP="009A06E2">
            <w:pPr>
              <w:rPr>
                <w:rFonts w:ascii="Baskerville" w:hAnsi="Baskerville" w:cs="Baskerville"/>
                <w:lang w:bidi="x-none"/>
              </w:rPr>
            </w:pPr>
          </w:p>
        </w:tc>
        <w:tc>
          <w:tcPr>
            <w:tcW w:w="2250" w:type="dxa"/>
          </w:tcPr>
          <w:p w14:paraId="6BF0EB95" w14:textId="77777777" w:rsidR="00A012CB" w:rsidRPr="00D572D8" w:rsidRDefault="00A012CB" w:rsidP="009A06E2">
            <w:pPr>
              <w:rPr>
                <w:rFonts w:ascii="Baskerville" w:hAnsi="Baskerville" w:cs="Baskerville"/>
                <w:lang w:bidi="x-none"/>
              </w:rPr>
            </w:pPr>
          </w:p>
        </w:tc>
      </w:tr>
      <w:tr w:rsidR="00A012CB" w:rsidRPr="00D572D8" w14:paraId="480D205C" w14:textId="77777777" w:rsidTr="009A06E2">
        <w:tc>
          <w:tcPr>
            <w:tcW w:w="1800" w:type="dxa"/>
          </w:tcPr>
          <w:p w14:paraId="238B099E"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Week 15</w:t>
            </w:r>
          </w:p>
          <w:p w14:paraId="27FCB370" w14:textId="0BB83947" w:rsidR="00A012CB" w:rsidRPr="00D572D8" w:rsidRDefault="00A012CB" w:rsidP="009A06E2">
            <w:pPr>
              <w:rPr>
                <w:rFonts w:ascii="Baskerville" w:hAnsi="Baskerville" w:cs="Baskerville"/>
                <w:lang w:bidi="x-none"/>
              </w:rPr>
            </w:pPr>
            <w:r w:rsidRPr="00D572D8">
              <w:rPr>
                <w:rFonts w:ascii="Baskerville" w:hAnsi="Baskerville" w:cs="Baskerville"/>
                <w:lang w:bidi="x-none"/>
              </w:rPr>
              <w:t>Dec</w:t>
            </w:r>
            <w:r w:rsidR="00D572D8">
              <w:rPr>
                <w:rFonts w:ascii="Baskerville" w:hAnsi="Baskerville" w:cs="Baskerville"/>
                <w:lang w:bidi="x-none"/>
              </w:rPr>
              <w:t xml:space="preserve"> 4</w:t>
            </w:r>
          </w:p>
        </w:tc>
        <w:tc>
          <w:tcPr>
            <w:tcW w:w="1890" w:type="dxa"/>
          </w:tcPr>
          <w:p w14:paraId="247C9CA4"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Class conference</w:t>
            </w:r>
          </w:p>
        </w:tc>
        <w:tc>
          <w:tcPr>
            <w:tcW w:w="2880" w:type="dxa"/>
          </w:tcPr>
          <w:p w14:paraId="5B9207F5" w14:textId="77777777" w:rsidR="00A012CB" w:rsidRPr="00D572D8" w:rsidRDefault="00A012CB" w:rsidP="009A06E2">
            <w:pPr>
              <w:rPr>
                <w:rFonts w:ascii="Baskerville" w:hAnsi="Baskerville" w:cs="Baskerville"/>
                <w:lang w:bidi="x-none"/>
              </w:rPr>
            </w:pPr>
            <w:r w:rsidRPr="00D572D8">
              <w:rPr>
                <w:rFonts w:ascii="Baskerville" w:hAnsi="Baskerville" w:cs="Baskerville"/>
                <w:lang w:bidi="x-none"/>
              </w:rPr>
              <w:t>5-9 pm</w:t>
            </w:r>
          </w:p>
        </w:tc>
        <w:tc>
          <w:tcPr>
            <w:tcW w:w="2250" w:type="dxa"/>
          </w:tcPr>
          <w:p w14:paraId="0C482DAE" w14:textId="77777777" w:rsidR="00A012CB" w:rsidRPr="00D572D8" w:rsidRDefault="00A012CB" w:rsidP="009A06E2">
            <w:pPr>
              <w:rPr>
                <w:rFonts w:ascii="Baskerville" w:hAnsi="Baskerville" w:cs="Baskerville"/>
                <w:lang w:bidi="x-none"/>
              </w:rPr>
            </w:pPr>
          </w:p>
        </w:tc>
      </w:tr>
      <w:tr w:rsidR="00A012CB" w:rsidRPr="00D572D8" w14:paraId="6904E1D2" w14:textId="77777777" w:rsidTr="009A06E2">
        <w:tc>
          <w:tcPr>
            <w:tcW w:w="1800" w:type="dxa"/>
          </w:tcPr>
          <w:p w14:paraId="3A9F5372" w14:textId="27C512C4" w:rsidR="00A012CB" w:rsidRPr="00D572D8" w:rsidRDefault="00D572D8" w:rsidP="009A06E2">
            <w:pPr>
              <w:rPr>
                <w:rFonts w:ascii="Baskerville" w:hAnsi="Baskerville" w:cs="Baskerville"/>
                <w:lang w:bidi="x-none"/>
              </w:rPr>
            </w:pPr>
            <w:r>
              <w:rPr>
                <w:rFonts w:ascii="Baskerville" w:hAnsi="Baskerville" w:cs="Baskerville"/>
                <w:lang w:bidi="x-none"/>
              </w:rPr>
              <w:t>Finals</w:t>
            </w:r>
          </w:p>
          <w:p w14:paraId="0D511715" w14:textId="4E6D9EDA" w:rsidR="00A012CB" w:rsidRPr="00D572D8" w:rsidRDefault="00A012CB" w:rsidP="009A06E2">
            <w:pPr>
              <w:rPr>
                <w:rFonts w:ascii="Baskerville" w:hAnsi="Baskerville" w:cs="Baskerville"/>
                <w:lang w:bidi="x-none"/>
              </w:rPr>
            </w:pPr>
            <w:r w:rsidRPr="00D572D8">
              <w:rPr>
                <w:rFonts w:ascii="Baskerville" w:hAnsi="Baskerville" w:cs="Baskerville"/>
                <w:lang w:bidi="x-none"/>
              </w:rPr>
              <w:t>Dec.</w:t>
            </w:r>
            <w:r w:rsidR="00D572D8">
              <w:rPr>
                <w:rFonts w:ascii="Baskerville" w:hAnsi="Baskerville" w:cs="Baskerville"/>
                <w:lang w:bidi="x-none"/>
              </w:rPr>
              <w:t xml:space="preserve"> 11</w:t>
            </w:r>
          </w:p>
        </w:tc>
        <w:tc>
          <w:tcPr>
            <w:tcW w:w="1890" w:type="dxa"/>
          </w:tcPr>
          <w:p w14:paraId="7AEF2BDC" w14:textId="77777777" w:rsidR="00A012CB" w:rsidRPr="00D572D8" w:rsidRDefault="00A012CB" w:rsidP="009A06E2">
            <w:pPr>
              <w:rPr>
                <w:rFonts w:ascii="Baskerville" w:hAnsi="Baskerville" w:cs="Baskerville"/>
                <w:lang w:bidi="x-none"/>
              </w:rPr>
            </w:pPr>
          </w:p>
        </w:tc>
        <w:tc>
          <w:tcPr>
            <w:tcW w:w="2880" w:type="dxa"/>
          </w:tcPr>
          <w:p w14:paraId="44728FB5" w14:textId="77777777" w:rsidR="00A012CB" w:rsidRPr="00D572D8" w:rsidRDefault="00A012CB" w:rsidP="009A06E2">
            <w:pPr>
              <w:rPr>
                <w:rFonts w:ascii="Baskerville" w:hAnsi="Baskerville" w:cs="Baskerville"/>
                <w:lang w:bidi="x-none"/>
              </w:rPr>
            </w:pPr>
          </w:p>
        </w:tc>
        <w:tc>
          <w:tcPr>
            <w:tcW w:w="2250" w:type="dxa"/>
          </w:tcPr>
          <w:p w14:paraId="5E73ED21" w14:textId="77777777" w:rsidR="00A012CB" w:rsidRDefault="00A012CB" w:rsidP="009A06E2">
            <w:pPr>
              <w:rPr>
                <w:rFonts w:ascii="Baskerville" w:hAnsi="Baskerville" w:cs="Baskerville"/>
                <w:lang w:bidi="x-none"/>
              </w:rPr>
            </w:pPr>
            <w:r w:rsidRPr="00D572D8">
              <w:rPr>
                <w:rFonts w:ascii="Baskerville" w:hAnsi="Baskerville" w:cs="Baskerville"/>
                <w:lang w:bidi="x-none"/>
              </w:rPr>
              <w:t xml:space="preserve">Final paper due </w:t>
            </w:r>
          </w:p>
          <w:p w14:paraId="79FFE519" w14:textId="205D0653" w:rsidR="00D572D8" w:rsidRPr="00D572D8" w:rsidRDefault="00D572D8" w:rsidP="009A06E2">
            <w:pPr>
              <w:rPr>
                <w:rFonts w:ascii="Baskerville" w:hAnsi="Baskerville" w:cs="Baskerville"/>
                <w:lang w:bidi="x-none"/>
              </w:rPr>
            </w:pPr>
            <w:r>
              <w:rPr>
                <w:rFonts w:ascii="Baskerville" w:hAnsi="Baskerville" w:cs="Baskerville"/>
                <w:lang w:bidi="x-none"/>
              </w:rPr>
              <w:t>9 am</w:t>
            </w:r>
            <w:bookmarkStart w:id="0" w:name="_GoBack"/>
            <w:bookmarkEnd w:id="0"/>
          </w:p>
        </w:tc>
      </w:tr>
    </w:tbl>
    <w:p w14:paraId="7B582B4C" w14:textId="77777777" w:rsidR="009A06E2" w:rsidRPr="00D572D8" w:rsidRDefault="009A06E2" w:rsidP="009A06E2">
      <w:pPr>
        <w:rPr>
          <w:rFonts w:ascii="Baskerville" w:hAnsi="Baskerville" w:cs="Baskerville"/>
        </w:rPr>
      </w:pPr>
    </w:p>
    <w:p w14:paraId="396489EE" w14:textId="20D885DB" w:rsidR="00A012CB" w:rsidRPr="00D572D8" w:rsidRDefault="00A012CB" w:rsidP="00A012CB">
      <w:pPr>
        <w:ind w:left="720" w:hanging="720"/>
        <w:rPr>
          <w:rFonts w:ascii="Baskerville" w:hAnsi="Baskerville" w:cs="Baskerville"/>
        </w:rPr>
      </w:pPr>
      <w:r w:rsidRPr="00D572D8">
        <w:rPr>
          <w:rFonts w:ascii="Baskerville" w:hAnsi="Baskerville" w:cs="Baskerville"/>
          <w:b/>
        </w:rPr>
        <w:t>Textbooks</w:t>
      </w:r>
      <w:r w:rsidRPr="00D572D8">
        <w:rPr>
          <w:rFonts w:ascii="Baskerville" w:hAnsi="Baskerville" w:cs="Baskerville"/>
        </w:rPr>
        <w:t>.</w:t>
      </w:r>
    </w:p>
    <w:p w14:paraId="610C470D" w14:textId="77777777" w:rsidR="00A012CB" w:rsidRPr="00D572D8" w:rsidRDefault="00A012CB" w:rsidP="00A012CB">
      <w:pPr>
        <w:ind w:left="720" w:hanging="720"/>
        <w:rPr>
          <w:rFonts w:ascii="Baskerville" w:hAnsi="Baskerville" w:cs="Baskerville"/>
        </w:rPr>
      </w:pPr>
    </w:p>
    <w:p w14:paraId="2F0EA487" w14:textId="77777777" w:rsidR="00A012CB" w:rsidRPr="00D572D8" w:rsidRDefault="00A012CB" w:rsidP="00A012CB">
      <w:pPr>
        <w:ind w:left="720" w:hanging="720"/>
        <w:rPr>
          <w:rFonts w:ascii="Baskerville" w:hAnsi="Baskerville" w:cs="Baskerville"/>
          <w:noProof/>
        </w:rPr>
      </w:pPr>
      <w:r w:rsidRPr="00D572D8">
        <w:rPr>
          <w:rFonts w:ascii="Baskerville" w:hAnsi="Baskerville" w:cs="Baskerville"/>
        </w:rPr>
        <w:fldChar w:fldCharType="begin"/>
      </w:r>
      <w:r w:rsidRPr="00D572D8">
        <w:rPr>
          <w:rFonts w:ascii="Baskerville" w:hAnsi="Baskerville" w:cs="Baskerville"/>
        </w:rPr>
        <w:instrText xml:space="preserve"> ADDIN EN.REFLIST </w:instrText>
      </w:r>
      <w:r w:rsidRPr="00D572D8">
        <w:rPr>
          <w:rFonts w:ascii="Baskerville" w:hAnsi="Baskerville" w:cs="Baskerville"/>
        </w:rPr>
        <w:fldChar w:fldCharType="separate"/>
      </w:r>
      <w:r w:rsidRPr="00D572D8">
        <w:rPr>
          <w:rFonts w:ascii="Baskerville" w:hAnsi="Baskerville" w:cs="Baskerville"/>
          <w:noProof/>
        </w:rPr>
        <w:t xml:space="preserve">Behn, Aphra. </w:t>
      </w:r>
      <w:r w:rsidRPr="00D572D8">
        <w:rPr>
          <w:rFonts w:ascii="Baskerville" w:hAnsi="Baskerville" w:cs="Baskerville"/>
          <w:i/>
          <w:noProof/>
        </w:rPr>
        <w:t>The Rover</w:t>
      </w:r>
      <w:r w:rsidRPr="00D572D8">
        <w:rPr>
          <w:rFonts w:ascii="Baskerville" w:hAnsi="Baskerville" w:cs="Baskerville"/>
          <w:noProof/>
        </w:rPr>
        <w:t>. London: New Mermaid Series, A &amp; C Black, 2002.</w:t>
      </w:r>
    </w:p>
    <w:p w14:paraId="5FCA8A9C" w14:textId="77777777" w:rsidR="00A012CB" w:rsidRPr="00D572D8" w:rsidRDefault="00A012CB" w:rsidP="00A012CB">
      <w:pPr>
        <w:rPr>
          <w:rFonts w:ascii="Baskerville" w:hAnsi="Baskerville" w:cs="Baskerville"/>
          <w:noProof/>
        </w:rPr>
      </w:pPr>
    </w:p>
    <w:p w14:paraId="78346C05" w14:textId="77777777" w:rsidR="00A012CB" w:rsidRPr="00D572D8" w:rsidRDefault="00A012CB" w:rsidP="00A012CB">
      <w:pPr>
        <w:widowControl w:val="0"/>
        <w:numPr>
          <w:ilvl w:val="0"/>
          <w:numId w:val="1"/>
        </w:numPr>
        <w:tabs>
          <w:tab w:val="left" w:pos="220"/>
          <w:tab w:val="left" w:pos="720"/>
        </w:tabs>
        <w:autoSpaceDE w:val="0"/>
        <w:autoSpaceDN w:val="0"/>
        <w:adjustRightInd w:val="0"/>
        <w:spacing w:after="120"/>
        <w:ind w:hanging="720"/>
        <w:rPr>
          <w:rFonts w:ascii="Baskerville" w:hAnsi="Baskerville" w:cs="Baskerville"/>
        </w:rPr>
      </w:pPr>
      <w:r w:rsidRPr="00D572D8">
        <w:rPr>
          <w:rFonts w:ascii="Baskerville" w:hAnsi="Baskerville" w:cs="Baskerville"/>
        </w:rPr>
        <w:fldChar w:fldCharType="end"/>
      </w:r>
      <w:r w:rsidRPr="00D572D8">
        <w:rPr>
          <w:rFonts w:ascii="Baskerville" w:hAnsi="Baskerville" w:cs="Baskerville"/>
        </w:rPr>
        <w:tab/>
      </w:r>
      <w:r w:rsidRPr="00D572D8">
        <w:rPr>
          <w:rFonts w:ascii="Baskerville" w:hAnsi="Baskerville" w:cs="Baskerville"/>
        </w:rPr>
        <w:tab/>
      </w:r>
      <w:r w:rsidRPr="00D572D8">
        <w:rPr>
          <w:rFonts w:ascii="Baskerville" w:hAnsi="Baskerville" w:cs="Baskerville"/>
          <w:b/>
          <w:bCs/>
        </w:rPr>
        <w:fldChar w:fldCharType="begin"/>
      </w:r>
      <w:r w:rsidRPr="00D572D8">
        <w:rPr>
          <w:rFonts w:ascii="Baskerville" w:hAnsi="Baskerville" w:cs="Baskerville"/>
          <w:b/>
          <w:bCs/>
        </w:rPr>
        <w:instrText xml:space="preserve"> ADDIN EN.CITE &lt;EndNote&gt;&lt;Cite&gt;&lt;Author&gt;Behn&lt;/Author&gt;&lt;Year&gt;2002&lt;/Year&gt;&lt;RecNum&gt;33&lt;/RecNum&gt;&lt;record&gt;&lt;rec-number&gt;33&lt;/rec-number&gt;&lt;foreign-keys&gt;&lt;key app="EN" db-id="a92wzf9em0txamepzebvefr0sd522zxawefz"&gt;33&lt;/key&gt;&lt;/foreign-keys&gt;&lt;ref-type name="Book"&gt;6&lt;/ref-type&gt;&lt;contributors&gt;&lt;authors&gt;&lt;author&gt;Behn, Aphra&lt;/author&gt;&lt;/authors&gt;&lt;/contributors&gt;&lt;titles&gt;&lt;title&gt;The Rover&lt;/title&gt;&lt;/titles&gt;&lt;dates&gt;&lt;year&gt;2002&lt;/year&gt;&lt;/dates&gt;&lt;pub-location&gt;London&lt;/pub-location&gt;&lt;publisher&gt;New Mermaid Series, A &amp;amp; C Black&lt;/publisher&gt;&lt;urls&gt;&lt;/urls&gt;&lt;/record&gt;&lt;/Cite&gt;&lt;/EndNote&gt;</w:instrText>
      </w:r>
      <w:r w:rsidRPr="00D572D8">
        <w:rPr>
          <w:rFonts w:ascii="Baskerville" w:hAnsi="Baskerville" w:cs="Baskerville"/>
          <w:b/>
          <w:bCs/>
        </w:rPr>
        <w:fldChar w:fldCharType="end"/>
      </w:r>
      <w:r w:rsidRPr="00D572D8">
        <w:rPr>
          <w:rFonts w:ascii="Baskerville" w:hAnsi="Baskerville" w:cs="Baskerville"/>
          <w:b/>
          <w:bCs/>
        </w:rPr>
        <w:t>ISBN-10:</w:t>
      </w:r>
      <w:r w:rsidRPr="00D572D8">
        <w:rPr>
          <w:rFonts w:ascii="Baskerville" w:hAnsi="Baskerville" w:cs="Baskerville"/>
        </w:rPr>
        <w:t xml:space="preserve"> 0713666714;</w:t>
      </w:r>
      <w:r w:rsidRPr="00D572D8">
        <w:rPr>
          <w:rFonts w:ascii="Baskerville" w:hAnsi="Baskerville" w:cs="Baskerville"/>
          <w:b/>
          <w:bCs/>
        </w:rPr>
        <w:t>ISBN-13:</w:t>
      </w:r>
      <w:r w:rsidRPr="00D572D8">
        <w:rPr>
          <w:rFonts w:ascii="Baskerville" w:hAnsi="Baskerville" w:cs="Baskerville"/>
        </w:rPr>
        <w:t xml:space="preserve"> 978-0713666717</w:t>
      </w:r>
    </w:p>
    <w:p w14:paraId="0E20E47F" w14:textId="77777777" w:rsidR="00A012CB" w:rsidRPr="00D572D8" w:rsidRDefault="00A012CB" w:rsidP="00A012CB">
      <w:pPr>
        <w:widowControl w:val="0"/>
        <w:numPr>
          <w:ilvl w:val="0"/>
          <w:numId w:val="1"/>
        </w:numPr>
        <w:tabs>
          <w:tab w:val="left" w:pos="220"/>
          <w:tab w:val="left" w:pos="720"/>
        </w:tabs>
        <w:autoSpaceDE w:val="0"/>
        <w:autoSpaceDN w:val="0"/>
        <w:adjustRightInd w:val="0"/>
        <w:spacing w:after="120"/>
        <w:ind w:hanging="720"/>
        <w:rPr>
          <w:rFonts w:ascii="Baskerville" w:hAnsi="Baskerville" w:cs="Baskerville"/>
        </w:rPr>
      </w:pPr>
    </w:p>
    <w:p w14:paraId="1EEA862D" w14:textId="77777777" w:rsidR="00A012CB" w:rsidRPr="00D572D8" w:rsidRDefault="00A012CB" w:rsidP="00A012CB">
      <w:pPr>
        <w:pStyle w:val="ListParagraph"/>
        <w:numPr>
          <w:ilvl w:val="0"/>
          <w:numId w:val="1"/>
        </w:numPr>
        <w:ind w:hanging="720"/>
        <w:rPr>
          <w:rFonts w:ascii="Baskerville" w:hAnsi="Baskerville" w:cs="Baskerville"/>
          <w:noProof/>
          <w:szCs w:val="21"/>
        </w:rPr>
      </w:pPr>
      <w:r w:rsidRPr="00D572D8">
        <w:rPr>
          <w:rFonts w:ascii="Baskerville" w:hAnsi="Baskerville" w:cs="Baskerville"/>
          <w:noProof/>
          <w:szCs w:val="21"/>
        </w:rPr>
        <w:t xml:space="preserve">Bowerbank, Sylvia, and Sara Mendelson, ed. </w:t>
      </w:r>
      <w:r w:rsidRPr="00D572D8">
        <w:rPr>
          <w:rFonts w:ascii="Baskerville" w:hAnsi="Baskerville" w:cs="Baskerville"/>
          <w:i/>
          <w:noProof/>
          <w:szCs w:val="21"/>
        </w:rPr>
        <w:t>Paper Bodies: A Margaret Cavendish Reader</w:t>
      </w:r>
      <w:r w:rsidRPr="00D572D8">
        <w:rPr>
          <w:rFonts w:ascii="Baskerville" w:hAnsi="Baskerville" w:cs="Baskerville"/>
          <w:noProof/>
          <w:szCs w:val="21"/>
        </w:rPr>
        <w:t>: Broadview Press, 2000.</w:t>
      </w:r>
    </w:p>
    <w:p w14:paraId="262A1C01" w14:textId="77777777" w:rsidR="00A012CB" w:rsidRPr="00D572D8" w:rsidRDefault="00A012CB" w:rsidP="00A012CB">
      <w:pPr>
        <w:widowControl w:val="0"/>
        <w:numPr>
          <w:ilvl w:val="0"/>
          <w:numId w:val="1"/>
        </w:numPr>
        <w:tabs>
          <w:tab w:val="left" w:pos="220"/>
          <w:tab w:val="left" w:pos="720"/>
        </w:tabs>
        <w:autoSpaceDE w:val="0"/>
        <w:autoSpaceDN w:val="0"/>
        <w:adjustRightInd w:val="0"/>
        <w:spacing w:after="120"/>
        <w:ind w:hanging="720"/>
        <w:rPr>
          <w:rFonts w:ascii="Baskerville" w:hAnsi="Baskerville" w:cs="Baskerville"/>
        </w:rPr>
      </w:pPr>
      <w:r w:rsidRPr="00D572D8">
        <w:rPr>
          <w:rFonts w:ascii="Baskerville" w:hAnsi="Baskerville" w:cs="Baskerville"/>
          <w:b/>
          <w:bCs/>
        </w:rPr>
        <w:tab/>
      </w:r>
      <w:r w:rsidRPr="00D572D8">
        <w:rPr>
          <w:rFonts w:ascii="Baskerville" w:hAnsi="Baskerville" w:cs="Baskerville"/>
          <w:b/>
          <w:bCs/>
        </w:rPr>
        <w:tab/>
        <w:t>ISBN-10:</w:t>
      </w:r>
      <w:r w:rsidRPr="00D572D8">
        <w:rPr>
          <w:rFonts w:ascii="Baskerville" w:hAnsi="Baskerville" w:cs="Baskerville"/>
        </w:rPr>
        <w:t xml:space="preserve"> 155111173X; </w:t>
      </w:r>
      <w:r w:rsidRPr="00D572D8">
        <w:rPr>
          <w:rFonts w:ascii="Baskerville" w:hAnsi="Baskerville" w:cs="Baskerville"/>
          <w:b/>
          <w:bCs/>
        </w:rPr>
        <w:t>ISBN-13:</w:t>
      </w:r>
      <w:r w:rsidRPr="00D572D8">
        <w:rPr>
          <w:rFonts w:ascii="Baskerville" w:hAnsi="Baskerville" w:cs="Baskerville"/>
        </w:rPr>
        <w:t xml:space="preserve"> 978-1551111735</w:t>
      </w:r>
    </w:p>
    <w:p w14:paraId="2E265251" w14:textId="77777777" w:rsidR="00A012CB" w:rsidRPr="00D572D8" w:rsidRDefault="00A012CB" w:rsidP="00A012CB">
      <w:pPr>
        <w:ind w:left="720" w:hanging="720"/>
        <w:rPr>
          <w:rFonts w:ascii="Baskerville" w:hAnsi="Baskerville" w:cs="Baskerville"/>
          <w:noProof/>
        </w:rPr>
      </w:pPr>
      <w:r w:rsidRPr="00D572D8">
        <w:rPr>
          <w:rFonts w:ascii="Baskerville" w:hAnsi="Baskerville" w:cs="Baskerville"/>
          <w:noProof/>
        </w:rPr>
        <w:t xml:space="preserve">Cerasano, S.P., and Marion Wynne-Davies, ed. </w:t>
      </w:r>
      <w:r w:rsidRPr="00D572D8">
        <w:rPr>
          <w:rFonts w:ascii="Baskerville" w:hAnsi="Baskerville" w:cs="Baskerville"/>
          <w:i/>
          <w:noProof/>
        </w:rPr>
        <w:t>Renaissance Drama by Women: Texts and Documents</w:t>
      </w:r>
      <w:r w:rsidRPr="00D572D8">
        <w:rPr>
          <w:rFonts w:ascii="Baskerville" w:hAnsi="Baskerville" w:cs="Baskerville"/>
          <w:noProof/>
        </w:rPr>
        <w:t>. London and New York: Routledge, 1996.</w:t>
      </w:r>
    </w:p>
    <w:p w14:paraId="0F30CA0A" w14:textId="77777777" w:rsidR="00A012CB" w:rsidRPr="00D572D8" w:rsidRDefault="00A012CB" w:rsidP="00A012CB">
      <w:pPr>
        <w:widowControl w:val="0"/>
        <w:numPr>
          <w:ilvl w:val="0"/>
          <w:numId w:val="1"/>
        </w:numPr>
        <w:tabs>
          <w:tab w:val="left" w:pos="220"/>
          <w:tab w:val="left" w:pos="720"/>
        </w:tabs>
        <w:autoSpaceDE w:val="0"/>
        <w:autoSpaceDN w:val="0"/>
        <w:adjustRightInd w:val="0"/>
        <w:spacing w:after="120"/>
        <w:ind w:hanging="720"/>
        <w:rPr>
          <w:rFonts w:ascii="Baskerville" w:hAnsi="Baskerville" w:cs="Baskerville"/>
        </w:rPr>
      </w:pPr>
      <w:r w:rsidRPr="00D572D8">
        <w:rPr>
          <w:rFonts w:ascii="Baskerville" w:hAnsi="Baskerville" w:cs="Baskerville"/>
          <w:b/>
          <w:bCs/>
        </w:rPr>
        <w:tab/>
      </w:r>
      <w:r w:rsidRPr="00D572D8">
        <w:rPr>
          <w:rFonts w:ascii="Baskerville" w:hAnsi="Baskerville" w:cs="Baskerville"/>
          <w:b/>
          <w:bCs/>
        </w:rPr>
        <w:tab/>
        <w:t>ISBN-10:</w:t>
      </w:r>
      <w:r w:rsidRPr="00D572D8">
        <w:rPr>
          <w:rFonts w:ascii="Baskerville" w:hAnsi="Baskerville" w:cs="Baskerville"/>
        </w:rPr>
        <w:t xml:space="preserve"> 0415098076; </w:t>
      </w:r>
      <w:r w:rsidRPr="00D572D8">
        <w:rPr>
          <w:rFonts w:ascii="Baskerville" w:hAnsi="Baskerville" w:cs="Baskerville"/>
          <w:b/>
          <w:bCs/>
        </w:rPr>
        <w:t>ISBN-13:</w:t>
      </w:r>
      <w:r w:rsidRPr="00D572D8">
        <w:rPr>
          <w:rFonts w:ascii="Baskerville" w:hAnsi="Baskerville" w:cs="Baskerville"/>
        </w:rPr>
        <w:t xml:space="preserve"> 978-0415098076</w:t>
      </w:r>
    </w:p>
    <w:p w14:paraId="388119EC" w14:textId="77777777" w:rsidR="00A012CB" w:rsidRPr="00D572D8" w:rsidRDefault="00A012CB" w:rsidP="00A012CB">
      <w:pPr>
        <w:ind w:left="720" w:hanging="720"/>
        <w:rPr>
          <w:rFonts w:ascii="Baskerville" w:hAnsi="Baskerville" w:cs="Baskerville"/>
          <w:noProof/>
        </w:rPr>
      </w:pPr>
      <w:r w:rsidRPr="00D572D8">
        <w:rPr>
          <w:rFonts w:ascii="Baskerville" w:hAnsi="Baskerville" w:cs="Baskerville"/>
          <w:noProof/>
        </w:rPr>
        <w:t xml:space="preserve">Elizabeth I. </w:t>
      </w:r>
      <w:r w:rsidRPr="00D572D8">
        <w:rPr>
          <w:rFonts w:ascii="Baskerville" w:hAnsi="Baskerville" w:cs="Baskerville"/>
          <w:i/>
          <w:noProof/>
        </w:rPr>
        <w:t>Collected Works</w:t>
      </w:r>
      <w:r w:rsidRPr="00D572D8">
        <w:rPr>
          <w:rFonts w:ascii="Baskerville" w:hAnsi="Baskerville" w:cs="Baskerville"/>
          <w:noProof/>
        </w:rPr>
        <w:t>. Edited by Leah S. Marcus, Janel Mueller, and Mary Beth Rose. Chicago: The Unviersity of Chicago Press, 2000.</w:t>
      </w:r>
    </w:p>
    <w:p w14:paraId="4BCC381E" w14:textId="77777777" w:rsidR="00A012CB" w:rsidRPr="00D572D8" w:rsidRDefault="00A012CB" w:rsidP="00A012CB">
      <w:pPr>
        <w:widowControl w:val="0"/>
        <w:numPr>
          <w:ilvl w:val="0"/>
          <w:numId w:val="1"/>
        </w:numPr>
        <w:tabs>
          <w:tab w:val="left" w:pos="220"/>
          <w:tab w:val="left" w:pos="720"/>
        </w:tabs>
        <w:autoSpaceDE w:val="0"/>
        <w:autoSpaceDN w:val="0"/>
        <w:adjustRightInd w:val="0"/>
        <w:spacing w:after="120"/>
        <w:ind w:hanging="720"/>
        <w:rPr>
          <w:rFonts w:ascii="Baskerville" w:hAnsi="Baskerville" w:cs="Baskerville"/>
        </w:rPr>
      </w:pPr>
      <w:r w:rsidRPr="00D572D8">
        <w:rPr>
          <w:rFonts w:ascii="Baskerville" w:hAnsi="Baskerville" w:cs="Baskerville"/>
          <w:noProof/>
        </w:rPr>
        <w:tab/>
      </w:r>
      <w:r w:rsidRPr="00D572D8">
        <w:rPr>
          <w:rFonts w:ascii="Baskerville" w:hAnsi="Baskerville" w:cs="Baskerville"/>
          <w:b/>
          <w:bCs/>
          <w:sz w:val="26"/>
          <w:szCs w:val="26"/>
        </w:rPr>
        <w:tab/>
      </w:r>
      <w:r w:rsidRPr="00D572D8">
        <w:rPr>
          <w:rFonts w:ascii="Baskerville" w:hAnsi="Baskerville" w:cs="Baskerville"/>
          <w:b/>
          <w:bCs/>
        </w:rPr>
        <w:t>ISBN-10:</w:t>
      </w:r>
      <w:r w:rsidRPr="00D572D8">
        <w:rPr>
          <w:rFonts w:ascii="Baskerville" w:hAnsi="Baskerville" w:cs="Baskerville"/>
        </w:rPr>
        <w:t xml:space="preserve"> 0226504654;</w:t>
      </w:r>
      <w:r w:rsidRPr="00D572D8">
        <w:rPr>
          <w:rFonts w:ascii="Baskerville" w:hAnsi="Baskerville" w:cs="Baskerville"/>
          <w:b/>
          <w:bCs/>
        </w:rPr>
        <w:t>ISBN-13:</w:t>
      </w:r>
      <w:r w:rsidRPr="00D572D8">
        <w:rPr>
          <w:rFonts w:ascii="Baskerville" w:hAnsi="Baskerville" w:cs="Baskerville"/>
        </w:rPr>
        <w:t xml:space="preserve"> 978-0226504650</w:t>
      </w:r>
    </w:p>
    <w:p w14:paraId="7491B861" w14:textId="77777777" w:rsidR="00A012CB" w:rsidRPr="00D572D8" w:rsidRDefault="00A012CB" w:rsidP="00A012CB">
      <w:pPr>
        <w:ind w:left="720" w:hanging="720"/>
        <w:rPr>
          <w:rFonts w:ascii="Baskerville" w:hAnsi="Baskerville" w:cs="Baskerville"/>
          <w:noProof/>
        </w:rPr>
      </w:pPr>
      <w:r w:rsidRPr="00D572D8">
        <w:rPr>
          <w:rFonts w:ascii="Baskerville" w:hAnsi="Baskerville" w:cs="Baskerville"/>
          <w:noProof/>
        </w:rPr>
        <w:t xml:space="preserve">Lanyer, Aemilia. </w:t>
      </w:r>
      <w:r w:rsidRPr="00D572D8">
        <w:rPr>
          <w:rFonts w:ascii="Baskerville" w:hAnsi="Baskerville" w:cs="Baskerville"/>
          <w:i/>
          <w:noProof/>
        </w:rPr>
        <w:t>Salve Deus Rex Judaeorum</w:t>
      </w:r>
      <w:r w:rsidRPr="00D572D8">
        <w:rPr>
          <w:rFonts w:ascii="Baskerville" w:hAnsi="Baskerville" w:cs="Baskerville"/>
          <w:noProof/>
        </w:rPr>
        <w:t>. Edited by Susanne Woods. Oxford and New York: Oxford University Press, 1993.</w:t>
      </w:r>
    </w:p>
    <w:p w14:paraId="155B4725" w14:textId="77777777" w:rsidR="00A012CB" w:rsidRPr="00D572D8" w:rsidRDefault="00A012CB" w:rsidP="00A012CB">
      <w:pPr>
        <w:widowControl w:val="0"/>
        <w:numPr>
          <w:ilvl w:val="0"/>
          <w:numId w:val="1"/>
        </w:numPr>
        <w:tabs>
          <w:tab w:val="left" w:pos="220"/>
          <w:tab w:val="left" w:pos="720"/>
        </w:tabs>
        <w:autoSpaceDE w:val="0"/>
        <w:autoSpaceDN w:val="0"/>
        <w:adjustRightInd w:val="0"/>
        <w:spacing w:after="120"/>
        <w:ind w:hanging="720"/>
        <w:rPr>
          <w:rFonts w:ascii="Baskerville" w:hAnsi="Baskerville" w:cs="Baskerville"/>
        </w:rPr>
      </w:pPr>
      <w:r w:rsidRPr="00D572D8">
        <w:rPr>
          <w:rFonts w:ascii="Baskerville" w:hAnsi="Baskerville" w:cs="Baskerville"/>
          <w:b/>
          <w:bCs/>
        </w:rPr>
        <w:tab/>
      </w:r>
      <w:r w:rsidRPr="00D572D8">
        <w:rPr>
          <w:rFonts w:ascii="Baskerville" w:hAnsi="Baskerville" w:cs="Baskerville"/>
          <w:b/>
          <w:bCs/>
        </w:rPr>
        <w:tab/>
        <w:t>ISBN-10:</w:t>
      </w:r>
      <w:r w:rsidRPr="00D572D8">
        <w:rPr>
          <w:rFonts w:ascii="Baskerville" w:hAnsi="Baskerville" w:cs="Baskerville"/>
        </w:rPr>
        <w:t xml:space="preserve"> 0195086538; </w:t>
      </w:r>
      <w:r w:rsidRPr="00D572D8">
        <w:rPr>
          <w:rFonts w:ascii="Baskerville" w:hAnsi="Baskerville" w:cs="Baskerville"/>
          <w:b/>
          <w:bCs/>
        </w:rPr>
        <w:t>ISBN-13:</w:t>
      </w:r>
      <w:r w:rsidRPr="00D572D8">
        <w:rPr>
          <w:rFonts w:ascii="Baskerville" w:hAnsi="Baskerville" w:cs="Baskerville"/>
        </w:rPr>
        <w:t xml:space="preserve"> 978-0195086539</w:t>
      </w:r>
    </w:p>
    <w:p w14:paraId="69C50B1D" w14:textId="77777777" w:rsidR="00A012CB" w:rsidRPr="00D572D8" w:rsidRDefault="00A012CB" w:rsidP="00A012CB">
      <w:pPr>
        <w:pStyle w:val="ListParagraph"/>
        <w:numPr>
          <w:ilvl w:val="0"/>
          <w:numId w:val="1"/>
        </w:numPr>
        <w:tabs>
          <w:tab w:val="left" w:pos="1350"/>
        </w:tabs>
        <w:ind w:hanging="720"/>
        <w:rPr>
          <w:rFonts w:ascii="Baskerville" w:hAnsi="Baskerville" w:cs="Baskerville"/>
          <w:noProof/>
        </w:rPr>
      </w:pPr>
      <w:r w:rsidRPr="00D572D8">
        <w:rPr>
          <w:rFonts w:ascii="Baskerville" w:hAnsi="Baskerville" w:cs="Baskerville"/>
          <w:noProof/>
        </w:rPr>
        <w:t xml:space="preserve">Woolley, Hannah. </w:t>
      </w:r>
      <w:r w:rsidRPr="00D572D8">
        <w:rPr>
          <w:rFonts w:ascii="Baskerville" w:hAnsi="Baskerville" w:cs="Baskerville"/>
          <w:i/>
          <w:noProof/>
        </w:rPr>
        <w:t>The Queen-Like Closet; or Rich Cabinet (1670)</w:t>
      </w:r>
      <w:r w:rsidRPr="00D572D8">
        <w:rPr>
          <w:rFonts w:ascii="Baskerville" w:hAnsi="Baskerville" w:cs="Baskerville"/>
          <w:noProof/>
        </w:rPr>
        <w:t>: EEBO Editions, Proquest, 2010.</w:t>
      </w:r>
    </w:p>
    <w:p w14:paraId="47484BF9" w14:textId="77777777" w:rsidR="00A012CB" w:rsidRPr="00D572D8" w:rsidRDefault="00A012CB" w:rsidP="00A012CB">
      <w:pPr>
        <w:widowControl w:val="0"/>
        <w:numPr>
          <w:ilvl w:val="0"/>
          <w:numId w:val="1"/>
        </w:numPr>
        <w:tabs>
          <w:tab w:val="left" w:pos="220"/>
          <w:tab w:val="left" w:pos="720"/>
          <w:tab w:val="left" w:pos="1350"/>
        </w:tabs>
        <w:autoSpaceDE w:val="0"/>
        <w:autoSpaceDN w:val="0"/>
        <w:adjustRightInd w:val="0"/>
        <w:spacing w:after="120"/>
        <w:ind w:hanging="720"/>
        <w:rPr>
          <w:rFonts w:ascii="Baskerville" w:hAnsi="Baskerville" w:cs="Baskerville"/>
        </w:rPr>
      </w:pPr>
      <w:r w:rsidRPr="00D572D8">
        <w:rPr>
          <w:rFonts w:ascii="Baskerville" w:hAnsi="Baskerville" w:cs="Baskerville"/>
          <w:b/>
          <w:bCs/>
        </w:rPr>
        <w:tab/>
      </w:r>
      <w:r w:rsidRPr="00D572D8">
        <w:rPr>
          <w:rFonts w:ascii="Baskerville" w:hAnsi="Baskerville" w:cs="Baskerville"/>
          <w:b/>
          <w:bCs/>
        </w:rPr>
        <w:tab/>
        <w:t>ISBN-10:</w:t>
      </w:r>
      <w:r w:rsidRPr="00D572D8">
        <w:rPr>
          <w:rFonts w:ascii="Baskerville" w:hAnsi="Baskerville" w:cs="Baskerville"/>
        </w:rPr>
        <w:t xml:space="preserve"> 1171342985; </w:t>
      </w:r>
      <w:r w:rsidRPr="00D572D8">
        <w:rPr>
          <w:rFonts w:ascii="Baskerville" w:hAnsi="Baskerville" w:cs="Baskerville"/>
          <w:b/>
          <w:bCs/>
        </w:rPr>
        <w:t>ISBN-13:</w:t>
      </w:r>
      <w:r w:rsidRPr="00D572D8">
        <w:rPr>
          <w:rFonts w:ascii="Baskerville" w:hAnsi="Baskerville" w:cs="Baskerville"/>
        </w:rPr>
        <w:t xml:space="preserve"> 978-117134298</w:t>
      </w:r>
    </w:p>
    <w:p w14:paraId="3B9773A3" w14:textId="77777777" w:rsidR="00A012CB" w:rsidRPr="00D572D8" w:rsidRDefault="00A012CB" w:rsidP="00A012CB">
      <w:pPr>
        <w:widowControl w:val="0"/>
        <w:numPr>
          <w:ilvl w:val="0"/>
          <w:numId w:val="1"/>
        </w:numPr>
        <w:tabs>
          <w:tab w:val="left" w:pos="220"/>
          <w:tab w:val="left" w:pos="720"/>
          <w:tab w:val="left" w:pos="1350"/>
        </w:tabs>
        <w:autoSpaceDE w:val="0"/>
        <w:autoSpaceDN w:val="0"/>
        <w:adjustRightInd w:val="0"/>
        <w:spacing w:after="120"/>
        <w:ind w:hanging="720"/>
        <w:rPr>
          <w:rFonts w:ascii="Baskerville" w:hAnsi="Baskerville" w:cs="Baskerville"/>
        </w:rPr>
      </w:pPr>
      <w:r w:rsidRPr="00D572D8">
        <w:rPr>
          <w:rFonts w:ascii="Baskerville" w:hAnsi="Baskerville" w:cs="Baskerville"/>
          <w:noProof/>
        </w:rPr>
        <w:t xml:space="preserve">Wroth, Mary. </w:t>
      </w:r>
      <w:r w:rsidRPr="00D572D8">
        <w:rPr>
          <w:rFonts w:ascii="Baskerville" w:hAnsi="Baskerville" w:cs="Baskerville"/>
          <w:i/>
          <w:noProof/>
        </w:rPr>
        <w:t>Mary Wroth: The Countess of Montgomery's Urania</w:t>
      </w:r>
      <w:r w:rsidRPr="00D572D8">
        <w:rPr>
          <w:rFonts w:ascii="Baskerville" w:hAnsi="Baskerville" w:cs="Baskerville"/>
          <w:noProof/>
        </w:rPr>
        <w:t>. Edited by Mary Ellen Lamb. Tempe, AZ: Medieval &amp; Renaissance Texts &amp; Studies, 2011.</w:t>
      </w:r>
    </w:p>
    <w:p w14:paraId="3C3C086F" w14:textId="77777777" w:rsidR="00A012CB" w:rsidRPr="00D572D8" w:rsidRDefault="00A012CB" w:rsidP="00A012CB">
      <w:pPr>
        <w:widowControl w:val="0"/>
        <w:numPr>
          <w:ilvl w:val="0"/>
          <w:numId w:val="1"/>
        </w:numPr>
        <w:tabs>
          <w:tab w:val="left" w:pos="220"/>
          <w:tab w:val="left" w:pos="720"/>
        </w:tabs>
        <w:autoSpaceDE w:val="0"/>
        <w:autoSpaceDN w:val="0"/>
        <w:adjustRightInd w:val="0"/>
        <w:spacing w:after="120"/>
        <w:ind w:hanging="720"/>
        <w:rPr>
          <w:rFonts w:ascii="Baskerville" w:hAnsi="Baskerville" w:cs="Baskerville"/>
        </w:rPr>
      </w:pPr>
      <w:r w:rsidRPr="00D572D8">
        <w:rPr>
          <w:rFonts w:ascii="Baskerville" w:hAnsi="Baskerville" w:cs="Baskerville"/>
          <w:b/>
          <w:bCs/>
          <w:sz w:val="26"/>
          <w:szCs w:val="26"/>
        </w:rPr>
        <w:tab/>
      </w:r>
      <w:r w:rsidRPr="00D572D8">
        <w:rPr>
          <w:rFonts w:ascii="Baskerville" w:hAnsi="Baskerville" w:cs="Baskerville"/>
          <w:b/>
          <w:bCs/>
          <w:sz w:val="26"/>
          <w:szCs w:val="26"/>
        </w:rPr>
        <w:tab/>
      </w:r>
      <w:r w:rsidRPr="00D572D8">
        <w:rPr>
          <w:rFonts w:ascii="Baskerville" w:hAnsi="Baskerville" w:cs="Baskerville"/>
          <w:b/>
          <w:bCs/>
        </w:rPr>
        <w:t>ISBN-10:</w:t>
      </w:r>
      <w:r w:rsidRPr="00D572D8">
        <w:rPr>
          <w:rFonts w:ascii="Baskerville" w:hAnsi="Baskerville" w:cs="Baskerville"/>
        </w:rPr>
        <w:t xml:space="preserve"> 0866984518; </w:t>
      </w:r>
      <w:r w:rsidRPr="00D572D8">
        <w:rPr>
          <w:rFonts w:ascii="Baskerville" w:hAnsi="Baskerville" w:cs="Baskerville"/>
          <w:b/>
          <w:bCs/>
        </w:rPr>
        <w:t>ISBN-13:</w:t>
      </w:r>
      <w:r w:rsidRPr="00D572D8">
        <w:rPr>
          <w:rFonts w:ascii="Baskerville" w:hAnsi="Baskerville" w:cs="Baskerville"/>
        </w:rPr>
        <w:t xml:space="preserve"> 978-0866984515</w:t>
      </w:r>
    </w:p>
    <w:p w14:paraId="661C6A75" w14:textId="77777777" w:rsidR="00A012CB" w:rsidRPr="00D572D8" w:rsidRDefault="00A012CB" w:rsidP="00A012CB">
      <w:pPr>
        <w:widowControl w:val="0"/>
        <w:numPr>
          <w:ilvl w:val="0"/>
          <w:numId w:val="1"/>
        </w:numPr>
        <w:tabs>
          <w:tab w:val="left" w:pos="220"/>
          <w:tab w:val="left" w:pos="720"/>
          <w:tab w:val="left" w:pos="1350"/>
        </w:tabs>
        <w:autoSpaceDE w:val="0"/>
        <w:autoSpaceDN w:val="0"/>
        <w:adjustRightInd w:val="0"/>
        <w:spacing w:after="120"/>
        <w:ind w:hanging="720"/>
        <w:rPr>
          <w:rFonts w:ascii="Baskerville" w:hAnsi="Baskerville" w:cs="Baskerville"/>
        </w:rPr>
      </w:pPr>
    </w:p>
    <w:p w14:paraId="6B2CE610" w14:textId="77777777" w:rsidR="00A012CB" w:rsidRPr="00D572D8" w:rsidRDefault="00A012CB" w:rsidP="00A012CB">
      <w:pPr>
        <w:rPr>
          <w:rFonts w:ascii="Baskerville" w:hAnsi="Baskerville" w:cs="Baskerville"/>
        </w:rPr>
      </w:pPr>
    </w:p>
    <w:p w14:paraId="3482F2AB" w14:textId="77777777" w:rsidR="00A012CB" w:rsidRPr="00D572D8" w:rsidRDefault="00A012CB" w:rsidP="00A012CB">
      <w:pPr>
        <w:rPr>
          <w:rFonts w:ascii="Baskerville" w:hAnsi="Baskerville" w:cs="Baskerville"/>
        </w:rPr>
      </w:pPr>
    </w:p>
    <w:p w14:paraId="1EA45188" w14:textId="77777777" w:rsidR="00A012CB" w:rsidRPr="00D572D8" w:rsidRDefault="00A012CB" w:rsidP="00A012CB">
      <w:pPr>
        <w:rPr>
          <w:rFonts w:ascii="Baskerville" w:hAnsi="Baskerville" w:cs="Baskerville"/>
        </w:rPr>
      </w:pPr>
    </w:p>
    <w:p w14:paraId="2D7AA53E" w14:textId="77777777" w:rsidR="00726117" w:rsidRPr="00D572D8" w:rsidRDefault="00726117" w:rsidP="009A06E2">
      <w:pPr>
        <w:rPr>
          <w:rFonts w:ascii="Baskerville" w:hAnsi="Baskerville" w:cs="Baskerville"/>
        </w:rPr>
      </w:pPr>
    </w:p>
    <w:p w14:paraId="5522125D" w14:textId="77777777" w:rsidR="00726117" w:rsidRPr="00D572D8" w:rsidRDefault="00726117" w:rsidP="009A06E2">
      <w:pPr>
        <w:rPr>
          <w:rFonts w:ascii="Baskerville" w:hAnsi="Baskerville" w:cs="Baskerville"/>
        </w:rPr>
      </w:pPr>
    </w:p>
    <w:p w14:paraId="172767A2" w14:textId="77777777" w:rsidR="00726117" w:rsidRPr="00D572D8" w:rsidRDefault="00726117" w:rsidP="009A06E2">
      <w:pPr>
        <w:rPr>
          <w:rFonts w:ascii="Baskerville" w:hAnsi="Baskerville" w:cs="Baskerville"/>
        </w:rPr>
      </w:pPr>
    </w:p>
    <w:p w14:paraId="172E51D3" w14:textId="77777777" w:rsidR="009A06E2" w:rsidRPr="00D572D8" w:rsidRDefault="009A06E2" w:rsidP="009A06E2">
      <w:pPr>
        <w:rPr>
          <w:rFonts w:ascii="Baskerville" w:hAnsi="Baskerville" w:cs="Baskerville"/>
        </w:rPr>
      </w:pPr>
    </w:p>
    <w:p w14:paraId="6705DB3A" w14:textId="77777777" w:rsidR="009A06E2" w:rsidRPr="00D572D8" w:rsidRDefault="009A06E2" w:rsidP="009A06E2">
      <w:pPr>
        <w:rPr>
          <w:rFonts w:ascii="Baskerville" w:hAnsi="Baskerville" w:cs="Baskerville"/>
          <w:b/>
          <w:u w:val="single"/>
        </w:rPr>
      </w:pPr>
      <w:r w:rsidRPr="00D572D8">
        <w:rPr>
          <w:rFonts w:ascii="Baskerville" w:hAnsi="Baskerville" w:cs="Baskerville"/>
          <w:b/>
          <w:u w:val="single"/>
        </w:rPr>
        <w:t xml:space="preserve">Course requirements: </w:t>
      </w:r>
    </w:p>
    <w:p w14:paraId="66B821AA" w14:textId="77777777" w:rsidR="009A06E2" w:rsidRPr="00D572D8" w:rsidRDefault="009A06E2" w:rsidP="009A06E2">
      <w:pPr>
        <w:rPr>
          <w:rFonts w:ascii="Baskerville" w:hAnsi="Baskerville" w:cs="Baskerville"/>
        </w:rPr>
      </w:pPr>
    </w:p>
    <w:p w14:paraId="40F053F8" w14:textId="77777777" w:rsidR="009A06E2" w:rsidRPr="00D572D8" w:rsidRDefault="009A06E2" w:rsidP="009A06E2">
      <w:pPr>
        <w:rPr>
          <w:rFonts w:ascii="Baskerville" w:hAnsi="Baskerville" w:cs="Baskerville"/>
        </w:rPr>
      </w:pPr>
      <w:r w:rsidRPr="00D572D8">
        <w:rPr>
          <w:rFonts w:ascii="Baskerville" w:hAnsi="Baskerville" w:cs="Baskerville"/>
        </w:rPr>
        <w:t>5 one-page (300-350 word) commentaries (50%)</w:t>
      </w:r>
    </w:p>
    <w:p w14:paraId="5ED2296F" w14:textId="77777777" w:rsidR="009A06E2" w:rsidRPr="00D572D8" w:rsidRDefault="009A06E2" w:rsidP="009A06E2">
      <w:pPr>
        <w:rPr>
          <w:rFonts w:ascii="Baskerville" w:hAnsi="Baskerville" w:cs="Baskerville"/>
        </w:rPr>
      </w:pPr>
      <w:r w:rsidRPr="00D572D8">
        <w:rPr>
          <w:rFonts w:ascii="Baskerville" w:hAnsi="Baskerville" w:cs="Baskerville"/>
        </w:rPr>
        <w:t>2 class presentations (5%)</w:t>
      </w:r>
    </w:p>
    <w:p w14:paraId="3F8C6715" w14:textId="108084FD" w:rsidR="009A06E2" w:rsidRPr="00D572D8" w:rsidRDefault="00726117" w:rsidP="009A06E2">
      <w:pPr>
        <w:rPr>
          <w:rFonts w:ascii="Baskerville" w:hAnsi="Baskerville" w:cs="Baskerville"/>
        </w:rPr>
      </w:pPr>
      <w:r w:rsidRPr="00D572D8">
        <w:rPr>
          <w:rFonts w:ascii="Baskerville" w:hAnsi="Baskerville" w:cs="Baskerville"/>
        </w:rPr>
        <w:t>A</w:t>
      </w:r>
      <w:r w:rsidR="009A06E2" w:rsidRPr="00D572D8">
        <w:rPr>
          <w:rFonts w:ascii="Baskerville" w:hAnsi="Baskerville" w:cs="Baskerville"/>
        </w:rPr>
        <w:t>bstract and an</w:t>
      </w:r>
      <w:r w:rsidR="002B5A4C" w:rsidRPr="00D572D8">
        <w:rPr>
          <w:rFonts w:ascii="Baskerville" w:hAnsi="Baskerville" w:cs="Baskerville"/>
        </w:rPr>
        <w:t>notated bibliography—10 sources</w:t>
      </w:r>
      <w:r w:rsidRPr="00D572D8">
        <w:rPr>
          <w:rFonts w:ascii="Baskerville" w:hAnsi="Baskerville" w:cs="Baskerville"/>
        </w:rPr>
        <w:t xml:space="preserve"> (min)</w:t>
      </w:r>
      <w:r w:rsidR="002B5A4C" w:rsidRPr="00D572D8">
        <w:rPr>
          <w:rFonts w:ascii="Baskerville" w:hAnsi="Baskerville" w:cs="Baskerville"/>
        </w:rPr>
        <w:t xml:space="preserve">; </w:t>
      </w:r>
      <w:r w:rsidR="009A06E2" w:rsidRPr="00D572D8">
        <w:rPr>
          <w:rFonts w:ascii="Baskerville" w:hAnsi="Baskerville" w:cs="Baskerville"/>
        </w:rPr>
        <w:t>1 (5000-6000 word) final</w:t>
      </w:r>
      <w:r w:rsidR="002B5A4C" w:rsidRPr="00D572D8">
        <w:rPr>
          <w:rFonts w:ascii="Baskerville" w:hAnsi="Baskerville" w:cs="Baskerville"/>
        </w:rPr>
        <w:t xml:space="preserve"> research paper with sources (40</w:t>
      </w:r>
      <w:r w:rsidR="009A06E2" w:rsidRPr="00D572D8">
        <w:rPr>
          <w:rFonts w:ascii="Baskerville" w:hAnsi="Baskerville" w:cs="Baskerville"/>
        </w:rPr>
        <w:t>%)</w:t>
      </w:r>
    </w:p>
    <w:p w14:paraId="085B6FB7" w14:textId="77777777" w:rsidR="009A06E2" w:rsidRPr="00D572D8" w:rsidRDefault="009A06E2" w:rsidP="009A06E2">
      <w:pPr>
        <w:rPr>
          <w:rFonts w:ascii="Baskerville" w:hAnsi="Baskerville" w:cs="Baskerville"/>
        </w:rPr>
      </w:pPr>
      <w:r w:rsidRPr="00D572D8">
        <w:rPr>
          <w:rFonts w:ascii="Baskerville" w:hAnsi="Baskerville" w:cs="Baskerville"/>
        </w:rPr>
        <w:t>Oral presenta</w:t>
      </w:r>
      <w:r w:rsidR="002B5A4C" w:rsidRPr="00D572D8">
        <w:rPr>
          <w:rFonts w:ascii="Baskerville" w:hAnsi="Baskerville" w:cs="Baskerville"/>
        </w:rPr>
        <w:t>tion of final research paper (5</w:t>
      </w:r>
      <w:r w:rsidRPr="00D572D8">
        <w:rPr>
          <w:rFonts w:ascii="Baskerville" w:hAnsi="Baskerville" w:cs="Baskerville"/>
        </w:rPr>
        <w:t>%)</w:t>
      </w:r>
    </w:p>
    <w:p w14:paraId="36D98637" w14:textId="77777777" w:rsidR="002B5A4C" w:rsidRPr="00D572D8" w:rsidRDefault="002B5A4C" w:rsidP="002B5A4C">
      <w:pPr>
        <w:numPr>
          <w:ilvl w:val="0"/>
          <w:numId w:val="1"/>
        </w:numPr>
        <w:rPr>
          <w:rFonts w:ascii="Baskerville" w:hAnsi="Baskerville" w:cs="Baskerville"/>
          <w:szCs w:val="21"/>
        </w:rPr>
      </w:pPr>
    </w:p>
    <w:p w14:paraId="51FEB170" w14:textId="77777777" w:rsidR="002B5A4C" w:rsidRPr="00D572D8" w:rsidRDefault="002B5A4C" w:rsidP="002B5A4C">
      <w:pPr>
        <w:ind w:left="720" w:hanging="720"/>
        <w:rPr>
          <w:rFonts w:ascii="Baskerville" w:hAnsi="Baskerville" w:cs="Baskerville"/>
        </w:rPr>
      </w:pPr>
    </w:p>
    <w:p w14:paraId="399439DE" w14:textId="77777777" w:rsidR="009A06E2" w:rsidRPr="00D572D8" w:rsidRDefault="009A06E2" w:rsidP="009A06E2">
      <w:pPr>
        <w:rPr>
          <w:rFonts w:ascii="Baskerville" w:hAnsi="Baskerville" w:cs="Baskerville"/>
        </w:rPr>
      </w:pPr>
    </w:p>
    <w:p w14:paraId="067CCFBF" w14:textId="77777777" w:rsidR="009A06E2" w:rsidRPr="00D572D8" w:rsidRDefault="009A06E2" w:rsidP="009A06E2">
      <w:pPr>
        <w:numPr>
          <w:ilvl w:val="0"/>
          <w:numId w:val="1"/>
        </w:numPr>
        <w:rPr>
          <w:rFonts w:ascii="Baskerville" w:hAnsi="Baskerville" w:cs="Baskerville"/>
          <w:szCs w:val="21"/>
        </w:rPr>
      </w:pPr>
      <w:r w:rsidRPr="00D572D8">
        <w:rPr>
          <w:rFonts w:ascii="Baskerville" w:hAnsi="Baskerville" w:cs="Baskerville"/>
          <w:b/>
          <w:szCs w:val="21"/>
        </w:rPr>
        <w:t xml:space="preserve">Attendance Policy:  </w:t>
      </w:r>
      <w:r w:rsidRPr="00D572D8">
        <w:rPr>
          <w:rFonts w:ascii="Baskerville" w:hAnsi="Baskerville" w:cs="Baskerville"/>
          <w:szCs w:val="21"/>
        </w:rPr>
        <w:t>Perfect attendance is expected in a graduate class, though unforeseen events do occur.  If you are ill or are unable to attend, you should contact me via email ASAP to work out the details of your make-up work.</w:t>
      </w:r>
    </w:p>
    <w:p w14:paraId="7D3A7A8B" w14:textId="77777777" w:rsidR="009A06E2" w:rsidRPr="00D572D8" w:rsidRDefault="009A06E2" w:rsidP="009A06E2">
      <w:pPr>
        <w:numPr>
          <w:ilvl w:val="0"/>
          <w:numId w:val="1"/>
        </w:numPr>
        <w:rPr>
          <w:rFonts w:ascii="Baskerville" w:hAnsi="Baskerville" w:cs="Baskerville"/>
          <w:szCs w:val="21"/>
        </w:rPr>
      </w:pPr>
    </w:p>
    <w:p w14:paraId="477C347C" w14:textId="77777777" w:rsidR="009A06E2" w:rsidRPr="00D572D8" w:rsidRDefault="009A06E2" w:rsidP="009A06E2">
      <w:pPr>
        <w:pStyle w:val="NormalWeb"/>
        <w:numPr>
          <w:ilvl w:val="0"/>
          <w:numId w:val="1"/>
        </w:numPr>
        <w:spacing w:before="0" w:beforeAutospacing="0" w:after="0" w:afterAutospacing="0"/>
        <w:rPr>
          <w:rFonts w:ascii="Baskerville" w:hAnsi="Baskerville" w:cs="Baskerville"/>
          <w:szCs w:val="21"/>
        </w:rPr>
      </w:pPr>
      <w:r w:rsidRPr="00D572D8">
        <w:rPr>
          <w:rFonts w:ascii="Baskerville" w:hAnsi="Baskerville" w:cs="Baskerville"/>
          <w:b/>
          <w:szCs w:val="21"/>
        </w:rPr>
        <w:t xml:space="preserve">Drop Policy: </w:t>
      </w:r>
      <w:r w:rsidRPr="00D572D8">
        <w:rPr>
          <w:rFonts w:ascii="Baskerville" w:hAnsi="Baskerville" w:cs="Baskerville"/>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72D8">
        <w:rPr>
          <w:rStyle w:val="Strong"/>
          <w:rFonts w:ascii="Baskerville" w:hAnsi="Baskerville" w:cs="Baskerville"/>
          <w:szCs w:val="21"/>
        </w:rPr>
        <w:t>Students will not be automatically dropped for non-attendance</w:t>
      </w:r>
      <w:r w:rsidRPr="00D572D8">
        <w:rPr>
          <w:rFonts w:ascii="Baskerville" w:hAnsi="Baskerville" w:cs="Baskerville"/>
          <w:szCs w:val="21"/>
        </w:rPr>
        <w:t>. Repayment of certain types of financial aid administered through the University may be required as the result of dropping classes or withdrawing. Contact the Financial Aid Office for more information.</w:t>
      </w:r>
    </w:p>
    <w:p w14:paraId="02F65AFB" w14:textId="77777777" w:rsidR="009A06E2" w:rsidRPr="00D572D8" w:rsidRDefault="009A06E2" w:rsidP="009A06E2">
      <w:pPr>
        <w:pStyle w:val="NormalWeb"/>
        <w:numPr>
          <w:ilvl w:val="0"/>
          <w:numId w:val="1"/>
        </w:numPr>
        <w:spacing w:before="0" w:beforeAutospacing="0" w:after="0" w:afterAutospacing="0"/>
        <w:rPr>
          <w:rFonts w:ascii="Baskerville" w:hAnsi="Baskerville" w:cs="Baskerville"/>
          <w:szCs w:val="21"/>
        </w:rPr>
      </w:pPr>
    </w:p>
    <w:p w14:paraId="400D122B" w14:textId="77777777" w:rsidR="009A06E2" w:rsidRPr="00D572D8" w:rsidRDefault="009A06E2" w:rsidP="009A06E2">
      <w:pPr>
        <w:pStyle w:val="NormalWeb"/>
        <w:numPr>
          <w:ilvl w:val="0"/>
          <w:numId w:val="1"/>
        </w:numPr>
        <w:spacing w:before="0" w:beforeAutospacing="0" w:after="0" w:afterAutospacing="0"/>
        <w:rPr>
          <w:rFonts w:ascii="Baskerville" w:hAnsi="Baskerville" w:cs="Baskerville"/>
          <w:szCs w:val="21"/>
        </w:rPr>
      </w:pPr>
      <w:r w:rsidRPr="00D572D8">
        <w:rPr>
          <w:rFonts w:ascii="Baskerville" w:hAnsi="Baskerville" w:cs="Baskerville"/>
          <w:b/>
          <w:bCs/>
          <w:szCs w:val="21"/>
        </w:rPr>
        <w:t xml:space="preserve">Americans with Disabilities Act: </w:t>
      </w:r>
      <w:r w:rsidRPr="00D572D8">
        <w:rPr>
          <w:rFonts w:ascii="Baskerville" w:hAnsi="Baskerville" w:cs="Baskerville"/>
          <w:szCs w:val="21"/>
        </w:rPr>
        <w:t xml:space="preserve">The University of Texas at Arlington is on record as being committed to both the spirit and letter of all federal equal opportunity legislation, including the </w:t>
      </w:r>
      <w:r w:rsidRPr="00D572D8">
        <w:rPr>
          <w:rFonts w:ascii="Baskerville" w:hAnsi="Baskerville" w:cs="Baskerville"/>
          <w:i/>
          <w:iCs/>
          <w:szCs w:val="21"/>
        </w:rPr>
        <w:t>Americans with Disabilities Act (ADA)</w:t>
      </w:r>
      <w:r w:rsidRPr="00D572D8">
        <w:rPr>
          <w:rFonts w:ascii="Baskerville" w:hAnsi="Baskerville" w:cs="Baskerville"/>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D572D8">
          <w:rPr>
            <w:rStyle w:val="Hyperlink"/>
            <w:rFonts w:ascii="Baskerville" w:hAnsi="Baskerville" w:cs="Baskerville"/>
            <w:szCs w:val="21"/>
          </w:rPr>
          <w:t>www.uta.edu/disability</w:t>
        </w:r>
      </w:hyperlink>
      <w:r w:rsidRPr="00D572D8">
        <w:rPr>
          <w:rFonts w:ascii="Baskerville" w:hAnsi="Baskerville" w:cs="Baskerville"/>
          <w:szCs w:val="21"/>
        </w:rPr>
        <w:t xml:space="preserve"> or by calling the Office for Students with Disabilities at (817) 272-3364.</w:t>
      </w:r>
    </w:p>
    <w:p w14:paraId="507EE44C" w14:textId="77777777" w:rsidR="009A06E2" w:rsidRPr="00D572D8" w:rsidRDefault="009A06E2" w:rsidP="009A06E2">
      <w:pPr>
        <w:numPr>
          <w:ilvl w:val="0"/>
          <w:numId w:val="1"/>
        </w:numPr>
        <w:rPr>
          <w:rFonts w:ascii="Baskerville" w:hAnsi="Baskerville" w:cs="Baskerville"/>
          <w:szCs w:val="21"/>
        </w:rPr>
      </w:pPr>
    </w:p>
    <w:p w14:paraId="2F091EF0" w14:textId="77777777" w:rsidR="009A06E2" w:rsidRPr="00D572D8" w:rsidRDefault="009A06E2" w:rsidP="009A06E2">
      <w:pPr>
        <w:keepNext/>
        <w:numPr>
          <w:ilvl w:val="0"/>
          <w:numId w:val="1"/>
        </w:numPr>
        <w:rPr>
          <w:rFonts w:ascii="Baskerville" w:hAnsi="Baskerville" w:cs="Baskerville"/>
          <w:szCs w:val="21"/>
        </w:rPr>
      </w:pPr>
      <w:r w:rsidRPr="00D572D8">
        <w:rPr>
          <w:rFonts w:ascii="Baskerville" w:hAnsi="Baskerville" w:cs="Baskerville"/>
          <w:b/>
          <w:bCs/>
          <w:szCs w:val="21"/>
        </w:rPr>
        <w:t xml:space="preserve">Academic Integrity: </w:t>
      </w:r>
      <w:r w:rsidRPr="00D572D8">
        <w:rPr>
          <w:rFonts w:ascii="Baskerville" w:hAnsi="Baskerville" w:cs="Baskerville"/>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BF4A32D" w14:textId="77777777" w:rsidR="009A06E2" w:rsidRPr="00D572D8" w:rsidRDefault="009A06E2" w:rsidP="009A06E2">
      <w:pPr>
        <w:numPr>
          <w:ilvl w:val="0"/>
          <w:numId w:val="1"/>
        </w:numPr>
        <w:rPr>
          <w:rFonts w:ascii="Baskerville" w:hAnsi="Baskerville" w:cs="Baskerville"/>
          <w:szCs w:val="21"/>
        </w:rPr>
      </w:pPr>
    </w:p>
    <w:p w14:paraId="43249B7C" w14:textId="77777777" w:rsidR="009A06E2" w:rsidRPr="00D572D8" w:rsidRDefault="009A06E2" w:rsidP="009A06E2">
      <w:pPr>
        <w:numPr>
          <w:ilvl w:val="0"/>
          <w:numId w:val="1"/>
        </w:numPr>
        <w:rPr>
          <w:rFonts w:ascii="Baskerville" w:hAnsi="Baskerville" w:cs="Baskerville"/>
          <w:szCs w:val="21"/>
        </w:rPr>
      </w:pPr>
      <w:r w:rsidRPr="00D572D8">
        <w:rPr>
          <w:rFonts w:ascii="Baskerville" w:hAnsi="Baskerville" w:cs="Baskerville"/>
          <w:b/>
          <w:bCs/>
          <w:szCs w:val="21"/>
        </w:rPr>
        <w:t>Student Support Services Available</w:t>
      </w:r>
      <w:r w:rsidRPr="00D572D8">
        <w:rPr>
          <w:rFonts w:ascii="Baskerville" w:hAnsi="Baskerville" w:cs="Baskerville"/>
          <w:szCs w:val="21"/>
        </w:rPr>
        <w:t>:</w:t>
      </w:r>
      <w:r w:rsidRPr="00D572D8">
        <w:rPr>
          <w:rFonts w:ascii="Baskerville" w:hAnsi="Baskerville" w:cs="Baskerville"/>
          <w:b/>
          <w:bCs/>
          <w:szCs w:val="21"/>
        </w:rPr>
        <w:t xml:space="preserve"> </w:t>
      </w:r>
      <w:r w:rsidRPr="00D572D8">
        <w:rPr>
          <w:rFonts w:ascii="Baskerville" w:hAnsi="Baskerville" w:cs="Baskerville"/>
          <w:szCs w:val="21"/>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1" w:history="1">
        <w:r w:rsidRPr="00D572D8">
          <w:rPr>
            <w:rStyle w:val="Hyperlink"/>
            <w:rFonts w:ascii="Baskerville" w:hAnsi="Baskerville" w:cs="Baskerville"/>
            <w:szCs w:val="21"/>
          </w:rPr>
          <w:t>www.uta.edu/resources</w:t>
        </w:r>
      </w:hyperlink>
      <w:r w:rsidRPr="00D572D8">
        <w:rPr>
          <w:rFonts w:ascii="Baskerville" w:hAnsi="Baskerville" w:cs="Baskerville"/>
          <w:szCs w:val="21"/>
        </w:rPr>
        <w:t xml:space="preserve"> for more information.</w:t>
      </w:r>
    </w:p>
    <w:p w14:paraId="6E6DCF57" w14:textId="77777777" w:rsidR="009A06E2" w:rsidRPr="00D572D8" w:rsidRDefault="009A06E2" w:rsidP="009A06E2">
      <w:pPr>
        <w:numPr>
          <w:ilvl w:val="0"/>
          <w:numId w:val="1"/>
        </w:numPr>
        <w:rPr>
          <w:rFonts w:ascii="Baskerville" w:hAnsi="Baskerville" w:cs="Baskerville"/>
          <w:b/>
          <w:szCs w:val="21"/>
        </w:rPr>
      </w:pPr>
    </w:p>
    <w:p w14:paraId="0D95FDA4" w14:textId="305BC445" w:rsidR="003E5D22" w:rsidRPr="00D572D8" w:rsidRDefault="009A06E2" w:rsidP="009A06E2">
      <w:pPr>
        <w:numPr>
          <w:ilvl w:val="0"/>
          <w:numId w:val="1"/>
        </w:numPr>
        <w:rPr>
          <w:rFonts w:ascii="Baskerville" w:hAnsi="Baskerville" w:cs="Baskerville"/>
          <w:szCs w:val="21"/>
        </w:rPr>
      </w:pPr>
      <w:r w:rsidRPr="00D572D8">
        <w:rPr>
          <w:rFonts w:ascii="Baskerville" w:hAnsi="Baskerville" w:cs="Baskerville"/>
          <w:b/>
          <w:szCs w:val="21"/>
        </w:rPr>
        <w:t>Electronic Communication Policy</w:t>
      </w:r>
      <w:r w:rsidR="003E5D22" w:rsidRPr="00D572D8">
        <w:rPr>
          <w:rFonts w:ascii="Baskerville" w:hAnsi="Baskerville" w:cs="Baskerville"/>
          <w:b/>
          <w:szCs w:val="21"/>
        </w:rPr>
        <w:t xml:space="preserve"> </w:t>
      </w:r>
      <w:r w:rsidRPr="00D572D8">
        <w:rPr>
          <w:rFonts w:ascii="Baskerville" w:hAnsi="Baskerville" w:cs="Baskerville"/>
          <w:szCs w:val="21"/>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D572D8">
        <w:rPr>
          <w:rFonts w:ascii="Baskerville" w:hAnsi="Baskerville" w:cs="Baskerville"/>
          <w:b/>
          <w:i/>
          <w:szCs w:val="21"/>
        </w:rPr>
        <w:t>Students are responsible for checking their MavMail regularly.</w:t>
      </w:r>
      <w:r w:rsidRPr="00D572D8">
        <w:rPr>
          <w:rFonts w:ascii="Baskerville" w:hAnsi="Baskerville" w:cs="Baskerville"/>
          <w:szCs w:val="21"/>
        </w:rPr>
        <w:t xml:space="preserve"> Information about activating and using MavMail is available at </w:t>
      </w:r>
      <w:hyperlink r:id="rId12" w:history="1">
        <w:r w:rsidRPr="00D572D8">
          <w:rPr>
            <w:rStyle w:val="Hyperlink"/>
            <w:rFonts w:ascii="Baskerville" w:hAnsi="Baskerville" w:cs="Baskerville"/>
            <w:szCs w:val="21"/>
          </w:rPr>
          <w:t>http://www.uta.edu/oit/email/</w:t>
        </w:r>
      </w:hyperlink>
      <w:r w:rsidRPr="00D572D8">
        <w:rPr>
          <w:rFonts w:ascii="Baskerville" w:hAnsi="Baskerville" w:cs="Baskerville"/>
          <w:szCs w:val="21"/>
        </w:rPr>
        <w:t>. There is no additional charge to students for using this account, and it remains active even after they graduate from UT Arlington.</w:t>
      </w:r>
    </w:p>
    <w:p w14:paraId="2C0EDF79" w14:textId="77777777" w:rsidR="003E5D22" w:rsidRPr="00D572D8" w:rsidRDefault="003E5D22" w:rsidP="009A06E2">
      <w:pPr>
        <w:numPr>
          <w:ilvl w:val="0"/>
          <w:numId w:val="1"/>
        </w:numPr>
        <w:rPr>
          <w:rFonts w:ascii="Baskerville" w:hAnsi="Baskerville" w:cs="Baskerville"/>
          <w:szCs w:val="21"/>
        </w:rPr>
      </w:pPr>
    </w:p>
    <w:p w14:paraId="4D328CA2" w14:textId="77777777" w:rsidR="007D717C" w:rsidRPr="00D572D8" w:rsidRDefault="003E5D22" w:rsidP="007D717C">
      <w:pPr>
        <w:ind w:left="720" w:hanging="720"/>
        <w:rPr>
          <w:rFonts w:ascii="Baskerville" w:hAnsi="Baskerville" w:cs="Baskerville"/>
          <w:noProof/>
          <w:szCs w:val="21"/>
        </w:rPr>
      </w:pPr>
      <w:r w:rsidRPr="00D572D8">
        <w:rPr>
          <w:rFonts w:ascii="Baskerville" w:hAnsi="Baskerville" w:cs="Baskerville"/>
          <w:szCs w:val="21"/>
        </w:rPr>
        <w:fldChar w:fldCharType="begin"/>
      </w:r>
      <w:r w:rsidRPr="00D572D8">
        <w:rPr>
          <w:rFonts w:ascii="Baskerville" w:hAnsi="Baskerville" w:cs="Baskerville"/>
          <w:szCs w:val="21"/>
        </w:rPr>
        <w:instrText xml:space="preserve"> ADDIN EN.CITE &lt;EndNote&gt;&lt;Cite&gt;&lt;Author&gt;Wroth&lt;/Author&gt;&lt;Year&gt;2011&lt;/Year&gt;&lt;RecNum&gt;5&lt;/RecNum&gt;&lt;record&gt;&lt;rec-number&gt;5&lt;/rec-number&gt;&lt;foreign-keys&gt;&lt;key app="EN" db-id="a92wzf9em0txamepzebvefr0sd522zxawefz"&gt;5&lt;/key&gt;&lt;/foreign-keys&gt;&lt;ref-type name="Book"&gt;6&lt;/ref-type&gt;&lt;contributors&gt;&lt;authors&gt;&lt;author&gt;Wroth, Mary&lt;/author&gt;&lt;/authors&gt;&lt;secondary-authors&gt;&lt;author&gt;Mary Ellen Lamb&lt;/author&gt;&lt;/secondary-authors&gt;&lt;/contributors&gt;&lt;titles&gt;&lt;title&gt;Mary Wroth: The Countess of Montgomery&amp;apos;s Urania&lt;/title&gt;&lt;/titles&gt;&lt;dates&gt;&lt;year&gt;2011&lt;/year&gt;&lt;/dates&gt;&lt;pub-location&gt;Tempe, AZ&lt;/pub-location&gt;&lt;publisher&gt;Medieval &amp;amp; Renaissance Texts &amp;amp; Studies&lt;/publisher&gt;&lt;urls&gt;&lt;/urls&gt;&lt;/record&gt;&lt;/Cite&gt;&lt;/EndNote&gt;</w:instrText>
      </w:r>
      <w:r w:rsidRPr="00D572D8">
        <w:rPr>
          <w:rFonts w:ascii="Baskerville" w:hAnsi="Baskerville" w:cs="Baskerville"/>
          <w:szCs w:val="21"/>
        </w:rPr>
        <w:fldChar w:fldCharType="end"/>
      </w:r>
      <w:r w:rsidRPr="00D572D8">
        <w:rPr>
          <w:rFonts w:ascii="Baskerville" w:hAnsi="Baskerville" w:cs="Baskerville"/>
          <w:szCs w:val="21"/>
        </w:rPr>
        <w:fldChar w:fldCharType="begin"/>
      </w:r>
      <w:r w:rsidRPr="00D572D8">
        <w:rPr>
          <w:rFonts w:ascii="Baskerville" w:hAnsi="Baskerville" w:cs="Baskerville"/>
          <w:szCs w:val="21"/>
        </w:rPr>
        <w:instrText xml:space="preserve"> ADDIN EN.REFLIST </w:instrText>
      </w:r>
      <w:r w:rsidRPr="00D572D8">
        <w:rPr>
          <w:rFonts w:ascii="Baskerville" w:hAnsi="Baskerville" w:cs="Baskerville"/>
          <w:szCs w:val="21"/>
        </w:rPr>
        <w:fldChar w:fldCharType="separate"/>
      </w:r>
      <w:bookmarkStart w:id="1" w:name="_ENREF_1"/>
      <w:r w:rsidR="007D717C" w:rsidRPr="00D572D8">
        <w:rPr>
          <w:rFonts w:ascii="Baskerville" w:hAnsi="Baskerville" w:cs="Baskerville"/>
          <w:noProof/>
          <w:szCs w:val="21"/>
        </w:rPr>
        <w:t xml:space="preserve">Behn, Aphra. </w:t>
      </w:r>
      <w:r w:rsidR="007D717C" w:rsidRPr="00D572D8">
        <w:rPr>
          <w:rFonts w:ascii="Baskerville" w:hAnsi="Baskerville" w:cs="Baskerville"/>
          <w:i/>
          <w:noProof/>
          <w:szCs w:val="21"/>
        </w:rPr>
        <w:t>The Rover</w:t>
      </w:r>
      <w:r w:rsidR="007D717C" w:rsidRPr="00D572D8">
        <w:rPr>
          <w:rFonts w:ascii="Baskerville" w:hAnsi="Baskerville" w:cs="Baskerville"/>
          <w:noProof/>
          <w:szCs w:val="21"/>
        </w:rPr>
        <w:t>. London: New Mermaid Series, A &amp; C Black, 2002.</w:t>
      </w:r>
      <w:bookmarkEnd w:id="1"/>
    </w:p>
    <w:p w14:paraId="1C118AB6" w14:textId="77777777" w:rsidR="007D717C" w:rsidRPr="00D572D8" w:rsidRDefault="007D717C" w:rsidP="007D717C">
      <w:pPr>
        <w:ind w:left="720" w:hanging="720"/>
        <w:rPr>
          <w:rFonts w:ascii="Baskerville" w:hAnsi="Baskerville" w:cs="Baskerville"/>
          <w:noProof/>
          <w:szCs w:val="21"/>
        </w:rPr>
      </w:pPr>
      <w:bookmarkStart w:id="2" w:name="_ENREF_2"/>
      <w:r w:rsidRPr="00D572D8">
        <w:rPr>
          <w:rFonts w:ascii="Baskerville" w:hAnsi="Baskerville" w:cs="Baskerville"/>
          <w:noProof/>
          <w:szCs w:val="21"/>
        </w:rPr>
        <w:t xml:space="preserve">Bell, Ilona. "Elizabeth I—Always Her Own Free Woman." In </w:t>
      </w:r>
      <w:r w:rsidRPr="00D572D8">
        <w:rPr>
          <w:rFonts w:ascii="Baskerville" w:hAnsi="Baskerville" w:cs="Baskerville"/>
          <w:i/>
          <w:noProof/>
          <w:szCs w:val="21"/>
        </w:rPr>
        <w:t>Political Rhetoric, Power, and Renaissance Women</w:t>
      </w:r>
      <w:r w:rsidRPr="00D572D8">
        <w:rPr>
          <w:rFonts w:ascii="Baskerville" w:hAnsi="Baskerville" w:cs="Baskerville"/>
          <w:noProof/>
          <w:szCs w:val="21"/>
        </w:rPr>
        <w:t>, edited by Carole Levin, and Patricia A. Sullivan, 57-84. New York: State University of New York Press, 1995.</w:t>
      </w:r>
      <w:bookmarkEnd w:id="2"/>
    </w:p>
    <w:p w14:paraId="5EC43429" w14:textId="77777777" w:rsidR="007D717C" w:rsidRPr="00D572D8" w:rsidRDefault="007D717C" w:rsidP="007D717C">
      <w:pPr>
        <w:ind w:left="720" w:hanging="720"/>
        <w:rPr>
          <w:rFonts w:ascii="Baskerville" w:hAnsi="Baskerville" w:cs="Baskerville"/>
          <w:noProof/>
          <w:szCs w:val="21"/>
        </w:rPr>
      </w:pPr>
      <w:bookmarkStart w:id="3" w:name="_ENREF_3"/>
      <w:r w:rsidRPr="00D572D8">
        <w:rPr>
          <w:rFonts w:ascii="Baskerville" w:hAnsi="Baskerville" w:cs="Baskerville"/>
          <w:noProof/>
          <w:szCs w:val="21"/>
        </w:rPr>
        <w:t xml:space="preserve">Bellin, Elaine. "Elizabeth Cary and the Tragedie of Mariam." In </w:t>
      </w:r>
      <w:r w:rsidRPr="00D572D8">
        <w:rPr>
          <w:rFonts w:ascii="Baskerville" w:hAnsi="Baskerville" w:cs="Baskerville"/>
          <w:i/>
          <w:noProof/>
          <w:szCs w:val="21"/>
        </w:rPr>
        <w:t>Elizabeth Cary</w:t>
      </w:r>
      <w:r w:rsidRPr="00D572D8">
        <w:rPr>
          <w:rFonts w:ascii="Baskerville" w:hAnsi="Baskerville" w:cs="Baskerville"/>
          <w:noProof/>
          <w:szCs w:val="21"/>
        </w:rPr>
        <w:t>, edited by Karen Raber, 3-22. Surrey: Ashgate Publishing, 2009.</w:t>
      </w:r>
      <w:bookmarkEnd w:id="3"/>
    </w:p>
    <w:p w14:paraId="25488164" w14:textId="77777777" w:rsidR="007D717C" w:rsidRPr="00D572D8" w:rsidRDefault="007D717C" w:rsidP="007D717C">
      <w:pPr>
        <w:ind w:left="720" w:hanging="720"/>
        <w:rPr>
          <w:rFonts w:ascii="Baskerville" w:hAnsi="Baskerville" w:cs="Baskerville"/>
          <w:noProof/>
          <w:szCs w:val="21"/>
        </w:rPr>
      </w:pPr>
      <w:bookmarkStart w:id="4" w:name="_ENREF_4"/>
      <w:r w:rsidRPr="00D572D8">
        <w:rPr>
          <w:rFonts w:ascii="Baskerville" w:hAnsi="Baskerville" w:cs="Baskerville"/>
          <w:noProof/>
          <w:szCs w:val="21"/>
        </w:rPr>
        <w:t>Bicks, Carolyn. "Stones Like Women's Paps: Revising Gender in Jane Sharp's</w:t>
      </w:r>
      <w:r w:rsidRPr="00D572D8">
        <w:rPr>
          <w:rFonts w:ascii="Baskerville" w:hAnsi="Baskerville" w:cs="Baskerville"/>
          <w:i/>
          <w:noProof/>
          <w:szCs w:val="21"/>
        </w:rPr>
        <w:t xml:space="preserve"> Midwives Book</w:t>
      </w:r>
      <w:r w:rsidRPr="00D572D8">
        <w:rPr>
          <w:rFonts w:ascii="Baskerville" w:hAnsi="Baskerville" w:cs="Baskerville"/>
          <w:noProof/>
          <w:szCs w:val="21"/>
        </w:rPr>
        <w:t xml:space="preserve">." </w:t>
      </w:r>
      <w:r w:rsidRPr="00D572D8">
        <w:rPr>
          <w:rFonts w:ascii="Baskerville" w:hAnsi="Baskerville" w:cs="Baskerville"/>
          <w:i/>
          <w:noProof/>
          <w:szCs w:val="21"/>
        </w:rPr>
        <w:t xml:space="preserve">Journal for Early Modern Cultural Studies </w:t>
      </w:r>
      <w:r w:rsidRPr="00D572D8">
        <w:rPr>
          <w:rFonts w:ascii="Baskerville" w:hAnsi="Baskerville" w:cs="Baskerville"/>
          <w:noProof/>
          <w:szCs w:val="21"/>
        </w:rPr>
        <w:t>7, no. 2 (2007): 1-27.</w:t>
      </w:r>
      <w:bookmarkEnd w:id="4"/>
    </w:p>
    <w:p w14:paraId="20F077E0" w14:textId="77777777" w:rsidR="007D717C" w:rsidRPr="00D572D8" w:rsidRDefault="007D717C" w:rsidP="007D717C">
      <w:pPr>
        <w:ind w:left="720" w:hanging="720"/>
        <w:rPr>
          <w:rFonts w:ascii="Baskerville" w:hAnsi="Baskerville" w:cs="Baskerville"/>
          <w:noProof/>
          <w:szCs w:val="21"/>
        </w:rPr>
      </w:pPr>
      <w:bookmarkStart w:id="5" w:name="_ENREF_5"/>
      <w:r w:rsidRPr="00D572D8">
        <w:rPr>
          <w:rFonts w:ascii="Baskerville" w:hAnsi="Baskerville" w:cs="Baskerville"/>
          <w:noProof/>
          <w:szCs w:val="21"/>
        </w:rPr>
        <w:t xml:space="preserve">Bowerbank, Sylvia, and Sara Mendelson, ed. </w:t>
      </w:r>
      <w:r w:rsidRPr="00D572D8">
        <w:rPr>
          <w:rFonts w:ascii="Baskerville" w:hAnsi="Baskerville" w:cs="Baskerville"/>
          <w:i/>
          <w:noProof/>
          <w:szCs w:val="21"/>
        </w:rPr>
        <w:t>Paper Bodies: A Margaret Cavendish Reader</w:t>
      </w:r>
      <w:r w:rsidRPr="00D572D8">
        <w:rPr>
          <w:rFonts w:ascii="Baskerville" w:hAnsi="Baskerville" w:cs="Baskerville"/>
          <w:noProof/>
          <w:szCs w:val="21"/>
        </w:rPr>
        <w:t>: Broadview Press, 2000.</w:t>
      </w:r>
      <w:bookmarkEnd w:id="5"/>
    </w:p>
    <w:p w14:paraId="10FC8C10" w14:textId="77777777" w:rsidR="007D717C" w:rsidRPr="00D572D8" w:rsidRDefault="007D717C" w:rsidP="007D717C">
      <w:pPr>
        <w:ind w:left="720" w:hanging="720"/>
        <w:rPr>
          <w:rFonts w:ascii="Baskerville" w:hAnsi="Baskerville" w:cs="Baskerville"/>
          <w:noProof/>
          <w:szCs w:val="21"/>
        </w:rPr>
      </w:pPr>
      <w:bookmarkStart w:id="6" w:name="_ENREF_6"/>
      <w:r w:rsidRPr="00D572D8">
        <w:rPr>
          <w:rFonts w:ascii="Baskerville" w:hAnsi="Baskerville" w:cs="Baskerville"/>
          <w:noProof/>
          <w:szCs w:val="21"/>
        </w:rPr>
        <w:t xml:space="preserve">Calabresi, Bianca F. C. "'You Sow, Ile Read': Letters and Literacies in Early Modern Samplers." In </w:t>
      </w:r>
      <w:r w:rsidRPr="00D572D8">
        <w:rPr>
          <w:rFonts w:ascii="Baskerville" w:hAnsi="Baskerville" w:cs="Baskerville"/>
          <w:i/>
          <w:noProof/>
          <w:szCs w:val="21"/>
        </w:rPr>
        <w:t>Reading Women: Literacy, Authorship, and Culture in the Atlantic World, 1500-1800</w:t>
      </w:r>
      <w:r w:rsidRPr="00D572D8">
        <w:rPr>
          <w:rFonts w:ascii="Baskerville" w:hAnsi="Baskerville" w:cs="Baskerville"/>
          <w:noProof/>
          <w:szCs w:val="21"/>
        </w:rPr>
        <w:t>, edited by Heidi Brayman and Catherine E. Kelly Hackel, 79-104. Philadelphia: University of Pennsylvania Press, 2008.</w:t>
      </w:r>
      <w:bookmarkEnd w:id="6"/>
    </w:p>
    <w:p w14:paraId="51D33802" w14:textId="77777777" w:rsidR="007D717C" w:rsidRPr="00D572D8" w:rsidRDefault="007D717C" w:rsidP="007D717C">
      <w:pPr>
        <w:ind w:left="720" w:hanging="720"/>
        <w:rPr>
          <w:rFonts w:ascii="Baskerville" w:hAnsi="Baskerville" w:cs="Baskerville"/>
          <w:noProof/>
          <w:szCs w:val="21"/>
        </w:rPr>
      </w:pPr>
      <w:bookmarkStart w:id="7" w:name="_ENREF_7"/>
      <w:r w:rsidRPr="00D572D8">
        <w:rPr>
          <w:rFonts w:ascii="Baskerville" w:hAnsi="Baskerville" w:cs="Baskerville"/>
          <w:noProof/>
          <w:szCs w:val="21"/>
        </w:rPr>
        <w:t xml:space="preserve">Cerasano, S.P., and Marion Wynne-Davies, ed. </w:t>
      </w:r>
      <w:r w:rsidRPr="00D572D8">
        <w:rPr>
          <w:rFonts w:ascii="Baskerville" w:hAnsi="Baskerville" w:cs="Baskerville"/>
          <w:i/>
          <w:noProof/>
          <w:szCs w:val="21"/>
        </w:rPr>
        <w:t>Renaissance Drama by Women: Texts and Documents</w:t>
      </w:r>
      <w:r w:rsidRPr="00D572D8">
        <w:rPr>
          <w:rFonts w:ascii="Baskerville" w:hAnsi="Baskerville" w:cs="Baskerville"/>
          <w:noProof/>
          <w:szCs w:val="21"/>
        </w:rPr>
        <w:t>. London and New York: Routledge, 1996.</w:t>
      </w:r>
      <w:bookmarkEnd w:id="7"/>
    </w:p>
    <w:p w14:paraId="171580B9" w14:textId="77777777" w:rsidR="007D717C" w:rsidRPr="00D572D8" w:rsidRDefault="007D717C" w:rsidP="007D717C">
      <w:pPr>
        <w:ind w:left="720" w:hanging="720"/>
        <w:rPr>
          <w:rFonts w:ascii="Baskerville" w:hAnsi="Baskerville" w:cs="Baskerville"/>
          <w:noProof/>
          <w:szCs w:val="21"/>
        </w:rPr>
      </w:pPr>
      <w:bookmarkStart w:id="8" w:name="_ENREF_8"/>
      <w:r w:rsidRPr="00D572D8">
        <w:rPr>
          <w:rFonts w:ascii="Baskerville" w:hAnsi="Baskerville" w:cs="Baskerville"/>
          <w:noProof/>
          <w:szCs w:val="21"/>
        </w:rPr>
        <w:t xml:space="preserve">Frye, Susan. "Mary Sidney Wroth: Clothing Romance." In </w:t>
      </w:r>
      <w:r w:rsidRPr="00D572D8">
        <w:rPr>
          <w:rFonts w:ascii="Baskerville" w:hAnsi="Baskerville" w:cs="Baskerville"/>
          <w:i/>
          <w:noProof/>
          <w:szCs w:val="21"/>
        </w:rPr>
        <w:t>Pens and Needles: Women's Textualities in Early Modern England</w:t>
      </w:r>
      <w:r w:rsidRPr="00D572D8">
        <w:rPr>
          <w:rFonts w:ascii="Baskerville" w:hAnsi="Baskerville" w:cs="Baskerville"/>
          <w:noProof/>
          <w:szCs w:val="21"/>
        </w:rPr>
        <w:t>. Philadelphia: University of Pnnsylvania Press, 2010.</w:t>
      </w:r>
      <w:bookmarkEnd w:id="8"/>
    </w:p>
    <w:p w14:paraId="78AA2275" w14:textId="77777777" w:rsidR="007D717C" w:rsidRPr="00D572D8" w:rsidRDefault="007D717C" w:rsidP="007D717C">
      <w:pPr>
        <w:ind w:left="720" w:hanging="720"/>
        <w:rPr>
          <w:rFonts w:ascii="Baskerville" w:hAnsi="Baskerville" w:cs="Baskerville"/>
          <w:noProof/>
          <w:szCs w:val="21"/>
        </w:rPr>
      </w:pPr>
      <w:bookmarkStart w:id="9" w:name="_ENREF_9"/>
      <w:r w:rsidRPr="00D572D8">
        <w:rPr>
          <w:rFonts w:ascii="Baskerville" w:hAnsi="Baskerville" w:cs="Baskerville"/>
          <w:noProof/>
          <w:szCs w:val="21"/>
        </w:rPr>
        <w:t xml:space="preserve">Goldstein, David. "Woolley's Mouse: Early Modern Recipe Books and the Uses of Nature." In </w:t>
      </w:r>
      <w:r w:rsidRPr="00D572D8">
        <w:rPr>
          <w:rFonts w:ascii="Baskerville" w:hAnsi="Baskerville" w:cs="Baskerville"/>
          <w:i/>
          <w:noProof/>
          <w:szCs w:val="21"/>
        </w:rPr>
        <w:t>Ecofeminist Approaches to Early Modernity</w:t>
      </w:r>
      <w:r w:rsidRPr="00D572D8">
        <w:rPr>
          <w:rFonts w:ascii="Baskerville" w:hAnsi="Baskerville" w:cs="Baskerville"/>
          <w:noProof/>
          <w:szCs w:val="21"/>
        </w:rPr>
        <w:t>, edited by Jennifer Munroe, and Rebecca Laroche, 105-27. New York: Palgrave, 2011.</w:t>
      </w:r>
      <w:bookmarkEnd w:id="9"/>
    </w:p>
    <w:p w14:paraId="0BF91657" w14:textId="77777777" w:rsidR="007D717C" w:rsidRPr="00D572D8" w:rsidRDefault="007D717C" w:rsidP="007D717C">
      <w:pPr>
        <w:ind w:left="720" w:hanging="720"/>
        <w:rPr>
          <w:rFonts w:ascii="Baskerville" w:hAnsi="Baskerville" w:cs="Baskerville"/>
          <w:noProof/>
          <w:szCs w:val="21"/>
        </w:rPr>
      </w:pPr>
      <w:bookmarkStart w:id="10" w:name="_ENREF_10"/>
      <w:r w:rsidRPr="00D572D8">
        <w:rPr>
          <w:rFonts w:ascii="Baskerville" w:hAnsi="Baskerville" w:cs="Baskerville"/>
          <w:noProof/>
          <w:szCs w:val="21"/>
        </w:rPr>
        <w:t xml:space="preserve">Hobby, Elaine. "Gender, Science, and Midwifery: Jane Sharp, </w:t>
      </w:r>
      <w:r w:rsidRPr="00D572D8">
        <w:rPr>
          <w:rFonts w:ascii="Baskerville" w:hAnsi="Baskerville" w:cs="Baskerville"/>
          <w:i/>
          <w:noProof/>
          <w:szCs w:val="21"/>
        </w:rPr>
        <w:t xml:space="preserve">the Midwives Book </w:t>
      </w:r>
      <w:r w:rsidRPr="00D572D8">
        <w:rPr>
          <w:rFonts w:ascii="Baskerville" w:hAnsi="Baskerville" w:cs="Baskerville"/>
          <w:noProof/>
          <w:szCs w:val="21"/>
        </w:rPr>
        <w:t xml:space="preserve">(1671)." In </w:t>
      </w:r>
      <w:r w:rsidRPr="00D572D8">
        <w:rPr>
          <w:rFonts w:ascii="Baskerville" w:hAnsi="Baskerville" w:cs="Baskerville"/>
          <w:i/>
          <w:noProof/>
          <w:szCs w:val="21"/>
        </w:rPr>
        <w:t>The Arts of 17th-Century Science: Representations of the Natural World in European and North American Culture</w:t>
      </w:r>
      <w:r w:rsidRPr="00D572D8">
        <w:rPr>
          <w:rFonts w:ascii="Baskerville" w:hAnsi="Baskerville" w:cs="Baskerville"/>
          <w:noProof/>
          <w:szCs w:val="21"/>
        </w:rPr>
        <w:t>, edited by Claire Jowitt, and Diane Watt, 27-42. Aldershot: Ashgate Publishing, 2002.</w:t>
      </w:r>
      <w:bookmarkEnd w:id="10"/>
    </w:p>
    <w:p w14:paraId="7B5645A7" w14:textId="77777777" w:rsidR="007D717C" w:rsidRPr="00D572D8" w:rsidRDefault="007D717C" w:rsidP="007D717C">
      <w:pPr>
        <w:ind w:left="720" w:hanging="720"/>
        <w:rPr>
          <w:rFonts w:ascii="Baskerville" w:hAnsi="Baskerville" w:cs="Baskerville"/>
          <w:noProof/>
          <w:szCs w:val="21"/>
        </w:rPr>
      </w:pPr>
      <w:bookmarkStart w:id="11" w:name="_ENREF_11"/>
      <w:r w:rsidRPr="00D572D8">
        <w:rPr>
          <w:rFonts w:ascii="Baskerville" w:hAnsi="Baskerville" w:cs="Baskerville"/>
          <w:noProof/>
          <w:szCs w:val="21"/>
        </w:rPr>
        <w:t xml:space="preserve">Hodgson, Elizabeth M. A. "Prophecy and Gendered Mourning in Lanyer's "Salve Deus Rex Judaeorum" " </w:t>
      </w:r>
      <w:r w:rsidRPr="00D572D8">
        <w:rPr>
          <w:rFonts w:ascii="Baskerville" w:hAnsi="Baskerville" w:cs="Baskerville"/>
          <w:i/>
          <w:noProof/>
          <w:szCs w:val="21"/>
        </w:rPr>
        <w:t xml:space="preserve">Studies in English Literature, 1500-1900 </w:t>
      </w:r>
      <w:r w:rsidRPr="00D572D8">
        <w:rPr>
          <w:rFonts w:ascii="Baskerville" w:hAnsi="Baskerville" w:cs="Baskerville"/>
          <w:noProof/>
          <w:szCs w:val="21"/>
        </w:rPr>
        <w:t>43, no. 1 (2003): 101-16.</w:t>
      </w:r>
      <w:bookmarkEnd w:id="11"/>
    </w:p>
    <w:p w14:paraId="45B9FC73" w14:textId="77777777" w:rsidR="007D717C" w:rsidRPr="00D572D8" w:rsidRDefault="007D717C" w:rsidP="007D717C">
      <w:pPr>
        <w:ind w:left="720" w:hanging="720"/>
        <w:rPr>
          <w:rFonts w:ascii="Baskerville" w:hAnsi="Baskerville" w:cs="Baskerville"/>
          <w:noProof/>
          <w:szCs w:val="21"/>
        </w:rPr>
      </w:pPr>
      <w:bookmarkStart w:id="12" w:name="_ENREF_12"/>
      <w:r w:rsidRPr="00D572D8">
        <w:rPr>
          <w:rFonts w:ascii="Baskerville" w:hAnsi="Baskerville" w:cs="Baskerville"/>
          <w:noProof/>
          <w:szCs w:val="21"/>
        </w:rPr>
        <w:t xml:space="preserve">Hunter, Lynette. "Women and Domestic Medicine: Lady Experimenters, 1570-1620." In </w:t>
      </w:r>
      <w:r w:rsidRPr="00D572D8">
        <w:rPr>
          <w:rFonts w:ascii="Baskerville" w:hAnsi="Baskerville" w:cs="Baskerville"/>
          <w:i/>
          <w:noProof/>
          <w:szCs w:val="21"/>
        </w:rPr>
        <w:t xml:space="preserve">Women, Science, and Medicine, 1500-1700: Mothers and Sisters of the Royal Society </w:t>
      </w:r>
      <w:r w:rsidRPr="00D572D8">
        <w:rPr>
          <w:rFonts w:ascii="Baskerville" w:hAnsi="Baskerville" w:cs="Baskerville"/>
          <w:noProof/>
          <w:szCs w:val="21"/>
        </w:rPr>
        <w:t>edited by Lynette Hunter, and Sarah Hutton, 89-107. Phoenix Mill: Sutton Publishing, 1997.</w:t>
      </w:r>
      <w:bookmarkEnd w:id="12"/>
    </w:p>
    <w:p w14:paraId="0A727C06" w14:textId="77777777" w:rsidR="007D717C" w:rsidRPr="00D572D8" w:rsidRDefault="007D717C" w:rsidP="007D717C">
      <w:pPr>
        <w:ind w:left="720" w:hanging="720"/>
        <w:rPr>
          <w:rFonts w:ascii="Baskerville" w:hAnsi="Baskerville" w:cs="Baskerville"/>
          <w:noProof/>
          <w:szCs w:val="21"/>
        </w:rPr>
      </w:pPr>
      <w:bookmarkStart w:id="13" w:name="_ENREF_13"/>
      <w:r w:rsidRPr="00D572D8">
        <w:rPr>
          <w:rFonts w:ascii="Baskerville" w:hAnsi="Baskerville" w:cs="Baskerville"/>
          <w:noProof/>
          <w:szCs w:val="21"/>
        </w:rPr>
        <w:t xml:space="preserve">Jones, Ann Rosalind. "Counter-Attacks on ‘the Bayter of Women’” Three Pamphleteers of the Early Seventeenth Century." In </w:t>
      </w:r>
      <w:r w:rsidRPr="00D572D8">
        <w:rPr>
          <w:rFonts w:ascii="Baskerville" w:hAnsi="Baskerville" w:cs="Baskerville"/>
          <w:i/>
          <w:noProof/>
          <w:szCs w:val="21"/>
        </w:rPr>
        <w:t>The Renaissance Englishwoman in Print: Counterbalancing the Canon</w:t>
      </w:r>
      <w:r w:rsidRPr="00D572D8">
        <w:rPr>
          <w:rFonts w:ascii="Baskerville" w:hAnsi="Baskerville" w:cs="Baskerville"/>
          <w:noProof/>
          <w:szCs w:val="21"/>
        </w:rPr>
        <w:t>, edited by Anne M. Haselkorn, and Betty S. Travistsky, 45-62. Amherst: University of Massachusetts Press, 1990.</w:t>
      </w:r>
      <w:bookmarkEnd w:id="13"/>
    </w:p>
    <w:p w14:paraId="381AAF18" w14:textId="77777777" w:rsidR="007D717C" w:rsidRPr="00D572D8" w:rsidRDefault="007D717C" w:rsidP="007D717C">
      <w:pPr>
        <w:ind w:left="720" w:hanging="720"/>
        <w:rPr>
          <w:rFonts w:ascii="Baskerville" w:hAnsi="Baskerville" w:cs="Baskerville"/>
          <w:noProof/>
          <w:szCs w:val="21"/>
        </w:rPr>
      </w:pPr>
      <w:bookmarkStart w:id="14" w:name="_ENREF_14"/>
      <w:r w:rsidRPr="00D572D8">
        <w:rPr>
          <w:rFonts w:ascii="Baskerville" w:hAnsi="Baskerville" w:cs="Baskerville"/>
          <w:noProof/>
          <w:szCs w:val="21"/>
        </w:rPr>
        <w:t xml:space="preserve">Kelly-Gadol, Joan. "Did Women Have a Renaissance." In </w:t>
      </w:r>
      <w:r w:rsidRPr="00D572D8">
        <w:rPr>
          <w:rFonts w:ascii="Baskerville" w:hAnsi="Baskerville" w:cs="Baskerville"/>
          <w:i/>
          <w:noProof/>
          <w:szCs w:val="21"/>
        </w:rPr>
        <w:t>Women, History and Theory</w:t>
      </w:r>
      <w:r w:rsidRPr="00D572D8">
        <w:rPr>
          <w:rFonts w:ascii="Baskerville" w:hAnsi="Baskerville" w:cs="Baskerville"/>
          <w:noProof/>
          <w:szCs w:val="21"/>
        </w:rPr>
        <w:t>, 19-50. Chicago: University of Chicago Press, 1984.</w:t>
      </w:r>
      <w:bookmarkEnd w:id="14"/>
    </w:p>
    <w:p w14:paraId="2FC40C6D" w14:textId="77777777" w:rsidR="007D717C" w:rsidRPr="00D572D8" w:rsidRDefault="007D717C" w:rsidP="007D717C">
      <w:pPr>
        <w:ind w:left="720" w:hanging="720"/>
        <w:rPr>
          <w:rFonts w:ascii="Baskerville" w:hAnsi="Baskerville" w:cs="Baskerville"/>
          <w:noProof/>
          <w:szCs w:val="21"/>
        </w:rPr>
      </w:pPr>
      <w:bookmarkStart w:id="15" w:name="_ENREF_15"/>
      <w:r w:rsidRPr="00D572D8">
        <w:rPr>
          <w:rFonts w:ascii="Baskerville" w:hAnsi="Baskerville" w:cs="Baskerville"/>
          <w:noProof/>
          <w:szCs w:val="21"/>
        </w:rPr>
        <w:t xml:space="preserve">Lanyer, Aemilia. </w:t>
      </w:r>
      <w:r w:rsidRPr="00D572D8">
        <w:rPr>
          <w:rFonts w:ascii="Baskerville" w:hAnsi="Baskerville" w:cs="Baskerville"/>
          <w:i/>
          <w:noProof/>
          <w:szCs w:val="21"/>
        </w:rPr>
        <w:t>Salve Deus Rex Judaeorum</w:t>
      </w:r>
      <w:r w:rsidRPr="00D572D8">
        <w:rPr>
          <w:rFonts w:ascii="Baskerville" w:hAnsi="Baskerville" w:cs="Baskerville"/>
          <w:noProof/>
          <w:szCs w:val="21"/>
        </w:rPr>
        <w:t>. Edited by Susanne Woods. Oxford and New York: Oxford University Press, 1993.</w:t>
      </w:r>
      <w:bookmarkEnd w:id="15"/>
    </w:p>
    <w:p w14:paraId="30A2EB00" w14:textId="77777777" w:rsidR="007D717C" w:rsidRPr="00D572D8" w:rsidRDefault="007D717C" w:rsidP="007D717C">
      <w:pPr>
        <w:ind w:left="720" w:hanging="720"/>
        <w:rPr>
          <w:rFonts w:ascii="Baskerville" w:hAnsi="Baskerville" w:cs="Baskerville"/>
          <w:noProof/>
          <w:szCs w:val="21"/>
        </w:rPr>
      </w:pPr>
      <w:bookmarkStart w:id="16" w:name="_ENREF_16"/>
      <w:r w:rsidRPr="00D572D8">
        <w:rPr>
          <w:rFonts w:ascii="Baskerville" w:hAnsi="Baskerville" w:cs="Baskerville"/>
          <w:noProof/>
          <w:szCs w:val="21"/>
        </w:rPr>
        <w:t xml:space="preserve">Lewalski, Barbara. "The Female Text, Male Reader Response: Contemporary Marginalis in Rachel Speght’s a Mouzell for Melastomus." In </w:t>
      </w:r>
      <w:r w:rsidRPr="00D572D8">
        <w:rPr>
          <w:rFonts w:ascii="Baskerville" w:hAnsi="Baskerville" w:cs="Baskerville"/>
          <w:i/>
          <w:noProof/>
          <w:szCs w:val="21"/>
        </w:rPr>
        <w:t>Representing Women in Renaissance England</w:t>
      </w:r>
      <w:r w:rsidRPr="00D572D8">
        <w:rPr>
          <w:rFonts w:ascii="Baskerville" w:hAnsi="Baskerville" w:cs="Baskerville"/>
          <w:noProof/>
          <w:szCs w:val="21"/>
        </w:rPr>
        <w:t>, edited by Claude J. Summers, and Ted-Larry Pebworth, 136-62. Columbia: University of Missouri Press, 1997.</w:t>
      </w:r>
      <w:bookmarkEnd w:id="16"/>
    </w:p>
    <w:p w14:paraId="24163578" w14:textId="77777777" w:rsidR="007D717C" w:rsidRPr="00D572D8" w:rsidRDefault="007D717C" w:rsidP="007D717C">
      <w:pPr>
        <w:ind w:left="720" w:hanging="720"/>
        <w:rPr>
          <w:rFonts w:ascii="Baskerville" w:hAnsi="Baskerville" w:cs="Baskerville"/>
          <w:noProof/>
          <w:szCs w:val="21"/>
        </w:rPr>
      </w:pPr>
      <w:bookmarkStart w:id="17" w:name="_ENREF_17"/>
      <w:r w:rsidRPr="00D572D8">
        <w:rPr>
          <w:rFonts w:ascii="Baskerville" w:hAnsi="Baskerville" w:cs="Baskerville"/>
          <w:noProof/>
          <w:szCs w:val="21"/>
        </w:rPr>
        <w:t xml:space="preserve">Luckyj, Christina. "A Mouzell for Melastomus in Context: Rereading the Speght Debate." </w:t>
      </w:r>
      <w:r w:rsidRPr="00D572D8">
        <w:rPr>
          <w:rFonts w:ascii="Baskerville" w:hAnsi="Baskerville" w:cs="Baskerville"/>
          <w:i/>
          <w:noProof/>
          <w:szCs w:val="21"/>
        </w:rPr>
        <w:t xml:space="preserve">English Literary Renaissance </w:t>
      </w:r>
      <w:r w:rsidRPr="00D572D8">
        <w:rPr>
          <w:rFonts w:ascii="Baskerville" w:hAnsi="Baskerville" w:cs="Baskerville"/>
          <w:noProof/>
          <w:szCs w:val="21"/>
        </w:rPr>
        <w:t>40, no. 1 (2010): 113-31.</w:t>
      </w:r>
      <w:bookmarkEnd w:id="17"/>
    </w:p>
    <w:p w14:paraId="5F93B7E0" w14:textId="77777777" w:rsidR="007D717C" w:rsidRPr="00D572D8" w:rsidRDefault="007D717C" w:rsidP="007D717C">
      <w:pPr>
        <w:ind w:left="720" w:hanging="720"/>
        <w:rPr>
          <w:rFonts w:ascii="Baskerville" w:hAnsi="Baskerville" w:cs="Baskerville"/>
          <w:noProof/>
          <w:szCs w:val="21"/>
        </w:rPr>
      </w:pPr>
      <w:bookmarkStart w:id="18" w:name="_ENREF_18"/>
      <w:r w:rsidRPr="00D572D8">
        <w:rPr>
          <w:rFonts w:ascii="Baskerville" w:hAnsi="Baskerville" w:cs="Baskerville"/>
          <w:noProof/>
          <w:szCs w:val="21"/>
        </w:rPr>
        <w:t xml:space="preserve">McGrath, Lynette. "Let Us Have Our Libertie Againe”: Amelia Lanier’s 17th-Century Feminist Voice." </w:t>
      </w:r>
      <w:r w:rsidRPr="00D572D8">
        <w:rPr>
          <w:rFonts w:ascii="Baskerville" w:hAnsi="Baskerville" w:cs="Baskerville"/>
          <w:i/>
          <w:noProof/>
          <w:szCs w:val="21"/>
        </w:rPr>
        <w:t xml:space="preserve">Women's Studies </w:t>
      </w:r>
      <w:r w:rsidRPr="00D572D8">
        <w:rPr>
          <w:rFonts w:ascii="Baskerville" w:hAnsi="Baskerville" w:cs="Baskerville"/>
          <w:noProof/>
          <w:szCs w:val="21"/>
        </w:rPr>
        <w:t>20 (1992): 331-48.</w:t>
      </w:r>
      <w:bookmarkEnd w:id="18"/>
    </w:p>
    <w:p w14:paraId="00F23D45" w14:textId="77777777" w:rsidR="007D717C" w:rsidRPr="00D572D8" w:rsidRDefault="007D717C" w:rsidP="007D717C">
      <w:pPr>
        <w:ind w:left="720" w:hanging="720"/>
        <w:rPr>
          <w:rFonts w:ascii="Baskerville" w:hAnsi="Baskerville" w:cs="Baskerville"/>
          <w:noProof/>
          <w:szCs w:val="21"/>
        </w:rPr>
      </w:pPr>
      <w:bookmarkStart w:id="19" w:name="_ENREF_19"/>
      <w:r w:rsidRPr="00D572D8">
        <w:rPr>
          <w:rFonts w:ascii="Baskerville" w:hAnsi="Baskerville" w:cs="Baskerville"/>
          <w:noProof/>
          <w:szCs w:val="21"/>
        </w:rPr>
        <w:t xml:space="preserve">Mueller, Janel. "Queen Elizabeth I." In </w:t>
      </w:r>
      <w:r w:rsidRPr="00D572D8">
        <w:rPr>
          <w:rFonts w:ascii="Baskerville" w:hAnsi="Baskerville" w:cs="Baskerville"/>
          <w:i/>
          <w:noProof/>
          <w:szCs w:val="21"/>
        </w:rPr>
        <w:t>Teaching Tudor and Stuart Women Writers</w:t>
      </w:r>
      <w:r w:rsidRPr="00D572D8">
        <w:rPr>
          <w:rFonts w:ascii="Baskerville" w:hAnsi="Baskerville" w:cs="Baskerville"/>
          <w:noProof/>
          <w:szCs w:val="21"/>
        </w:rPr>
        <w:t>, edited by Susanne Woods, and Margaret P. Hannay, 119-26. New York: The Modern Language Assocation 2000.</w:t>
      </w:r>
      <w:bookmarkEnd w:id="19"/>
    </w:p>
    <w:p w14:paraId="14C3F42D" w14:textId="77777777" w:rsidR="007D717C" w:rsidRPr="00D572D8" w:rsidRDefault="007D717C" w:rsidP="007D717C">
      <w:pPr>
        <w:ind w:left="720" w:hanging="720"/>
        <w:rPr>
          <w:rFonts w:ascii="Baskerville" w:hAnsi="Baskerville" w:cs="Baskerville"/>
          <w:noProof/>
          <w:szCs w:val="21"/>
        </w:rPr>
      </w:pPr>
      <w:bookmarkStart w:id="20" w:name="_ENREF_20"/>
      <w:r w:rsidRPr="00D572D8">
        <w:rPr>
          <w:rFonts w:ascii="Baskerville" w:hAnsi="Baskerville" w:cs="Baskerville"/>
          <w:noProof/>
          <w:szCs w:val="21"/>
        </w:rPr>
        <w:t xml:space="preserve">Munroe, Jennifer. "Inheritance, Land, and the Garden Space for Women in Aemilia Lanyer's </w:t>
      </w:r>
      <w:r w:rsidRPr="00D572D8">
        <w:rPr>
          <w:rFonts w:ascii="Baskerville" w:hAnsi="Baskerville" w:cs="Baskerville"/>
          <w:i/>
          <w:noProof/>
          <w:szCs w:val="21"/>
        </w:rPr>
        <w:t>Salve Deus Rex Judaeorum</w:t>
      </w:r>
      <w:r w:rsidRPr="00D572D8">
        <w:rPr>
          <w:rFonts w:ascii="Baskerville" w:hAnsi="Baskerville" w:cs="Baskerville"/>
          <w:noProof/>
          <w:szCs w:val="21"/>
        </w:rPr>
        <w:t xml:space="preserve">." In </w:t>
      </w:r>
      <w:r w:rsidRPr="00D572D8">
        <w:rPr>
          <w:rFonts w:ascii="Baskerville" w:hAnsi="Baskerville" w:cs="Baskerville"/>
          <w:i/>
          <w:noProof/>
          <w:szCs w:val="21"/>
        </w:rPr>
        <w:t>Gender and the Garden in Early Modern English Literature</w:t>
      </w:r>
      <w:r w:rsidRPr="00D572D8">
        <w:rPr>
          <w:rFonts w:ascii="Baskerville" w:hAnsi="Baskerville" w:cs="Baskerville"/>
          <w:noProof/>
          <w:szCs w:val="21"/>
        </w:rPr>
        <w:t>, 75-96. Aldershot and Burlington: Ashgate Publishing, 2008.</w:t>
      </w:r>
      <w:bookmarkEnd w:id="20"/>
    </w:p>
    <w:p w14:paraId="77B46899" w14:textId="77777777" w:rsidR="007D717C" w:rsidRPr="00D572D8" w:rsidRDefault="007D717C" w:rsidP="007D717C">
      <w:pPr>
        <w:ind w:left="720" w:hanging="720"/>
        <w:rPr>
          <w:rFonts w:ascii="Baskerville" w:hAnsi="Baskerville" w:cs="Baskerville"/>
          <w:noProof/>
          <w:szCs w:val="21"/>
        </w:rPr>
      </w:pPr>
      <w:bookmarkStart w:id="21" w:name="_ENREF_21"/>
      <w:r w:rsidRPr="00D572D8">
        <w:rPr>
          <w:rFonts w:ascii="Baskerville" w:hAnsi="Baskerville" w:cs="Baskerville"/>
          <w:noProof/>
          <w:szCs w:val="21"/>
        </w:rPr>
        <w:t xml:space="preserve">Orlin, Lena Cowen. "The Fictional Families of Elizabeth I." In </w:t>
      </w:r>
      <w:r w:rsidRPr="00D572D8">
        <w:rPr>
          <w:rFonts w:ascii="Baskerville" w:hAnsi="Baskerville" w:cs="Baskerville"/>
          <w:i/>
          <w:noProof/>
          <w:szCs w:val="21"/>
        </w:rPr>
        <w:t>Political Rhetoric, Power, and Renaissance Women</w:t>
      </w:r>
      <w:r w:rsidRPr="00D572D8">
        <w:rPr>
          <w:rFonts w:ascii="Baskerville" w:hAnsi="Baskerville" w:cs="Baskerville"/>
          <w:noProof/>
          <w:szCs w:val="21"/>
        </w:rPr>
        <w:t>, edited by Carole Levin, and Patricia A. Sullivan, 85-112. New York: State University of New York Press, 1995.</w:t>
      </w:r>
      <w:bookmarkEnd w:id="21"/>
    </w:p>
    <w:p w14:paraId="10AB9F04" w14:textId="77777777" w:rsidR="007D717C" w:rsidRPr="00D572D8" w:rsidRDefault="007D717C" w:rsidP="007D717C">
      <w:pPr>
        <w:ind w:left="720" w:hanging="720"/>
        <w:rPr>
          <w:rFonts w:ascii="Baskerville" w:hAnsi="Baskerville" w:cs="Baskerville"/>
          <w:noProof/>
          <w:szCs w:val="21"/>
        </w:rPr>
      </w:pPr>
      <w:bookmarkStart w:id="22" w:name="_ENREF_22"/>
      <w:r w:rsidRPr="00D572D8">
        <w:rPr>
          <w:rFonts w:ascii="Baskerville" w:hAnsi="Baskerville" w:cs="Baskerville"/>
          <w:noProof/>
          <w:szCs w:val="21"/>
        </w:rPr>
        <w:t xml:space="preserve">Sharp, Jane. </w:t>
      </w:r>
      <w:r w:rsidRPr="00D572D8">
        <w:rPr>
          <w:rFonts w:ascii="Baskerville" w:hAnsi="Baskerville" w:cs="Baskerville"/>
          <w:i/>
          <w:noProof/>
          <w:szCs w:val="21"/>
        </w:rPr>
        <w:t>The Midwives Book</w:t>
      </w:r>
      <w:r w:rsidRPr="00D572D8">
        <w:rPr>
          <w:rFonts w:ascii="Baskerville" w:hAnsi="Baskerville" w:cs="Baskerville"/>
          <w:noProof/>
          <w:szCs w:val="21"/>
        </w:rPr>
        <w:t>. Edited by Elaine Hobby. Oxford and New York: Oxford University Press.</w:t>
      </w:r>
      <w:bookmarkEnd w:id="22"/>
    </w:p>
    <w:p w14:paraId="33D5F0B9" w14:textId="77777777" w:rsidR="007D717C" w:rsidRPr="00D572D8" w:rsidRDefault="007D717C" w:rsidP="007D717C">
      <w:pPr>
        <w:ind w:left="720" w:hanging="720"/>
        <w:rPr>
          <w:rFonts w:ascii="Baskerville" w:hAnsi="Baskerville" w:cs="Baskerville"/>
          <w:noProof/>
          <w:szCs w:val="21"/>
        </w:rPr>
      </w:pPr>
      <w:bookmarkStart w:id="23" w:name="_ENREF_23"/>
      <w:r w:rsidRPr="00D572D8">
        <w:rPr>
          <w:rFonts w:ascii="Baskerville" w:hAnsi="Baskerville" w:cs="Baskerville"/>
          <w:noProof/>
          <w:szCs w:val="21"/>
        </w:rPr>
        <w:t xml:space="preserve">Shenk, Linda. "Turning Learned Authority into Royal Supremacy: Elizabeth I’s Learned Persona and Her University Orations." In </w:t>
      </w:r>
      <w:r w:rsidRPr="00D572D8">
        <w:rPr>
          <w:rFonts w:ascii="Baskerville" w:hAnsi="Baskerville" w:cs="Baskerville"/>
          <w:i/>
          <w:noProof/>
          <w:szCs w:val="21"/>
        </w:rPr>
        <w:t>In Elizabeth I: Always Her Own Free Woman</w:t>
      </w:r>
      <w:r w:rsidRPr="00D572D8">
        <w:rPr>
          <w:rFonts w:ascii="Baskerville" w:hAnsi="Baskerville" w:cs="Baskerville"/>
          <w:noProof/>
          <w:szCs w:val="21"/>
        </w:rPr>
        <w:t>, edited by Carole Levin, Jo Eldridge Carney and Debra Barrett-Graves, 78-96. Aldershot: Ashgate Publishing, 2003.</w:t>
      </w:r>
      <w:bookmarkEnd w:id="23"/>
    </w:p>
    <w:p w14:paraId="34AA8AD1" w14:textId="77777777" w:rsidR="007D717C" w:rsidRPr="00D572D8" w:rsidRDefault="007D717C" w:rsidP="007D717C">
      <w:pPr>
        <w:ind w:left="720" w:hanging="720"/>
        <w:rPr>
          <w:rFonts w:ascii="Baskerville" w:hAnsi="Baskerville" w:cs="Baskerville"/>
          <w:noProof/>
          <w:szCs w:val="21"/>
        </w:rPr>
      </w:pPr>
      <w:bookmarkStart w:id="24" w:name="_ENREF_24"/>
      <w:r w:rsidRPr="00D572D8">
        <w:rPr>
          <w:rFonts w:ascii="Baskerville" w:hAnsi="Baskerville" w:cs="Baskerville"/>
          <w:noProof/>
          <w:szCs w:val="21"/>
        </w:rPr>
        <w:t xml:space="preserve">Speght, Rachel. </w:t>
      </w:r>
      <w:r w:rsidRPr="00D572D8">
        <w:rPr>
          <w:rFonts w:ascii="Baskerville" w:hAnsi="Baskerville" w:cs="Baskerville"/>
          <w:i/>
          <w:noProof/>
          <w:szCs w:val="21"/>
        </w:rPr>
        <w:t>The Polemics and Poems of Rachel Speght</w:t>
      </w:r>
      <w:r w:rsidRPr="00D572D8">
        <w:rPr>
          <w:rFonts w:ascii="Baskerville" w:hAnsi="Baskerville" w:cs="Baskerville"/>
          <w:noProof/>
          <w:szCs w:val="21"/>
        </w:rPr>
        <w:t>. Edited by Barbara Kiefer Lewalski. Oxford and New York: Oxford University Press, 1996.</w:t>
      </w:r>
      <w:bookmarkEnd w:id="24"/>
    </w:p>
    <w:p w14:paraId="6C0FD5A5" w14:textId="77777777" w:rsidR="007D717C" w:rsidRPr="00D572D8" w:rsidRDefault="007D717C" w:rsidP="007D717C">
      <w:pPr>
        <w:ind w:left="720" w:hanging="720"/>
        <w:rPr>
          <w:rFonts w:ascii="Baskerville" w:hAnsi="Baskerville" w:cs="Baskerville"/>
          <w:noProof/>
          <w:szCs w:val="21"/>
        </w:rPr>
      </w:pPr>
      <w:bookmarkStart w:id="25" w:name="_ENREF_25"/>
      <w:r w:rsidRPr="00D572D8">
        <w:rPr>
          <w:rFonts w:ascii="Baskerville" w:hAnsi="Baskerville" w:cs="Baskerville"/>
          <w:noProof/>
          <w:szCs w:val="21"/>
        </w:rPr>
        <w:t xml:space="preserve">Summit, Jennifer. "'A Ladies' Penne': Elizabeth I and the Making of English Poetry." In </w:t>
      </w:r>
      <w:r w:rsidRPr="00D572D8">
        <w:rPr>
          <w:rFonts w:ascii="Baskerville" w:hAnsi="Baskerville" w:cs="Baskerville"/>
          <w:i/>
          <w:noProof/>
          <w:szCs w:val="21"/>
        </w:rPr>
        <w:t>Lost Property: The Woman Writer and English Literary History, 1380-1589</w:t>
      </w:r>
      <w:r w:rsidRPr="00D572D8">
        <w:rPr>
          <w:rFonts w:ascii="Baskerville" w:hAnsi="Baskerville" w:cs="Baskerville"/>
          <w:noProof/>
          <w:szCs w:val="21"/>
        </w:rPr>
        <w:t>, 163-202. Chicago: The Unviersity of Chicago Press, 2000.</w:t>
      </w:r>
      <w:bookmarkEnd w:id="25"/>
    </w:p>
    <w:p w14:paraId="418A1E30" w14:textId="77777777" w:rsidR="007D717C" w:rsidRPr="00D572D8" w:rsidRDefault="007D717C" w:rsidP="007D717C">
      <w:pPr>
        <w:ind w:left="720" w:hanging="720"/>
        <w:rPr>
          <w:rFonts w:ascii="Baskerville" w:hAnsi="Baskerville" w:cs="Baskerville"/>
          <w:noProof/>
          <w:szCs w:val="21"/>
        </w:rPr>
      </w:pPr>
      <w:bookmarkStart w:id="26" w:name="_ENREF_26"/>
      <w:r w:rsidRPr="00D572D8">
        <w:rPr>
          <w:rFonts w:ascii="Baskerville" w:hAnsi="Baskerville" w:cs="Baskerville"/>
          <w:noProof/>
          <w:szCs w:val="21"/>
        </w:rPr>
        <w:t xml:space="preserve">Thauvette, Chantell. "Sex, Astrology, and the Almanacs of Sarah Jinner." </w:t>
      </w:r>
      <w:r w:rsidRPr="00D572D8">
        <w:rPr>
          <w:rFonts w:ascii="Baskerville" w:hAnsi="Baskerville" w:cs="Baskerville"/>
          <w:i/>
          <w:noProof/>
          <w:szCs w:val="21"/>
        </w:rPr>
        <w:t xml:space="preserve">Early Modern Women: An Interdisciplinary Journal </w:t>
      </w:r>
      <w:r w:rsidRPr="00D572D8">
        <w:rPr>
          <w:rFonts w:ascii="Baskerville" w:hAnsi="Baskerville" w:cs="Baskerville"/>
          <w:noProof/>
          <w:szCs w:val="21"/>
        </w:rPr>
        <w:t>5 (2010): 243-49.</w:t>
      </w:r>
      <w:bookmarkEnd w:id="26"/>
    </w:p>
    <w:p w14:paraId="387126C3" w14:textId="77777777" w:rsidR="007D717C" w:rsidRPr="00D572D8" w:rsidRDefault="007D717C" w:rsidP="007D717C">
      <w:pPr>
        <w:ind w:left="720" w:hanging="720"/>
        <w:rPr>
          <w:rFonts w:ascii="Baskerville" w:hAnsi="Baskerville" w:cs="Baskerville"/>
          <w:noProof/>
          <w:szCs w:val="21"/>
        </w:rPr>
      </w:pPr>
      <w:bookmarkStart w:id="27" w:name="_ENREF_27"/>
      <w:r w:rsidRPr="00D572D8">
        <w:rPr>
          <w:rFonts w:ascii="Baskerville" w:hAnsi="Baskerville" w:cs="Baskerville"/>
          <w:noProof/>
          <w:szCs w:val="21"/>
        </w:rPr>
        <w:t xml:space="preserve">Tigner, Amy L. "Preserving Nature in Hannah Woolley's </w:t>
      </w:r>
      <w:r w:rsidRPr="00D572D8">
        <w:rPr>
          <w:rFonts w:ascii="Baskerville" w:hAnsi="Baskerville" w:cs="Baskerville"/>
          <w:i/>
          <w:noProof/>
          <w:szCs w:val="21"/>
        </w:rPr>
        <w:t>the Queen-Like Closet; or Rich Cabinet</w:t>
      </w:r>
      <w:r w:rsidRPr="00D572D8">
        <w:rPr>
          <w:rFonts w:ascii="Baskerville" w:hAnsi="Baskerville" w:cs="Baskerville"/>
          <w:noProof/>
          <w:szCs w:val="21"/>
        </w:rPr>
        <w:t xml:space="preserve">." In </w:t>
      </w:r>
      <w:r w:rsidRPr="00D572D8">
        <w:rPr>
          <w:rFonts w:ascii="Baskerville" w:hAnsi="Baskerville" w:cs="Baskerville"/>
          <w:i/>
          <w:noProof/>
          <w:szCs w:val="21"/>
        </w:rPr>
        <w:t>Ecofeminist Approaches to Early Modernity</w:t>
      </w:r>
      <w:r w:rsidRPr="00D572D8">
        <w:rPr>
          <w:rFonts w:ascii="Baskerville" w:hAnsi="Baskerville" w:cs="Baskerville"/>
          <w:noProof/>
          <w:szCs w:val="21"/>
        </w:rPr>
        <w:t>, edited by Jennifer Munroe, and Rebecca Laroche, 129-49. New York: Palgrave, 2011.</w:t>
      </w:r>
      <w:bookmarkEnd w:id="27"/>
    </w:p>
    <w:p w14:paraId="7F7B42D6" w14:textId="77777777" w:rsidR="007D717C" w:rsidRPr="00D572D8" w:rsidRDefault="007D717C" w:rsidP="007D717C">
      <w:pPr>
        <w:ind w:left="720" w:hanging="720"/>
        <w:rPr>
          <w:rFonts w:ascii="Baskerville" w:hAnsi="Baskerville" w:cs="Baskerville"/>
          <w:noProof/>
          <w:szCs w:val="21"/>
        </w:rPr>
      </w:pPr>
      <w:bookmarkStart w:id="28" w:name="_ENREF_28"/>
      <w:r w:rsidRPr="00D572D8">
        <w:rPr>
          <w:rFonts w:ascii="Baskerville" w:hAnsi="Baskerville" w:cs="Baskerville"/>
          <w:noProof/>
          <w:szCs w:val="21"/>
        </w:rPr>
        <w:t xml:space="preserve">Tudor, Elizabeth. </w:t>
      </w:r>
      <w:r w:rsidRPr="00D572D8">
        <w:rPr>
          <w:rFonts w:ascii="Baskerville" w:hAnsi="Baskerville" w:cs="Baskerville"/>
          <w:i/>
          <w:noProof/>
          <w:szCs w:val="21"/>
        </w:rPr>
        <w:t>Collected Works</w:t>
      </w:r>
      <w:r w:rsidRPr="00D572D8">
        <w:rPr>
          <w:rFonts w:ascii="Baskerville" w:hAnsi="Baskerville" w:cs="Baskerville"/>
          <w:noProof/>
          <w:szCs w:val="21"/>
        </w:rPr>
        <w:t>. Edited by Leah S. Marcus, Janel Mueller, and Mary Beth Rose. Chicago: The Unviersity of Chicago Press, 2000.</w:t>
      </w:r>
      <w:bookmarkEnd w:id="28"/>
    </w:p>
    <w:p w14:paraId="3764E77F" w14:textId="77777777" w:rsidR="007D717C" w:rsidRPr="00D572D8" w:rsidRDefault="007D717C" w:rsidP="007D717C">
      <w:pPr>
        <w:ind w:left="720" w:hanging="720"/>
        <w:rPr>
          <w:rFonts w:ascii="Baskerville" w:hAnsi="Baskerville" w:cs="Baskerville"/>
          <w:noProof/>
          <w:szCs w:val="21"/>
        </w:rPr>
      </w:pPr>
      <w:bookmarkStart w:id="29" w:name="_ENREF_29"/>
      <w:r w:rsidRPr="00D572D8">
        <w:rPr>
          <w:rFonts w:ascii="Baskerville" w:hAnsi="Baskerville" w:cs="Baskerville"/>
          <w:noProof/>
          <w:szCs w:val="21"/>
        </w:rPr>
        <w:t xml:space="preserve">Wall, Wendy. "Familiarity and Pleasure in the English Household Guide, 1500-1700." In </w:t>
      </w:r>
      <w:r w:rsidRPr="00D572D8">
        <w:rPr>
          <w:rFonts w:ascii="Baskerville" w:hAnsi="Baskerville" w:cs="Baskerville"/>
          <w:i/>
          <w:noProof/>
          <w:szCs w:val="21"/>
        </w:rPr>
        <w:t>Staging Domesticity: Household Work and English Identity in Early Modern Drama</w:t>
      </w:r>
      <w:r w:rsidRPr="00D572D8">
        <w:rPr>
          <w:rFonts w:ascii="Baskerville" w:hAnsi="Baskerville" w:cs="Baskerville"/>
          <w:noProof/>
          <w:szCs w:val="21"/>
        </w:rPr>
        <w:t>, 18-58. Cambridge: Cambridge University Press, 2002.</w:t>
      </w:r>
      <w:bookmarkEnd w:id="29"/>
    </w:p>
    <w:p w14:paraId="08055815" w14:textId="77777777" w:rsidR="007D717C" w:rsidRPr="00D572D8" w:rsidRDefault="007D717C" w:rsidP="007D717C">
      <w:pPr>
        <w:ind w:left="720" w:hanging="720"/>
        <w:rPr>
          <w:rFonts w:ascii="Baskerville" w:hAnsi="Baskerville" w:cs="Baskerville"/>
          <w:noProof/>
          <w:szCs w:val="21"/>
        </w:rPr>
      </w:pPr>
      <w:bookmarkStart w:id="30" w:name="_ENREF_30"/>
      <w:r w:rsidRPr="00D572D8">
        <w:rPr>
          <w:rFonts w:ascii="Baskerville" w:hAnsi="Baskerville" w:cs="Baskerville"/>
          <w:noProof/>
          <w:szCs w:val="21"/>
        </w:rPr>
        <w:t xml:space="preserve">Woolley, Hannah. </w:t>
      </w:r>
      <w:r w:rsidRPr="00D572D8">
        <w:rPr>
          <w:rFonts w:ascii="Baskerville" w:hAnsi="Baskerville" w:cs="Baskerville"/>
          <w:i/>
          <w:noProof/>
          <w:szCs w:val="21"/>
        </w:rPr>
        <w:t>The Queen-Like Closet; or Rich Cabinet (1670)</w:t>
      </w:r>
      <w:r w:rsidRPr="00D572D8">
        <w:rPr>
          <w:rFonts w:ascii="Baskerville" w:hAnsi="Baskerville" w:cs="Baskerville"/>
          <w:noProof/>
          <w:szCs w:val="21"/>
        </w:rPr>
        <w:t>: EEBO Editions, Proquest, 2010.</w:t>
      </w:r>
      <w:bookmarkEnd w:id="30"/>
    </w:p>
    <w:p w14:paraId="25E6003A" w14:textId="77777777" w:rsidR="007D717C" w:rsidRPr="00D572D8" w:rsidRDefault="007D717C" w:rsidP="007D717C">
      <w:pPr>
        <w:ind w:left="720" w:hanging="720"/>
        <w:rPr>
          <w:rFonts w:ascii="Baskerville" w:hAnsi="Baskerville" w:cs="Baskerville"/>
          <w:noProof/>
          <w:szCs w:val="21"/>
        </w:rPr>
      </w:pPr>
      <w:bookmarkStart w:id="31" w:name="_ENREF_31"/>
      <w:r w:rsidRPr="00D572D8">
        <w:rPr>
          <w:rFonts w:ascii="Baskerville" w:hAnsi="Baskerville" w:cs="Baskerville"/>
          <w:noProof/>
          <w:szCs w:val="21"/>
        </w:rPr>
        <w:t xml:space="preserve">Wroth, Mary. </w:t>
      </w:r>
      <w:r w:rsidRPr="00D572D8">
        <w:rPr>
          <w:rFonts w:ascii="Baskerville" w:hAnsi="Baskerville" w:cs="Baskerville"/>
          <w:i/>
          <w:noProof/>
          <w:szCs w:val="21"/>
        </w:rPr>
        <w:t>Mary Wroth: The Countess of Montgomery's Urania</w:t>
      </w:r>
      <w:r w:rsidRPr="00D572D8">
        <w:rPr>
          <w:rFonts w:ascii="Baskerville" w:hAnsi="Baskerville" w:cs="Baskerville"/>
          <w:noProof/>
          <w:szCs w:val="21"/>
        </w:rPr>
        <w:t>. Edited by Mary Ellen Lamb. Tempe, AZ: Medieval &amp; Renaissance Texts &amp; Studies, 2011.</w:t>
      </w:r>
      <w:bookmarkEnd w:id="31"/>
    </w:p>
    <w:p w14:paraId="3259B78D" w14:textId="2E559FF3" w:rsidR="007D717C" w:rsidRPr="00D572D8" w:rsidRDefault="007D717C" w:rsidP="007D717C">
      <w:pPr>
        <w:rPr>
          <w:rFonts w:ascii="Baskerville" w:hAnsi="Baskerville" w:cs="Baskerville"/>
          <w:noProof/>
          <w:szCs w:val="21"/>
        </w:rPr>
      </w:pPr>
    </w:p>
    <w:p w14:paraId="05B84102" w14:textId="69746BD5" w:rsidR="009A06E2" w:rsidRPr="00D572D8" w:rsidRDefault="003E5D22" w:rsidP="009A06E2">
      <w:pPr>
        <w:numPr>
          <w:ilvl w:val="0"/>
          <w:numId w:val="1"/>
        </w:numPr>
        <w:rPr>
          <w:rFonts w:ascii="Baskerville" w:hAnsi="Baskerville" w:cs="Baskerville"/>
          <w:szCs w:val="21"/>
        </w:rPr>
      </w:pPr>
      <w:r w:rsidRPr="00D572D8">
        <w:rPr>
          <w:rFonts w:ascii="Baskerville" w:hAnsi="Baskerville" w:cs="Baskerville"/>
          <w:szCs w:val="21"/>
        </w:rPr>
        <w:fldChar w:fldCharType="end"/>
      </w:r>
    </w:p>
    <w:sectPr w:rsidR="009A06E2" w:rsidRPr="00D572D8" w:rsidSect="00147DF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D2FAE" w14:textId="77777777" w:rsidR="00E10712" w:rsidRDefault="00E10712" w:rsidP="003E5D22">
      <w:r>
        <w:separator/>
      </w:r>
    </w:p>
  </w:endnote>
  <w:endnote w:type="continuationSeparator" w:id="0">
    <w:p w14:paraId="2304C022" w14:textId="77777777" w:rsidR="00E10712" w:rsidRDefault="00E10712" w:rsidP="003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9528" w14:textId="77777777" w:rsidR="00E10712" w:rsidRDefault="00E10712" w:rsidP="003E5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EE5ED" w14:textId="77777777" w:rsidR="00E10712" w:rsidRDefault="00E10712" w:rsidP="003E5D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871F" w14:textId="77777777" w:rsidR="00E10712" w:rsidRDefault="00E10712" w:rsidP="003E5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2D8">
      <w:rPr>
        <w:rStyle w:val="PageNumber"/>
        <w:noProof/>
      </w:rPr>
      <w:t>1</w:t>
    </w:r>
    <w:r>
      <w:rPr>
        <w:rStyle w:val="PageNumber"/>
      </w:rPr>
      <w:fldChar w:fldCharType="end"/>
    </w:r>
  </w:p>
  <w:p w14:paraId="4FFF4C3C" w14:textId="77777777" w:rsidR="00E10712" w:rsidRDefault="00E10712" w:rsidP="003E5D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97BE5" w14:textId="77777777" w:rsidR="00E10712" w:rsidRDefault="00E10712" w:rsidP="003E5D22">
      <w:r>
        <w:separator/>
      </w:r>
    </w:p>
  </w:footnote>
  <w:footnote w:type="continuationSeparator" w:id="0">
    <w:p w14:paraId="0D36946A" w14:textId="77777777" w:rsidR="00E10712" w:rsidRDefault="00E10712" w:rsidP="003E5D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5th 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2wzf9em0txamepzebvefr0sd522zxawefz&quot;&gt;Women Writers and Readers&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record-ids&gt;&lt;/item&gt;&lt;/Libraries&gt;"/>
  </w:docVars>
  <w:rsids>
    <w:rsidRoot w:val="00152281"/>
    <w:rsid w:val="00050941"/>
    <w:rsid w:val="001022CF"/>
    <w:rsid w:val="00147DFE"/>
    <w:rsid w:val="00152281"/>
    <w:rsid w:val="00233048"/>
    <w:rsid w:val="002B5A4C"/>
    <w:rsid w:val="002E2864"/>
    <w:rsid w:val="00346A46"/>
    <w:rsid w:val="0038555B"/>
    <w:rsid w:val="003E5D22"/>
    <w:rsid w:val="003F74EB"/>
    <w:rsid w:val="004F7CEF"/>
    <w:rsid w:val="005647DC"/>
    <w:rsid w:val="00664B2C"/>
    <w:rsid w:val="00726117"/>
    <w:rsid w:val="0074726A"/>
    <w:rsid w:val="007872AA"/>
    <w:rsid w:val="007D717C"/>
    <w:rsid w:val="008752C8"/>
    <w:rsid w:val="009371BA"/>
    <w:rsid w:val="0094246B"/>
    <w:rsid w:val="009A06E2"/>
    <w:rsid w:val="009F0C43"/>
    <w:rsid w:val="00A012CB"/>
    <w:rsid w:val="00A87D20"/>
    <w:rsid w:val="00AE75D9"/>
    <w:rsid w:val="00AF31E9"/>
    <w:rsid w:val="00B21B95"/>
    <w:rsid w:val="00BE5541"/>
    <w:rsid w:val="00CD11BB"/>
    <w:rsid w:val="00D200C1"/>
    <w:rsid w:val="00D32FFE"/>
    <w:rsid w:val="00D572D8"/>
    <w:rsid w:val="00D81002"/>
    <w:rsid w:val="00DC7D53"/>
    <w:rsid w:val="00E10712"/>
    <w:rsid w:val="00E12184"/>
    <w:rsid w:val="00F212BD"/>
    <w:rsid w:val="00F7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C2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A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281"/>
    <w:rPr>
      <w:i/>
      <w:iCs/>
    </w:rPr>
  </w:style>
  <w:style w:type="character" w:styleId="Hyperlink">
    <w:name w:val="Hyperlink"/>
    <w:rsid w:val="009A06E2"/>
    <w:rPr>
      <w:color w:val="0000FF"/>
      <w:u w:val="single"/>
    </w:rPr>
  </w:style>
  <w:style w:type="paragraph" w:styleId="NormalWeb">
    <w:name w:val="Normal (Web)"/>
    <w:basedOn w:val="Normal"/>
    <w:uiPriority w:val="99"/>
    <w:unhideWhenUsed/>
    <w:rsid w:val="009A06E2"/>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9A06E2"/>
    <w:rPr>
      <w:b/>
      <w:bCs/>
    </w:rPr>
  </w:style>
  <w:style w:type="character" w:customStyle="1" w:styleId="Heading1Char">
    <w:name w:val="Heading 1 Char"/>
    <w:basedOn w:val="DefaultParagraphFont"/>
    <w:link w:val="Heading1"/>
    <w:uiPriority w:val="9"/>
    <w:rsid w:val="002B5A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5A4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B5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A4C"/>
    <w:rPr>
      <w:rFonts w:ascii="Lucida Grande" w:hAnsi="Lucida Grande" w:cs="Lucida Grande"/>
      <w:sz w:val="18"/>
      <w:szCs w:val="18"/>
    </w:rPr>
  </w:style>
  <w:style w:type="paragraph" w:styleId="TOC1">
    <w:name w:val="toc 1"/>
    <w:basedOn w:val="Normal"/>
    <w:next w:val="Normal"/>
    <w:autoRedefine/>
    <w:uiPriority w:val="39"/>
    <w:semiHidden/>
    <w:unhideWhenUsed/>
    <w:rsid w:val="002B5A4C"/>
    <w:pPr>
      <w:spacing w:before="120"/>
    </w:pPr>
    <w:rPr>
      <w:b/>
    </w:rPr>
  </w:style>
  <w:style w:type="paragraph" w:styleId="TOC2">
    <w:name w:val="toc 2"/>
    <w:basedOn w:val="Normal"/>
    <w:next w:val="Normal"/>
    <w:autoRedefine/>
    <w:uiPriority w:val="39"/>
    <w:semiHidden/>
    <w:unhideWhenUsed/>
    <w:rsid w:val="002B5A4C"/>
    <w:pPr>
      <w:ind w:left="240"/>
    </w:pPr>
    <w:rPr>
      <w:b/>
      <w:sz w:val="22"/>
      <w:szCs w:val="22"/>
    </w:rPr>
  </w:style>
  <w:style w:type="paragraph" w:styleId="TOC3">
    <w:name w:val="toc 3"/>
    <w:basedOn w:val="Normal"/>
    <w:next w:val="Normal"/>
    <w:autoRedefine/>
    <w:uiPriority w:val="39"/>
    <w:semiHidden/>
    <w:unhideWhenUsed/>
    <w:rsid w:val="002B5A4C"/>
    <w:pPr>
      <w:ind w:left="480"/>
    </w:pPr>
    <w:rPr>
      <w:sz w:val="22"/>
      <w:szCs w:val="22"/>
    </w:rPr>
  </w:style>
  <w:style w:type="paragraph" w:styleId="TOC4">
    <w:name w:val="toc 4"/>
    <w:basedOn w:val="Normal"/>
    <w:next w:val="Normal"/>
    <w:autoRedefine/>
    <w:uiPriority w:val="39"/>
    <w:semiHidden/>
    <w:unhideWhenUsed/>
    <w:rsid w:val="002B5A4C"/>
    <w:pPr>
      <w:ind w:left="720"/>
    </w:pPr>
    <w:rPr>
      <w:sz w:val="20"/>
      <w:szCs w:val="20"/>
    </w:rPr>
  </w:style>
  <w:style w:type="paragraph" w:styleId="TOC5">
    <w:name w:val="toc 5"/>
    <w:basedOn w:val="Normal"/>
    <w:next w:val="Normal"/>
    <w:autoRedefine/>
    <w:uiPriority w:val="39"/>
    <w:semiHidden/>
    <w:unhideWhenUsed/>
    <w:rsid w:val="002B5A4C"/>
    <w:pPr>
      <w:ind w:left="960"/>
    </w:pPr>
    <w:rPr>
      <w:sz w:val="20"/>
      <w:szCs w:val="20"/>
    </w:rPr>
  </w:style>
  <w:style w:type="paragraph" w:styleId="TOC6">
    <w:name w:val="toc 6"/>
    <w:basedOn w:val="Normal"/>
    <w:next w:val="Normal"/>
    <w:autoRedefine/>
    <w:uiPriority w:val="39"/>
    <w:semiHidden/>
    <w:unhideWhenUsed/>
    <w:rsid w:val="002B5A4C"/>
    <w:pPr>
      <w:ind w:left="1200"/>
    </w:pPr>
    <w:rPr>
      <w:sz w:val="20"/>
      <w:szCs w:val="20"/>
    </w:rPr>
  </w:style>
  <w:style w:type="paragraph" w:styleId="TOC7">
    <w:name w:val="toc 7"/>
    <w:basedOn w:val="Normal"/>
    <w:next w:val="Normal"/>
    <w:autoRedefine/>
    <w:uiPriority w:val="39"/>
    <w:semiHidden/>
    <w:unhideWhenUsed/>
    <w:rsid w:val="002B5A4C"/>
    <w:pPr>
      <w:ind w:left="1440"/>
    </w:pPr>
    <w:rPr>
      <w:sz w:val="20"/>
      <w:szCs w:val="20"/>
    </w:rPr>
  </w:style>
  <w:style w:type="paragraph" w:styleId="TOC8">
    <w:name w:val="toc 8"/>
    <w:basedOn w:val="Normal"/>
    <w:next w:val="Normal"/>
    <w:autoRedefine/>
    <w:uiPriority w:val="39"/>
    <w:semiHidden/>
    <w:unhideWhenUsed/>
    <w:rsid w:val="002B5A4C"/>
    <w:pPr>
      <w:ind w:left="1680"/>
    </w:pPr>
    <w:rPr>
      <w:sz w:val="20"/>
      <w:szCs w:val="20"/>
    </w:rPr>
  </w:style>
  <w:style w:type="paragraph" w:styleId="TOC9">
    <w:name w:val="toc 9"/>
    <w:basedOn w:val="Normal"/>
    <w:next w:val="Normal"/>
    <w:autoRedefine/>
    <w:uiPriority w:val="39"/>
    <w:semiHidden/>
    <w:unhideWhenUsed/>
    <w:rsid w:val="002B5A4C"/>
    <w:pPr>
      <w:ind w:left="1920"/>
    </w:pPr>
    <w:rPr>
      <w:sz w:val="20"/>
      <w:szCs w:val="20"/>
    </w:rPr>
  </w:style>
  <w:style w:type="paragraph" w:styleId="Footer">
    <w:name w:val="footer"/>
    <w:basedOn w:val="Normal"/>
    <w:link w:val="FooterChar"/>
    <w:uiPriority w:val="99"/>
    <w:unhideWhenUsed/>
    <w:rsid w:val="003E5D22"/>
    <w:pPr>
      <w:tabs>
        <w:tab w:val="center" w:pos="4320"/>
        <w:tab w:val="right" w:pos="8640"/>
      </w:tabs>
    </w:pPr>
  </w:style>
  <w:style w:type="character" w:customStyle="1" w:styleId="FooterChar">
    <w:name w:val="Footer Char"/>
    <w:basedOn w:val="DefaultParagraphFont"/>
    <w:link w:val="Footer"/>
    <w:uiPriority w:val="99"/>
    <w:rsid w:val="003E5D22"/>
  </w:style>
  <w:style w:type="character" w:styleId="PageNumber">
    <w:name w:val="page number"/>
    <w:basedOn w:val="DefaultParagraphFont"/>
    <w:uiPriority w:val="99"/>
    <w:semiHidden/>
    <w:unhideWhenUsed/>
    <w:rsid w:val="003E5D22"/>
  </w:style>
  <w:style w:type="paragraph" w:styleId="ListParagraph">
    <w:name w:val="List Paragraph"/>
    <w:basedOn w:val="Normal"/>
    <w:uiPriority w:val="34"/>
    <w:qFormat/>
    <w:rsid w:val="00A012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A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281"/>
    <w:rPr>
      <w:i/>
      <w:iCs/>
    </w:rPr>
  </w:style>
  <w:style w:type="character" w:styleId="Hyperlink">
    <w:name w:val="Hyperlink"/>
    <w:rsid w:val="009A06E2"/>
    <w:rPr>
      <w:color w:val="0000FF"/>
      <w:u w:val="single"/>
    </w:rPr>
  </w:style>
  <w:style w:type="paragraph" w:styleId="NormalWeb">
    <w:name w:val="Normal (Web)"/>
    <w:basedOn w:val="Normal"/>
    <w:uiPriority w:val="99"/>
    <w:unhideWhenUsed/>
    <w:rsid w:val="009A06E2"/>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9A06E2"/>
    <w:rPr>
      <w:b/>
      <w:bCs/>
    </w:rPr>
  </w:style>
  <w:style w:type="character" w:customStyle="1" w:styleId="Heading1Char">
    <w:name w:val="Heading 1 Char"/>
    <w:basedOn w:val="DefaultParagraphFont"/>
    <w:link w:val="Heading1"/>
    <w:uiPriority w:val="9"/>
    <w:rsid w:val="002B5A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5A4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B5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A4C"/>
    <w:rPr>
      <w:rFonts w:ascii="Lucida Grande" w:hAnsi="Lucida Grande" w:cs="Lucida Grande"/>
      <w:sz w:val="18"/>
      <w:szCs w:val="18"/>
    </w:rPr>
  </w:style>
  <w:style w:type="paragraph" w:styleId="TOC1">
    <w:name w:val="toc 1"/>
    <w:basedOn w:val="Normal"/>
    <w:next w:val="Normal"/>
    <w:autoRedefine/>
    <w:uiPriority w:val="39"/>
    <w:semiHidden/>
    <w:unhideWhenUsed/>
    <w:rsid w:val="002B5A4C"/>
    <w:pPr>
      <w:spacing w:before="120"/>
    </w:pPr>
    <w:rPr>
      <w:b/>
    </w:rPr>
  </w:style>
  <w:style w:type="paragraph" w:styleId="TOC2">
    <w:name w:val="toc 2"/>
    <w:basedOn w:val="Normal"/>
    <w:next w:val="Normal"/>
    <w:autoRedefine/>
    <w:uiPriority w:val="39"/>
    <w:semiHidden/>
    <w:unhideWhenUsed/>
    <w:rsid w:val="002B5A4C"/>
    <w:pPr>
      <w:ind w:left="240"/>
    </w:pPr>
    <w:rPr>
      <w:b/>
      <w:sz w:val="22"/>
      <w:szCs w:val="22"/>
    </w:rPr>
  </w:style>
  <w:style w:type="paragraph" w:styleId="TOC3">
    <w:name w:val="toc 3"/>
    <w:basedOn w:val="Normal"/>
    <w:next w:val="Normal"/>
    <w:autoRedefine/>
    <w:uiPriority w:val="39"/>
    <w:semiHidden/>
    <w:unhideWhenUsed/>
    <w:rsid w:val="002B5A4C"/>
    <w:pPr>
      <w:ind w:left="480"/>
    </w:pPr>
    <w:rPr>
      <w:sz w:val="22"/>
      <w:szCs w:val="22"/>
    </w:rPr>
  </w:style>
  <w:style w:type="paragraph" w:styleId="TOC4">
    <w:name w:val="toc 4"/>
    <w:basedOn w:val="Normal"/>
    <w:next w:val="Normal"/>
    <w:autoRedefine/>
    <w:uiPriority w:val="39"/>
    <w:semiHidden/>
    <w:unhideWhenUsed/>
    <w:rsid w:val="002B5A4C"/>
    <w:pPr>
      <w:ind w:left="720"/>
    </w:pPr>
    <w:rPr>
      <w:sz w:val="20"/>
      <w:szCs w:val="20"/>
    </w:rPr>
  </w:style>
  <w:style w:type="paragraph" w:styleId="TOC5">
    <w:name w:val="toc 5"/>
    <w:basedOn w:val="Normal"/>
    <w:next w:val="Normal"/>
    <w:autoRedefine/>
    <w:uiPriority w:val="39"/>
    <w:semiHidden/>
    <w:unhideWhenUsed/>
    <w:rsid w:val="002B5A4C"/>
    <w:pPr>
      <w:ind w:left="960"/>
    </w:pPr>
    <w:rPr>
      <w:sz w:val="20"/>
      <w:szCs w:val="20"/>
    </w:rPr>
  </w:style>
  <w:style w:type="paragraph" w:styleId="TOC6">
    <w:name w:val="toc 6"/>
    <w:basedOn w:val="Normal"/>
    <w:next w:val="Normal"/>
    <w:autoRedefine/>
    <w:uiPriority w:val="39"/>
    <w:semiHidden/>
    <w:unhideWhenUsed/>
    <w:rsid w:val="002B5A4C"/>
    <w:pPr>
      <w:ind w:left="1200"/>
    </w:pPr>
    <w:rPr>
      <w:sz w:val="20"/>
      <w:szCs w:val="20"/>
    </w:rPr>
  </w:style>
  <w:style w:type="paragraph" w:styleId="TOC7">
    <w:name w:val="toc 7"/>
    <w:basedOn w:val="Normal"/>
    <w:next w:val="Normal"/>
    <w:autoRedefine/>
    <w:uiPriority w:val="39"/>
    <w:semiHidden/>
    <w:unhideWhenUsed/>
    <w:rsid w:val="002B5A4C"/>
    <w:pPr>
      <w:ind w:left="1440"/>
    </w:pPr>
    <w:rPr>
      <w:sz w:val="20"/>
      <w:szCs w:val="20"/>
    </w:rPr>
  </w:style>
  <w:style w:type="paragraph" w:styleId="TOC8">
    <w:name w:val="toc 8"/>
    <w:basedOn w:val="Normal"/>
    <w:next w:val="Normal"/>
    <w:autoRedefine/>
    <w:uiPriority w:val="39"/>
    <w:semiHidden/>
    <w:unhideWhenUsed/>
    <w:rsid w:val="002B5A4C"/>
    <w:pPr>
      <w:ind w:left="1680"/>
    </w:pPr>
    <w:rPr>
      <w:sz w:val="20"/>
      <w:szCs w:val="20"/>
    </w:rPr>
  </w:style>
  <w:style w:type="paragraph" w:styleId="TOC9">
    <w:name w:val="toc 9"/>
    <w:basedOn w:val="Normal"/>
    <w:next w:val="Normal"/>
    <w:autoRedefine/>
    <w:uiPriority w:val="39"/>
    <w:semiHidden/>
    <w:unhideWhenUsed/>
    <w:rsid w:val="002B5A4C"/>
    <w:pPr>
      <w:ind w:left="1920"/>
    </w:pPr>
    <w:rPr>
      <w:sz w:val="20"/>
      <w:szCs w:val="20"/>
    </w:rPr>
  </w:style>
  <w:style w:type="paragraph" w:styleId="Footer">
    <w:name w:val="footer"/>
    <w:basedOn w:val="Normal"/>
    <w:link w:val="FooterChar"/>
    <w:uiPriority w:val="99"/>
    <w:unhideWhenUsed/>
    <w:rsid w:val="003E5D22"/>
    <w:pPr>
      <w:tabs>
        <w:tab w:val="center" w:pos="4320"/>
        <w:tab w:val="right" w:pos="8640"/>
      </w:tabs>
    </w:pPr>
  </w:style>
  <w:style w:type="character" w:customStyle="1" w:styleId="FooterChar">
    <w:name w:val="Footer Char"/>
    <w:basedOn w:val="DefaultParagraphFont"/>
    <w:link w:val="Footer"/>
    <w:uiPriority w:val="99"/>
    <w:rsid w:val="003E5D22"/>
  </w:style>
  <w:style w:type="character" w:styleId="PageNumber">
    <w:name w:val="page number"/>
    <w:basedOn w:val="DefaultParagraphFont"/>
    <w:uiPriority w:val="99"/>
    <w:semiHidden/>
    <w:unhideWhenUsed/>
    <w:rsid w:val="003E5D22"/>
  </w:style>
  <w:style w:type="paragraph" w:styleId="ListParagraph">
    <w:name w:val="List Paragraph"/>
    <w:basedOn w:val="Normal"/>
    <w:uiPriority w:val="34"/>
    <w:qFormat/>
    <w:rsid w:val="00A0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emai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tigner@uta.edu"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0BC8-2BEC-4D41-A260-7E47787D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6309</Words>
  <Characters>31926</Characters>
  <Application>Microsoft Macintosh Word</Application>
  <DocSecurity>0</DocSecurity>
  <Lines>541</Lines>
  <Paragraphs>131</Paragraphs>
  <ScaleCrop>false</ScaleCrop>
  <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8</cp:revision>
  <dcterms:created xsi:type="dcterms:W3CDTF">2011-12-26T22:02:00Z</dcterms:created>
  <dcterms:modified xsi:type="dcterms:W3CDTF">2012-03-21T15:17:00Z</dcterms:modified>
</cp:coreProperties>
</file>