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C6" w:rsidRDefault="00B2256E" w:rsidP="008938C6">
      <w:pPr>
        <w:jc w:val="center"/>
        <w:rPr>
          <w:b/>
          <w:sz w:val="28"/>
          <w:szCs w:val="28"/>
        </w:rPr>
      </w:pPr>
      <w:r>
        <w:rPr>
          <w:b/>
          <w:sz w:val="28"/>
          <w:szCs w:val="28"/>
        </w:rPr>
        <w:t xml:space="preserve">WOMS 2310  </w:t>
      </w:r>
    </w:p>
    <w:p w:rsidR="008938C6" w:rsidRDefault="00B2256E" w:rsidP="008938C6">
      <w:pPr>
        <w:jc w:val="center"/>
        <w:rPr>
          <w:b/>
          <w:sz w:val="28"/>
          <w:szCs w:val="28"/>
        </w:rPr>
      </w:pPr>
      <w:r>
        <w:rPr>
          <w:b/>
          <w:sz w:val="28"/>
          <w:szCs w:val="28"/>
        </w:rPr>
        <w:t>Intro to Women’s and Gender Studies</w:t>
      </w:r>
    </w:p>
    <w:p w:rsidR="008938C6" w:rsidRDefault="00B2256E" w:rsidP="008938C6">
      <w:pPr>
        <w:jc w:val="center"/>
        <w:rPr>
          <w:b/>
          <w:sz w:val="28"/>
          <w:szCs w:val="28"/>
          <w:lang w:val="es-ES"/>
        </w:rPr>
      </w:pPr>
      <w:proofErr w:type="spellStart"/>
      <w:r>
        <w:rPr>
          <w:b/>
          <w:sz w:val="28"/>
          <w:szCs w:val="28"/>
          <w:lang w:val="es-ES"/>
        </w:rPr>
        <w:t>Fall</w:t>
      </w:r>
      <w:proofErr w:type="spellEnd"/>
      <w:r w:rsidR="00B3218A">
        <w:rPr>
          <w:b/>
          <w:sz w:val="28"/>
          <w:szCs w:val="28"/>
          <w:lang w:val="es-ES"/>
        </w:rPr>
        <w:t xml:space="preserve"> 2013</w:t>
      </w:r>
    </w:p>
    <w:p w:rsidR="008938C6" w:rsidRDefault="008938C6" w:rsidP="008938C6">
      <w:pPr>
        <w:rPr>
          <w:b/>
          <w:lang w:val="es-ES"/>
        </w:rPr>
      </w:pPr>
      <w:r>
        <w:rPr>
          <w:b/>
          <w:lang w:val="es-ES"/>
        </w:rPr>
        <w:t>_______________________________________________________________________</w:t>
      </w:r>
    </w:p>
    <w:p w:rsidR="008938C6" w:rsidRDefault="008938C6" w:rsidP="008938C6">
      <w:pPr>
        <w:rPr>
          <w:b/>
          <w:lang w:val="es-ES"/>
        </w:rPr>
      </w:pPr>
    </w:p>
    <w:p w:rsidR="008938C6" w:rsidRDefault="00B2256E" w:rsidP="008938C6">
      <w:pPr>
        <w:rPr>
          <w:b/>
          <w:lang w:val="es-ES"/>
        </w:rPr>
      </w:pPr>
      <w:r>
        <w:rPr>
          <w:b/>
          <w:lang w:val="es-ES"/>
        </w:rPr>
        <w:t>Instructor</w:t>
      </w:r>
      <w:r w:rsidR="00425953">
        <w:rPr>
          <w:b/>
          <w:lang w:val="es-ES"/>
        </w:rPr>
        <w:t xml:space="preserve">: </w:t>
      </w:r>
      <w:r>
        <w:rPr>
          <w:b/>
          <w:lang w:val="es-ES"/>
        </w:rPr>
        <w:t>Dr</w:t>
      </w:r>
      <w:r w:rsidR="008938C6">
        <w:rPr>
          <w:b/>
          <w:lang w:val="es-ES"/>
        </w:rPr>
        <w:t>. S. Watson</w:t>
      </w:r>
    </w:p>
    <w:p w:rsidR="00B2256E" w:rsidRDefault="00B2256E" w:rsidP="008938C6">
      <w:pPr>
        <w:rPr>
          <w:b/>
          <w:lang w:val="es-ES"/>
        </w:rPr>
      </w:pPr>
      <w:r>
        <w:rPr>
          <w:b/>
          <w:lang w:val="es-ES"/>
        </w:rPr>
        <w:t>TA:</w:t>
      </w:r>
      <w:r w:rsidR="00900757">
        <w:rPr>
          <w:b/>
          <w:lang w:val="es-ES"/>
        </w:rPr>
        <w:t xml:space="preserve"> </w:t>
      </w:r>
      <w:r w:rsidR="00094920">
        <w:rPr>
          <w:b/>
          <w:lang w:val="es-ES"/>
        </w:rPr>
        <w:t xml:space="preserve">Ms. </w:t>
      </w:r>
      <w:r w:rsidR="00900757">
        <w:rPr>
          <w:b/>
          <w:lang w:val="es-ES"/>
        </w:rPr>
        <w:t>Elizabeth Barbee</w:t>
      </w:r>
    </w:p>
    <w:p w:rsidR="008938C6" w:rsidRDefault="00B2256E" w:rsidP="008938C6">
      <w:pPr>
        <w:rPr>
          <w:bCs/>
          <w:lang w:val="es-ES"/>
        </w:rPr>
      </w:pPr>
      <w:r>
        <w:rPr>
          <w:b/>
          <w:lang w:val="es-ES"/>
        </w:rPr>
        <w:t>Office</w:t>
      </w:r>
      <w:r w:rsidR="00094920">
        <w:rPr>
          <w:b/>
          <w:lang w:val="es-ES"/>
        </w:rPr>
        <w:t xml:space="preserve"> </w:t>
      </w:r>
      <w:proofErr w:type="spellStart"/>
      <w:r w:rsidR="00094920">
        <w:rPr>
          <w:b/>
          <w:lang w:val="es-ES"/>
        </w:rPr>
        <w:t>Number</w:t>
      </w:r>
      <w:proofErr w:type="spellEnd"/>
      <w:r w:rsidR="008938C6">
        <w:rPr>
          <w:b/>
          <w:lang w:val="es-ES"/>
        </w:rPr>
        <w:t xml:space="preserve">: </w:t>
      </w:r>
      <w:proofErr w:type="spellStart"/>
      <w:r w:rsidR="008938C6">
        <w:rPr>
          <w:bCs/>
          <w:lang w:val="es-ES"/>
        </w:rPr>
        <w:t>Hammond</w:t>
      </w:r>
      <w:proofErr w:type="spellEnd"/>
      <w:r w:rsidR="008938C6">
        <w:rPr>
          <w:bCs/>
          <w:lang w:val="es-ES"/>
        </w:rPr>
        <w:t xml:space="preserve"> Hall 322</w:t>
      </w:r>
    </w:p>
    <w:p w:rsidR="008938C6" w:rsidRDefault="007D2B96" w:rsidP="008938C6">
      <w:pPr>
        <w:rPr>
          <w:b/>
          <w:lang w:val="es-ES"/>
        </w:rPr>
      </w:pPr>
      <w:r>
        <w:rPr>
          <w:b/>
          <w:lang w:val="es-ES"/>
        </w:rPr>
        <w:t>Email</w:t>
      </w:r>
      <w:r w:rsidR="00094920">
        <w:rPr>
          <w:b/>
          <w:lang w:val="es-ES"/>
        </w:rPr>
        <w:t xml:space="preserve"> </w:t>
      </w:r>
      <w:proofErr w:type="spellStart"/>
      <w:r w:rsidR="00094920">
        <w:rPr>
          <w:b/>
          <w:lang w:val="es-ES"/>
        </w:rPr>
        <w:t>Address</w:t>
      </w:r>
      <w:proofErr w:type="spellEnd"/>
      <w:r w:rsidR="008938C6">
        <w:rPr>
          <w:b/>
          <w:lang w:val="es-ES"/>
        </w:rPr>
        <w:t xml:space="preserve">: </w:t>
      </w:r>
      <w:hyperlink r:id="rId6" w:history="1">
        <w:r w:rsidR="00425953" w:rsidRPr="0086045C">
          <w:rPr>
            <w:rStyle w:val="Hyperlink"/>
            <w:b/>
            <w:lang w:val="es-ES"/>
          </w:rPr>
          <w:t>swatson1@uta.edu</w:t>
        </w:r>
      </w:hyperlink>
    </w:p>
    <w:p w:rsidR="00094920" w:rsidRDefault="00094920" w:rsidP="00425953">
      <w:pPr>
        <w:rPr>
          <w:b/>
          <w:lang w:val="es-ES"/>
        </w:rPr>
      </w:pPr>
      <w:proofErr w:type="spellStart"/>
      <w:r>
        <w:rPr>
          <w:b/>
          <w:lang w:val="es-ES"/>
        </w:rPr>
        <w:t>Faculty</w:t>
      </w:r>
      <w:proofErr w:type="spellEnd"/>
      <w:r>
        <w:rPr>
          <w:b/>
          <w:lang w:val="es-ES"/>
        </w:rPr>
        <w:t xml:space="preserve"> </w:t>
      </w:r>
      <w:proofErr w:type="spellStart"/>
      <w:r>
        <w:rPr>
          <w:b/>
          <w:lang w:val="es-ES"/>
        </w:rPr>
        <w:t>Profile</w:t>
      </w:r>
      <w:proofErr w:type="spellEnd"/>
      <w:r>
        <w:rPr>
          <w:b/>
          <w:lang w:val="es-ES"/>
        </w:rPr>
        <w:t xml:space="preserve">: </w:t>
      </w:r>
      <w:hyperlink r:id="rId7" w:tgtFrame="_blank" w:history="1">
        <w:r w:rsidRPr="00094920">
          <w:rPr>
            <w:color w:val="0000FF"/>
            <w:u w:val="single"/>
          </w:rPr>
          <w:t>https://www.uta.edu/mentis/profile/?2009</w:t>
        </w:r>
      </w:hyperlink>
    </w:p>
    <w:p w:rsidR="00425953" w:rsidRDefault="00B2256E" w:rsidP="00425953">
      <w:pPr>
        <w:rPr>
          <w:lang w:val="es-ES"/>
        </w:rPr>
      </w:pPr>
      <w:r>
        <w:rPr>
          <w:b/>
          <w:lang w:val="es-ES"/>
        </w:rPr>
        <w:t xml:space="preserve">Office </w:t>
      </w:r>
      <w:proofErr w:type="spellStart"/>
      <w:r>
        <w:rPr>
          <w:b/>
          <w:lang w:val="es-ES"/>
        </w:rPr>
        <w:t>hours</w:t>
      </w:r>
      <w:proofErr w:type="spellEnd"/>
      <w:r>
        <w:rPr>
          <w:lang w:val="es-ES"/>
        </w:rPr>
        <w:t xml:space="preserve">: M </w:t>
      </w:r>
      <w:r w:rsidR="00B03149">
        <w:rPr>
          <w:lang w:val="es-ES"/>
        </w:rPr>
        <w:t>1-2;</w:t>
      </w:r>
      <w:r w:rsidR="004C1238">
        <w:rPr>
          <w:lang w:val="es-ES"/>
        </w:rPr>
        <w:t xml:space="preserve"> W 12</w:t>
      </w:r>
      <w:r>
        <w:rPr>
          <w:lang w:val="es-ES"/>
        </w:rPr>
        <w:t xml:space="preserve">-1 and </w:t>
      </w:r>
      <w:proofErr w:type="spellStart"/>
      <w:r>
        <w:rPr>
          <w:lang w:val="es-ES"/>
        </w:rPr>
        <w:t>by</w:t>
      </w:r>
      <w:proofErr w:type="spellEnd"/>
      <w:r>
        <w:rPr>
          <w:lang w:val="es-ES"/>
        </w:rPr>
        <w:t xml:space="preserve"> </w:t>
      </w:r>
      <w:proofErr w:type="spellStart"/>
      <w:r>
        <w:rPr>
          <w:lang w:val="es-ES"/>
        </w:rPr>
        <w:t>appointment</w:t>
      </w:r>
      <w:proofErr w:type="spellEnd"/>
    </w:p>
    <w:p w:rsidR="00C0007B" w:rsidRDefault="00C0007B" w:rsidP="00425953">
      <w:pPr>
        <w:rPr>
          <w:b/>
          <w:lang w:val="es-ES"/>
        </w:rPr>
      </w:pPr>
      <w:proofErr w:type="spellStart"/>
      <w:r>
        <w:rPr>
          <w:b/>
          <w:lang w:val="es-ES"/>
        </w:rPr>
        <w:t>Section</w:t>
      </w:r>
      <w:proofErr w:type="spellEnd"/>
      <w:r>
        <w:rPr>
          <w:b/>
          <w:lang w:val="es-ES"/>
        </w:rPr>
        <w:t>: 2310</w:t>
      </w:r>
    </w:p>
    <w:p w:rsidR="00425953" w:rsidRPr="00B03149" w:rsidRDefault="00B2256E" w:rsidP="00425953">
      <w:pPr>
        <w:rPr>
          <w:lang w:val="es-ES"/>
        </w:rPr>
      </w:pPr>
      <w:proofErr w:type="spellStart"/>
      <w:r>
        <w:rPr>
          <w:b/>
          <w:lang w:val="es-ES"/>
        </w:rPr>
        <w:t>Class</w:t>
      </w:r>
      <w:proofErr w:type="spellEnd"/>
      <w:r w:rsidR="00B03149">
        <w:rPr>
          <w:b/>
          <w:lang w:val="es-ES"/>
        </w:rPr>
        <w:t xml:space="preserve">: </w:t>
      </w:r>
      <w:r>
        <w:rPr>
          <w:lang w:val="es-ES"/>
        </w:rPr>
        <w:t>MWF 10-11</w:t>
      </w:r>
      <w:r w:rsidR="00B67FEB">
        <w:rPr>
          <w:lang w:val="es-ES"/>
        </w:rPr>
        <w:t>; COBA 251</w:t>
      </w:r>
      <w:r w:rsidR="009D33CD" w:rsidRPr="00B03149">
        <w:rPr>
          <w:lang w:val="es-ES"/>
        </w:rPr>
        <w:t xml:space="preserve"> </w:t>
      </w:r>
    </w:p>
    <w:p w:rsidR="008938C6" w:rsidRDefault="008938C6" w:rsidP="008938C6">
      <w:pPr>
        <w:rPr>
          <w:b/>
          <w:lang w:val="es-ES"/>
        </w:rPr>
      </w:pPr>
      <w:r>
        <w:rPr>
          <w:b/>
          <w:lang w:val="es-ES"/>
        </w:rPr>
        <w:t>________________________________________________________________________</w:t>
      </w:r>
    </w:p>
    <w:p w:rsidR="00B2256E" w:rsidRDefault="00B2256E" w:rsidP="008938C6">
      <w:pPr>
        <w:jc w:val="both"/>
        <w:rPr>
          <w:b/>
          <w:lang w:val="es-ES_tradnl"/>
        </w:rPr>
      </w:pPr>
      <w:proofErr w:type="spellStart"/>
      <w:r>
        <w:rPr>
          <w:b/>
          <w:lang w:val="es-ES_tradnl"/>
        </w:rPr>
        <w:t>Course</w:t>
      </w:r>
      <w:proofErr w:type="spellEnd"/>
      <w:r>
        <w:rPr>
          <w:b/>
          <w:lang w:val="es-ES_tradnl"/>
        </w:rPr>
        <w:t xml:space="preserve"> </w:t>
      </w:r>
      <w:proofErr w:type="spellStart"/>
      <w:r>
        <w:rPr>
          <w:b/>
          <w:lang w:val="es-ES_tradnl"/>
        </w:rPr>
        <w:t>Description</w:t>
      </w:r>
      <w:proofErr w:type="spellEnd"/>
    </w:p>
    <w:p w:rsidR="00B2256E" w:rsidRDefault="00B2256E" w:rsidP="008938C6">
      <w:pPr>
        <w:jc w:val="both"/>
        <w:rPr>
          <w:rStyle w:val="Strong"/>
        </w:rPr>
      </w:pPr>
    </w:p>
    <w:p w:rsidR="007D2B96" w:rsidRPr="0002576C" w:rsidRDefault="007D2B96" w:rsidP="007D2B96">
      <w:pPr>
        <w:jc w:val="both"/>
      </w:pPr>
      <w:r w:rsidRPr="0002576C">
        <w:t xml:space="preserve">This course introduces students to the fields of Women’s and Gender Studies through the examination of history, culture, and current events as they shape and are shaped by women’s and gender issues. We will examine critical or theoretical conceptions of women’s experience and gender identity from a variety of disciplines, including history, philosophy, political science, sociology, anthropology, and science. </w:t>
      </w:r>
      <w:r w:rsidR="000E12F2">
        <w:t xml:space="preserve">We will also pay particular attention to the intersection of gender and race in the role of women’s studies. </w:t>
      </w:r>
      <w:r w:rsidRPr="0002576C">
        <w:t>Above all, the course emphasizes how a feminist critical approach sheds light on the complex role of gender in modern society.</w:t>
      </w:r>
    </w:p>
    <w:p w:rsidR="008938C6" w:rsidRPr="009529F2" w:rsidRDefault="008938C6" w:rsidP="008938C6">
      <w:pPr>
        <w:jc w:val="both"/>
        <w:rPr>
          <w:b/>
          <w:lang w:val="es-ES_tradnl"/>
        </w:rPr>
      </w:pPr>
    </w:p>
    <w:p w:rsidR="007D2B96" w:rsidRPr="0002576C" w:rsidRDefault="004C1238" w:rsidP="007D2B96">
      <w:pPr>
        <w:rPr>
          <w:b/>
        </w:rPr>
      </w:pPr>
      <w:r>
        <w:rPr>
          <w:b/>
        </w:rPr>
        <w:t xml:space="preserve">Student </w:t>
      </w:r>
      <w:r w:rsidR="007D2B96" w:rsidRPr="0002576C">
        <w:rPr>
          <w:b/>
        </w:rPr>
        <w:t>Learning Outcomes:</w:t>
      </w:r>
    </w:p>
    <w:p w:rsidR="008938C6" w:rsidRPr="00F57F5C" w:rsidRDefault="00F57F5C" w:rsidP="00F57F5C">
      <w:pPr>
        <w:pStyle w:val="ListParagraph"/>
        <w:numPr>
          <w:ilvl w:val="0"/>
          <w:numId w:val="2"/>
        </w:numPr>
        <w:jc w:val="both"/>
        <w:rPr>
          <w:color w:val="000000"/>
          <w:lang w:val="es-ES_tradnl"/>
        </w:rPr>
      </w:pPr>
      <w:r>
        <w:rPr>
          <w:rFonts w:ascii="Times New Roman" w:hAnsi="Times New Roman" w:cs="Times New Roman"/>
          <w:color w:val="000000"/>
          <w:lang w:val="es-ES_tradnl"/>
        </w:rPr>
        <w:t xml:space="preserve">Define </w:t>
      </w:r>
      <w:proofErr w:type="spellStart"/>
      <w:r>
        <w:rPr>
          <w:rFonts w:ascii="Times New Roman" w:hAnsi="Times New Roman" w:cs="Times New Roman"/>
          <w:color w:val="000000"/>
          <w:lang w:val="es-ES_tradnl"/>
        </w:rPr>
        <w:t>feminism</w:t>
      </w:r>
      <w:proofErr w:type="spellEnd"/>
      <w:r>
        <w:rPr>
          <w:rFonts w:ascii="Times New Roman" w:hAnsi="Times New Roman" w:cs="Times New Roman"/>
          <w:color w:val="000000"/>
          <w:lang w:val="es-ES_tradnl"/>
        </w:rPr>
        <w:t xml:space="preserve"> and </w:t>
      </w:r>
      <w:proofErr w:type="spellStart"/>
      <w:r>
        <w:rPr>
          <w:rFonts w:ascii="Times New Roman" w:hAnsi="Times New Roman" w:cs="Times New Roman"/>
          <w:color w:val="000000"/>
          <w:lang w:val="es-ES_tradnl"/>
        </w:rPr>
        <w:t>its</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key</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concepts</w:t>
      </w:r>
      <w:proofErr w:type="spellEnd"/>
    </w:p>
    <w:p w:rsidR="00F57F5C" w:rsidRPr="00F57F5C" w:rsidRDefault="00F57F5C" w:rsidP="00F57F5C">
      <w:pPr>
        <w:pStyle w:val="ListParagraph"/>
        <w:numPr>
          <w:ilvl w:val="0"/>
          <w:numId w:val="2"/>
        </w:numPr>
        <w:jc w:val="both"/>
        <w:rPr>
          <w:color w:val="000000"/>
          <w:lang w:val="es-ES_tradnl"/>
        </w:rPr>
      </w:pPr>
      <w:proofErr w:type="spellStart"/>
      <w:r>
        <w:rPr>
          <w:rFonts w:ascii="Times New Roman" w:hAnsi="Times New Roman" w:cs="Times New Roman"/>
          <w:color w:val="000000"/>
          <w:lang w:val="es-ES_tradnl"/>
        </w:rPr>
        <w:t>Explain</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the</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major</w:t>
      </w:r>
      <w:proofErr w:type="spellEnd"/>
      <w:r>
        <w:rPr>
          <w:rFonts w:ascii="Times New Roman" w:hAnsi="Times New Roman" w:cs="Times New Roman"/>
          <w:color w:val="000000"/>
          <w:lang w:val="es-ES_tradnl"/>
        </w:rPr>
        <w:t xml:space="preserve"> debates </w:t>
      </w:r>
      <w:proofErr w:type="spellStart"/>
      <w:r>
        <w:rPr>
          <w:rFonts w:ascii="Times New Roman" w:hAnsi="Times New Roman" w:cs="Times New Roman"/>
          <w:color w:val="000000"/>
          <w:lang w:val="es-ES_tradnl"/>
        </w:rPr>
        <w:t>within</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women’s</w:t>
      </w:r>
      <w:proofErr w:type="spellEnd"/>
      <w:r>
        <w:rPr>
          <w:rFonts w:ascii="Times New Roman" w:hAnsi="Times New Roman" w:cs="Times New Roman"/>
          <w:color w:val="000000"/>
          <w:lang w:val="es-ES_tradnl"/>
        </w:rPr>
        <w:t xml:space="preserve"> and </w:t>
      </w:r>
      <w:proofErr w:type="spellStart"/>
      <w:r>
        <w:rPr>
          <w:rFonts w:ascii="Times New Roman" w:hAnsi="Times New Roman" w:cs="Times New Roman"/>
          <w:color w:val="000000"/>
          <w:lang w:val="es-ES_tradnl"/>
        </w:rPr>
        <w:t>gender</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studies</w:t>
      </w:r>
      <w:proofErr w:type="spellEnd"/>
    </w:p>
    <w:p w:rsidR="00F57F5C" w:rsidRPr="00F57F5C" w:rsidRDefault="00F57F5C" w:rsidP="00F57F5C">
      <w:pPr>
        <w:pStyle w:val="ListParagraph"/>
        <w:numPr>
          <w:ilvl w:val="0"/>
          <w:numId w:val="2"/>
        </w:numPr>
        <w:jc w:val="both"/>
        <w:rPr>
          <w:color w:val="000000"/>
          <w:lang w:val="es-ES_tradnl"/>
        </w:rPr>
      </w:pPr>
      <w:proofErr w:type="spellStart"/>
      <w:r>
        <w:rPr>
          <w:rFonts w:ascii="Times New Roman" w:hAnsi="Times New Roman" w:cs="Times New Roman"/>
          <w:color w:val="000000"/>
          <w:lang w:val="es-ES_tradnl"/>
        </w:rPr>
        <w:t>Present</w:t>
      </w:r>
      <w:proofErr w:type="spellEnd"/>
      <w:r>
        <w:rPr>
          <w:rFonts w:ascii="Times New Roman" w:hAnsi="Times New Roman" w:cs="Times New Roman"/>
          <w:color w:val="000000"/>
          <w:lang w:val="es-ES_tradnl"/>
        </w:rPr>
        <w:t xml:space="preserve"> a </w:t>
      </w:r>
      <w:proofErr w:type="spellStart"/>
      <w:r>
        <w:rPr>
          <w:rFonts w:ascii="Times New Roman" w:hAnsi="Times New Roman" w:cs="Times New Roman"/>
          <w:color w:val="000000"/>
          <w:lang w:val="es-ES_tradnl"/>
        </w:rPr>
        <w:t>feminist</w:t>
      </w:r>
      <w:proofErr w:type="spellEnd"/>
      <w:r>
        <w:rPr>
          <w:rFonts w:ascii="Times New Roman" w:hAnsi="Times New Roman" w:cs="Times New Roman"/>
          <w:color w:val="000000"/>
          <w:lang w:val="es-ES_tradnl"/>
        </w:rPr>
        <w:t xml:space="preserve"> critique of </w:t>
      </w:r>
      <w:proofErr w:type="spellStart"/>
      <w:r>
        <w:rPr>
          <w:rFonts w:ascii="Times New Roman" w:hAnsi="Times New Roman" w:cs="Times New Roman"/>
          <w:color w:val="000000"/>
          <w:lang w:val="es-ES_tradnl"/>
        </w:rPr>
        <w:t>texts</w:t>
      </w:r>
      <w:proofErr w:type="spellEnd"/>
      <w:r>
        <w:rPr>
          <w:rFonts w:ascii="Times New Roman" w:hAnsi="Times New Roman" w:cs="Times New Roman"/>
          <w:color w:val="000000"/>
          <w:lang w:val="es-ES_tradnl"/>
        </w:rPr>
        <w:t xml:space="preserve">, culture, and </w:t>
      </w:r>
      <w:proofErr w:type="spellStart"/>
      <w:r>
        <w:rPr>
          <w:rFonts w:ascii="Times New Roman" w:hAnsi="Times New Roman" w:cs="Times New Roman"/>
          <w:color w:val="000000"/>
          <w:lang w:val="es-ES_tradnl"/>
        </w:rPr>
        <w:t>current</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events</w:t>
      </w:r>
      <w:proofErr w:type="spellEnd"/>
      <w:r>
        <w:rPr>
          <w:rFonts w:ascii="Times New Roman" w:hAnsi="Times New Roman" w:cs="Times New Roman"/>
          <w:color w:val="000000"/>
          <w:lang w:val="es-ES_tradnl"/>
        </w:rPr>
        <w:t>.</w:t>
      </w:r>
    </w:p>
    <w:p w:rsidR="00F57F5C" w:rsidRPr="00F57F5C" w:rsidRDefault="00F57F5C" w:rsidP="00F57F5C">
      <w:pPr>
        <w:pStyle w:val="ListParagraph"/>
        <w:numPr>
          <w:ilvl w:val="0"/>
          <w:numId w:val="2"/>
        </w:numPr>
        <w:jc w:val="both"/>
        <w:rPr>
          <w:color w:val="000000"/>
          <w:lang w:val="es-ES_tradnl"/>
        </w:rPr>
      </w:pPr>
      <w:proofErr w:type="spellStart"/>
      <w:r>
        <w:rPr>
          <w:rFonts w:ascii="Times New Roman" w:hAnsi="Times New Roman" w:cs="Times New Roman"/>
          <w:color w:val="000000"/>
          <w:lang w:val="es-ES_tradnl"/>
        </w:rPr>
        <w:t>Explain</w:t>
      </w:r>
      <w:proofErr w:type="spellEnd"/>
      <w:r>
        <w:rPr>
          <w:rFonts w:ascii="Times New Roman" w:hAnsi="Times New Roman" w:cs="Times New Roman"/>
          <w:color w:val="000000"/>
          <w:lang w:val="es-ES_tradnl"/>
        </w:rPr>
        <w:t xml:space="preserve"> and </w:t>
      </w:r>
      <w:proofErr w:type="spellStart"/>
      <w:r>
        <w:rPr>
          <w:rFonts w:ascii="Times New Roman" w:hAnsi="Times New Roman" w:cs="Times New Roman"/>
          <w:color w:val="000000"/>
          <w:lang w:val="es-ES_tradnl"/>
        </w:rPr>
        <w:t>apply</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women’s</w:t>
      </w:r>
      <w:proofErr w:type="spellEnd"/>
      <w:r>
        <w:rPr>
          <w:rFonts w:ascii="Times New Roman" w:hAnsi="Times New Roman" w:cs="Times New Roman"/>
          <w:color w:val="000000"/>
          <w:lang w:val="es-ES_tradnl"/>
        </w:rPr>
        <w:t xml:space="preserve"> and </w:t>
      </w:r>
      <w:proofErr w:type="spellStart"/>
      <w:r>
        <w:rPr>
          <w:rFonts w:ascii="Times New Roman" w:hAnsi="Times New Roman" w:cs="Times New Roman"/>
          <w:color w:val="000000"/>
          <w:lang w:val="es-ES_tradnl"/>
        </w:rPr>
        <w:t>gender</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studies</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criticism</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to</w:t>
      </w:r>
      <w:proofErr w:type="spellEnd"/>
      <w:r>
        <w:rPr>
          <w:rFonts w:ascii="Times New Roman" w:hAnsi="Times New Roman" w:cs="Times New Roman"/>
          <w:color w:val="000000"/>
          <w:lang w:val="es-ES_tradnl"/>
        </w:rPr>
        <w:t xml:space="preserve"> cultural </w:t>
      </w:r>
      <w:proofErr w:type="spellStart"/>
      <w:r>
        <w:rPr>
          <w:rFonts w:ascii="Times New Roman" w:hAnsi="Times New Roman" w:cs="Times New Roman"/>
          <w:color w:val="000000"/>
          <w:lang w:val="es-ES_tradnl"/>
        </w:rPr>
        <w:t>analysis</w:t>
      </w:r>
      <w:proofErr w:type="spellEnd"/>
    </w:p>
    <w:p w:rsidR="00F57F5C" w:rsidRPr="00F57F5C" w:rsidRDefault="00F57F5C" w:rsidP="00F57F5C">
      <w:pPr>
        <w:pStyle w:val="ListParagraph"/>
        <w:numPr>
          <w:ilvl w:val="0"/>
          <w:numId w:val="2"/>
        </w:numPr>
        <w:jc w:val="both"/>
        <w:rPr>
          <w:color w:val="000000"/>
          <w:lang w:val="es-ES_tradnl"/>
        </w:rPr>
      </w:pPr>
      <w:proofErr w:type="spellStart"/>
      <w:r>
        <w:rPr>
          <w:rFonts w:ascii="Times New Roman" w:hAnsi="Times New Roman" w:cs="Times New Roman"/>
          <w:color w:val="000000"/>
          <w:lang w:val="es-ES_tradnl"/>
        </w:rPr>
        <w:t>Develop</w:t>
      </w:r>
      <w:proofErr w:type="spellEnd"/>
      <w:r>
        <w:rPr>
          <w:rFonts w:ascii="Times New Roman" w:hAnsi="Times New Roman" w:cs="Times New Roman"/>
          <w:color w:val="000000"/>
          <w:lang w:val="es-ES_tradnl"/>
        </w:rPr>
        <w:t xml:space="preserve"> and </w:t>
      </w:r>
      <w:proofErr w:type="spellStart"/>
      <w:r>
        <w:rPr>
          <w:rFonts w:ascii="Times New Roman" w:hAnsi="Times New Roman" w:cs="Times New Roman"/>
          <w:color w:val="000000"/>
          <w:lang w:val="es-ES_tradnl"/>
        </w:rPr>
        <w:t>present</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an</w:t>
      </w:r>
      <w:proofErr w:type="spellEnd"/>
      <w:r>
        <w:rPr>
          <w:rFonts w:ascii="Times New Roman" w:hAnsi="Times New Roman" w:cs="Times New Roman"/>
          <w:color w:val="000000"/>
          <w:lang w:val="es-ES_tradnl"/>
        </w:rPr>
        <w:t xml:space="preserve"> original </w:t>
      </w:r>
      <w:proofErr w:type="spellStart"/>
      <w:r>
        <w:rPr>
          <w:rFonts w:ascii="Times New Roman" w:hAnsi="Times New Roman" w:cs="Times New Roman"/>
          <w:color w:val="000000"/>
          <w:lang w:val="es-ES_tradnl"/>
        </w:rPr>
        <w:t>analytical</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argument</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about</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the</w:t>
      </w:r>
      <w:proofErr w:type="spellEnd"/>
      <w:r>
        <w:rPr>
          <w:rFonts w:ascii="Times New Roman" w:hAnsi="Times New Roman" w:cs="Times New Roman"/>
          <w:color w:val="000000"/>
          <w:lang w:val="es-ES_tradnl"/>
        </w:rPr>
        <w:t xml:space="preserve"> role of </w:t>
      </w:r>
      <w:proofErr w:type="spellStart"/>
      <w:r>
        <w:rPr>
          <w:rFonts w:ascii="Times New Roman" w:hAnsi="Times New Roman" w:cs="Times New Roman"/>
          <w:color w:val="000000"/>
          <w:lang w:val="es-ES_tradnl"/>
        </w:rPr>
        <w:t>gender</w:t>
      </w:r>
      <w:proofErr w:type="spellEnd"/>
      <w:r>
        <w:rPr>
          <w:rFonts w:ascii="Times New Roman" w:hAnsi="Times New Roman" w:cs="Times New Roman"/>
          <w:color w:val="000000"/>
          <w:lang w:val="es-ES_tradnl"/>
        </w:rPr>
        <w:t xml:space="preserve"> in </w:t>
      </w:r>
      <w:proofErr w:type="spellStart"/>
      <w:r>
        <w:rPr>
          <w:rFonts w:ascii="Times New Roman" w:hAnsi="Times New Roman" w:cs="Times New Roman"/>
          <w:color w:val="000000"/>
          <w:lang w:val="es-ES_tradnl"/>
        </w:rPr>
        <w:t>modern</w:t>
      </w:r>
      <w:proofErr w:type="spellEnd"/>
      <w:r>
        <w:rPr>
          <w:rFonts w:ascii="Times New Roman" w:hAnsi="Times New Roman" w:cs="Times New Roman"/>
          <w:color w:val="000000"/>
          <w:lang w:val="es-ES_tradnl"/>
        </w:rPr>
        <w:t xml:space="preserve"> </w:t>
      </w:r>
      <w:proofErr w:type="spellStart"/>
      <w:r>
        <w:rPr>
          <w:rFonts w:ascii="Times New Roman" w:hAnsi="Times New Roman" w:cs="Times New Roman"/>
          <w:color w:val="000000"/>
          <w:lang w:val="es-ES_tradnl"/>
        </w:rPr>
        <w:t>society</w:t>
      </w:r>
      <w:proofErr w:type="spellEnd"/>
    </w:p>
    <w:p w:rsidR="00F57F5C" w:rsidRPr="00F57F5C" w:rsidRDefault="00F57F5C" w:rsidP="00F57F5C">
      <w:pPr>
        <w:pStyle w:val="ListParagraph"/>
        <w:jc w:val="both"/>
        <w:rPr>
          <w:color w:val="000000"/>
          <w:lang w:val="es-ES_tradnl"/>
        </w:rPr>
      </w:pPr>
    </w:p>
    <w:p w:rsidR="008938C6" w:rsidRPr="009529F2" w:rsidRDefault="00784D82" w:rsidP="008938C6">
      <w:pPr>
        <w:rPr>
          <w:lang w:val="es-ES"/>
        </w:rPr>
      </w:pPr>
      <w:proofErr w:type="spellStart"/>
      <w:r>
        <w:rPr>
          <w:b/>
          <w:lang w:val="es-ES"/>
        </w:rPr>
        <w:t>Required</w:t>
      </w:r>
      <w:proofErr w:type="spellEnd"/>
      <w:r>
        <w:rPr>
          <w:b/>
          <w:lang w:val="es-ES"/>
        </w:rPr>
        <w:t xml:space="preserve"> Text:</w:t>
      </w:r>
    </w:p>
    <w:p w:rsidR="008938C6" w:rsidRDefault="008938C6" w:rsidP="008938C6">
      <w:pPr>
        <w:rPr>
          <w:b/>
          <w:lang w:val="es-ES"/>
        </w:rPr>
      </w:pPr>
    </w:p>
    <w:p w:rsidR="00A070A6" w:rsidRDefault="00A070A6" w:rsidP="008938C6">
      <w:pPr>
        <w:rPr>
          <w:lang w:val="es-ES"/>
        </w:rPr>
      </w:pPr>
      <w:proofErr w:type="spellStart"/>
      <w:r w:rsidRPr="00A070A6">
        <w:rPr>
          <w:lang w:val="es-ES"/>
        </w:rPr>
        <w:t>Kolmar</w:t>
      </w:r>
      <w:proofErr w:type="spellEnd"/>
      <w:r w:rsidRPr="00A070A6">
        <w:rPr>
          <w:lang w:val="es-ES"/>
        </w:rPr>
        <w:t xml:space="preserve">, Wendy K. &amp; </w:t>
      </w:r>
      <w:proofErr w:type="spellStart"/>
      <w:r w:rsidRPr="00A070A6">
        <w:rPr>
          <w:lang w:val="es-ES"/>
        </w:rPr>
        <w:t>Frances</w:t>
      </w:r>
      <w:proofErr w:type="spellEnd"/>
      <w:r w:rsidRPr="00A070A6">
        <w:rPr>
          <w:lang w:val="es-ES"/>
        </w:rPr>
        <w:t xml:space="preserve"> </w:t>
      </w:r>
      <w:proofErr w:type="spellStart"/>
      <w:r w:rsidRPr="00A070A6">
        <w:rPr>
          <w:lang w:val="es-ES"/>
        </w:rPr>
        <w:t>Batkowski</w:t>
      </w:r>
      <w:proofErr w:type="spellEnd"/>
      <w:r w:rsidRPr="00A070A6">
        <w:rPr>
          <w:lang w:val="es-ES"/>
        </w:rPr>
        <w:t xml:space="preserve">. </w:t>
      </w:r>
      <w:proofErr w:type="spellStart"/>
      <w:r w:rsidRPr="00A070A6">
        <w:rPr>
          <w:i/>
          <w:lang w:val="es-ES"/>
        </w:rPr>
        <w:t>Feminist</w:t>
      </w:r>
      <w:proofErr w:type="spellEnd"/>
      <w:r w:rsidRPr="00A070A6">
        <w:rPr>
          <w:i/>
          <w:lang w:val="es-ES"/>
        </w:rPr>
        <w:t xml:space="preserve"> </w:t>
      </w:r>
      <w:proofErr w:type="spellStart"/>
      <w:r w:rsidRPr="00A070A6">
        <w:rPr>
          <w:i/>
          <w:lang w:val="es-ES"/>
        </w:rPr>
        <w:t>Theory</w:t>
      </w:r>
      <w:proofErr w:type="spellEnd"/>
      <w:r w:rsidRPr="00A070A6">
        <w:rPr>
          <w:i/>
          <w:lang w:val="es-ES"/>
        </w:rPr>
        <w:t>: A Reader</w:t>
      </w:r>
      <w:r w:rsidRPr="00A070A6">
        <w:rPr>
          <w:lang w:val="es-ES"/>
        </w:rPr>
        <w:t xml:space="preserve">. </w:t>
      </w:r>
    </w:p>
    <w:p w:rsidR="00A070A6" w:rsidRPr="00A070A6" w:rsidRDefault="00A070A6" w:rsidP="008938C6">
      <w:pPr>
        <w:rPr>
          <w:lang w:val="es-ES"/>
        </w:rPr>
      </w:pPr>
    </w:p>
    <w:p w:rsidR="00784D82" w:rsidRPr="0002576C" w:rsidRDefault="00784D82" w:rsidP="00784D82">
      <w:pPr>
        <w:spacing w:beforeLines="1" w:before="2" w:afterLines="1" w:after="2"/>
        <w:outlineLvl w:val="0"/>
      </w:pPr>
      <w:r w:rsidRPr="0002576C">
        <w:rPr>
          <w:b/>
        </w:rPr>
        <w:t>Supplemental Readings</w:t>
      </w:r>
      <w:r w:rsidRPr="0002576C">
        <w:t xml:space="preserve"> are to be accessed from the Blackboard course page and are designated (BB) on the syllabus.</w:t>
      </w:r>
    </w:p>
    <w:p w:rsidR="00784D82" w:rsidRPr="0002576C" w:rsidRDefault="000755DC" w:rsidP="00784D82">
      <w:pPr>
        <w:pStyle w:val="BodyText2"/>
        <w:rPr>
          <w:szCs w:val="24"/>
        </w:rPr>
      </w:pPr>
      <w:r>
        <w:rPr>
          <w:szCs w:val="24"/>
        </w:rPr>
        <w:t>Y</w:t>
      </w:r>
      <w:r w:rsidR="00784D82" w:rsidRPr="0002576C">
        <w:rPr>
          <w:szCs w:val="24"/>
        </w:rPr>
        <w:t xml:space="preserve">ou are required to bring the textbook and/or BB reading to every class period. </w:t>
      </w:r>
    </w:p>
    <w:p w:rsidR="00784D82" w:rsidRDefault="00784D82" w:rsidP="00784D82">
      <w:pPr>
        <w:rPr>
          <w:b/>
        </w:rPr>
      </w:pPr>
    </w:p>
    <w:p w:rsidR="00F25FA9" w:rsidRDefault="00DA4C19" w:rsidP="00784D82">
      <w:pPr>
        <w:rPr>
          <w:b/>
        </w:rPr>
      </w:pPr>
      <w:r>
        <w:rPr>
          <w:b/>
        </w:rPr>
        <w:t>GRADING</w:t>
      </w:r>
    </w:p>
    <w:p w:rsidR="00DA4C19" w:rsidRDefault="00DA4C19" w:rsidP="00784D82">
      <w:pPr>
        <w:rPr>
          <w:b/>
        </w:rPr>
      </w:pPr>
    </w:p>
    <w:p w:rsidR="00F25FA9" w:rsidRDefault="00F25FA9" w:rsidP="00784D82">
      <w:pPr>
        <w:rPr>
          <w:b/>
        </w:rPr>
      </w:pPr>
      <w:r>
        <w:rPr>
          <w:b/>
        </w:rPr>
        <w:t>Participation/Attendance   15%</w:t>
      </w:r>
    </w:p>
    <w:p w:rsidR="00F25FA9" w:rsidRDefault="009350E4" w:rsidP="00784D82">
      <w:pPr>
        <w:rPr>
          <w:b/>
        </w:rPr>
      </w:pPr>
      <w:r>
        <w:rPr>
          <w:b/>
        </w:rPr>
        <w:t>Group</w:t>
      </w:r>
      <w:r w:rsidR="00F25FA9">
        <w:rPr>
          <w:b/>
        </w:rPr>
        <w:t xml:space="preserve"> </w:t>
      </w:r>
      <w:r w:rsidR="004C1238">
        <w:rPr>
          <w:b/>
        </w:rPr>
        <w:t>Project</w:t>
      </w:r>
      <w:r>
        <w:rPr>
          <w:b/>
        </w:rPr>
        <w:t xml:space="preserve">            </w:t>
      </w:r>
      <w:r w:rsidR="004C1238">
        <w:rPr>
          <w:b/>
        </w:rPr>
        <w:t xml:space="preserve">          2</w:t>
      </w:r>
      <w:r w:rsidR="00F25FA9">
        <w:rPr>
          <w:b/>
        </w:rPr>
        <w:t>0%</w:t>
      </w:r>
    </w:p>
    <w:p w:rsidR="00F25FA9" w:rsidRDefault="00D83A8A" w:rsidP="00784D82">
      <w:pPr>
        <w:rPr>
          <w:b/>
        </w:rPr>
      </w:pPr>
      <w:r>
        <w:rPr>
          <w:b/>
        </w:rPr>
        <w:t>Response Papers (3</w:t>
      </w:r>
      <w:r w:rsidR="00F25FA9">
        <w:rPr>
          <w:b/>
        </w:rPr>
        <w:t>)            25%</w:t>
      </w:r>
    </w:p>
    <w:p w:rsidR="00F25FA9" w:rsidRDefault="00F25FA9" w:rsidP="00784D82">
      <w:pPr>
        <w:rPr>
          <w:b/>
        </w:rPr>
      </w:pPr>
      <w:r>
        <w:rPr>
          <w:b/>
        </w:rPr>
        <w:t xml:space="preserve">Tests      </w:t>
      </w:r>
      <w:r w:rsidR="004C1238">
        <w:rPr>
          <w:b/>
        </w:rPr>
        <w:t xml:space="preserve">                               4</w:t>
      </w:r>
      <w:r>
        <w:rPr>
          <w:b/>
        </w:rPr>
        <w:t>0%</w:t>
      </w:r>
    </w:p>
    <w:p w:rsidR="00C0007B" w:rsidRDefault="00C0007B" w:rsidP="00784D82">
      <w:bookmarkStart w:id="0" w:name="_GoBack"/>
      <w:r>
        <w:rPr>
          <w:b/>
        </w:rPr>
        <w:lastRenderedPageBreak/>
        <w:t xml:space="preserve">Expectations for Out-of-Class Study: </w:t>
      </w:r>
      <w:r>
        <w:t xml:space="preserve">Beyond the time required to attend each class meeting, students enrolled in this course should expect to spend at least an additional </w:t>
      </w:r>
      <w:r w:rsidRPr="00C0007B">
        <w:rPr>
          <w:b/>
        </w:rPr>
        <w:t>9</w:t>
      </w:r>
      <w:r>
        <w:t xml:space="preserve"> hours per week of their own time in course-related activities, including reading required materials, completing assignments, preparing for exams, etc. </w:t>
      </w:r>
    </w:p>
    <w:bookmarkEnd w:id="0"/>
    <w:p w:rsidR="00C0007B" w:rsidRPr="00C0007B" w:rsidRDefault="00C0007B" w:rsidP="00784D82"/>
    <w:p w:rsidR="00784D82" w:rsidRPr="0002576C" w:rsidRDefault="00784D82" w:rsidP="00784D82">
      <w:pPr>
        <w:rPr>
          <w:b/>
        </w:rPr>
      </w:pPr>
      <w:r w:rsidRPr="0002576C">
        <w:rPr>
          <w:b/>
        </w:rPr>
        <w:t>Participation</w:t>
      </w:r>
      <w:r w:rsidR="00F25FA9">
        <w:rPr>
          <w:b/>
        </w:rPr>
        <w:t>/Attendance</w:t>
      </w:r>
    </w:p>
    <w:p w:rsidR="00784D82" w:rsidRPr="0002576C" w:rsidRDefault="00784D82" w:rsidP="00784D82">
      <w:r>
        <w:t>Despite its size, WOMS 2310</w:t>
      </w:r>
      <w:r w:rsidRPr="0002576C">
        <w:t xml:space="preserve"> is a discussion course. Your attendance and participation are </w:t>
      </w:r>
      <w:r>
        <w:t>essential to your success in it</w:t>
      </w:r>
      <w:r w:rsidRPr="0002576C">
        <w:t xml:space="preserve">. Participation is not simply talking; it involves contributing to the discussion in </w:t>
      </w:r>
      <w:r w:rsidRPr="0002576C">
        <w:rPr>
          <w:b/>
        </w:rPr>
        <w:t>relevant</w:t>
      </w:r>
      <w:r w:rsidRPr="0002576C">
        <w:t xml:space="preserve"> and meaningful ways. Effective participation stems from thoughtful reading and preparation outside of class. </w:t>
      </w:r>
    </w:p>
    <w:p w:rsidR="00784D82" w:rsidRPr="0002576C" w:rsidRDefault="00784D82" w:rsidP="00784D82"/>
    <w:p w:rsidR="00F25FA9" w:rsidRDefault="00F25FA9" w:rsidP="00F25FA9">
      <w:r>
        <w:t xml:space="preserve">I will take attendance every day. During the semester you are permitted </w:t>
      </w:r>
      <w:r>
        <w:rPr>
          <w:b/>
        </w:rPr>
        <w:t xml:space="preserve">three </w:t>
      </w:r>
      <w:r>
        <w:t xml:space="preserve">absences. Doctor’s visits, surgeries, meetings with advisors, friends’ weddings, etc. will be taken from your absence total. </w:t>
      </w:r>
    </w:p>
    <w:p w:rsidR="00F25FA9" w:rsidRDefault="00F25FA9" w:rsidP="00F25FA9">
      <w:r>
        <w:t xml:space="preserve">I will only excuse university related absences (sports trips if you are on the team and military duty). These are the only absences that will be excused, provided they are fully documented. Other absences do not require documentation. </w:t>
      </w:r>
      <w:r>
        <w:rPr>
          <w:b/>
        </w:rPr>
        <w:t>Each absence after the third</w:t>
      </w:r>
      <w:r w:rsidRPr="00F20059">
        <w:rPr>
          <w:b/>
        </w:rPr>
        <w:t xml:space="preserve"> one will result in a 2 point penalty </w:t>
      </w:r>
      <w:r>
        <w:rPr>
          <w:b/>
        </w:rPr>
        <w:t xml:space="preserve">per absence </w:t>
      </w:r>
      <w:r w:rsidRPr="00F20059">
        <w:rPr>
          <w:b/>
        </w:rPr>
        <w:t>off your final grade.</w:t>
      </w:r>
      <w:r>
        <w:t xml:space="preserve"> If you miss more than five class periods, you will have effectively missed two and a half weeks of class. This is unacceptable and will adversely affect your grade. </w:t>
      </w:r>
    </w:p>
    <w:p w:rsidR="00F25FA9" w:rsidRDefault="00F25FA9" w:rsidP="00F25FA9"/>
    <w:p w:rsidR="00425953" w:rsidRDefault="00F25FA9" w:rsidP="00F25FA9">
      <w:r>
        <w:t>If you are absent from class you are responsible for getting notes from a classmate, completing the work you have missed, and for being on schedule when you return. I will not provide my lecture notes to you if you miss class.</w:t>
      </w:r>
    </w:p>
    <w:p w:rsidR="00553DDE" w:rsidRPr="00553DDE" w:rsidRDefault="00553DDE" w:rsidP="00425953">
      <w:pPr>
        <w:tabs>
          <w:tab w:val="left" w:pos="5235"/>
        </w:tabs>
        <w:rPr>
          <w:b/>
        </w:rPr>
      </w:pPr>
    </w:p>
    <w:p w:rsidR="00553DDE" w:rsidRPr="00553DDE" w:rsidRDefault="009350E4" w:rsidP="00425953">
      <w:pPr>
        <w:tabs>
          <w:tab w:val="left" w:pos="5235"/>
        </w:tabs>
        <w:rPr>
          <w:b/>
        </w:rPr>
      </w:pPr>
      <w:r>
        <w:rPr>
          <w:b/>
        </w:rPr>
        <w:t>Group</w:t>
      </w:r>
      <w:r w:rsidR="004C1238">
        <w:rPr>
          <w:b/>
        </w:rPr>
        <w:t xml:space="preserve"> project</w:t>
      </w:r>
    </w:p>
    <w:p w:rsidR="00553DDE" w:rsidRDefault="00553DDE" w:rsidP="00425953">
      <w:pPr>
        <w:tabs>
          <w:tab w:val="left" w:pos="5235"/>
        </w:tabs>
      </w:pPr>
      <w:r>
        <w:t>Eac</w:t>
      </w:r>
      <w:r w:rsidR="004C1238">
        <w:t>h student will complete a group project</w:t>
      </w:r>
      <w:r>
        <w:t xml:space="preserve"> on a topic relating to Women’s and Gender Studies. </w:t>
      </w:r>
    </w:p>
    <w:p w:rsidR="008938C6" w:rsidRDefault="008938C6" w:rsidP="008938C6">
      <w:pPr>
        <w:rPr>
          <w:lang w:val="es-ES_tradnl"/>
        </w:rPr>
      </w:pPr>
      <w:r>
        <w:rPr>
          <w:lang w:val="es-ES_tradnl"/>
        </w:rPr>
        <w:tab/>
      </w:r>
      <w:r>
        <w:rPr>
          <w:lang w:val="es-ES_tradnl"/>
        </w:rPr>
        <w:tab/>
      </w:r>
    </w:p>
    <w:p w:rsidR="00425953" w:rsidRPr="001249B0" w:rsidRDefault="00425953" w:rsidP="00425953">
      <w:pPr>
        <w:jc w:val="both"/>
        <w:rPr>
          <w:b/>
        </w:rPr>
      </w:pPr>
      <w:r w:rsidRPr="001249B0">
        <w:rPr>
          <w:b/>
        </w:rPr>
        <w:t>Drop Policy:</w:t>
      </w:r>
    </w:p>
    <w:p w:rsidR="00C0007B" w:rsidRDefault="00425953" w:rsidP="00425953">
      <w:pPr>
        <w:jc w:val="both"/>
      </w:pPr>
      <w:r w:rsidRPr="001249B0">
        <w:t xml:space="preserve">The University has adopted a single drop date for all undergraduate students.  </w:t>
      </w:r>
      <w:r w:rsidRPr="001249B0">
        <w:rPr>
          <w:b/>
        </w:rPr>
        <w:t xml:space="preserve">For </w:t>
      </w:r>
      <w:proofErr w:type="gramStart"/>
      <w:r w:rsidR="00B3218A">
        <w:rPr>
          <w:b/>
        </w:rPr>
        <w:t>Fall</w:t>
      </w:r>
      <w:proofErr w:type="gramEnd"/>
      <w:r w:rsidR="00B3218A">
        <w:rPr>
          <w:b/>
        </w:rPr>
        <w:t xml:space="preserve"> 2013</w:t>
      </w:r>
      <w:r w:rsidRPr="001249B0">
        <w:rPr>
          <w:b/>
        </w:rPr>
        <w:t>, the last</w:t>
      </w:r>
      <w:r>
        <w:rPr>
          <w:b/>
        </w:rPr>
        <w:t xml:space="preserve"> drop date is </w:t>
      </w:r>
      <w:r w:rsidR="00B03149">
        <w:rPr>
          <w:b/>
        </w:rPr>
        <w:t xml:space="preserve">Wednesday Oct. 30 </w:t>
      </w:r>
      <w:r w:rsidRPr="001249B0">
        <w:t xml:space="preserve">which occurs at the end of the tenth week of classes.  </w:t>
      </w:r>
    </w:p>
    <w:p w:rsidR="00C0007B" w:rsidRPr="00C0007B" w:rsidRDefault="00C0007B" w:rsidP="00C0007B">
      <w:pPr>
        <w:autoSpaceDE w:val="0"/>
        <w:autoSpaceDN w:val="0"/>
        <w:adjustRightInd w:val="0"/>
        <w:jc w:val="both"/>
        <w:rPr>
          <w:rFonts w:eastAsiaTheme="minorHAnsi"/>
          <w:color w:val="000000"/>
        </w:rPr>
      </w:pPr>
      <w:r w:rsidRPr="00C0007B">
        <w:rPr>
          <w:rFonts w:eastAsiaTheme="minorHAnsi"/>
          <w:color w:val="000000"/>
        </w:rPr>
        <w:t>Students may drop or swap (adding and dropping a class</w:t>
      </w:r>
      <w:r w:rsidR="000755DC">
        <w:rPr>
          <w:rFonts w:eastAsiaTheme="minorHAnsi"/>
          <w:color w:val="000000"/>
        </w:rPr>
        <w:t xml:space="preserve"> </w:t>
      </w:r>
      <w:r w:rsidRPr="00C0007B">
        <w:rPr>
          <w:rFonts w:eastAsiaTheme="minorHAnsi"/>
          <w:color w:val="000000"/>
        </w:rPr>
        <w:t xml:space="preserve">concurrently) classes through self-service in </w:t>
      </w:r>
      <w:proofErr w:type="spellStart"/>
      <w:r w:rsidRPr="00C0007B">
        <w:rPr>
          <w:rFonts w:eastAsiaTheme="minorHAnsi"/>
          <w:color w:val="000000"/>
        </w:rPr>
        <w:t>MyMav</w:t>
      </w:r>
      <w:proofErr w:type="spellEnd"/>
      <w:r w:rsidRPr="00C0007B">
        <w:rPr>
          <w:rFonts w:eastAsiaTheme="minorHAnsi"/>
          <w:color w:val="000000"/>
        </w:rPr>
        <w:t xml:space="preserve"> from the beginning of </w:t>
      </w:r>
      <w:r>
        <w:rPr>
          <w:rFonts w:eastAsiaTheme="minorHAnsi"/>
          <w:color w:val="000000"/>
        </w:rPr>
        <w:t xml:space="preserve">the registration period through </w:t>
      </w:r>
      <w:r w:rsidRPr="00C0007B">
        <w:rPr>
          <w:rFonts w:eastAsiaTheme="minorHAnsi"/>
          <w:color w:val="000000"/>
        </w:rPr>
        <w:t>the late registration period. After the late registration period, students mus</w:t>
      </w:r>
      <w:r>
        <w:rPr>
          <w:rFonts w:eastAsiaTheme="minorHAnsi"/>
          <w:color w:val="000000"/>
        </w:rPr>
        <w:t xml:space="preserve">t see their academic advisor to </w:t>
      </w:r>
      <w:r w:rsidRPr="00C0007B">
        <w:rPr>
          <w:rFonts w:eastAsiaTheme="minorHAnsi"/>
          <w:color w:val="000000"/>
        </w:rPr>
        <w:t xml:space="preserve">drop a class or withdraw. Undeclared students must see an advisor in </w:t>
      </w:r>
      <w:r>
        <w:rPr>
          <w:rFonts w:eastAsiaTheme="minorHAnsi"/>
          <w:color w:val="000000"/>
        </w:rPr>
        <w:t xml:space="preserve">the University Advising Center. </w:t>
      </w:r>
      <w:r w:rsidRPr="00C0007B">
        <w:rPr>
          <w:rFonts w:eastAsiaTheme="minorHAnsi"/>
          <w:color w:val="000000"/>
        </w:rPr>
        <w:t xml:space="preserve">Drops can continue through a point two-thirds of the way through the term </w:t>
      </w:r>
      <w:r>
        <w:rPr>
          <w:rFonts w:eastAsiaTheme="minorHAnsi"/>
          <w:color w:val="000000"/>
        </w:rPr>
        <w:t xml:space="preserve">or session. It is the student's </w:t>
      </w:r>
      <w:r w:rsidRPr="00C0007B">
        <w:rPr>
          <w:rFonts w:eastAsiaTheme="minorHAnsi"/>
          <w:color w:val="000000"/>
        </w:rPr>
        <w:t xml:space="preserve">responsibility to officially withdraw if they do not plan to attend after registering. </w:t>
      </w:r>
      <w:r w:rsidRPr="00C0007B">
        <w:rPr>
          <w:rFonts w:eastAsiaTheme="minorHAnsi"/>
          <w:b/>
          <w:bCs/>
          <w:color w:val="000000"/>
        </w:rPr>
        <w:t>Students will not be</w:t>
      </w:r>
      <w:r>
        <w:rPr>
          <w:rFonts w:eastAsiaTheme="minorHAnsi"/>
          <w:color w:val="000000"/>
        </w:rPr>
        <w:t xml:space="preserve"> </w:t>
      </w:r>
      <w:r w:rsidRPr="00C0007B">
        <w:rPr>
          <w:rFonts w:eastAsiaTheme="minorHAnsi"/>
          <w:b/>
          <w:bCs/>
          <w:color w:val="000000"/>
        </w:rPr>
        <w:t>automatically dropped for non-attendance</w:t>
      </w:r>
      <w:r w:rsidRPr="00C0007B">
        <w:rPr>
          <w:rFonts w:eastAsiaTheme="minorHAnsi"/>
          <w:color w:val="000000"/>
        </w:rPr>
        <w:t>. Repayment of certain types of financial aid a</w:t>
      </w:r>
      <w:r>
        <w:rPr>
          <w:rFonts w:eastAsiaTheme="minorHAnsi"/>
          <w:color w:val="000000"/>
        </w:rPr>
        <w:t xml:space="preserve">dministered </w:t>
      </w:r>
      <w:r w:rsidRPr="00C0007B">
        <w:rPr>
          <w:rFonts w:eastAsiaTheme="minorHAnsi"/>
          <w:color w:val="000000"/>
        </w:rPr>
        <w:t>through the University may be required as the result of dropping c</w:t>
      </w:r>
      <w:r>
        <w:rPr>
          <w:rFonts w:eastAsiaTheme="minorHAnsi"/>
          <w:color w:val="000000"/>
        </w:rPr>
        <w:t xml:space="preserve">lasses or withdrawing. For more </w:t>
      </w:r>
      <w:r w:rsidRPr="00C0007B">
        <w:rPr>
          <w:rFonts w:eastAsiaTheme="minorHAnsi"/>
          <w:color w:val="000000"/>
        </w:rPr>
        <w:t>information, contact the Office of Financial Aid and Scholarships (</w:t>
      </w:r>
      <w:r w:rsidRPr="00C0007B">
        <w:rPr>
          <w:rFonts w:eastAsiaTheme="minorHAnsi"/>
          <w:color w:val="0000FF"/>
        </w:rPr>
        <w:t>http://wweb.uta.edu/ses/fao</w:t>
      </w:r>
      <w:r w:rsidRPr="00C0007B">
        <w:rPr>
          <w:rFonts w:eastAsiaTheme="minorHAnsi"/>
          <w:color w:val="000000"/>
        </w:rPr>
        <w:t>).</w:t>
      </w:r>
    </w:p>
    <w:p w:rsidR="00C0007B" w:rsidRDefault="00C0007B" w:rsidP="008938C6">
      <w:pPr>
        <w:tabs>
          <w:tab w:val="left" w:pos="5235"/>
        </w:tabs>
        <w:jc w:val="both"/>
        <w:rPr>
          <w:b/>
        </w:rPr>
      </w:pPr>
    </w:p>
    <w:p w:rsidR="008938C6" w:rsidRPr="009572B2" w:rsidRDefault="008938C6" w:rsidP="008938C6">
      <w:pPr>
        <w:tabs>
          <w:tab w:val="left" w:pos="5235"/>
        </w:tabs>
        <w:jc w:val="both"/>
        <w:rPr>
          <w:b/>
        </w:rPr>
      </w:pPr>
      <w:r w:rsidRPr="009572B2">
        <w:rPr>
          <w:b/>
        </w:rPr>
        <w:t xml:space="preserve">Americans with Disabilities Act (ADA): </w:t>
      </w:r>
      <w:r w:rsidRPr="009572B2">
        <w:rPr>
          <w:b/>
        </w:rPr>
        <w:tab/>
      </w:r>
    </w:p>
    <w:p w:rsidR="008938C6" w:rsidRPr="001249B0" w:rsidRDefault="008938C6" w:rsidP="008938C6">
      <w:pPr>
        <w:jc w:val="both"/>
      </w:pPr>
      <w:r w:rsidRPr="009572B2">
        <w:t>The University of Texas at Arlington is on record as bein</w:t>
      </w:r>
      <w:r w:rsidRPr="001249B0">
        <w:t xml:space="preserve">g committed to both the spirit and letter of federal equal opportunity legislation; reference Public Law 92-112-The Rehabilitation Act of 1973 as amended. With the passage of federal legislation entitled Americans with Disabilities </w:t>
      </w:r>
      <w:r w:rsidRPr="001249B0">
        <w:lastRenderedPageBreak/>
        <w:t xml:space="preserve">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8" w:history="1">
        <w:r w:rsidRPr="001249B0">
          <w:rPr>
            <w:rStyle w:val="Hyperlink"/>
          </w:rPr>
          <w:t>www.uta.edu/disability</w:t>
        </w:r>
      </w:hyperlink>
      <w:r w:rsidRPr="001249B0">
        <w:t>.  Also, you may visit the Office for Students with Disabilities in room 102 of University Hall or call them at (817) 272-3364.</w:t>
      </w:r>
    </w:p>
    <w:p w:rsidR="008938C6" w:rsidRPr="001249B0" w:rsidRDefault="008938C6" w:rsidP="008938C6">
      <w:pPr>
        <w:jc w:val="both"/>
        <w:rPr>
          <w:b/>
        </w:rPr>
      </w:pPr>
    </w:p>
    <w:p w:rsidR="00425953" w:rsidRPr="001249B0" w:rsidRDefault="00425953" w:rsidP="00425953">
      <w:pPr>
        <w:jc w:val="both"/>
        <w:rPr>
          <w:b/>
        </w:rPr>
      </w:pPr>
      <w:r w:rsidRPr="001249B0">
        <w:rPr>
          <w:b/>
        </w:rPr>
        <w:t>Academic Integrity</w:t>
      </w:r>
      <w:r>
        <w:rPr>
          <w:b/>
        </w:rPr>
        <w:t>:</w:t>
      </w:r>
    </w:p>
    <w:p w:rsidR="00E9701A" w:rsidRPr="00E9701A" w:rsidRDefault="00E9701A" w:rsidP="00E9701A">
      <w:pPr>
        <w:autoSpaceDE w:val="0"/>
        <w:autoSpaceDN w:val="0"/>
        <w:adjustRightInd w:val="0"/>
        <w:jc w:val="both"/>
        <w:rPr>
          <w:rFonts w:eastAsiaTheme="minorHAnsi"/>
        </w:rPr>
      </w:pPr>
      <w:r w:rsidRPr="00E9701A">
        <w:rPr>
          <w:rFonts w:eastAsiaTheme="minorHAnsi"/>
        </w:rPr>
        <w:t>All students enrolled in this course are expected</w:t>
      </w:r>
      <w:r>
        <w:rPr>
          <w:rFonts w:eastAsiaTheme="minorHAnsi"/>
        </w:rPr>
        <w:t xml:space="preserve"> </w:t>
      </w:r>
      <w:r w:rsidRPr="00E9701A">
        <w:rPr>
          <w:rFonts w:eastAsiaTheme="minorHAnsi"/>
        </w:rPr>
        <w:t>to adhere to the UT Arlington Honor Code:</w:t>
      </w:r>
    </w:p>
    <w:p w:rsidR="00E9701A" w:rsidRPr="00E9701A" w:rsidRDefault="00E9701A" w:rsidP="00E9701A">
      <w:pPr>
        <w:autoSpaceDE w:val="0"/>
        <w:autoSpaceDN w:val="0"/>
        <w:adjustRightInd w:val="0"/>
        <w:jc w:val="both"/>
        <w:rPr>
          <w:rFonts w:eastAsiaTheme="minorHAnsi"/>
          <w:i/>
          <w:iCs/>
        </w:rPr>
      </w:pPr>
      <w:r w:rsidRPr="00E9701A">
        <w:rPr>
          <w:rFonts w:eastAsiaTheme="minorHAnsi"/>
          <w:i/>
          <w:iCs/>
        </w:rPr>
        <w:t>I pledge, on my honor, to uphold UT Arlington’s tradition of academic integrit</w:t>
      </w:r>
      <w:r>
        <w:rPr>
          <w:rFonts w:eastAsiaTheme="minorHAnsi"/>
          <w:i/>
          <w:iCs/>
        </w:rPr>
        <w:t xml:space="preserve">y, a tradition that values hard </w:t>
      </w:r>
      <w:r w:rsidRPr="00E9701A">
        <w:rPr>
          <w:rFonts w:eastAsiaTheme="minorHAnsi"/>
          <w:i/>
          <w:iCs/>
        </w:rPr>
        <w:t xml:space="preserve">work and honest effort in the </w:t>
      </w:r>
      <w:r>
        <w:rPr>
          <w:rFonts w:eastAsiaTheme="minorHAnsi"/>
          <w:i/>
          <w:iCs/>
        </w:rPr>
        <w:t xml:space="preserve">pursuit of academic excellence. </w:t>
      </w:r>
      <w:r w:rsidRPr="00E9701A">
        <w:rPr>
          <w:rFonts w:eastAsiaTheme="minorHAnsi"/>
          <w:i/>
          <w:iCs/>
        </w:rPr>
        <w:t>I promise that I will submit only work that I personally create or contribute to group collaborations, and I</w:t>
      </w:r>
    </w:p>
    <w:p w:rsidR="00E9701A" w:rsidRPr="00E9701A" w:rsidRDefault="00E9701A" w:rsidP="00E9701A">
      <w:pPr>
        <w:autoSpaceDE w:val="0"/>
        <w:autoSpaceDN w:val="0"/>
        <w:adjustRightInd w:val="0"/>
        <w:jc w:val="both"/>
        <w:rPr>
          <w:rFonts w:eastAsiaTheme="minorHAnsi"/>
          <w:i/>
          <w:iCs/>
        </w:rPr>
      </w:pPr>
      <w:proofErr w:type="gramStart"/>
      <w:r w:rsidRPr="00E9701A">
        <w:rPr>
          <w:rFonts w:eastAsiaTheme="minorHAnsi"/>
          <w:i/>
          <w:iCs/>
        </w:rPr>
        <w:t>will</w:t>
      </w:r>
      <w:proofErr w:type="gramEnd"/>
      <w:r w:rsidRPr="00E9701A">
        <w:rPr>
          <w:rFonts w:eastAsiaTheme="minorHAnsi"/>
          <w:i/>
          <w:iCs/>
        </w:rPr>
        <w:t xml:space="preserve"> appropriately reference any work from other sources. I will follow the hig</w:t>
      </w:r>
      <w:r>
        <w:rPr>
          <w:rFonts w:eastAsiaTheme="minorHAnsi"/>
          <w:i/>
          <w:iCs/>
        </w:rPr>
        <w:t xml:space="preserve">hest standards of integrity and </w:t>
      </w:r>
      <w:r w:rsidRPr="00E9701A">
        <w:rPr>
          <w:rFonts w:eastAsiaTheme="minorHAnsi"/>
          <w:i/>
          <w:iCs/>
        </w:rPr>
        <w:t>uphold the spirit of the Honor Code.</w:t>
      </w:r>
    </w:p>
    <w:p w:rsidR="00E9701A" w:rsidRPr="00E9701A" w:rsidRDefault="00E9701A" w:rsidP="00E9701A">
      <w:pPr>
        <w:autoSpaceDE w:val="0"/>
        <w:autoSpaceDN w:val="0"/>
        <w:adjustRightInd w:val="0"/>
        <w:jc w:val="both"/>
        <w:rPr>
          <w:rFonts w:eastAsiaTheme="minorHAnsi"/>
        </w:rPr>
      </w:pPr>
      <w:r w:rsidRPr="00E9701A">
        <w:rPr>
          <w:rFonts w:eastAsiaTheme="minorHAnsi"/>
        </w:rPr>
        <w:t>Instructors may employ the Honor Code as they see fit in their courses,</w:t>
      </w:r>
      <w:r>
        <w:rPr>
          <w:rFonts w:eastAsiaTheme="minorHAnsi"/>
        </w:rPr>
        <w:t xml:space="preserve"> including (but not limited to) </w:t>
      </w:r>
      <w:r w:rsidRPr="00E9701A">
        <w:rPr>
          <w:rFonts w:eastAsiaTheme="minorHAnsi"/>
        </w:rPr>
        <w:t>having students acknowledge the honor code as part of an exami</w:t>
      </w:r>
      <w:r>
        <w:rPr>
          <w:rFonts w:eastAsiaTheme="minorHAnsi"/>
        </w:rPr>
        <w:t xml:space="preserve">nation or requiring students to </w:t>
      </w:r>
      <w:r w:rsidRPr="00E9701A">
        <w:rPr>
          <w:rFonts w:eastAsiaTheme="minorHAnsi"/>
        </w:rPr>
        <w:t xml:space="preserve">incorporate the honor code into any work submitted. Per UT System </w:t>
      </w:r>
      <w:r w:rsidRPr="00E9701A">
        <w:rPr>
          <w:rFonts w:eastAsiaTheme="minorHAnsi"/>
          <w:i/>
          <w:iCs/>
        </w:rPr>
        <w:t xml:space="preserve">Regents’ Rule </w:t>
      </w:r>
      <w:r>
        <w:rPr>
          <w:rFonts w:eastAsiaTheme="minorHAnsi"/>
        </w:rPr>
        <w:t xml:space="preserve">50101, §2.2, </w:t>
      </w:r>
      <w:r w:rsidRPr="00E9701A">
        <w:rPr>
          <w:rFonts w:eastAsiaTheme="minorHAnsi"/>
        </w:rPr>
        <w:t>suspected violations of university’s standards for academic integrity (in</w:t>
      </w:r>
      <w:r>
        <w:rPr>
          <w:rFonts w:eastAsiaTheme="minorHAnsi"/>
        </w:rPr>
        <w:t xml:space="preserve">cluding the Honor Code) will be </w:t>
      </w:r>
      <w:r w:rsidRPr="00E9701A">
        <w:rPr>
          <w:rFonts w:eastAsiaTheme="minorHAnsi"/>
        </w:rPr>
        <w:t>referred to the Office of Student Conduct. Violators will be disciplined in acc</w:t>
      </w:r>
      <w:r>
        <w:rPr>
          <w:rFonts w:eastAsiaTheme="minorHAnsi"/>
        </w:rPr>
        <w:t xml:space="preserve">ordance with University policy, </w:t>
      </w:r>
      <w:r w:rsidRPr="00E9701A">
        <w:rPr>
          <w:rFonts w:eastAsiaTheme="minorHAnsi"/>
        </w:rPr>
        <w:t>which may result in the student’s suspension or expulsion from the University.</w:t>
      </w:r>
    </w:p>
    <w:p w:rsidR="00FC7825" w:rsidRPr="001249B0" w:rsidRDefault="00FC7825" w:rsidP="00FC7825">
      <w:pPr>
        <w:jc w:val="both"/>
        <w:rPr>
          <w:b/>
        </w:rPr>
      </w:pPr>
      <w:r w:rsidRPr="001249B0">
        <w:rPr>
          <w:b/>
        </w:rPr>
        <w:t>*The submission for credit of work attributable to a computer program, such as electronic or Internet translators is also academic dishonesty.</w:t>
      </w:r>
    </w:p>
    <w:p w:rsidR="00425953" w:rsidRDefault="00425953" w:rsidP="008938C6">
      <w:pPr>
        <w:jc w:val="both"/>
        <w:rPr>
          <w:b/>
        </w:rPr>
      </w:pPr>
    </w:p>
    <w:p w:rsidR="008938C6" w:rsidRPr="001249B0" w:rsidRDefault="008938C6" w:rsidP="008938C6">
      <w:pPr>
        <w:jc w:val="both"/>
        <w:rPr>
          <w:b/>
        </w:rPr>
      </w:pPr>
      <w:r w:rsidRPr="001249B0">
        <w:rPr>
          <w:b/>
        </w:rPr>
        <w:t>Student Support Services Available</w:t>
      </w:r>
      <w:r>
        <w:rPr>
          <w:b/>
        </w:rPr>
        <w:t>:</w:t>
      </w:r>
    </w:p>
    <w:p w:rsidR="008938C6" w:rsidRDefault="000B5067" w:rsidP="000B5067">
      <w:pPr>
        <w:autoSpaceDE w:val="0"/>
        <w:autoSpaceDN w:val="0"/>
        <w:adjustRightInd w:val="0"/>
        <w:jc w:val="both"/>
        <w:rPr>
          <w:rFonts w:eastAsiaTheme="minorHAnsi"/>
          <w:color w:val="000000"/>
        </w:rPr>
      </w:pPr>
      <w:r w:rsidRPr="000B5067">
        <w:rPr>
          <w:rFonts w:eastAsiaTheme="minorHAnsi"/>
          <w:color w:val="000000"/>
        </w:rPr>
        <w:t>UT Arlington provides a variety of</w:t>
      </w:r>
      <w:r w:rsidR="00436671">
        <w:rPr>
          <w:rFonts w:eastAsiaTheme="minorHAnsi"/>
          <w:color w:val="000000"/>
        </w:rPr>
        <w:t xml:space="preserve"> </w:t>
      </w:r>
      <w:r w:rsidRPr="000B5067">
        <w:rPr>
          <w:rFonts w:eastAsiaTheme="minorHAnsi"/>
          <w:color w:val="000000"/>
        </w:rPr>
        <w:t>resources and programs designed to help students develop academic skills,</w:t>
      </w:r>
      <w:r>
        <w:rPr>
          <w:rFonts w:eastAsiaTheme="minorHAnsi"/>
          <w:color w:val="000000"/>
        </w:rPr>
        <w:t xml:space="preserve"> deal with personal situations, </w:t>
      </w:r>
      <w:r w:rsidRPr="000B5067">
        <w:rPr>
          <w:rFonts w:eastAsiaTheme="minorHAnsi"/>
          <w:color w:val="000000"/>
        </w:rPr>
        <w:t>and better understand concepts and information related to their courses. Resources in</w:t>
      </w:r>
      <w:r>
        <w:rPr>
          <w:rFonts w:eastAsiaTheme="minorHAnsi"/>
          <w:color w:val="000000"/>
        </w:rPr>
        <w:t xml:space="preserve">clude tutoring, </w:t>
      </w:r>
      <w:r w:rsidRPr="000B5067">
        <w:rPr>
          <w:rFonts w:eastAsiaTheme="minorHAnsi"/>
          <w:color w:val="000000"/>
        </w:rPr>
        <w:t xml:space="preserve">major-based learning centers, developmental education, advising and </w:t>
      </w:r>
      <w:r>
        <w:rPr>
          <w:rFonts w:eastAsiaTheme="minorHAnsi"/>
          <w:color w:val="000000"/>
        </w:rPr>
        <w:t xml:space="preserve">mentoring, personal counseling, </w:t>
      </w:r>
      <w:r w:rsidRPr="000B5067">
        <w:rPr>
          <w:rFonts w:eastAsiaTheme="minorHAnsi"/>
          <w:color w:val="000000"/>
        </w:rPr>
        <w:t xml:space="preserve">and federally funded programs. For individualized referrals, students </w:t>
      </w:r>
      <w:r>
        <w:rPr>
          <w:rFonts w:eastAsiaTheme="minorHAnsi"/>
          <w:color w:val="000000"/>
        </w:rPr>
        <w:t xml:space="preserve">may visit the reception desk at </w:t>
      </w:r>
      <w:r w:rsidRPr="000B5067">
        <w:rPr>
          <w:rFonts w:eastAsiaTheme="minorHAnsi"/>
          <w:color w:val="000000"/>
        </w:rPr>
        <w:t xml:space="preserve">University College (Ransom Hall), call the Maverick Resource Hotline </w:t>
      </w:r>
      <w:r>
        <w:rPr>
          <w:rFonts w:eastAsiaTheme="minorHAnsi"/>
          <w:color w:val="000000"/>
        </w:rPr>
        <w:t xml:space="preserve">at 817-272-6107, send a message </w:t>
      </w:r>
      <w:r w:rsidRPr="000B5067">
        <w:rPr>
          <w:rFonts w:eastAsiaTheme="minorHAnsi"/>
          <w:color w:val="000000"/>
        </w:rPr>
        <w:t xml:space="preserve">to </w:t>
      </w:r>
      <w:r w:rsidRPr="000B5067">
        <w:rPr>
          <w:rFonts w:eastAsiaTheme="minorHAnsi"/>
          <w:color w:val="0000FF"/>
        </w:rPr>
        <w:t>resources@uta.edu</w:t>
      </w:r>
      <w:r w:rsidRPr="000B5067">
        <w:rPr>
          <w:rFonts w:eastAsiaTheme="minorHAnsi"/>
          <w:color w:val="000000"/>
        </w:rPr>
        <w:t xml:space="preserve">, or view the information at </w:t>
      </w:r>
      <w:hyperlink r:id="rId9" w:history="1">
        <w:r w:rsidRPr="007B43C6">
          <w:rPr>
            <w:rStyle w:val="Hyperlink"/>
            <w:rFonts w:eastAsiaTheme="minorHAnsi"/>
          </w:rPr>
          <w:t>www.uta.edu/resources</w:t>
        </w:r>
      </w:hyperlink>
      <w:r w:rsidRPr="000B5067">
        <w:rPr>
          <w:rFonts w:eastAsiaTheme="minorHAnsi"/>
          <w:color w:val="000000"/>
        </w:rPr>
        <w:t>.</w:t>
      </w:r>
    </w:p>
    <w:p w:rsidR="000B5067" w:rsidRPr="000B5067" w:rsidRDefault="000B5067" w:rsidP="000B5067">
      <w:pPr>
        <w:autoSpaceDE w:val="0"/>
        <w:autoSpaceDN w:val="0"/>
        <w:adjustRightInd w:val="0"/>
        <w:jc w:val="both"/>
        <w:rPr>
          <w:rFonts w:eastAsiaTheme="minorHAnsi"/>
          <w:color w:val="000000"/>
        </w:rPr>
      </w:pPr>
    </w:p>
    <w:p w:rsidR="008938C6" w:rsidRPr="00CE689D" w:rsidRDefault="008938C6" w:rsidP="008938C6">
      <w:pPr>
        <w:jc w:val="both"/>
      </w:pPr>
      <w:r w:rsidRPr="00CE689D">
        <w:rPr>
          <w:b/>
        </w:rPr>
        <w:t xml:space="preserve">Electronic Communication Policy: </w:t>
      </w:r>
      <w:r w:rsidRPr="00CE689D">
        <w:t>The University of Texas at Arlington has adopted the University “</w:t>
      </w:r>
      <w:proofErr w:type="spellStart"/>
      <w:r w:rsidRPr="00CE689D">
        <w:t>MavMail</w:t>
      </w:r>
      <w:proofErr w:type="spellEnd"/>
      <w:r w:rsidRPr="00CE689D">
        <w:t xml:space="preserve">” address as the sole official means of communication with students. </w:t>
      </w:r>
      <w:proofErr w:type="spellStart"/>
      <w:r w:rsidRPr="00CE689D">
        <w:t>MavMail</w:t>
      </w:r>
      <w:proofErr w:type="spellEnd"/>
      <w:r w:rsidRPr="00CE689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E689D">
        <w:t>MavMail</w:t>
      </w:r>
      <w:proofErr w:type="spellEnd"/>
      <w:r w:rsidRPr="00CE689D">
        <w:t xml:space="preserve"> system. All students are assigned a </w:t>
      </w:r>
      <w:proofErr w:type="spellStart"/>
      <w:r w:rsidRPr="00CE689D">
        <w:t>MavMail</w:t>
      </w:r>
      <w:proofErr w:type="spellEnd"/>
      <w:r w:rsidRPr="00CE689D">
        <w:t xml:space="preserve"> account. </w:t>
      </w:r>
      <w:r w:rsidRPr="00CE689D">
        <w:rPr>
          <w:b/>
          <w:i/>
        </w:rPr>
        <w:t xml:space="preserve">Students are responsible for checking their </w:t>
      </w:r>
      <w:proofErr w:type="spellStart"/>
      <w:r w:rsidRPr="00CE689D">
        <w:rPr>
          <w:b/>
          <w:i/>
        </w:rPr>
        <w:t>MavMail</w:t>
      </w:r>
      <w:proofErr w:type="spellEnd"/>
      <w:r w:rsidRPr="00CE689D">
        <w:rPr>
          <w:b/>
          <w:i/>
        </w:rPr>
        <w:t xml:space="preserve"> regularly.</w:t>
      </w:r>
      <w:r w:rsidRPr="00CE689D">
        <w:t xml:space="preserve"> Information about activating and using </w:t>
      </w:r>
      <w:proofErr w:type="spellStart"/>
      <w:r w:rsidRPr="00CE689D">
        <w:t>MavMail</w:t>
      </w:r>
      <w:proofErr w:type="spellEnd"/>
      <w:r w:rsidRPr="00CE689D">
        <w:t xml:space="preserve"> is available at </w:t>
      </w:r>
      <w:hyperlink r:id="rId10" w:history="1">
        <w:r w:rsidRPr="00CE689D">
          <w:rPr>
            <w:rStyle w:val="Hyperlink"/>
            <w:color w:val="auto"/>
          </w:rPr>
          <w:t>http://www.uta.edu/oit/email/</w:t>
        </w:r>
      </w:hyperlink>
      <w:r w:rsidRPr="00CE689D">
        <w:t>. There is no additional charge to students for using this account, and it remains active even after they graduate from UT Arlington.</w:t>
      </w:r>
    </w:p>
    <w:p w:rsidR="008938C6" w:rsidRPr="001249B0" w:rsidRDefault="008938C6" w:rsidP="008938C6">
      <w:pPr>
        <w:jc w:val="both"/>
        <w:rPr>
          <w:b/>
        </w:rPr>
      </w:pPr>
    </w:p>
    <w:p w:rsidR="00782719" w:rsidRPr="00782719" w:rsidRDefault="00425953" w:rsidP="00782719">
      <w:pPr>
        <w:autoSpaceDE w:val="0"/>
        <w:autoSpaceDN w:val="0"/>
        <w:adjustRightInd w:val="0"/>
        <w:jc w:val="both"/>
        <w:rPr>
          <w:rFonts w:eastAsiaTheme="minorHAnsi"/>
          <w:color w:val="000000"/>
        </w:rPr>
      </w:pPr>
      <w:r w:rsidRPr="00425953">
        <w:rPr>
          <w:rFonts w:eastAsia="SimSun"/>
          <w:b/>
          <w:lang w:eastAsia="zh-CN"/>
        </w:rPr>
        <w:t xml:space="preserve">Student Feedback Survey: </w:t>
      </w:r>
      <w:r w:rsidR="00782719" w:rsidRPr="00782719">
        <w:rPr>
          <w:rFonts w:eastAsiaTheme="minorHAnsi"/>
          <w:color w:val="000000"/>
        </w:rPr>
        <w:t>At the end of each term, students enrolled</w:t>
      </w:r>
      <w:r w:rsidR="00782719">
        <w:rPr>
          <w:rFonts w:eastAsiaTheme="minorHAnsi"/>
          <w:color w:val="000000"/>
        </w:rPr>
        <w:t xml:space="preserve"> </w:t>
      </w:r>
      <w:r w:rsidR="00782719" w:rsidRPr="00782719">
        <w:rPr>
          <w:rFonts w:eastAsiaTheme="minorHAnsi"/>
          <w:color w:val="000000"/>
        </w:rPr>
        <w:t>in classes categorized as lecture, seminar, or laboratory shall be</w:t>
      </w:r>
      <w:r w:rsidR="00782719">
        <w:rPr>
          <w:rFonts w:eastAsiaTheme="minorHAnsi"/>
          <w:color w:val="000000"/>
        </w:rPr>
        <w:t xml:space="preserve"> directed to complete a Student </w:t>
      </w:r>
      <w:r w:rsidR="00782719" w:rsidRPr="00782719">
        <w:rPr>
          <w:rFonts w:eastAsiaTheme="minorHAnsi"/>
          <w:color w:val="000000"/>
        </w:rPr>
        <w:t xml:space="preserve">Feedback Survey (SFS). Instructions on how to access the SFS for this </w:t>
      </w:r>
      <w:r w:rsidR="00782719">
        <w:rPr>
          <w:rFonts w:eastAsiaTheme="minorHAnsi"/>
          <w:color w:val="000000"/>
        </w:rPr>
        <w:t xml:space="preserve">course will be sent directly to </w:t>
      </w:r>
      <w:r w:rsidR="00782719" w:rsidRPr="00782719">
        <w:rPr>
          <w:rFonts w:eastAsiaTheme="minorHAnsi"/>
          <w:color w:val="000000"/>
        </w:rPr>
        <w:t xml:space="preserve">each student through </w:t>
      </w:r>
      <w:proofErr w:type="spellStart"/>
      <w:r w:rsidR="00782719" w:rsidRPr="00782719">
        <w:rPr>
          <w:rFonts w:eastAsiaTheme="minorHAnsi"/>
          <w:color w:val="000000"/>
        </w:rPr>
        <w:t>MavMail</w:t>
      </w:r>
      <w:proofErr w:type="spellEnd"/>
      <w:r w:rsidR="00782719" w:rsidRPr="00782719">
        <w:rPr>
          <w:rFonts w:eastAsiaTheme="minorHAnsi"/>
          <w:color w:val="000000"/>
        </w:rPr>
        <w:t xml:space="preserve"> approximately 10 days before the </w:t>
      </w:r>
      <w:r w:rsidR="00782719">
        <w:rPr>
          <w:rFonts w:eastAsiaTheme="minorHAnsi"/>
          <w:color w:val="000000"/>
        </w:rPr>
        <w:t xml:space="preserve">end of the term. Each student’s </w:t>
      </w:r>
      <w:r w:rsidR="00782719" w:rsidRPr="00782719">
        <w:rPr>
          <w:rFonts w:eastAsiaTheme="minorHAnsi"/>
          <w:color w:val="000000"/>
        </w:rPr>
        <w:t>feedback enters the SFS database anonymously and is aggregated with tha</w:t>
      </w:r>
      <w:r w:rsidR="00782719">
        <w:rPr>
          <w:rFonts w:eastAsiaTheme="minorHAnsi"/>
          <w:color w:val="000000"/>
        </w:rPr>
        <w:t xml:space="preserve">t of other students enrolled in </w:t>
      </w:r>
      <w:r w:rsidR="00782719" w:rsidRPr="00782719">
        <w:rPr>
          <w:rFonts w:eastAsiaTheme="minorHAnsi"/>
          <w:color w:val="000000"/>
        </w:rPr>
        <w:t>the course. UT Arlington’s effort to solicit, gather, tabulate, and publish student feedback is required by</w:t>
      </w:r>
    </w:p>
    <w:p w:rsidR="00425953" w:rsidRPr="00782719" w:rsidRDefault="00782719" w:rsidP="00782719">
      <w:pPr>
        <w:autoSpaceDE w:val="0"/>
        <w:autoSpaceDN w:val="0"/>
        <w:adjustRightInd w:val="0"/>
        <w:jc w:val="both"/>
        <w:rPr>
          <w:rFonts w:eastAsia="SimSun"/>
          <w:lang w:eastAsia="zh-CN"/>
        </w:rPr>
      </w:pPr>
      <w:proofErr w:type="gramStart"/>
      <w:r w:rsidRPr="00782719">
        <w:rPr>
          <w:rFonts w:eastAsiaTheme="minorHAnsi"/>
          <w:color w:val="000000"/>
        </w:rPr>
        <w:t>state</w:t>
      </w:r>
      <w:proofErr w:type="gramEnd"/>
      <w:r w:rsidRPr="00782719">
        <w:rPr>
          <w:rFonts w:eastAsiaTheme="minorHAnsi"/>
          <w:color w:val="000000"/>
        </w:rPr>
        <w:t xml:space="preserve"> law; students are strongly urged to participate. For more information, visit </w:t>
      </w:r>
      <w:r w:rsidRPr="00782719">
        <w:rPr>
          <w:rFonts w:eastAsiaTheme="minorHAnsi"/>
          <w:color w:val="0000FF"/>
        </w:rPr>
        <w:t>http://www.uta.edu/sfs</w:t>
      </w:r>
      <w:r w:rsidRPr="00782719">
        <w:rPr>
          <w:rFonts w:eastAsiaTheme="minorHAnsi"/>
          <w:color w:val="000000"/>
        </w:rPr>
        <w:t>.</w:t>
      </w:r>
    </w:p>
    <w:p w:rsidR="00425953" w:rsidRPr="00425953" w:rsidRDefault="00425953" w:rsidP="00CA781E">
      <w:pPr>
        <w:jc w:val="both"/>
        <w:rPr>
          <w:rFonts w:eastAsia="SimSun"/>
          <w:b/>
          <w:bCs/>
          <w:lang w:eastAsia="zh-CN"/>
        </w:rPr>
      </w:pPr>
    </w:p>
    <w:p w:rsidR="00425953" w:rsidRPr="00425953" w:rsidRDefault="00425953" w:rsidP="00CA781E">
      <w:pPr>
        <w:jc w:val="both"/>
        <w:rPr>
          <w:rFonts w:eastAsia="SimSun"/>
          <w:lang w:eastAsia="zh-CN"/>
        </w:rPr>
      </w:pPr>
      <w:r w:rsidRPr="00425953">
        <w:rPr>
          <w:rFonts w:eastAsia="SimSun"/>
          <w:b/>
          <w:bCs/>
          <w:lang w:eastAsia="zh-CN"/>
        </w:rPr>
        <w:t xml:space="preserve">Final Review Week: </w:t>
      </w:r>
      <w:r w:rsidRPr="00425953">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5953">
        <w:rPr>
          <w:rFonts w:eastAsia="SimSun"/>
          <w:i/>
          <w:lang w:eastAsia="zh-CN"/>
        </w:rPr>
        <w:t>unless specified in the class syllabus</w:t>
      </w:r>
      <w:r w:rsidRPr="00425953">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938C6" w:rsidRPr="001249B0" w:rsidRDefault="008938C6" w:rsidP="008938C6">
      <w:pPr>
        <w:jc w:val="both"/>
        <w:rPr>
          <w:b/>
        </w:rPr>
      </w:pPr>
    </w:p>
    <w:p w:rsidR="000755DC" w:rsidRPr="000755DC" w:rsidRDefault="000755DC" w:rsidP="00436671">
      <w:pPr>
        <w:jc w:val="both"/>
        <w:rPr>
          <w:rFonts w:ascii="Arial" w:eastAsia="SimSun" w:hAnsi="Arial" w:cs="Arial"/>
          <w:sz w:val="21"/>
          <w:szCs w:val="21"/>
          <w:lang w:eastAsia="zh-CN"/>
        </w:rPr>
      </w:pPr>
      <w:r>
        <w:rPr>
          <w:b/>
        </w:rPr>
        <w:t xml:space="preserve">Emergency Exit Procedures: </w:t>
      </w:r>
      <w:r w:rsidRPr="001A5D88">
        <w:rPr>
          <w:rFonts w:eastAsia="SimSun"/>
          <w:lang w:eastAsia="zh-CN"/>
        </w:rPr>
        <w:t>Should we experience an emergency event that requires us to vacate the building, students should exit the room and move toward the nearest exit</w:t>
      </w:r>
      <w:r w:rsidRPr="001A5D88">
        <w:rPr>
          <w:rFonts w:eastAsia="SimSun"/>
          <w:lang w:eastAsia="zh-CN"/>
        </w:rPr>
        <w:t>.</w:t>
      </w:r>
      <w:r w:rsidRPr="001A5D88">
        <w:rPr>
          <w:rFonts w:eastAsia="SimSun"/>
          <w:lang w:eastAsia="zh-CN"/>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755DC" w:rsidRDefault="000755DC" w:rsidP="00436671">
      <w:pPr>
        <w:jc w:val="both"/>
        <w:rPr>
          <w:b/>
        </w:rPr>
      </w:pPr>
    </w:p>
    <w:p w:rsidR="008938C6" w:rsidRDefault="000755DC" w:rsidP="000755DC">
      <w:pPr>
        <w:ind w:left="2160" w:firstLine="720"/>
        <w:jc w:val="both"/>
        <w:rPr>
          <w:lang w:val="es-ES"/>
        </w:rPr>
      </w:pPr>
      <w:proofErr w:type="spellStart"/>
      <w:r>
        <w:rPr>
          <w:b/>
          <w:lang w:val="es-ES"/>
        </w:rPr>
        <w:t>Course</w:t>
      </w:r>
      <w:proofErr w:type="spellEnd"/>
      <w:r>
        <w:rPr>
          <w:b/>
          <w:lang w:val="es-ES"/>
        </w:rPr>
        <w:t xml:space="preserve"> Schedule</w:t>
      </w:r>
    </w:p>
    <w:p w:rsidR="008938C6" w:rsidRDefault="008938C6" w:rsidP="008938C6">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6689"/>
      </w:tblGrid>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945364" w:rsidP="00E55BF0">
            <w:pPr>
              <w:rPr>
                <w:b/>
                <w:sz w:val="28"/>
                <w:szCs w:val="28"/>
                <w:lang w:val="es-ES"/>
              </w:rPr>
            </w:pPr>
            <w:proofErr w:type="spellStart"/>
            <w:r>
              <w:rPr>
                <w:b/>
                <w:sz w:val="28"/>
                <w:szCs w:val="28"/>
                <w:lang w:val="es-ES"/>
              </w:rPr>
              <w:t>August</w:t>
            </w:r>
            <w:proofErr w:type="spellEnd"/>
          </w:p>
        </w:tc>
        <w:tc>
          <w:tcPr>
            <w:tcW w:w="6689" w:type="dxa"/>
            <w:tcBorders>
              <w:top w:val="single" w:sz="4" w:space="0" w:color="auto"/>
              <w:left w:val="single" w:sz="4" w:space="0" w:color="auto"/>
              <w:bottom w:val="single" w:sz="4" w:space="0" w:color="auto"/>
              <w:right w:val="single" w:sz="4" w:space="0" w:color="auto"/>
            </w:tcBorders>
          </w:tcPr>
          <w:p w:rsidR="008938C6" w:rsidRDefault="00AD7FD3" w:rsidP="00AD7FD3">
            <w:pPr>
              <w:rPr>
                <w:b/>
                <w:sz w:val="28"/>
                <w:szCs w:val="28"/>
                <w:lang w:val="es-ES"/>
              </w:rPr>
            </w:pPr>
            <w:proofErr w:type="spellStart"/>
            <w:r>
              <w:rPr>
                <w:b/>
                <w:sz w:val="28"/>
                <w:szCs w:val="28"/>
                <w:lang w:val="es-ES"/>
              </w:rPr>
              <w:t>Readings</w:t>
            </w:r>
            <w:proofErr w:type="spellEnd"/>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3218A" w:rsidP="00E55BF0">
            <w:pPr>
              <w:rPr>
                <w:b/>
                <w:lang w:val="es-ES"/>
              </w:rPr>
            </w:pPr>
            <w:r>
              <w:rPr>
                <w:b/>
                <w:lang w:val="es-ES"/>
              </w:rPr>
              <w:t>23</w:t>
            </w:r>
            <w:r w:rsidR="00945364">
              <w:rPr>
                <w:b/>
                <w:lang w:val="es-ES"/>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roofErr w:type="spellStart"/>
            <w:r>
              <w:rPr>
                <w:lang w:val="es-ES"/>
              </w:rPr>
              <w:t>Int</w:t>
            </w:r>
            <w:r w:rsidR="00945364">
              <w:rPr>
                <w:lang w:val="es-ES_tradnl"/>
              </w:rPr>
              <w:t>roduction</w:t>
            </w:r>
            <w:proofErr w:type="spellEnd"/>
            <w:r w:rsidR="00945364">
              <w:rPr>
                <w:lang w:val="es-ES_tradnl"/>
              </w:rPr>
              <w:t xml:space="preserve"> </w:t>
            </w:r>
            <w:proofErr w:type="spellStart"/>
            <w:r w:rsidR="00945364">
              <w:rPr>
                <w:lang w:val="es-ES_tradnl"/>
              </w:rPr>
              <w:t>to</w:t>
            </w:r>
            <w:proofErr w:type="spellEnd"/>
            <w:r w:rsidR="00945364">
              <w:rPr>
                <w:lang w:val="es-ES_tradnl"/>
              </w:rPr>
              <w:t xml:space="preserve"> </w:t>
            </w:r>
            <w:proofErr w:type="spellStart"/>
            <w:r w:rsidR="00945364">
              <w:rPr>
                <w:lang w:val="es-ES_tradnl"/>
              </w:rPr>
              <w:t>Course</w:t>
            </w:r>
            <w:proofErr w:type="spellEnd"/>
          </w:p>
        </w:tc>
      </w:tr>
      <w:tr w:rsidR="008938C6" w:rsidTr="004C1238">
        <w:tc>
          <w:tcPr>
            <w:tcW w:w="1699" w:type="dxa"/>
            <w:tcBorders>
              <w:top w:val="single" w:sz="4" w:space="0" w:color="auto"/>
              <w:left w:val="single" w:sz="4" w:space="0" w:color="auto"/>
              <w:bottom w:val="single" w:sz="4" w:space="0" w:color="auto"/>
              <w:right w:val="single" w:sz="4" w:space="0" w:color="auto"/>
            </w:tcBorders>
            <w:shd w:val="clear" w:color="auto" w:fill="FFFF00"/>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8938C6" w:rsidRDefault="00854991" w:rsidP="00E55BF0">
            <w:pPr>
              <w:rPr>
                <w:b/>
                <w:lang w:val="es-ES_tradnl"/>
              </w:rPr>
            </w:pPr>
            <w:r>
              <w:rPr>
                <w:b/>
                <w:lang w:val="es-ES_tradnl"/>
              </w:rPr>
              <w:t>WHAT IS FEMINISM?</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b/>
                <w:lang w:val="es-ES_tradnl"/>
              </w:rPr>
            </w:pPr>
            <w:r>
              <w:rPr>
                <w:b/>
                <w:lang w:val="es-ES_tradnl"/>
              </w:rPr>
              <w:t xml:space="preserve">M </w:t>
            </w:r>
            <w:r w:rsidR="00945364">
              <w:rPr>
                <w:b/>
                <w:lang w:val="es-ES_tradnl"/>
              </w:rPr>
              <w:t>26</w:t>
            </w:r>
            <w:r w:rsidR="008938C6">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Default="00A070A6" w:rsidP="00E55BF0">
            <w:pPr>
              <w:rPr>
                <w:lang w:val="es-ES_tradnl"/>
              </w:rPr>
            </w:pPr>
            <w:r>
              <w:rPr>
                <w:lang w:val="es-ES_tradnl"/>
              </w:rPr>
              <w:t xml:space="preserve">pp. </w:t>
            </w:r>
            <w:r w:rsidR="004C1238">
              <w:rPr>
                <w:lang w:val="es-ES_tradnl"/>
              </w:rPr>
              <w:t>7-10 (“</w:t>
            </w:r>
            <w:proofErr w:type="spellStart"/>
            <w:r w:rsidR="004C1238">
              <w:rPr>
                <w:lang w:val="es-ES_tradnl"/>
              </w:rPr>
              <w:t>Feminism</w:t>
            </w:r>
            <w:proofErr w:type="spellEnd"/>
            <w:r w:rsidR="004C1238">
              <w:rPr>
                <w:lang w:val="es-ES_tradnl"/>
              </w:rPr>
              <w:t>”); pp.12-14 (“</w:t>
            </w:r>
            <w:proofErr w:type="spellStart"/>
            <w:r w:rsidR="004C1238">
              <w:rPr>
                <w:lang w:val="es-ES_tradnl"/>
              </w:rPr>
              <w:t>Not</w:t>
            </w:r>
            <w:proofErr w:type="spellEnd"/>
            <w:r w:rsidR="004C1238">
              <w:rPr>
                <w:lang w:val="es-ES_tradnl"/>
              </w:rPr>
              <w:t xml:space="preserve"> </w:t>
            </w:r>
            <w:proofErr w:type="spellStart"/>
            <w:r w:rsidR="004C1238">
              <w:rPr>
                <w:lang w:val="es-ES_tradnl"/>
              </w:rPr>
              <w:t>by</w:t>
            </w:r>
            <w:proofErr w:type="spellEnd"/>
            <w:r w:rsidR="004C1238">
              <w:rPr>
                <w:lang w:val="es-ES_tradnl"/>
              </w:rPr>
              <w:t xml:space="preserve"> </w:t>
            </w:r>
            <w:proofErr w:type="spellStart"/>
            <w:r w:rsidR="004C1238">
              <w:rPr>
                <w:lang w:val="es-ES_tradnl"/>
              </w:rPr>
              <w:t>Degrees</w:t>
            </w:r>
            <w:proofErr w:type="spellEnd"/>
            <w:r w:rsidR="004C1238">
              <w:rPr>
                <w:lang w:val="es-ES_tradnl"/>
              </w:rPr>
              <w:t>”)</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jc w:val="center"/>
              <w:rPr>
                <w:b/>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b/>
                <w:lang w:val="es-ES_tradnl"/>
              </w:rPr>
            </w:pPr>
            <w:r>
              <w:rPr>
                <w:b/>
                <w:lang w:val="es-ES_tradnl"/>
              </w:rPr>
              <w:t xml:space="preserve">W </w:t>
            </w:r>
            <w:r w:rsidR="00B3218A">
              <w:rPr>
                <w:b/>
                <w:lang w:val="es-ES_tradnl"/>
              </w:rPr>
              <w:t>28</w:t>
            </w:r>
          </w:p>
        </w:tc>
        <w:tc>
          <w:tcPr>
            <w:tcW w:w="6689" w:type="dxa"/>
            <w:tcBorders>
              <w:top w:val="single" w:sz="4" w:space="0" w:color="auto"/>
              <w:left w:val="single" w:sz="4" w:space="0" w:color="auto"/>
              <w:bottom w:val="single" w:sz="4" w:space="0" w:color="auto"/>
              <w:right w:val="single" w:sz="4" w:space="0" w:color="auto"/>
            </w:tcBorders>
          </w:tcPr>
          <w:p w:rsidR="008938C6" w:rsidRDefault="004C1238" w:rsidP="00E55BF0">
            <w:pPr>
              <w:rPr>
                <w:lang w:val="es-ES_tradnl"/>
              </w:rPr>
            </w:pPr>
            <w:r>
              <w:rPr>
                <w:lang w:val="es-ES_tradnl"/>
              </w:rPr>
              <w:t>pp. 24-32 (“</w:t>
            </w:r>
            <w:proofErr w:type="spellStart"/>
            <w:r>
              <w:rPr>
                <w:lang w:val="es-ES_tradnl"/>
              </w:rPr>
              <w:t>What</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Feminism</w:t>
            </w:r>
            <w:proofErr w:type="spellEnd"/>
            <w:r>
              <w:rPr>
                <w:lang w:val="es-ES_tradnl"/>
              </w:rPr>
              <w:t>?”)</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b/>
                <w:lang w:val="es-ES_tradnl"/>
              </w:rPr>
            </w:pPr>
            <w:r>
              <w:rPr>
                <w:b/>
                <w:lang w:val="es-ES_tradnl"/>
              </w:rPr>
              <w:t xml:space="preserve">F </w:t>
            </w:r>
            <w:r w:rsidR="00477F29">
              <w:rPr>
                <w:b/>
                <w:lang w:val="es-ES_tradnl"/>
              </w:rPr>
              <w:t xml:space="preserve">31 </w:t>
            </w:r>
          </w:p>
        </w:tc>
        <w:tc>
          <w:tcPr>
            <w:tcW w:w="6689" w:type="dxa"/>
            <w:tcBorders>
              <w:top w:val="single" w:sz="4" w:space="0" w:color="auto"/>
              <w:left w:val="single" w:sz="4" w:space="0" w:color="auto"/>
              <w:bottom w:val="single" w:sz="4" w:space="0" w:color="auto"/>
              <w:right w:val="single" w:sz="4" w:space="0" w:color="auto"/>
            </w:tcBorders>
          </w:tcPr>
          <w:p w:rsidR="008938C6" w:rsidRDefault="004C1238" w:rsidP="00E55BF0">
            <w:pPr>
              <w:rPr>
                <w:lang w:val="es-ES"/>
              </w:rPr>
            </w:pPr>
            <w:r>
              <w:rPr>
                <w:lang w:val="es-ES"/>
              </w:rPr>
              <w:t>pp. 37-42 (“</w:t>
            </w:r>
            <w:proofErr w:type="spellStart"/>
            <w:r>
              <w:rPr>
                <w:lang w:val="es-ES"/>
              </w:rPr>
              <w:t>Theory</w:t>
            </w:r>
            <w:proofErr w:type="spellEnd"/>
            <w:r>
              <w:rPr>
                <w:lang w:val="es-ES"/>
              </w:rPr>
              <w:t xml:space="preserve"> as </w:t>
            </w:r>
            <w:proofErr w:type="spellStart"/>
            <w:r>
              <w:rPr>
                <w:lang w:val="es-ES"/>
              </w:rPr>
              <w:t>Liberatory</w:t>
            </w:r>
            <w:proofErr w:type="spellEnd"/>
            <w:r>
              <w:rPr>
                <w:lang w:val="es-ES"/>
              </w:rPr>
              <w:t xml:space="preserve"> </w:t>
            </w:r>
            <w:proofErr w:type="spellStart"/>
            <w:r>
              <w:rPr>
                <w:lang w:val="es-ES"/>
              </w:rPr>
              <w:t>Practice</w:t>
            </w:r>
            <w:proofErr w:type="spellEnd"/>
            <w:r>
              <w:rPr>
                <w:lang w:val="es-ES"/>
              </w:rPr>
              <w:t>”); pp.42-50 “</w:t>
            </w:r>
            <w:proofErr w:type="spellStart"/>
            <w:r>
              <w:rPr>
                <w:lang w:val="es-ES"/>
              </w:rPr>
              <w:t>Contesting</w:t>
            </w:r>
            <w:proofErr w:type="spellEnd"/>
            <w:r>
              <w:rPr>
                <w:lang w:val="es-ES"/>
              </w:rPr>
              <w:t xml:space="preserve"> Cultures”</w:t>
            </w: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AD7FD3" w:rsidP="00E55BF0">
            <w:pPr>
              <w:rPr>
                <w:b/>
                <w:sz w:val="28"/>
                <w:szCs w:val="28"/>
                <w:lang w:val="es-ES_tradnl"/>
              </w:rPr>
            </w:pPr>
            <w:proofErr w:type="spellStart"/>
            <w:r>
              <w:rPr>
                <w:b/>
                <w:sz w:val="28"/>
                <w:szCs w:val="28"/>
                <w:lang w:val="es-ES_tradnl"/>
              </w:rPr>
              <w:t>September</w:t>
            </w:r>
            <w:proofErr w:type="spellEnd"/>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lang w:val="es-ES_tradnl"/>
              </w:rPr>
            </w:pPr>
            <w:r>
              <w:rPr>
                <w:b/>
                <w:lang w:val="es-ES_tradnl"/>
              </w:rPr>
              <w:t xml:space="preserve">M </w:t>
            </w:r>
            <w:r w:rsidR="00B3218A">
              <w:rPr>
                <w:b/>
                <w:lang w:val="es-ES_tradnl"/>
              </w:rPr>
              <w:t>2</w:t>
            </w:r>
            <w:r w:rsidR="008938C6">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Pr="00BA59B2" w:rsidRDefault="00B6018A" w:rsidP="00E55BF0">
            <w:pPr>
              <w:rPr>
                <w:i/>
                <w:lang w:val="es-ES_tradnl"/>
              </w:rPr>
            </w:pPr>
            <w:r>
              <w:rPr>
                <w:i/>
                <w:lang w:val="es-ES_tradnl"/>
              </w:rPr>
              <w:t>Labor Day</w:t>
            </w: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b/>
                <w:lang w:val="es-ES_tradnl"/>
              </w:rPr>
            </w:pPr>
            <w:r>
              <w:rPr>
                <w:b/>
                <w:lang w:val="es-ES_tradnl"/>
              </w:rPr>
              <w:t xml:space="preserve">W </w:t>
            </w:r>
            <w:r w:rsidR="00B03149">
              <w:rPr>
                <w:b/>
                <w:lang w:val="es-ES_tradnl"/>
              </w:rPr>
              <w:t>4</w:t>
            </w:r>
            <w:r w:rsidR="008938C6">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Default="00B6018A" w:rsidP="00E55BF0">
            <w:pPr>
              <w:rPr>
                <w:lang w:val="es-ES_tradnl"/>
              </w:rPr>
            </w:pPr>
            <w:r>
              <w:rPr>
                <w:lang w:val="es-ES_tradnl"/>
              </w:rPr>
              <w:t xml:space="preserve">Film: </w:t>
            </w:r>
            <w:proofErr w:type="spellStart"/>
            <w:r>
              <w:rPr>
                <w:i/>
                <w:lang w:val="es-ES_tradnl"/>
              </w:rPr>
              <w:t>Is</w:t>
            </w:r>
            <w:proofErr w:type="spellEnd"/>
            <w:r>
              <w:rPr>
                <w:i/>
                <w:lang w:val="es-ES_tradnl"/>
              </w:rPr>
              <w:t xml:space="preserve"> </w:t>
            </w:r>
            <w:proofErr w:type="spellStart"/>
            <w:r>
              <w:rPr>
                <w:i/>
                <w:lang w:val="es-ES_tradnl"/>
              </w:rPr>
              <w:t>Feminism</w:t>
            </w:r>
            <w:proofErr w:type="spellEnd"/>
            <w:r>
              <w:rPr>
                <w:i/>
                <w:lang w:val="es-ES_tradnl"/>
              </w:rPr>
              <w:t xml:space="preserve"> </w:t>
            </w:r>
            <w:proofErr w:type="spellStart"/>
            <w:r>
              <w:rPr>
                <w:i/>
                <w:lang w:val="es-ES_tradnl"/>
              </w:rPr>
              <w:t>Dead</w:t>
            </w:r>
            <w:proofErr w:type="spellEnd"/>
            <w:r>
              <w:rPr>
                <w:i/>
                <w:lang w:val="es-ES_tradnl"/>
              </w:rPr>
              <w:t>?</w:t>
            </w: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b/>
                <w:lang w:val="es-ES_tradnl"/>
              </w:rPr>
            </w:pPr>
            <w:r>
              <w:rPr>
                <w:b/>
                <w:lang w:val="es-ES_tradnl"/>
              </w:rPr>
              <w:t xml:space="preserve">F </w:t>
            </w:r>
            <w:r w:rsidR="00B03149">
              <w:rPr>
                <w:b/>
                <w:lang w:val="es-ES_tradnl"/>
              </w:rPr>
              <w:t>6</w:t>
            </w:r>
            <w:r w:rsidR="008938C6">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Default="00B6018A" w:rsidP="00E55BF0">
            <w:pPr>
              <w:rPr>
                <w:lang w:val="es-ES"/>
              </w:rPr>
            </w:pPr>
            <w:r>
              <w:rPr>
                <w:lang w:val="es-ES"/>
              </w:rPr>
              <w:t>Debate</w:t>
            </w:r>
            <w:r w:rsidR="004C1238">
              <w:rPr>
                <w:lang w:val="es-ES"/>
              </w:rPr>
              <w:t xml:space="preserve"> #1</w:t>
            </w:r>
            <w:r w:rsidR="001A23A5">
              <w:rPr>
                <w:lang w:val="es-ES"/>
              </w:rPr>
              <w:t>=</w:t>
            </w:r>
            <w:proofErr w:type="spellStart"/>
            <w:r w:rsidR="001A23A5">
              <w:rPr>
                <w:lang w:val="es-ES"/>
              </w:rPr>
              <w:t>Is</w:t>
            </w:r>
            <w:proofErr w:type="spellEnd"/>
            <w:r w:rsidR="001A23A5">
              <w:rPr>
                <w:lang w:val="es-ES"/>
              </w:rPr>
              <w:t xml:space="preserve"> </w:t>
            </w:r>
            <w:proofErr w:type="spellStart"/>
            <w:r w:rsidR="001A23A5">
              <w:rPr>
                <w:lang w:val="es-ES"/>
              </w:rPr>
              <w:t>Feminism</w:t>
            </w:r>
            <w:proofErr w:type="spellEnd"/>
            <w:r w:rsidR="001A23A5">
              <w:rPr>
                <w:lang w:val="es-ES"/>
              </w:rPr>
              <w:t xml:space="preserve"> </w:t>
            </w:r>
            <w:proofErr w:type="spellStart"/>
            <w:r w:rsidR="001A23A5">
              <w:rPr>
                <w:lang w:val="es-ES"/>
              </w:rPr>
              <w:t>Dead</w:t>
            </w:r>
            <w:proofErr w:type="spellEnd"/>
            <w:r w:rsidR="001A23A5">
              <w:rPr>
                <w:lang w:val="es-ES"/>
              </w:rPr>
              <w:t>?</w:t>
            </w:r>
          </w:p>
        </w:tc>
      </w:tr>
      <w:tr w:rsidR="008938C6" w:rsidRPr="00BA59B2" w:rsidTr="004C1238">
        <w:tc>
          <w:tcPr>
            <w:tcW w:w="1699" w:type="dxa"/>
            <w:tcBorders>
              <w:top w:val="single" w:sz="4" w:space="0" w:color="auto"/>
              <w:left w:val="single" w:sz="4" w:space="0" w:color="auto"/>
              <w:bottom w:val="single" w:sz="4" w:space="0" w:color="auto"/>
              <w:right w:val="single" w:sz="4" w:space="0" w:color="auto"/>
            </w:tcBorders>
            <w:shd w:val="clear" w:color="auto" w:fill="FFFF00"/>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8938C6" w:rsidRDefault="00854991" w:rsidP="00E55BF0">
            <w:pPr>
              <w:rPr>
                <w:b/>
                <w:lang w:val="es-ES"/>
              </w:rPr>
            </w:pPr>
            <w:r>
              <w:rPr>
                <w:b/>
                <w:lang w:val="es-ES"/>
              </w:rPr>
              <w:t>1792-1920</w:t>
            </w:r>
            <w:r w:rsidR="004C1238">
              <w:rPr>
                <w:b/>
                <w:lang w:val="es-ES"/>
              </w:rPr>
              <w:t xml:space="preserve"> Seneca Falls </w:t>
            </w: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Pr="000423A8" w:rsidRDefault="00E64FDC" w:rsidP="00E55BF0">
            <w:pPr>
              <w:rPr>
                <w:b/>
                <w:lang w:val="es-ES"/>
              </w:rPr>
            </w:pPr>
            <w:r>
              <w:rPr>
                <w:b/>
                <w:lang w:val="es-ES"/>
              </w:rPr>
              <w:t xml:space="preserve">M </w:t>
            </w:r>
            <w:r w:rsidR="00B03149">
              <w:rPr>
                <w:b/>
                <w:lang w:val="es-ES"/>
              </w:rPr>
              <w:t>9</w:t>
            </w:r>
            <w:r w:rsidR="00AD7FD3">
              <w:rPr>
                <w:b/>
                <w:lang w:val="es-ES"/>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ED2DD7" w:rsidP="00E55BF0">
            <w:pPr>
              <w:rPr>
                <w:lang w:val="es-ES"/>
              </w:rPr>
            </w:pPr>
            <w:r>
              <w:rPr>
                <w:lang w:val="es-ES"/>
              </w:rPr>
              <w:t xml:space="preserve">pp. 76-80 (“A </w:t>
            </w:r>
            <w:proofErr w:type="spellStart"/>
            <w:r>
              <w:rPr>
                <w:lang w:val="es-ES"/>
              </w:rPr>
              <w:t>Vindication</w:t>
            </w:r>
            <w:proofErr w:type="spellEnd"/>
            <w:r>
              <w:rPr>
                <w:lang w:val="es-ES"/>
              </w:rPr>
              <w:t xml:space="preserve"> of </w:t>
            </w:r>
            <w:proofErr w:type="spellStart"/>
            <w:r>
              <w:rPr>
                <w:lang w:val="es-ES"/>
              </w:rPr>
              <w:t>the</w:t>
            </w:r>
            <w:proofErr w:type="spellEnd"/>
            <w:r>
              <w:rPr>
                <w:lang w:val="es-ES"/>
              </w:rPr>
              <w:t xml:space="preserve"> </w:t>
            </w:r>
            <w:proofErr w:type="spellStart"/>
            <w:r>
              <w:rPr>
                <w:lang w:val="es-ES"/>
              </w:rPr>
              <w:t>Rights</w:t>
            </w:r>
            <w:proofErr w:type="spellEnd"/>
            <w:r>
              <w:rPr>
                <w:lang w:val="es-ES"/>
              </w:rPr>
              <w:t>”); pp.81-83 (“</w:t>
            </w:r>
            <w:proofErr w:type="spellStart"/>
            <w:r>
              <w:rPr>
                <w:lang w:val="es-ES"/>
              </w:rPr>
              <w:t>Letters</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Equality</w:t>
            </w:r>
            <w:proofErr w:type="spellEnd"/>
            <w:r w:rsidR="00DA4C19">
              <w:rPr>
                <w:lang w:val="es-ES"/>
              </w:rPr>
              <w:t>”</w:t>
            </w:r>
            <w:r>
              <w:rPr>
                <w:lang w:val="es-ES"/>
              </w:rPr>
              <w:t>); pp.83-85 (“</w:t>
            </w:r>
            <w:proofErr w:type="spellStart"/>
            <w:r>
              <w:rPr>
                <w:lang w:val="es-ES"/>
              </w:rPr>
              <w:t>Declarations</w:t>
            </w:r>
            <w:proofErr w:type="spellEnd"/>
            <w:r>
              <w:rPr>
                <w:lang w:val="es-ES"/>
              </w:rPr>
              <w:t xml:space="preserve"> of </w:t>
            </w:r>
            <w:proofErr w:type="spellStart"/>
            <w:r>
              <w:rPr>
                <w:lang w:val="es-ES"/>
              </w:rPr>
              <w:t>Sentiment</w:t>
            </w:r>
            <w:proofErr w:type="spellEnd"/>
            <w:r>
              <w:rPr>
                <w:lang w:val="es-ES"/>
              </w:rPr>
              <w:t>”)</w:t>
            </w: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8938C6" w:rsidP="00E55BF0">
            <w:pPr>
              <w:rPr>
                <w:lang w:val="es-ES"/>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b/>
                <w:lang w:val="es-ES"/>
              </w:rPr>
            </w:pPr>
            <w:r>
              <w:rPr>
                <w:b/>
                <w:lang w:val="es-ES"/>
              </w:rPr>
              <w:t xml:space="preserve">W </w:t>
            </w:r>
            <w:r w:rsidR="00B03149">
              <w:rPr>
                <w:b/>
                <w:lang w:val="es-ES"/>
              </w:rPr>
              <w:t>11</w:t>
            </w:r>
            <w:r w:rsidR="00AD7FD3">
              <w:rPr>
                <w:b/>
                <w:lang w:val="es-ES"/>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39393F" w:rsidP="00FF4299">
            <w:pPr>
              <w:tabs>
                <w:tab w:val="left" w:pos="1485"/>
              </w:tabs>
              <w:rPr>
                <w:lang w:val="es-ES"/>
              </w:rPr>
            </w:pPr>
            <w:r>
              <w:rPr>
                <w:lang w:val="es-ES"/>
              </w:rPr>
              <w:t>pp.91 (“</w:t>
            </w:r>
            <w:proofErr w:type="spellStart"/>
            <w:r>
              <w:rPr>
                <w:lang w:val="es-ES"/>
              </w:rPr>
              <w:t>Ain’t</w:t>
            </w:r>
            <w:proofErr w:type="spellEnd"/>
            <w:r>
              <w:rPr>
                <w:lang w:val="es-ES"/>
              </w:rPr>
              <w:t xml:space="preserve"> I a </w:t>
            </w:r>
            <w:proofErr w:type="spellStart"/>
            <w:r>
              <w:rPr>
                <w:lang w:val="es-ES"/>
              </w:rPr>
              <w:t>Woman</w:t>
            </w:r>
            <w:proofErr w:type="spellEnd"/>
            <w:r>
              <w:rPr>
                <w:lang w:val="es-ES"/>
              </w:rPr>
              <w:t>”); pp. 109-112 (“</w:t>
            </w:r>
            <w:proofErr w:type="spellStart"/>
            <w:r>
              <w:rPr>
                <w:lang w:val="es-ES"/>
              </w:rPr>
              <w:t>The</w:t>
            </w:r>
            <w:proofErr w:type="spellEnd"/>
            <w:r>
              <w:rPr>
                <w:lang w:val="es-ES"/>
              </w:rPr>
              <w:t xml:space="preserve"> Status”); pp. 98-102 (“</w:t>
            </w:r>
            <w:proofErr w:type="spellStart"/>
            <w:r>
              <w:rPr>
                <w:lang w:val="es-ES"/>
              </w:rPr>
              <w:t>Speech</w:t>
            </w:r>
            <w:proofErr w:type="spellEnd"/>
            <w:r>
              <w:rPr>
                <w:lang w:val="es-ES"/>
              </w:rPr>
              <w:t xml:space="preserve"> </w:t>
            </w:r>
            <w:proofErr w:type="spellStart"/>
            <w:r>
              <w:rPr>
                <w:lang w:val="es-ES"/>
              </w:rPr>
              <w:t>after</w:t>
            </w:r>
            <w:proofErr w:type="spellEnd"/>
            <w:r>
              <w:rPr>
                <w:lang w:val="es-ES"/>
              </w:rPr>
              <w:t xml:space="preserve"> </w:t>
            </w:r>
            <w:proofErr w:type="spellStart"/>
            <w:r>
              <w:rPr>
                <w:lang w:val="es-ES"/>
              </w:rPr>
              <w:t>Arrest</w:t>
            </w:r>
            <w:proofErr w:type="spellEnd"/>
            <w:r>
              <w:rPr>
                <w:lang w:val="es-ES"/>
              </w:rPr>
              <w:t>”)</w:t>
            </w: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8938C6" w:rsidP="00E55BF0">
            <w:pPr>
              <w:rPr>
                <w:lang w:val="es-ES"/>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E64FDC" w:rsidP="00E55BF0">
            <w:pPr>
              <w:rPr>
                <w:b/>
                <w:lang w:val="es-ES"/>
              </w:rPr>
            </w:pPr>
            <w:r>
              <w:rPr>
                <w:b/>
                <w:lang w:val="es-ES"/>
              </w:rPr>
              <w:t xml:space="preserve">F </w:t>
            </w:r>
            <w:r w:rsidR="00B03149">
              <w:rPr>
                <w:b/>
                <w:lang w:val="es-ES"/>
              </w:rPr>
              <w:t>13</w:t>
            </w:r>
            <w:r w:rsidR="00AD7FD3">
              <w:rPr>
                <w:b/>
                <w:lang w:val="es-ES"/>
              </w:rPr>
              <w:t xml:space="preserve"> </w:t>
            </w:r>
          </w:p>
        </w:tc>
        <w:tc>
          <w:tcPr>
            <w:tcW w:w="6689" w:type="dxa"/>
            <w:tcBorders>
              <w:top w:val="single" w:sz="4" w:space="0" w:color="auto"/>
              <w:left w:val="single" w:sz="4" w:space="0" w:color="auto"/>
              <w:bottom w:val="single" w:sz="4" w:space="0" w:color="auto"/>
              <w:right w:val="single" w:sz="4" w:space="0" w:color="auto"/>
            </w:tcBorders>
          </w:tcPr>
          <w:p w:rsidR="009262BA" w:rsidRPr="000423A8" w:rsidRDefault="0039393F" w:rsidP="00E55BF0">
            <w:pPr>
              <w:rPr>
                <w:lang w:val="es-ES"/>
              </w:rPr>
            </w:pPr>
            <w:r>
              <w:rPr>
                <w:lang w:val="es-ES"/>
              </w:rPr>
              <w:t xml:space="preserve">pp. 123-26 (“Lynch </w:t>
            </w:r>
            <w:proofErr w:type="spellStart"/>
            <w:r>
              <w:rPr>
                <w:lang w:val="es-ES"/>
              </w:rPr>
              <w:t>Law</w:t>
            </w:r>
            <w:proofErr w:type="spellEnd"/>
            <w:r>
              <w:rPr>
                <w:lang w:val="es-ES"/>
              </w:rPr>
              <w:t xml:space="preserve"> in </w:t>
            </w:r>
            <w:proofErr w:type="spellStart"/>
            <w:r>
              <w:rPr>
                <w:lang w:val="es-ES"/>
              </w:rPr>
              <w:t>America</w:t>
            </w:r>
            <w:proofErr w:type="spellEnd"/>
            <w:r>
              <w:rPr>
                <w:lang w:val="es-ES"/>
              </w:rPr>
              <w:t xml:space="preserve">”); Film: </w:t>
            </w:r>
            <w:r w:rsidRPr="00C22037">
              <w:rPr>
                <w:i/>
                <w:lang w:val="es-ES"/>
              </w:rPr>
              <w:t xml:space="preserve">Ida B. Wells: A </w:t>
            </w:r>
            <w:proofErr w:type="spellStart"/>
            <w:r w:rsidRPr="00C22037">
              <w:rPr>
                <w:i/>
                <w:lang w:val="es-ES"/>
              </w:rPr>
              <w:t>Passion</w:t>
            </w:r>
            <w:proofErr w:type="spellEnd"/>
            <w:r w:rsidRPr="00C22037">
              <w:rPr>
                <w:i/>
                <w:lang w:val="es-ES"/>
              </w:rPr>
              <w:t xml:space="preserve"> </w:t>
            </w:r>
            <w:proofErr w:type="spellStart"/>
            <w:r w:rsidRPr="00C22037">
              <w:rPr>
                <w:i/>
                <w:lang w:val="es-ES"/>
              </w:rPr>
              <w:t>for</w:t>
            </w:r>
            <w:proofErr w:type="spellEnd"/>
            <w:r w:rsidRPr="00C22037">
              <w:rPr>
                <w:i/>
                <w:lang w:val="es-ES"/>
              </w:rPr>
              <w:t xml:space="preserve"> </w:t>
            </w:r>
            <w:proofErr w:type="spellStart"/>
            <w:r w:rsidRPr="00C22037">
              <w:rPr>
                <w:i/>
                <w:lang w:val="es-ES"/>
              </w:rPr>
              <w:t>Justice</w:t>
            </w:r>
            <w:proofErr w:type="spellEnd"/>
          </w:p>
        </w:tc>
      </w:tr>
      <w:tr w:rsidR="008938C6" w:rsidRPr="009572B2" w:rsidTr="0039393F">
        <w:tc>
          <w:tcPr>
            <w:tcW w:w="1699" w:type="dxa"/>
            <w:tcBorders>
              <w:top w:val="single" w:sz="4" w:space="0" w:color="auto"/>
              <w:left w:val="single" w:sz="4" w:space="0" w:color="auto"/>
              <w:bottom w:val="single" w:sz="4" w:space="0" w:color="auto"/>
              <w:right w:val="single" w:sz="4" w:space="0" w:color="auto"/>
            </w:tcBorders>
            <w:shd w:val="clear" w:color="auto" w:fill="FFFF00"/>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8938C6" w:rsidRPr="000423A8" w:rsidRDefault="0039393F" w:rsidP="00E55BF0">
            <w:pPr>
              <w:rPr>
                <w:lang w:val="es-ES"/>
              </w:rPr>
            </w:pPr>
            <w:r>
              <w:rPr>
                <w:b/>
                <w:lang w:val="es-ES_tradnl"/>
              </w:rPr>
              <w:t xml:space="preserve">Social </w:t>
            </w:r>
            <w:proofErr w:type="spellStart"/>
            <w:r>
              <w:rPr>
                <w:b/>
                <w:lang w:val="es-ES_tradnl"/>
              </w:rPr>
              <w:t>Construction</w:t>
            </w:r>
            <w:proofErr w:type="spellEnd"/>
            <w:r>
              <w:rPr>
                <w:b/>
                <w:lang w:val="es-ES_tradnl"/>
              </w:rPr>
              <w:t xml:space="preserve"> </w:t>
            </w:r>
            <w:proofErr w:type="spellStart"/>
            <w:r>
              <w:rPr>
                <w:b/>
                <w:lang w:val="es-ES_tradnl"/>
              </w:rPr>
              <w:t>Theory</w:t>
            </w:r>
            <w:proofErr w:type="spellEnd"/>
          </w:p>
        </w:tc>
      </w:tr>
      <w:tr w:rsidR="008938C6" w:rsidRPr="00872402" w:rsidTr="00E55BF0">
        <w:tc>
          <w:tcPr>
            <w:tcW w:w="1699" w:type="dxa"/>
            <w:tcBorders>
              <w:top w:val="single" w:sz="4" w:space="0" w:color="auto"/>
              <w:left w:val="single" w:sz="4" w:space="0" w:color="auto"/>
              <w:bottom w:val="single" w:sz="4" w:space="0" w:color="auto"/>
              <w:right w:val="single" w:sz="4" w:space="0" w:color="auto"/>
            </w:tcBorders>
          </w:tcPr>
          <w:p w:rsidR="008938C6" w:rsidRPr="00872402" w:rsidRDefault="00E64FDC" w:rsidP="00E55BF0">
            <w:pPr>
              <w:rPr>
                <w:b/>
                <w:lang w:val="es-ES"/>
              </w:rPr>
            </w:pPr>
            <w:r>
              <w:rPr>
                <w:b/>
                <w:lang w:val="es-ES"/>
              </w:rPr>
              <w:t xml:space="preserve">M </w:t>
            </w:r>
            <w:r w:rsidR="00B03149">
              <w:rPr>
                <w:b/>
                <w:lang w:val="es-ES"/>
              </w:rPr>
              <w:t>16</w:t>
            </w:r>
            <w:r w:rsidR="008938C6">
              <w:rPr>
                <w:lang w:val="es-ES"/>
              </w:rPr>
              <w:t xml:space="preserve"> </w:t>
            </w:r>
            <w:r w:rsidR="008938C6">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Pr="00B32860" w:rsidRDefault="003517A1" w:rsidP="00E55BF0">
            <w:pPr>
              <w:rPr>
                <w:lang w:val="es-ES"/>
              </w:rPr>
            </w:pPr>
            <w:r>
              <w:rPr>
                <w:lang w:val="es-ES_tradnl"/>
              </w:rPr>
              <w:t xml:space="preserve"> </w:t>
            </w:r>
            <w:r w:rsidR="0039393F">
              <w:rPr>
                <w:lang w:val="es-ES_tradnl"/>
              </w:rPr>
              <w:t>“</w:t>
            </w:r>
            <w:proofErr w:type="spellStart"/>
            <w:r w:rsidR="0039393F">
              <w:rPr>
                <w:lang w:val="es-ES_tradnl"/>
              </w:rPr>
              <w:t>Learning</w:t>
            </w:r>
            <w:proofErr w:type="spellEnd"/>
            <w:r w:rsidR="0039393F">
              <w:rPr>
                <w:lang w:val="es-ES_tradnl"/>
              </w:rPr>
              <w:t xml:space="preserve"> </w:t>
            </w:r>
            <w:proofErr w:type="spellStart"/>
            <w:r w:rsidR="0039393F">
              <w:rPr>
                <w:lang w:val="es-ES_tradnl"/>
              </w:rPr>
              <w:t>Gender</w:t>
            </w:r>
            <w:proofErr w:type="spellEnd"/>
            <w:r w:rsidR="0039393F">
              <w:rPr>
                <w:lang w:val="es-ES_tradnl"/>
              </w:rPr>
              <w:t>” (</w:t>
            </w:r>
            <w:r w:rsidR="0039393F" w:rsidRPr="0039393F">
              <w:rPr>
                <w:b/>
                <w:lang w:val="es-ES_tradnl"/>
              </w:rPr>
              <w:t>BB</w:t>
            </w:r>
            <w:r w:rsidR="0039393F">
              <w:rPr>
                <w:lang w:val="es-ES_tradnl"/>
              </w:rPr>
              <w:t xml:space="preserve">); “Social </w:t>
            </w:r>
            <w:proofErr w:type="spellStart"/>
            <w:r w:rsidR="0039393F">
              <w:rPr>
                <w:lang w:val="es-ES_tradnl"/>
              </w:rPr>
              <w:t>Construction</w:t>
            </w:r>
            <w:proofErr w:type="spellEnd"/>
            <w:r w:rsidR="0039393F">
              <w:rPr>
                <w:lang w:val="es-ES_tradnl"/>
              </w:rPr>
              <w:t xml:space="preserve"> of </w:t>
            </w:r>
            <w:proofErr w:type="spellStart"/>
            <w:r w:rsidR="0039393F">
              <w:rPr>
                <w:lang w:val="es-ES_tradnl"/>
              </w:rPr>
              <w:t>Gender</w:t>
            </w:r>
            <w:proofErr w:type="spellEnd"/>
            <w:r w:rsidR="0039393F">
              <w:rPr>
                <w:lang w:val="es-ES_tradnl"/>
              </w:rPr>
              <w:t>” (</w:t>
            </w:r>
            <w:r w:rsidR="0039393F" w:rsidRPr="0039393F">
              <w:rPr>
                <w:b/>
                <w:lang w:val="es-ES_tradnl"/>
              </w:rPr>
              <w:t>BB</w:t>
            </w:r>
            <w:r w:rsidR="0039393F">
              <w:rPr>
                <w:lang w:val="es-ES_tradnl"/>
              </w:rPr>
              <w:t>); “</w:t>
            </w:r>
            <w:proofErr w:type="spellStart"/>
            <w:r w:rsidR="0039393F">
              <w:rPr>
                <w:lang w:val="es-ES_tradnl"/>
              </w:rPr>
              <w:t>Unraveling</w:t>
            </w:r>
            <w:proofErr w:type="spellEnd"/>
            <w:r w:rsidR="0039393F">
              <w:rPr>
                <w:lang w:val="es-ES_tradnl"/>
              </w:rPr>
              <w:t xml:space="preserve"> </w:t>
            </w:r>
            <w:proofErr w:type="spellStart"/>
            <w:r w:rsidR="0039393F">
              <w:rPr>
                <w:lang w:val="es-ES_tradnl"/>
              </w:rPr>
              <w:t>Hardwiring</w:t>
            </w:r>
            <w:proofErr w:type="spellEnd"/>
            <w:r w:rsidR="0039393F">
              <w:rPr>
                <w:lang w:val="es-ES_tradnl"/>
              </w:rPr>
              <w:t>” (</w:t>
            </w:r>
            <w:r w:rsidR="0039393F" w:rsidRPr="0039393F">
              <w:rPr>
                <w:b/>
                <w:lang w:val="es-ES_tradnl"/>
              </w:rPr>
              <w:t>BB</w:t>
            </w:r>
            <w:r w:rsidR="0039393F">
              <w:rPr>
                <w:lang w:val="es-ES_tradnl"/>
              </w:rPr>
              <w:t>)</w:t>
            </w:r>
          </w:p>
        </w:tc>
      </w:tr>
      <w:tr w:rsidR="008938C6" w:rsidRPr="0087240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sz w:val="28"/>
                <w:szCs w:val="28"/>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Pr="00E30B63" w:rsidRDefault="008938C6" w:rsidP="00E55BF0">
            <w:pPr>
              <w:rPr>
                <w:b/>
                <w:lang w:val="es-ES_tradnl"/>
              </w:rPr>
            </w:pPr>
          </w:p>
        </w:tc>
      </w:tr>
      <w:tr w:rsidR="00C54F60" w:rsidRPr="0087240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W 18</w:t>
            </w: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C41BDF">
            <w:pPr>
              <w:rPr>
                <w:lang w:val="es-ES_tradnl"/>
              </w:rPr>
            </w:pPr>
          </w:p>
          <w:p w:rsidR="00C54F60" w:rsidRDefault="00C54F60" w:rsidP="00C41BDF">
            <w:pPr>
              <w:rPr>
                <w:lang w:val="es-ES_tradnl"/>
              </w:rPr>
            </w:pPr>
            <w:proofErr w:type="spellStart"/>
            <w:r>
              <w:rPr>
                <w:lang w:val="es-ES_tradnl"/>
              </w:rPr>
              <w:t>Padawar</w:t>
            </w:r>
            <w:proofErr w:type="spellEnd"/>
            <w:r>
              <w:rPr>
                <w:lang w:val="es-ES_tradnl"/>
              </w:rPr>
              <w:t>, “</w:t>
            </w:r>
            <w:proofErr w:type="spellStart"/>
            <w:r>
              <w:rPr>
                <w:lang w:val="es-ES_tradnl"/>
              </w:rPr>
              <w:t>What’s</w:t>
            </w:r>
            <w:proofErr w:type="spellEnd"/>
            <w:r>
              <w:rPr>
                <w:lang w:val="es-ES_tradnl"/>
              </w:rPr>
              <w:t xml:space="preserve"> so </w:t>
            </w:r>
            <w:proofErr w:type="spellStart"/>
            <w:r>
              <w:rPr>
                <w:lang w:val="es-ES_tradnl"/>
              </w:rPr>
              <w:t>bad</w:t>
            </w:r>
            <w:proofErr w:type="spellEnd"/>
            <w:r>
              <w:rPr>
                <w:lang w:val="es-ES_tradnl"/>
              </w:rPr>
              <w:t xml:space="preserve"> </w:t>
            </w:r>
            <w:proofErr w:type="spellStart"/>
            <w:r>
              <w:rPr>
                <w:lang w:val="es-ES_tradnl"/>
              </w:rPr>
              <w:t>about</w:t>
            </w:r>
            <w:proofErr w:type="spellEnd"/>
            <w:r>
              <w:rPr>
                <w:lang w:val="es-ES_tradnl"/>
              </w:rPr>
              <w:t xml:space="preserve"> a</w:t>
            </w:r>
            <w:r w:rsidR="00F54B4B">
              <w:rPr>
                <w:lang w:val="es-ES_tradnl"/>
              </w:rPr>
              <w:t xml:space="preserve"> </w:t>
            </w:r>
            <w:proofErr w:type="spellStart"/>
            <w:r w:rsidR="00F54B4B">
              <w:rPr>
                <w:lang w:val="es-ES_tradnl"/>
              </w:rPr>
              <w:t>boy</w:t>
            </w:r>
            <w:proofErr w:type="spellEnd"/>
            <w:r w:rsidR="00F54B4B">
              <w:rPr>
                <w:lang w:val="es-ES_tradnl"/>
              </w:rPr>
              <w:t xml:space="preserve"> </w:t>
            </w:r>
            <w:proofErr w:type="spellStart"/>
            <w:r w:rsidR="00F54B4B">
              <w:rPr>
                <w:lang w:val="es-ES_tradnl"/>
              </w:rPr>
              <w:t>who</w:t>
            </w:r>
            <w:proofErr w:type="spellEnd"/>
            <w:r w:rsidR="00F54B4B">
              <w:rPr>
                <w:lang w:val="es-ES_tradnl"/>
              </w:rPr>
              <w:t xml:space="preserve"> </w:t>
            </w:r>
            <w:proofErr w:type="spellStart"/>
            <w:r w:rsidR="00F54B4B">
              <w:rPr>
                <w:lang w:val="es-ES_tradnl"/>
              </w:rPr>
              <w:t>wears</w:t>
            </w:r>
            <w:proofErr w:type="spellEnd"/>
            <w:r w:rsidR="00F54B4B">
              <w:rPr>
                <w:lang w:val="es-ES_tradnl"/>
              </w:rPr>
              <w:t xml:space="preserve"> a </w:t>
            </w:r>
            <w:proofErr w:type="spellStart"/>
            <w:r w:rsidR="00F54B4B">
              <w:rPr>
                <w:lang w:val="es-ES_tradnl"/>
              </w:rPr>
              <w:t>dress</w:t>
            </w:r>
            <w:proofErr w:type="spellEnd"/>
            <w:r w:rsidR="00F54B4B">
              <w:rPr>
                <w:lang w:val="es-ES_tradnl"/>
              </w:rPr>
              <w:t>”? (</w:t>
            </w:r>
            <w:r w:rsidR="00F54B4B" w:rsidRPr="00F54B4B">
              <w:rPr>
                <w:b/>
                <w:lang w:val="es-ES_tradnl"/>
              </w:rPr>
              <w:t>BB</w:t>
            </w:r>
            <w:r>
              <w:rPr>
                <w:lang w:val="es-ES_tradnl"/>
              </w:rPr>
              <w:t>)</w:t>
            </w:r>
            <w:r w:rsidR="00F54B4B">
              <w:rPr>
                <w:lang w:val="es-ES_tradnl"/>
              </w:rPr>
              <w:t xml:space="preserve">; </w:t>
            </w:r>
            <w:proofErr w:type="spellStart"/>
            <w:r w:rsidR="00F54B4B">
              <w:rPr>
                <w:lang w:val="es-ES_tradnl"/>
              </w:rPr>
              <w:t>Conlin</w:t>
            </w:r>
            <w:proofErr w:type="spellEnd"/>
            <w:r w:rsidR="00F54B4B">
              <w:rPr>
                <w:lang w:val="es-ES_tradnl"/>
              </w:rPr>
              <w:t>, “</w:t>
            </w:r>
            <w:proofErr w:type="spellStart"/>
            <w:r w:rsidR="00F54B4B">
              <w:rPr>
                <w:lang w:val="es-ES_tradnl"/>
              </w:rPr>
              <w:t>Choosing</w:t>
            </w:r>
            <w:proofErr w:type="spellEnd"/>
            <w:r w:rsidR="00F54B4B">
              <w:rPr>
                <w:lang w:val="es-ES_tradnl"/>
              </w:rPr>
              <w:t xml:space="preserve"> a </w:t>
            </w:r>
            <w:proofErr w:type="spellStart"/>
            <w:r w:rsidR="00F54B4B">
              <w:rPr>
                <w:lang w:val="es-ES_tradnl"/>
              </w:rPr>
              <w:t>Pronoun</w:t>
            </w:r>
            <w:proofErr w:type="spellEnd"/>
            <w:r w:rsidR="00F54B4B">
              <w:rPr>
                <w:lang w:val="es-ES_tradnl"/>
              </w:rPr>
              <w:t>” (</w:t>
            </w:r>
            <w:r w:rsidR="00F54B4B" w:rsidRPr="00F54B4B">
              <w:rPr>
                <w:b/>
                <w:lang w:val="es-ES_tradnl"/>
              </w:rPr>
              <w:t>BB</w:t>
            </w:r>
            <w:r w:rsidR="00F54B4B">
              <w:rPr>
                <w:lang w:val="es-ES_tradnl"/>
              </w:rPr>
              <w:t>)</w:t>
            </w:r>
          </w:p>
        </w:tc>
      </w:tr>
      <w:tr w:rsidR="00C54F60" w:rsidRPr="0087240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E55BF0">
            <w:pPr>
              <w:rPr>
                <w:lang w:val="es-ES_tradnl"/>
              </w:rPr>
            </w:pPr>
          </w:p>
        </w:tc>
      </w:tr>
      <w:tr w:rsidR="00C54F60"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 xml:space="preserve">F 20 </w:t>
            </w:r>
          </w:p>
        </w:tc>
        <w:tc>
          <w:tcPr>
            <w:tcW w:w="6689" w:type="dxa"/>
            <w:tcBorders>
              <w:top w:val="single" w:sz="4" w:space="0" w:color="auto"/>
              <w:left w:val="single" w:sz="4" w:space="0" w:color="auto"/>
              <w:bottom w:val="single" w:sz="4" w:space="0" w:color="auto"/>
              <w:right w:val="single" w:sz="4" w:space="0" w:color="auto"/>
            </w:tcBorders>
          </w:tcPr>
          <w:p w:rsidR="003517A1" w:rsidRPr="003517A1" w:rsidRDefault="003517A1" w:rsidP="004976BC">
            <w:pPr>
              <w:rPr>
                <w:b/>
                <w:lang w:val="es-ES_tradnl"/>
              </w:rPr>
            </w:pPr>
            <w:r w:rsidRPr="003517A1">
              <w:rPr>
                <w:b/>
                <w:lang w:val="es-ES_tradnl"/>
              </w:rPr>
              <w:t xml:space="preserve">Response </w:t>
            </w:r>
            <w:proofErr w:type="spellStart"/>
            <w:r w:rsidRPr="003517A1">
              <w:rPr>
                <w:b/>
                <w:lang w:val="es-ES_tradnl"/>
              </w:rPr>
              <w:t>Paper</w:t>
            </w:r>
            <w:proofErr w:type="spellEnd"/>
            <w:r w:rsidRPr="003517A1">
              <w:rPr>
                <w:b/>
                <w:lang w:val="es-ES_tradnl"/>
              </w:rPr>
              <w:t xml:space="preserve"> #1 </w:t>
            </w:r>
            <w:proofErr w:type="spellStart"/>
            <w:r w:rsidRPr="003517A1">
              <w:rPr>
                <w:b/>
                <w:lang w:val="es-ES_tradnl"/>
              </w:rPr>
              <w:t>due</w:t>
            </w:r>
            <w:proofErr w:type="spellEnd"/>
          </w:p>
          <w:p w:rsidR="00C54F60" w:rsidRDefault="00F54B4B" w:rsidP="004976BC">
            <w:pPr>
              <w:rPr>
                <w:lang w:val="es-ES_tradnl"/>
              </w:rPr>
            </w:pPr>
            <w:r>
              <w:rPr>
                <w:lang w:val="es-ES_tradnl"/>
              </w:rPr>
              <w:t xml:space="preserve">Film: </w:t>
            </w:r>
            <w:proofErr w:type="spellStart"/>
            <w:r w:rsidRPr="001A23A5">
              <w:rPr>
                <w:i/>
                <w:lang w:val="es-ES_tradnl"/>
              </w:rPr>
              <w:t>Is</w:t>
            </w:r>
            <w:proofErr w:type="spellEnd"/>
            <w:r w:rsidRPr="001A23A5">
              <w:rPr>
                <w:i/>
                <w:lang w:val="es-ES_tradnl"/>
              </w:rPr>
              <w:t xml:space="preserve"> </w:t>
            </w:r>
            <w:proofErr w:type="spellStart"/>
            <w:r w:rsidRPr="001A23A5">
              <w:rPr>
                <w:i/>
                <w:lang w:val="es-ES_tradnl"/>
              </w:rPr>
              <w:t>it</w:t>
            </w:r>
            <w:proofErr w:type="spellEnd"/>
            <w:r w:rsidRPr="001A23A5">
              <w:rPr>
                <w:i/>
                <w:lang w:val="es-ES_tradnl"/>
              </w:rPr>
              <w:t xml:space="preserve"> a </w:t>
            </w:r>
            <w:proofErr w:type="spellStart"/>
            <w:r w:rsidRPr="001A23A5">
              <w:rPr>
                <w:i/>
                <w:lang w:val="es-ES_tradnl"/>
              </w:rPr>
              <w:t>Boy</w:t>
            </w:r>
            <w:proofErr w:type="spellEnd"/>
            <w:r w:rsidRPr="001A23A5">
              <w:rPr>
                <w:i/>
                <w:lang w:val="es-ES_tradnl"/>
              </w:rPr>
              <w:t xml:space="preserve"> </w:t>
            </w:r>
            <w:proofErr w:type="spellStart"/>
            <w:r w:rsidRPr="001A23A5">
              <w:rPr>
                <w:i/>
                <w:lang w:val="es-ES_tradnl"/>
              </w:rPr>
              <w:t>or</w:t>
            </w:r>
            <w:proofErr w:type="spellEnd"/>
            <w:r w:rsidRPr="001A23A5">
              <w:rPr>
                <w:i/>
                <w:lang w:val="es-ES_tradnl"/>
              </w:rPr>
              <w:t xml:space="preserve"> a </w:t>
            </w:r>
            <w:proofErr w:type="spellStart"/>
            <w:r w:rsidRPr="001A23A5">
              <w:rPr>
                <w:i/>
                <w:lang w:val="es-ES_tradnl"/>
              </w:rPr>
              <w:t>Girl</w:t>
            </w:r>
            <w:proofErr w:type="spellEnd"/>
            <w:r w:rsidRPr="001A23A5">
              <w:rPr>
                <w:i/>
                <w:lang w:val="es-ES_tradnl"/>
              </w:rPr>
              <w:t>?</w:t>
            </w:r>
          </w:p>
        </w:tc>
      </w:tr>
      <w:tr w:rsidR="00C54F60"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C41BDF">
            <w:pPr>
              <w:rPr>
                <w:lang w:val="es-ES_tradnl"/>
              </w:rPr>
            </w:pPr>
          </w:p>
        </w:tc>
      </w:tr>
      <w:tr w:rsidR="00C54F60"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 xml:space="preserve">M 23 </w:t>
            </w:r>
          </w:p>
        </w:tc>
        <w:tc>
          <w:tcPr>
            <w:tcW w:w="6689" w:type="dxa"/>
            <w:tcBorders>
              <w:top w:val="single" w:sz="4" w:space="0" w:color="auto"/>
              <w:left w:val="single" w:sz="4" w:space="0" w:color="auto"/>
              <w:bottom w:val="single" w:sz="4" w:space="0" w:color="auto"/>
              <w:right w:val="single" w:sz="4" w:space="0" w:color="auto"/>
            </w:tcBorders>
          </w:tcPr>
          <w:p w:rsidR="00C54F60" w:rsidRPr="001A23A5" w:rsidRDefault="001A23A5" w:rsidP="00C41BDF">
            <w:pPr>
              <w:rPr>
                <w:lang w:val="es-ES_tradnl"/>
              </w:rPr>
            </w:pPr>
            <w:r>
              <w:rPr>
                <w:lang w:val="es-ES_tradnl"/>
              </w:rPr>
              <w:t xml:space="preserve">pp. 157-161 (“Sex and </w:t>
            </w:r>
            <w:proofErr w:type="spellStart"/>
            <w:r>
              <w:rPr>
                <w:lang w:val="es-ES_tradnl"/>
              </w:rPr>
              <w:t>Temperament</w:t>
            </w:r>
            <w:proofErr w:type="spellEnd"/>
            <w:r>
              <w:rPr>
                <w:lang w:val="es-ES_tradnl"/>
              </w:rPr>
              <w:t>”); pp. 161-68 (</w:t>
            </w:r>
            <w:proofErr w:type="spellStart"/>
            <w:r w:rsidRPr="001A23A5">
              <w:rPr>
                <w:i/>
                <w:lang w:val="es-ES_tradnl"/>
              </w:rPr>
              <w:t>The</w:t>
            </w:r>
            <w:proofErr w:type="spellEnd"/>
            <w:r w:rsidRPr="001A23A5">
              <w:rPr>
                <w:i/>
                <w:lang w:val="es-ES_tradnl"/>
              </w:rPr>
              <w:t xml:space="preserve"> </w:t>
            </w:r>
            <w:proofErr w:type="spellStart"/>
            <w:r w:rsidRPr="001A23A5">
              <w:rPr>
                <w:i/>
                <w:lang w:val="es-ES_tradnl"/>
              </w:rPr>
              <w:t>Second</w:t>
            </w:r>
            <w:proofErr w:type="spellEnd"/>
            <w:r w:rsidRPr="001A23A5">
              <w:rPr>
                <w:i/>
                <w:lang w:val="es-ES_tradnl"/>
              </w:rPr>
              <w:t xml:space="preserve"> Sex</w:t>
            </w:r>
            <w:r>
              <w:rPr>
                <w:lang w:val="es-ES_tradnl"/>
              </w:rPr>
              <w:t>)</w:t>
            </w:r>
          </w:p>
        </w:tc>
      </w:tr>
      <w:tr w:rsidR="00C54F60"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E55BF0">
            <w:pPr>
              <w:rPr>
                <w:lang w:val="es-ES_tradnl"/>
              </w:rPr>
            </w:pPr>
          </w:p>
        </w:tc>
      </w:tr>
      <w:tr w:rsidR="00C54F60" w:rsidRPr="009572B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W 25</w:t>
            </w:r>
            <w:r>
              <w:rPr>
                <w:lang w:val="es-ES_tradnl"/>
              </w:rPr>
              <w:t xml:space="preserve"> </w:t>
            </w:r>
            <w:r>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C54F60" w:rsidRPr="00C54F60" w:rsidRDefault="00DA4C19" w:rsidP="00C41BDF">
            <w:pPr>
              <w:rPr>
                <w:lang w:val="es-ES_tradnl"/>
              </w:rPr>
            </w:pPr>
            <w:r>
              <w:rPr>
                <w:lang w:val="es-ES_tradnl"/>
              </w:rPr>
              <w:t xml:space="preserve">Debate #2 : Social </w:t>
            </w:r>
            <w:proofErr w:type="spellStart"/>
            <w:r>
              <w:rPr>
                <w:lang w:val="es-ES_tradnl"/>
              </w:rPr>
              <w:t>Construction</w:t>
            </w:r>
            <w:proofErr w:type="spellEnd"/>
            <w:r>
              <w:rPr>
                <w:lang w:val="es-ES_tradnl"/>
              </w:rPr>
              <w:t xml:space="preserve"> of </w:t>
            </w:r>
            <w:proofErr w:type="spellStart"/>
            <w:r>
              <w:rPr>
                <w:lang w:val="es-ES_tradnl"/>
              </w:rPr>
              <w:t>Gender</w:t>
            </w:r>
            <w:proofErr w:type="spellEnd"/>
          </w:p>
        </w:tc>
      </w:tr>
      <w:tr w:rsidR="00C54F60" w:rsidTr="001A23A5">
        <w:tc>
          <w:tcPr>
            <w:tcW w:w="1699" w:type="dxa"/>
            <w:tcBorders>
              <w:top w:val="single" w:sz="4" w:space="0" w:color="auto"/>
              <w:left w:val="single" w:sz="4" w:space="0" w:color="auto"/>
              <w:bottom w:val="single" w:sz="4" w:space="0" w:color="auto"/>
              <w:right w:val="single" w:sz="4" w:space="0" w:color="auto"/>
            </w:tcBorders>
            <w:shd w:val="clear" w:color="auto" w:fill="FFFF00"/>
          </w:tcPr>
          <w:p w:rsidR="00C54F60" w:rsidRDefault="00C54F60"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C54F60" w:rsidRDefault="001A23A5" w:rsidP="00E55BF0">
            <w:pPr>
              <w:rPr>
                <w:b/>
                <w:lang w:val="es-ES_tradnl"/>
              </w:rPr>
            </w:pPr>
            <w:proofErr w:type="spellStart"/>
            <w:r>
              <w:rPr>
                <w:b/>
                <w:lang w:val="es-ES_tradnl"/>
              </w:rPr>
              <w:t>The</w:t>
            </w:r>
            <w:proofErr w:type="spellEnd"/>
            <w:r>
              <w:rPr>
                <w:b/>
                <w:lang w:val="es-ES_tradnl"/>
              </w:rPr>
              <w:t xml:space="preserve"> Roe v. </w:t>
            </w:r>
            <w:proofErr w:type="spellStart"/>
            <w:r>
              <w:rPr>
                <w:b/>
                <w:lang w:val="es-ES_tradnl"/>
              </w:rPr>
              <w:t>Wade</w:t>
            </w:r>
            <w:proofErr w:type="spellEnd"/>
            <w:r>
              <w:rPr>
                <w:b/>
                <w:lang w:val="es-ES_tradnl"/>
              </w:rPr>
              <w:t xml:space="preserve"> Era</w:t>
            </w:r>
          </w:p>
        </w:tc>
      </w:tr>
      <w:tr w:rsidR="00C54F60" w:rsidRPr="009572B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 xml:space="preserve">F 27 </w:t>
            </w:r>
            <w:r>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C54F60" w:rsidRPr="00C54F60" w:rsidRDefault="001A23A5" w:rsidP="00C41BDF">
            <w:pPr>
              <w:rPr>
                <w:lang w:val="es-ES_tradnl"/>
              </w:rPr>
            </w:pPr>
            <w:r>
              <w:rPr>
                <w:lang w:val="es-ES_tradnl"/>
              </w:rPr>
              <w:t>pp. 172-77 (“</w:t>
            </w:r>
            <w:proofErr w:type="spellStart"/>
            <w:r>
              <w:rPr>
                <w:lang w:val="es-ES_tradnl"/>
              </w:rPr>
              <w:t>The</w:t>
            </w:r>
            <w:proofErr w:type="spellEnd"/>
            <w:r>
              <w:rPr>
                <w:lang w:val="es-ES_tradnl"/>
              </w:rPr>
              <w:t xml:space="preserve"> </w:t>
            </w:r>
            <w:proofErr w:type="spellStart"/>
            <w:r>
              <w:rPr>
                <w:lang w:val="es-ES_tradnl"/>
              </w:rPr>
              <w:t>Problem</w:t>
            </w:r>
            <w:proofErr w:type="spellEnd"/>
            <w:r>
              <w:rPr>
                <w:lang w:val="es-ES_tradnl"/>
              </w:rPr>
              <w:t xml:space="preserve"> </w:t>
            </w:r>
            <w:proofErr w:type="spellStart"/>
            <w:r>
              <w:rPr>
                <w:lang w:val="es-ES_tradnl"/>
              </w:rPr>
              <w:t>that</w:t>
            </w:r>
            <w:proofErr w:type="spellEnd"/>
            <w:r>
              <w:rPr>
                <w:lang w:val="es-ES_tradnl"/>
              </w:rPr>
              <w:t xml:space="preserve"> has no </w:t>
            </w:r>
            <w:proofErr w:type="spellStart"/>
            <w:r>
              <w:rPr>
                <w:lang w:val="es-ES_tradnl"/>
              </w:rPr>
              <w:t>Name</w:t>
            </w:r>
            <w:proofErr w:type="spellEnd"/>
            <w:r>
              <w:rPr>
                <w:lang w:val="es-ES_tradnl"/>
              </w:rPr>
              <w:t>”); pp. 185-87 (“</w:t>
            </w:r>
            <w:proofErr w:type="spellStart"/>
            <w:r>
              <w:rPr>
                <w:lang w:val="es-ES_tradnl"/>
              </w:rPr>
              <w:t>Statement</w:t>
            </w:r>
            <w:proofErr w:type="spellEnd"/>
            <w:r>
              <w:rPr>
                <w:lang w:val="es-ES_tradnl"/>
              </w:rPr>
              <w:t xml:space="preserve"> of </w:t>
            </w:r>
            <w:proofErr w:type="spellStart"/>
            <w:r>
              <w:rPr>
                <w:lang w:val="es-ES_tradnl"/>
              </w:rPr>
              <w:t>Purpose</w:t>
            </w:r>
            <w:proofErr w:type="spellEnd"/>
            <w:r>
              <w:rPr>
                <w:lang w:val="es-ES_tradnl"/>
              </w:rPr>
              <w:t>”)</w:t>
            </w:r>
          </w:p>
        </w:tc>
      </w:tr>
      <w:tr w:rsidR="00C54F60" w:rsidRPr="009572B2" w:rsidTr="00D34FB6">
        <w:tc>
          <w:tcPr>
            <w:tcW w:w="1699" w:type="dxa"/>
            <w:tcBorders>
              <w:top w:val="single" w:sz="4" w:space="0" w:color="auto"/>
              <w:left w:val="single" w:sz="4" w:space="0" w:color="auto"/>
              <w:bottom w:val="single" w:sz="4" w:space="0" w:color="auto"/>
              <w:right w:val="single" w:sz="4" w:space="0" w:color="auto"/>
            </w:tcBorders>
            <w:shd w:val="clear" w:color="auto" w:fill="00B050"/>
          </w:tcPr>
          <w:p w:rsidR="00C54F60" w:rsidRPr="00F62C57" w:rsidRDefault="00C54F60"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00B050"/>
          </w:tcPr>
          <w:p w:rsidR="00C54F60" w:rsidRPr="00D34FB6" w:rsidRDefault="00D34FB6" w:rsidP="00E55BF0">
            <w:pPr>
              <w:rPr>
                <w:b/>
                <w:lang w:val="es-ES_tradnl"/>
              </w:rPr>
            </w:pPr>
            <w:proofErr w:type="spellStart"/>
            <w:r>
              <w:rPr>
                <w:b/>
                <w:lang w:val="es-ES_tradnl"/>
              </w:rPr>
              <w:t>Pride</w:t>
            </w:r>
            <w:proofErr w:type="spellEnd"/>
            <w:r>
              <w:rPr>
                <w:b/>
                <w:lang w:val="es-ES_tradnl"/>
              </w:rPr>
              <w:t xml:space="preserve"> </w:t>
            </w:r>
            <w:proofErr w:type="spellStart"/>
            <w:r>
              <w:rPr>
                <w:b/>
                <w:lang w:val="es-ES_tradnl"/>
              </w:rPr>
              <w:t>Week</w:t>
            </w:r>
            <w:proofErr w:type="spellEnd"/>
            <w:r>
              <w:rPr>
                <w:b/>
                <w:lang w:val="es-ES_tradnl"/>
              </w:rPr>
              <w:t xml:space="preserve"> </w:t>
            </w:r>
            <w:proofErr w:type="spellStart"/>
            <w:r>
              <w:rPr>
                <w:b/>
                <w:lang w:val="es-ES_tradnl"/>
              </w:rPr>
              <w:t>h</w:t>
            </w:r>
            <w:r w:rsidRPr="00D34FB6">
              <w:rPr>
                <w:b/>
                <w:lang w:val="es-ES_tradnl"/>
              </w:rPr>
              <w:t>os</w:t>
            </w:r>
            <w:r>
              <w:rPr>
                <w:b/>
                <w:lang w:val="es-ES_tradnl"/>
              </w:rPr>
              <w:t>ted</w:t>
            </w:r>
            <w:proofErr w:type="spellEnd"/>
            <w:r>
              <w:rPr>
                <w:b/>
                <w:lang w:val="es-ES_tradnl"/>
              </w:rPr>
              <w:t xml:space="preserve"> </w:t>
            </w:r>
            <w:proofErr w:type="spellStart"/>
            <w:r>
              <w:rPr>
                <w:b/>
                <w:lang w:val="es-ES_tradnl"/>
              </w:rPr>
              <w:t>by</w:t>
            </w:r>
            <w:proofErr w:type="spellEnd"/>
            <w:r>
              <w:rPr>
                <w:b/>
                <w:lang w:val="es-ES_tradnl"/>
              </w:rPr>
              <w:t xml:space="preserve">  LGPTQA </w:t>
            </w:r>
            <w:proofErr w:type="spellStart"/>
            <w:r>
              <w:rPr>
                <w:b/>
                <w:lang w:val="es-ES_tradnl"/>
              </w:rPr>
              <w:t>p</w:t>
            </w:r>
            <w:r w:rsidRPr="00D34FB6">
              <w:rPr>
                <w:b/>
                <w:lang w:val="es-ES_tradnl"/>
              </w:rPr>
              <w:t>rogram</w:t>
            </w:r>
            <w:proofErr w:type="spellEnd"/>
            <w:r w:rsidRPr="00D34FB6">
              <w:rPr>
                <w:b/>
                <w:lang w:val="es-ES_tradnl"/>
              </w:rPr>
              <w:t xml:space="preserve"> Sept. 30-Oct.4</w:t>
            </w:r>
          </w:p>
        </w:tc>
      </w:tr>
      <w:tr w:rsidR="00C54F60" w:rsidTr="00D56843">
        <w:tc>
          <w:tcPr>
            <w:tcW w:w="1699" w:type="dxa"/>
            <w:tcBorders>
              <w:top w:val="single" w:sz="4" w:space="0" w:color="auto"/>
              <w:left w:val="single" w:sz="4" w:space="0" w:color="auto"/>
              <w:bottom w:val="single" w:sz="4" w:space="0" w:color="auto"/>
              <w:right w:val="single" w:sz="4" w:space="0" w:color="auto"/>
            </w:tcBorders>
            <w:shd w:val="clear" w:color="auto" w:fill="auto"/>
          </w:tcPr>
          <w:p w:rsidR="00C54F60" w:rsidRPr="00D56843" w:rsidRDefault="00C54F60" w:rsidP="00E55BF0">
            <w:pPr>
              <w:rPr>
                <w:b/>
                <w:lang w:val="es-ES_tradnl"/>
              </w:rPr>
            </w:pPr>
            <w:r>
              <w:rPr>
                <w:b/>
                <w:lang w:val="es-ES_tradnl"/>
              </w:rPr>
              <w:t xml:space="preserve">M </w:t>
            </w:r>
            <w:r w:rsidRPr="00D56843">
              <w:rPr>
                <w:b/>
                <w:lang w:val="es-ES_tradnl"/>
              </w:rPr>
              <w:t>30</w:t>
            </w:r>
            <w:r>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3517A1" w:rsidRPr="001A23A5" w:rsidRDefault="001A23A5" w:rsidP="00E55BF0">
            <w:pPr>
              <w:rPr>
                <w:lang w:val="es-ES_tradnl"/>
              </w:rPr>
            </w:pPr>
            <w:r>
              <w:rPr>
                <w:lang w:val="es-ES_tradnl"/>
              </w:rPr>
              <w:t>pp. 193-95 (“</w:t>
            </w:r>
            <w:proofErr w:type="spellStart"/>
            <w:r>
              <w:rPr>
                <w:lang w:val="es-ES_tradnl"/>
              </w:rPr>
              <w:t>An</w:t>
            </w:r>
            <w:proofErr w:type="spellEnd"/>
            <w:r>
              <w:rPr>
                <w:lang w:val="es-ES_tradnl"/>
              </w:rPr>
              <w:t xml:space="preserve"> </w:t>
            </w:r>
            <w:proofErr w:type="spellStart"/>
            <w:r>
              <w:rPr>
                <w:lang w:val="es-ES_tradnl"/>
              </w:rPr>
              <w:t>Argument</w:t>
            </w:r>
            <w:proofErr w:type="spellEnd"/>
            <w:r>
              <w:rPr>
                <w:lang w:val="es-ES_tradnl"/>
              </w:rPr>
              <w:t xml:space="preserve"> </w:t>
            </w:r>
            <w:proofErr w:type="spellStart"/>
            <w:r>
              <w:rPr>
                <w:lang w:val="es-ES_tradnl"/>
              </w:rPr>
              <w:t>for</w:t>
            </w:r>
            <w:proofErr w:type="spellEnd"/>
            <w:r>
              <w:rPr>
                <w:lang w:val="es-ES_tradnl"/>
              </w:rPr>
              <w:t xml:space="preserve"> Black”); pp. 200-207 (“</w:t>
            </w:r>
            <w:proofErr w:type="spellStart"/>
            <w:r>
              <w:rPr>
                <w:lang w:val="es-ES_tradnl"/>
              </w:rPr>
              <w:t>The</w:t>
            </w:r>
            <w:proofErr w:type="spellEnd"/>
            <w:r>
              <w:rPr>
                <w:lang w:val="es-ES_tradnl"/>
              </w:rPr>
              <w:t xml:space="preserve"> </w:t>
            </w:r>
            <w:proofErr w:type="spellStart"/>
            <w:r>
              <w:rPr>
                <w:lang w:val="es-ES_tradnl"/>
              </w:rPr>
              <w:t>Liberation</w:t>
            </w:r>
            <w:proofErr w:type="spellEnd"/>
            <w:r>
              <w:rPr>
                <w:lang w:val="es-ES_tradnl"/>
              </w:rPr>
              <w:t xml:space="preserve"> of Black </w:t>
            </w:r>
            <w:proofErr w:type="spellStart"/>
            <w:r>
              <w:rPr>
                <w:lang w:val="es-ES_tradnl"/>
              </w:rPr>
              <w:t>Women</w:t>
            </w:r>
            <w:proofErr w:type="spellEnd"/>
            <w:r>
              <w:rPr>
                <w:lang w:val="es-ES_tradnl"/>
              </w:rPr>
              <w:t>”)</w:t>
            </w:r>
            <w:r w:rsidR="00B1795D">
              <w:rPr>
                <w:lang w:val="es-ES_tradnl"/>
              </w:rPr>
              <w:t xml:space="preserve">;  pp. 268-73 (“A Black </w:t>
            </w:r>
            <w:proofErr w:type="spellStart"/>
            <w:r w:rsidR="00B1795D">
              <w:rPr>
                <w:lang w:val="es-ES_tradnl"/>
              </w:rPr>
              <w:t>Feminist</w:t>
            </w:r>
            <w:proofErr w:type="spellEnd"/>
            <w:r w:rsidR="00B1795D">
              <w:rPr>
                <w:lang w:val="es-ES_tradnl"/>
              </w:rPr>
              <w:t xml:space="preserve"> </w:t>
            </w:r>
            <w:proofErr w:type="spellStart"/>
            <w:r w:rsidR="00B1795D">
              <w:rPr>
                <w:lang w:val="es-ES_tradnl"/>
              </w:rPr>
              <w:t>Statement</w:t>
            </w:r>
            <w:proofErr w:type="spellEnd"/>
            <w:r w:rsidR="00B1795D">
              <w:rPr>
                <w:lang w:val="es-ES_tradnl"/>
              </w:rPr>
              <w:t>”)</w:t>
            </w:r>
          </w:p>
        </w:tc>
      </w:tr>
      <w:tr w:rsidR="00C54F60" w:rsidTr="00D56843">
        <w:tc>
          <w:tcPr>
            <w:tcW w:w="1699" w:type="dxa"/>
            <w:tcBorders>
              <w:top w:val="single" w:sz="4" w:space="0" w:color="auto"/>
              <w:left w:val="single" w:sz="4" w:space="0" w:color="auto"/>
              <w:bottom w:val="single" w:sz="4" w:space="0" w:color="auto"/>
              <w:right w:val="single" w:sz="4" w:space="0" w:color="auto"/>
            </w:tcBorders>
            <w:shd w:val="clear" w:color="auto" w:fill="auto"/>
          </w:tcPr>
          <w:p w:rsidR="00C54F60" w:rsidRPr="00D56843" w:rsidRDefault="00C54F60" w:rsidP="00E55BF0">
            <w:pPr>
              <w:rPr>
                <w:b/>
                <w:sz w:val="28"/>
                <w:szCs w:val="28"/>
                <w:lang w:val="es-ES_tradnl"/>
              </w:rPr>
            </w:pPr>
            <w:proofErr w:type="spellStart"/>
            <w:r>
              <w:rPr>
                <w:b/>
                <w:sz w:val="28"/>
                <w:szCs w:val="28"/>
                <w:lang w:val="es-ES_tradnl"/>
              </w:rPr>
              <w:t>October</w:t>
            </w:r>
            <w:proofErr w:type="spellEnd"/>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C54F60" w:rsidRPr="00D56843" w:rsidRDefault="00C54F60" w:rsidP="00E55BF0">
            <w:pPr>
              <w:rPr>
                <w:b/>
                <w:lang w:val="es-ES_tradnl"/>
              </w:rPr>
            </w:pPr>
          </w:p>
        </w:tc>
      </w:tr>
      <w:tr w:rsidR="00C54F60" w:rsidRPr="00F62C57" w:rsidTr="00D56843">
        <w:tc>
          <w:tcPr>
            <w:tcW w:w="1699" w:type="dxa"/>
            <w:tcBorders>
              <w:top w:val="single" w:sz="4" w:space="0" w:color="auto"/>
              <w:left w:val="single" w:sz="4" w:space="0" w:color="auto"/>
              <w:bottom w:val="single" w:sz="4" w:space="0" w:color="auto"/>
              <w:right w:val="single" w:sz="4" w:space="0" w:color="auto"/>
            </w:tcBorders>
            <w:shd w:val="clear" w:color="auto" w:fill="auto"/>
          </w:tcPr>
          <w:p w:rsidR="00C54F60" w:rsidRPr="00D56843" w:rsidRDefault="00C54F60" w:rsidP="00E55BF0">
            <w:pPr>
              <w:rPr>
                <w:b/>
                <w:lang w:val="es-ES_tradnl"/>
              </w:rPr>
            </w:pPr>
            <w:r>
              <w:rPr>
                <w:b/>
                <w:lang w:val="es-ES_tradnl"/>
              </w:rPr>
              <w:t xml:space="preserve">W </w:t>
            </w:r>
            <w:r w:rsidRPr="00D56843">
              <w:rPr>
                <w:b/>
                <w:lang w:val="es-ES_tradnl"/>
              </w:rPr>
              <w:t>2</w:t>
            </w:r>
            <w:r w:rsidRPr="00D56843">
              <w:rPr>
                <w:lang w:val="es-ES_tradnl"/>
              </w:rPr>
              <w:t xml:space="preserve"> </w:t>
            </w:r>
            <w:r w:rsidRPr="00D56843">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C54F60" w:rsidRPr="001A23A5" w:rsidRDefault="001A23A5" w:rsidP="001A23A5">
            <w:pPr>
              <w:rPr>
                <w:lang w:val="es-ES"/>
              </w:rPr>
            </w:pPr>
            <w:r>
              <w:rPr>
                <w:lang w:val="es-ES"/>
              </w:rPr>
              <w:t xml:space="preserve">pp. 259-61 (“Chicana </w:t>
            </w:r>
            <w:proofErr w:type="spellStart"/>
            <w:r>
              <w:rPr>
                <w:lang w:val="es-ES"/>
              </w:rPr>
              <w:t>Feminism</w:t>
            </w:r>
            <w:proofErr w:type="spellEnd"/>
            <w:r>
              <w:rPr>
                <w:lang w:val="es-ES"/>
              </w:rPr>
              <w:t xml:space="preserve">”); </w:t>
            </w:r>
            <w:proofErr w:type="spellStart"/>
            <w:r w:rsidRPr="001A23A5">
              <w:rPr>
                <w:i/>
                <w:lang w:val="es-ES"/>
              </w:rPr>
              <w:t>Woman</w:t>
            </w:r>
            <w:proofErr w:type="spellEnd"/>
            <w:r w:rsidRPr="001A23A5">
              <w:rPr>
                <w:i/>
                <w:lang w:val="es-ES"/>
              </w:rPr>
              <w:t xml:space="preserve"> </w:t>
            </w:r>
            <w:proofErr w:type="spellStart"/>
            <w:r w:rsidRPr="001A23A5">
              <w:rPr>
                <w:i/>
                <w:lang w:val="es-ES"/>
              </w:rPr>
              <w:t>Schooled</w:t>
            </w:r>
            <w:proofErr w:type="spellEnd"/>
            <w:r w:rsidRPr="001A23A5">
              <w:rPr>
                <w:i/>
                <w:lang w:val="es-ES"/>
              </w:rPr>
              <w:t xml:space="preserve"> in </w:t>
            </w:r>
            <w:proofErr w:type="spellStart"/>
            <w:r w:rsidRPr="001A23A5">
              <w:rPr>
                <w:i/>
                <w:lang w:val="es-ES"/>
              </w:rPr>
              <w:t>Latin</w:t>
            </w:r>
            <w:proofErr w:type="spellEnd"/>
            <w:r>
              <w:rPr>
                <w:lang w:val="es-ES"/>
              </w:rPr>
              <w:t xml:space="preserve"> (</w:t>
            </w:r>
            <w:r w:rsidRPr="001A23A5">
              <w:rPr>
                <w:b/>
                <w:lang w:val="es-ES"/>
              </w:rPr>
              <w:t>BB)</w:t>
            </w:r>
          </w:p>
        </w:tc>
      </w:tr>
      <w:tr w:rsidR="00C54F60" w:rsidRPr="00F62C57" w:rsidTr="00D56843">
        <w:tc>
          <w:tcPr>
            <w:tcW w:w="1699" w:type="dxa"/>
            <w:tcBorders>
              <w:top w:val="single" w:sz="4" w:space="0" w:color="auto"/>
              <w:left w:val="single" w:sz="4" w:space="0" w:color="auto"/>
              <w:bottom w:val="single" w:sz="4" w:space="0" w:color="auto"/>
              <w:right w:val="single" w:sz="4" w:space="0" w:color="auto"/>
            </w:tcBorders>
            <w:shd w:val="clear" w:color="auto" w:fill="auto"/>
          </w:tcPr>
          <w:p w:rsidR="00C54F60" w:rsidRPr="00D56843" w:rsidRDefault="00C54F60"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C54F60" w:rsidRPr="00D56843" w:rsidRDefault="00C54F60" w:rsidP="00E55BF0">
            <w:pPr>
              <w:rPr>
                <w:b/>
                <w:lang w:val="es-ES_tradnl"/>
              </w:rPr>
            </w:pPr>
          </w:p>
        </w:tc>
      </w:tr>
      <w:tr w:rsidR="00C54F60" w:rsidRPr="00F62C57"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
              </w:rPr>
            </w:pPr>
            <w:r>
              <w:rPr>
                <w:b/>
                <w:lang w:val="es-ES_tradnl"/>
              </w:rPr>
              <w:t>F 4</w:t>
            </w:r>
            <w:r>
              <w:rPr>
                <w:b/>
                <w:lang w:val="es-ES"/>
              </w:rPr>
              <w:t xml:space="preserve"> </w:t>
            </w:r>
          </w:p>
          <w:p w:rsidR="00C54F60" w:rsidRDefault="00C54F60" w:rsidP="00E55BF0">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4C1238" w:rsidP="008938C6">
            <w:pPr>
              <w:rPr>
                <w:lang w:val="es-ES"/>
              </w:rPr>
            </w:pPr>
            <w:r>
              <w:rPr>
                <w:lang w:val="es-ES"/>
              </w:rPr>
              <w:t xml:space="preserve">No </w:t>
            </w:r>
            <w:proofErr w:type="spellStart"/>
            <w:r>
              <w:rPr>
                <w:lang w:val="es-ES"/>
              </w:rPr>
              <w:t>class</w:t>
            </w:r>
            <w:proofErr w:type="spellEnd"/>
          </w:p>
        </w:tc>
      </w:tr>
      <w:tr w:rsidR="00C54F60"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E55BF0">
            <w:pPr>
              <w:rPr>
                <w:i/>
              </w:rPr>
            </w:pPr>
          </w:p>
        </w:tc>
      </w:tr>
      <w:tr w:rsidR="00C54F60" w:rsidRPr="00737EF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M 7</w:t>
            </w:r>
          </w:p>
        </w:tc>
        <w:tc>
          <w:tcPr>
            <w:tcW w:w="6689" w:type="dxa"/>
            <w:tcBorders>
              <w:top w:val="single" w:sz="4" w:space="0" w:color="auto"/>
              <w:left w:val="single" w:sz="4" w:space="0" w:color="auto"/>
              <w:bottom w:val="single" w:sz="4" w:space="0" w:color="auto"/>
              <w:right w:val="single" w:sz="4" w:space="0" w:color="auto"/>
            </w:tcBorders>
          </w:tcPr>
          <w:p w:rsidR="00C54F60" w:rsidRPr="00737EF2" w:rsidRDefault="00B1795D" w:rsidP="00E55BF0">
            <w:pPr>
              <w:rPr>
                <w:lang w:val="es-ES_tradnl"/>
              </w:rPr>
            </w:pPr>
            <w:r>
              <w:rPr>
                <w:lang w:val="es-ES_tradnl"/>
              </w:rPr>
              <w:t>pp. 207-11 (“</w:t>
            </w:r>
            <w:proofErr w:type="spellStart"/>
            <w:r>
              <w:rPr>
                <w:lang w:val="es-ES_tradnl"/>
              </w:rPr>
              <w:t>The</w:t>
            </w:r>
            <w:proofErr w:type="spellEnd"/>
            <w:r>
              <w:rPr>
                <w:lang w:val="es-ES_tradnl"/>
              </w:rPr>
              <w:t xml:space="preserve"> </w:t>
            </w:r>
            <w:proofErr w:type="spellStart"/>
            <w:r>
              <w:rPr>
                <w:lang w:val="es-ES_tradnl"/>
              </w:rPr>
              <w:t>Woman-Identified</w:t>
            </w:r>
            <w:proofErr w:type="spellEnd"/>
            <w:r>
              <w:rPr>
                <w:lang w:val="es-ES_tradnl"/>
              </w:rPr>
              <w:t xml:space="preserve"> </w:t>
            </w:r>
            <w:proofErr w:type="spellStart"/>
            <w:r>
              <w:rPr>
                <w:lang w:val="es-ES_tradnl"/>
              </w:rPr>
              <w:t>Woman</w:t>
            </w:r>
            <w:proofErr w:type="spellEnd"/>
            <w:r>
              <w:rPr>
                <w:lang w:val="es-ES_tradnl"/>
              </w:rPr>
              <w:t xml:space="preserve">”); </w:t>
            </w:r>
            <w:r w:rsidR="008F21CB">
              <w:rPr>
                <w:lang w:val="es-ES_tradnl"/>
              </w:rPr>
              <w:t>pp. 220-224 (“</w:t>
            </w:r>
            <w:proofErr w:type="spellStart"/>
            <w:r w:rsidR="008F21CB">
              <w:rPr>
                <w:lang w:val="es-ES_tradnl"/>
              </w:rPr>
              <w:t>Not</w:t>
            </w:r>
            <w:proofErr w:type="spellEnd"/>
            <w:r w:rsidR="008F21CB">
              <w:rPr>
                <w:lang w:val="es-ES_tradnl"/>
              </w:rPr>
              <w:t xml:space="preserve"> </w:t>
            </w:r>
            <w:proofErr w:type="spellStart"/>
            <w:r w:rsidR="008F21CB">
              <w:rPr>
                <w:lang w:val="es-ES_tradnl"/>
              </w:rPr>
              <w:t>for</w:t>
            </w:r>
            <w:proofErr w:type="spellEnd"/>
            <w:r w:rsidR="008F21CB">
              <w:rPr>
                <w:lang w:val="es-ES_tradnl"/>
              </w:rPr>
              <w:t xml:space="preserve"> </w:t>
            </w:r>
            <w:proofErr w:type="spellStart"/>
            <w:r w:rsidR="008F21CB">
              <w:rPr>
                <w:lang w:val="es-ES_tradnl"/>
              </w:rPr>
              <w:t>Lesbians</w:t>
            </w:r>
            <w:proofErr w:type="spellEnd"/>
            <w:r w:rsidR="008F21CB">
              <w:rPr>
                <w:lang w:val="es-ES_tradnl"/>
              </w:rPr>
              <w:t>”);</w:t>
            </w:r>
            <w:r>
              <w:rPr>
                <w:lang w:val="es-ES_tradnl"/>
              </w:rPr>
              <w:t xml:space="preserve"> pp. 289-93 (“</w:t>
            </w:r>
            <w:proofErr w:type="spellStart"/>
            <w:r>
              <w:rPr>
                <w:lang w:val="es-ES_tradnl"/>
              </w:rPr>
              <w:t>Age</w:t>
            </w:r>
            <w:proofErr w:type="spellEnd"/>
            <w:r>
              <w:rPr>
                <w:lang w:val="es-ES_tradnl"/>
              </w:rPr>
              <w:t xml:space="preserve">, </w:t>
            </w:r>
            <w:proofErr w:type="spellStart"/>
            <w:r>
              <w:rPr>
                <w:lang w:val="es-ES_tradnl"/>
              </w:rPr>
              <w:t>Race</w:t>
            </w:r>
            <w:proofErr w:type="spellEnd"/>
            <w:r>
              <w:rPr>
                <w:lang w:val="es-ES_tradnl"/>
              </w:rPr>
              <w:t xml:space="preserve">, </w:t>
            </w:r>
            <w:proofErr w:type="spellStart"/>
            <w:r>
              <w:rPr>
                <w:lang w:val="es-ES_tradnl"/>
              </w:rPr>
              <w:t>Class</w:t>
            </w:r>
            <w:proofErr w:type="spellEnd"/>
            <w:r>
              <w:rPr>
                <w:lang w:val="es-ES_tradnl"/>
              </w:rPr>
              <w:t>, and Sex”)</w:t>
            </w:r>
          </w:p>
        </w:tc>
      </w:tr>
      <w:tr w:rsidR="00C54F60" w:rsidRPr="00737EF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E55BF0">
            <w:pPr>
              <w:rPr>
                <w:lang w:val="es-ES_tradnl"/>
              </w:rPr>
            </w:pPr>
          </w:p>
        </w:tc>
      </w:tr>
      <w:tr w:rsidR="00C54F60" w:rsidRPr="009572B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 xml:space="preserve">W 9 </w:t>
            </w:r>
            <w:r>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C54F60" w:rsidRPr="008F21CB" w:rsidRDefault="008F21CB" w:rsidP="00E55BF0">
            <w:pPr>
              <w:rPr>
                <w:lang w:val="es-ES_tradnl"/>
              </w:rPr>
            </w:pPr>
            <w:r w:rsidRPr="008F21CB">
              <w:rPr>
                <w:lang w:val="es-ES_tradnl"/>
              </w:rPr>
              <w:t>pp. 207-11 (“</w:t>
            </w:r>
            <w:proofErr w:type="spellStart"/>
            <w:r w:rsidRPr="008F21CB">
              <w:rPr>
                <w:lang w:val="es-ES_tradnl"/>
              </w:rPr>
              <w:t>The</w:t>
            </w:r>
            <w:proofErr w:type="spellEnd"/>
            <w:r w:rsidRPr="008F21CB">
              <w:rPr>
                <w:lang w:val="es-ES_tradnl"/>
              </w:rPr>
              <w:t xml:space="preserve"> </w:t>
            </w:r>
            <w:proofErr w:type="spellStart"/>
            <w:r w:rsidRPr="008F21CB">
              <w:rPr>
                <w:lang w:val="es-ES_tradnl"/>
              </w:rPr>
              <w:t>Woman-Identified</w:t>
            </w:r>
            <w:proofErr w:type="spellEnd"/>
            <w:r w:rsidRPr="008F21CB">
              <w:rPr>
                <w:lang w:val="es-ES_tradnl"/>
              </w:rPr>
              <w:t xml:space="preserve"> </w:t>
            </w:r>
            <w:proofErr w:type="spellStart"/>
            <w:r w:rsidRPr="008F21CB">
              <w:rPr>
                <w:lang w:val="es-ES_tradnl"/>
              </w:rPr>
              <w:t>Woman</w:t>
            </w:r>
            <w:proofErr w:type="spellEnd"/>
            <w:r w:rsidRPr="008F21CB">
              <w:rPr>
                <w:lang w:val="es-ES_tradnl"/>
              </w:rPr>
              <w:t>”); pp. 220-224 (“</w:t>
            </w:r>
            <w:proofErr w:type="spellStart"/>
            <w:r w:rsidRPr="008F21CB">
              <w:rPr>
                <w:lang w:val="es-ES_tradnl"/>
              </w:rPr>
              <w:t>Not</w:t>
            </w:r>
            <w:proofErr w:type="spellEnd"/>
            <w:r w:rsidRPr="008F21CB">
              <w:rPr>
                <w:lang w:val="es-ES_tradnl"/>
              </w:rPr>
              <w:t xml:space="preserve"> </w:t>
            </w:r>
            <w:proofErr w:type="spellStart"/>
            <w:r w:rsidRPr="008F21CB">
              <w:rPr>
                <w:lang w:val="es-ES_tradnl"/>
              </w:rPr>
              <w:t>for</w:t>
            </w:r>
            <w:proofErr w:type="spellEnd"/>
            <w:r w:rsidRPr="008F21CB">
              <w:rPr>
                <w:lang w:val="es-ES_tradnl"/>
              </w:rPr>
              <w:t xml:space="preserve"> </w:t>
            </w:r>
            <w:proofErr w:type="spellStart"/>
            <w:r w:rsidRPr="008F21CB">
              <w:rPr>
                <w:lang w:val="es-ES_tradnl"/>
              </w:rPr>
              <w:t>Lesbians</w:t>
            </w:r>
            <w:proofErr w:type="spellEnd"/>
            <w:r w:rsidRPr="008F21CB">
              <w:rPr>
                <w:lang w:val="es-ES_tradnl"/>
              </w:rPr>
              <w:t>”); pp. 289-93 (“</w:t>
            </w:r>
            <w:proofErr w:type="spellStart"/>
            <w:r w:rsidRPr="008F21CB">
              <w:rPr>
                <w:lang w:val="es-ES_tradnl"/>
              </w:rPr>
              <w:t>Age</w:t>
            </w:r>
            <w:proofErr w:type="spellEnd"/>
            <w:r w:rsidRPr="008F21CB">
              <w:rPr>
                <w:lang w:val="es-ES_tradnl"/>
              </w:rPr>
              <w:t xml:space="preserve">, </w:t>
            </w:r>
            <w:proofErr w:type="spellStart"/>
            <w:r w:rsidRPr="008F21CB">
              <w:rPr>
                <w:lang w:val="es-ES_tradnl"/>
              </w:rPr>
              <w:t>Race</w:t>
            </w:r>
            <w:proofErr w:type="spellEnd"/>
            <w:r w:rsidRPr="008F21CB">
              <w:rPr>
                <w:lang w:val="es-ES_tradnl"/>
              </w:rPr>
              <w:t xml:space="preserve">, </w:t>
            </w:r>
            <w:proofErr w:type="spellStart"/>
            <w:r w:rsidRPr="008F21CB">
              <w:rPr>
                <w:lang w:val="es-ES_tradnl"/>
              </w:rPr>
              <w:t>Class</w:t>
            </w:r>
            <w:proofErr w:type="spellEnd"/>
            <w:r w:rsidRPr="008F21CB">
              <w:rPr>
                <w:lang w:val="es-ES_tradnl"/>
              </w:rPr>
              <w:t>, and Sex”)</w:t>
            </w:r>
            <w:r w:rsidR="005A6544">
              <w:rPr>
                <w:lang w:val="es-ES_tradnl"/>
              </w:rPr>
              <w:t xml:space="preserve">. </w:t>
            </w:r>
            <w:proofErr w:type="spellStart"/>
            <w:r w:rsidR="005A6544">
              <w:rPr>
                <w:lang w:val="es-ES_tradnl"/>
              </w:rPr>
              <w:t>Review</w:t>
            </w:r>
            <w:proofErr w:type="spellEnd"/>
          </w:p>
        </w:tc>
      </w:tr>
      <w:tr w:rsidR="00C54F60" w:rsidRPr="00C252E7" w:rsidTr="005A1168">
        <w:tc>
          <w:tcPr>
            <w:tcW w:w="1699" w:type="dxa"/>
            <w:tcBorders>
              <w:top w:val="single" w:sz="4" w:space="0" w:color="auto"/>
              <w:left w:val="single" w:sz="4" w:space="0" w:color="auto"/>
              <w:bottom w:val="single" w:sz="4" w:space="0" w:color="auto"/>
              <w:right w:val="single" w:sz="4" w:space="0" w:color="auto"/>
            </w:tcBorders>
            <w:shd w:val="clear" w:color="auto" w:fill="00B050"/>
          </w:tcPr>
          <w:p w:rsidR="00C54F60" w:rsidRPr="00C252E7" w:rsidRDefault="00C54F60" w:rsidP="00E55BF0">
            <w:pPr>
              <w:rPr>
                <w:b/>
                <w:highlight w:val="green"/>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00B050"/>
          </w:tcPr>
          <w:p w:rsidR="00C252E7" w:rsidRPr="00C252E7" w:rsidRDefault="00C252E7" w:rsidP="00E55BF0">
            <w:pPr>
              <w:rPr>
                <w:b/>
                <w:lang w:val="es-ES_tradnl"/>
              </w:rPr>
            </w:pPr>
            <w:r w:rsidRPr="00C252E7">
              <w:rPr>
                <w:b/>
                <w:lang w:val="es-ES_tradnl"/>
              </w:rPr>
              <w:t xml:space="preserve">THURSDAY </w:t>
            </w:r>
            <w:proofErr w:type="spellStart"/>
            <w:r w:rsidRPr="00C252E7">
              <w:rPr>
                <w:b/>
                <w:lang w:val="es-ES_tradnl"/>
              </w:rPr>
              <w:t>October</w:t>
            </w:r>
            <w:proofErr w:type="spellEnd"/>
            <w:r w:rsidRPr="00C252E7">
              <w:rPr>
                <w:b/>
                <w:lang w:val="es-ES_tradnl"/>
              </w:rPr>
              <w:t xml:space="preserve"> 10 LUNAFEST</w:t>
            </w:r>
            <w:r w:rsidR="005A1168">
              <w:rPr>
                <w:b/>
                <w:lang w:val="es-ES_tradnl"/>
              </w:rPr>
              <w:t xml:space="preserve"> 7:00p.m.</w:t>
            </w:r>
          </w:p>
          <w:p w:rsidR="00C54F60" w:rsidRPr="00C252E7" w:rsidRDefault="00C252E7" w:rsidP="00E55BF0">
            <w:pPr>
              <w:rPr>
                <w:b/>
                <w:lang w:val="es-ES_tradnl"/>
              </w:rPr>
            </w:pPr>
            <w:r w:rsidRPr="00C252E7">
              <w:rPr>
                <w:b/>
                <w:lang w:val="es-ES_tradnl"/>
              </w:rPr>
              <w:t xml:space="preserve"> LONESTAR AUDITORIUM</w:t>
            </w:r>
          </w:p>
        </w:tc>
      </w:tr>
      <w:tr w:rsidR="00C54F60" w:rsidRPr="00737EF2" w:rsidTr="00E55BF0">
        <w:tc>
          <w:tcPr>
            <w:tcW w:w="1699" w:type="dxa"/>
            <w:tcBorders>
              <w:top w:val="single" w:sz="4" w:space="0" w:color="auto"/>
              <w:left w:val="single" w:sz="4" w:space="0" w:color="auto"/>
              <w:bottom w:val="single" w:sz="4" w:space="0" w:color="auto"/>
              <w:right w:val="single" w:sz="4" w:space="0" w:color="auto"/>
            </w:tcBorders>
          </w:tcPr>
          <w:p w:rsidR="00C54F60" w:rsidRDefault="00C252E7" w:rsidP="00E55BF0">
            <w:pPr>
              <w:rPr>
                <w:b/>
                <w:lang w:val="es-ES_tradnl"/>
              </w:rPr>
            </w:pPr>
            <w:r>
              <w:rPr>
                <w:b/>
                <w:lang w:val="es-ES_tradnl"/>
              </w:rPr>
              <w:t>F 11</w:t>
            </w:r>
          </w:p>
        </w:tc>
        <w:tc>
          <w:tcPr>
            <w:tcW w:w="6689" w:type="dxa"/>
            <w:tcBorders>
              <w:top w:val="single" w:sz="4" w:space="0" w:color="auto"/>
              <w:left w:val="single" w:sz="4" w:space="0" w:color="auto"/>
              <w:bottom w:val="single" w:sz="4" w:space="0" w:color="auto"/>
              <w:right w:val="single" w:sz="4" w:space="0" w:color="auto"/>
            </w:tcBorders>
          </w:tcPr>
          <w:p w:rsidR="00C54F60" w:rsidRPr="00C252E7" w:rsidRDefault="00C252E7" w:rsidP="00E55BF0">
            <w:pPr>
              <w:rPr>
                <w:lang w:val="es-ES_tradnl"/>
              </w:rPr>
            </w:pPr>
            <w:proofErr w:type="spellStart"/>
            <w:r w:rsidRPr="00C252E7">
              <w:rPr>
                <w:lang w:val="es-ES_tradnl"/>
              </w:rPr>
              <w:t>Lunafest</w:t>
            </w:r>
            <w:proofErr w:type="spellEnd"/>
            <w:r w:rsidRPr="00C252E7">
              <w:rPr>
                <w:lang w:val="es-ES_tradnl"/>
              </w:rPr>
              <w:t xml:space="preserve"> </w:t>
            </w:r>
            <w:r w:rsidR="005A1168">
              <w:rPr>
                <w:lang w:val="es-ES_tradnl"/>
              </w:rPr>
              <w:t>(</w:t>
            </w:r>
            <w:proofErr w:type="spellStart"/>
            <w:r w:rsidR="005A1168">
              <w:rPr>
                <w:lang w:val="es-ES_tradnl"/>
              </w:rPr>
              <w:t>Thursday</w:t>
            </w:r>
            <w:proofErr w:type="spellEnd"/>
            <w:r w:rsidR="005A1168">
              <w:rPr>
                <w:lang w:val="es-ES_tradnl"/>
              </w:rPr>
              <w:t xml:space="preserve"> </w:t>
            </w:r>
            <w:proofErr w:type="spellStart"/>
            <w:r w:rsidR="005A1168">
              <w:rPr>
                <w:lang w:val="es-ES_tradnl"/>
              </w:rPr>
              <w:t>night</w:t>
            </w:r>
            <w:proofErr w:type="spellEnd"/>
            <w:r w:rsidR="005A1168">
              <w:rPr>
                <w:lang w:val="es-ES_tradnl"/>
              </w:rPr>
              <w:t>)</w:t>
            </w:r>
          </w:p>
        </w:tc>
      </w:tr>
      <w:tr w:rsidR="00C54F60" w:rsidRPr="00737EF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p>
        </w:tc>
      </w:tr>
      <w:tr w:rsidR="00C54F60" w:rsidRPr="00FF1C12" w:rsidTr="009D5792">
        <w:tc>
          <w:tcPr>
            <w:tcW w:w="1699" w:type="dxa"/>
            <w:tcBorders>
              <w:top w:val="single" w:sz="4" w:space="0" w:color="auto"/>
              <w:left w:val="single" w:sz="4" w:space="0" w:color="auto"/>
              <w:bottom w:val="single" w:sz="4" w:space="0" w:color="auto"/>
              <w:right w:val="single" w:sz="4" w:space="0" w:color="auto"/>
            </w:tcBorders>
            <w:shd w:val="clear" w:color="auto" w:fill="00B0F0"/>
          </w:tcPr>
          <w:p w:rsidR="00C54F60" w:rsidRDefault="00C54F60" w:rsidP="00E55BF0">
            <w:pPr>
              <w:rPr>
                <w:b/>
                <w:lang w:val="es-ES_tradnl"/>
              </w:rPr>
            </w:pPr>
            <w:r>
              <w:rPr>
                <w:b/>
                <w:lang w:val="es-ES_tradnl"/>
              </w:rPr>
              <w:t>M 14</w:t>
            </w:r>
            <w:r>
              <w:rPr>
                <w:lang w:val="es-ES_tradnl"/>
              </w:rPr>
              <w:t xml:space="preserve"> </w:t>
            </w:r>
            <w:r>
              <w:rPr>
                <w:b/>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shd w:val="clear" w:color="auto" w:fill="00B0F0"/>
          </w:tcPr>
          <w:p w:rsidR="00C54F60" w:rsidRPr="008F21CB" w:rsidRDefault="008F21CB" w:rsidP="00E55BF0">
            <w:pPr>
              <w:rPr>
                <w:b/>
                <w:lang w:val="es-ES_tradnl"/>
              </w:rPr>
            </w:pPr>
            <w:r w:rsidRPr="008F21CB">
              <w:rPr>
                <w:b/>
                <w:lang w:val="es-ES_tradnl"/>
              </w:rPr>
              <w:t>Test (</w:t>
            </w:r>
            <w:proofErr w:type="spellStart"/>
            <w:r w:rsidRPr="008F21CB">
              <w:rPr>
                <w:b/>
                <w:lang w:val="es-ES_tradnl"/>
              </w:rPr>
              <w:t>Part</w:t>
            </w:r>
            <w:proofErr w:type="spellEnd"/>
            <w:r w:rsidRPr="008F21CB">
              <w:rPr>
                <w:b/>
                <w:lang w:val="es-ES_tradnl"/>
              </w:rPr>
              <w:t xml:space="preserve"> 1)</w:t>
            </w:r>
          </w:p>
        </w:tc>
      </w:tr>
      <w:tr w:rsidR="00C54F60" w:rsidRPr="00FF1C12" w:rsidTr="009D5792">
        <w:tc>
          <w:tcPr>
            <w:tcW w:w="1699" w:type="dxa"/>
            <w:tcBorders>
              <w:top w:val="single" w:sz="4" w:space="0" w:color="auto"/>
              <w:left w:val="single" w:sz="4" w:space="0" w:color="auto"/>
              <w:bottom w:val="single" w:sz="4" w:space="0" w:color="auto"/>
              <w:right w:val="single" w:sz="4" w:space="0" w:color="auto"/>
            </w:tcBorders>
            <w:shd w:val="clear" w:color="auto" w:fill="00B0F0"/>
          </w:tcPr>
          <w:p w:rsidR="00C54F60" w:rsidRDefault="00C54F60"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00B0F0"/>
          </w:tcPr>
          <w:p w:rsidR="00C54F60" w:rsidRDefault="00C54F60" w:rsidP="00E55BF0">
            <w:pPr>
              <w:rPr>
                <w:i/>
                <w:lang w:val="es-ES_tradnl"/>
              </w:rPr>
            </w:pPr>
          </w:p>
        </w:tc>
      </w:tr>
      <w:tr w:rsidR="00C54F60" w:rsidRPr="00FF1C12" w:rsidTr="009D5792">
        <w:trPr>
          <w:trHeight w:val="395"/>
        </w:trPr>
        <w:tc>
          <w:tcPr>
            <w:tcW w:w="1699" w:type="dxa"/>
            <w:tcBorders>
              <w:top w:val="single" w:sz="4" w:space="0" w:color="auto"/>
              <w:left w:val="single" w:sz="4" w:space="0" w:color="auto"/>
              <w:bottom w:val="single" w:sz="4" w:space="0" w:color="auto"/>
              <w:right w:val="single" w:sz="4" w:space="0" w:color="auto"/>
            </w:tcBorders>
            <w:shd w:val="clear" w:color="auto" w:fill="00B0F0"/>
          </w:tcPr>
          <w:p w:rsidR="00C54F60" w:rsidRDefault="00C54F60" w:rsidP="00E55BF0">
            <w:pPr>
              <w:rPr>
                <w:lang w:val="es-ES_tradnl"/>
              </w:rPr>
            </w:pPr>
            <w:r>
              <w:rPr>
                <w:b/>
                <w:lang w:val="es-ES_tradnl"/>
              </w:rPr>
              <w:t xml:space="preserve">W 16 </w:t>
            </w:r>
          </w:p>
        </w:tc>
        <w:tc>
          <w:tcPr>
            <w:tcW w:w="6689" w:type="dxa"/>
            <w:tcBorders>
              <w:top w:val="single" w:sz="4" w:space="0" w:color="auto"/>
              <w:left w:val="single" w:sz="4" w:space="0" w:color="auto"/>
              <w:bottom w:val="single" w:sz="4" w:space="0" w:color="auto"/>
              <w:right w:val="single" w:sz="4" w:space="0" w:color="auto"/>
            </w:tcBorders>
            <w:shd w:val="clear" w:color="auto" w:fill="00B0F0"/>
          </w:tcPr>
          <w:p w:rsidR="00C54F60" w:rsidRPr="008F21CB" w:rsidRDefault="008F21CB" w:rsidP="00E55BF0">
            <w:pPr>
              <w:rPr>
                <w:b/>
                <w:lang w:val="es-ES_tradnl"/>
              </w:rPr>
            </w:pPr>
            <w:r w:rsidRPr="008F21CB">
              <w:rPr>
                <w:b/>
                <w:lang w:val="es-ES_tradnl"/>
              </w:rPr>
              <w:t>Test (</w:t>
            </w:r>
            <w:proofErr w:type="spellStart"/>
            <w:r w:rsidRPr="008F21CB">
              <w:rPr>
                <w:b/>
                <w:lang w:val="es-ES_tradnl"/>
              </w:rPr>
              <w:t>Part</w:t>
            </w:r>
            <w:proofErr w:type="spellEnd"/>
            <w:r w:rsidRPr="008F21CB">
              <w:rPr>
                <w:b/>
                <w:lang w:val="es-ES_tradnl"/>
              </w:rPr>
              <w:t xml:space="preserve"> 2)</w:t>
            </w:r>
          </w:p>
        </w:tc>
      </w:tr>
      <w:tr w:rsidR="00C54F60" w:rsidRPr="00FF1C12" w:rsidTr="009D5792">
        <w:tc>
          <w:tcPr>
            <w:tcW w:w="1699" w:type="dxa"/>
            <w:tcBorders>
              <w:top w:val="single" w:sz="4" w:space="0" w:color="auto"/>
              <w:left w:val="single" w:sz="4" w:space="0" w:color="auto"/>
              <w:bottom w:val="single" w:sz="4" w:space="0" w:color="auto"/>
              <w:right w:val="single" w:sz="4" w:space="0" w:color="auto"/>
            </w:tcBorders>
            <w:shd w:val="clear" w:color="auto" w:fill="FFFF00"/>
          </w:tcPr>
          <w:p w:rsidR="00C54F60" w:rsidRDefault="00C54F60"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C54F60" w:rsidRPr="00DA4C19" w:rsidRDefault="009D5792" w:rsidP="00E55BF0">
            <w:pPr>
              <w:rPr>
                <w:b/>
                <w:lang w:val="es-ES_tradnl"/>
              </w:rPr>
            </w:pPr>
            <w:proofErr w:type="spellStart"/>
            <w:r w:rsidRPr="00DA4C19">
              <w:rPr>
                <w:b/>
                <w:lang w:val="es-ES_tradnl"/>
              </w:rPr>
              <w:t>Patriarchy</w:t>
            </w:r>
            <w:proofErr w:type="spellEnd"/>
          </w:p>
        </w:tc>
      </w:tr>
      <w:tr w:rsidR="00C54F60" w:rsidRPr="00FF1C1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r>
              <w:rPr>
                <w:b/>
                <w:lang w:val="es-ES_tradnl"/>
              </w:rPr>
              <w:t xml:space="preserve">F 18 </w:t>
            </w:r>
          </w:p>
        </w:tc>
        <w:tc>
          <w:tcPr>
            <w:tcW w:w="6689" w:type="dxa"/>
            <w:tcBorders>
              <w:top w:val="single" w:sz="4" w:space="0" w:color="auto"/>
              <w:left w:val="single" w:sz="4" w:space="0" w:color="auto"/>
              <w:bottom w:val="single" w:sz="4" w:space="0" w:color="auto"/>
              <w:right w:val="single" w:sz="4" w:space="0" w:color="auto"/>
            </w:tcBorders>
          </w:tcPr>
          <w:p w:rsidR="00C54F60" w:rsidRDefault="009D5792" w:rsidP="00E55BF0">
            <w:pPr>
              <w:rPr>
                <w:lang w:val="es-ES_tradnl"/>
              </w:rPr>
            </w:pPr>
            <w:r>
              <w:rPr>
                <w:lang w:val="es-ES_tradnl"/>
              </w:rPr>
              <w:t>“</w:t>
            </w:r>
            <w:proofErr w:type="spellStart"/>
            <w:r>
              <w:rPr>
                <w:lang w:val="es-ES_tradnl"/>
              </w:rPr>
              <w:t>Patriarchy</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System</w:t>
            </w:r>
            <w:proofErr w:type="spellEnd"/>
            <w:r>
              <w:rPr>
                <w:lang w:val="es-ES_tradnl"/>
              </w:rPr>
              <w:t>” (</w:t>
            </w:r>
            <w:r w:rsidRPr="009D5792">
              <w:rPr>
                <w:b/>
                <w:lang w:val="es-ES_tradnl"/>
              </w:rPr>
              <w:t>BB</w:t>
            </w:r>
            <w:r>
              <w:rPr>
                <w:lang w:val="es-ES_tradnl"/>
              </w:rPr>
              <w:t>); pp. 307-315 (“</w:t>
            </w:r>
            <w:proofErr w:type="spellStart"/>
            <w:r>
              <w:rPr>
                <w:lang w:val="es-ES_tradnl"/>
              </w:rPr>
              <w:t>The</w:t>
            </w:r>
            <w:proofErr w:type="spellEnd"/>
            <w:r>
              <w:rPr>
                <w:lang w:val="es-ES_tradnl"/>
              </w:rPr>
              <w:t xml:space="preserve"> </w:t>
            </w:r>
            <w:proofErr w:type="spellStart"/>
            <w:r>
              <w:rPr>
                <w:lang w:val="es-ES_tradnl"/>
              </w:rPr>
              <w:t>Unhappy</w:t>
            </w:r>
            <w:proofErr w:type="spellEnd"/>
            <w:r>
              <w:rPr>
                <w:lang w:val="es-ES_tradnl"/>
              </w:rPr>
              <w:t xml:space="preserve"> </w:t>
            </w:r>
            <w:proofErr w:type="spellStart"/>
            <w:r>
              <w:rPr>
                <w:lang w:val="es-ES_tradnl"/>
              </w:rPr>
              <w:t>Marriage</w:t>
            </w:r>
            <w:proofErr w:type="spellEnd"/>
            <w:r>
              <w:rPr>
                <w:lang w:val="es-ES_tradnl"/>
              </w:rPr>
              <w:t>”)</w:t>
            </w:r>
          </w:p>
        </w:tc>
      </w:tr>
      <w:tr w:rsidR="00C54F60" w:rsidRPr="00FF1C12" w:rsidTr="00E55BF0">
        <w:tc>
          <w:tcPr>
            <w:tcW w:w="1699" w:type="dxa"/>
            <w:tcBorders>
              <w:top w:val="single" w:sz="4" w:space="0" w:color="auto"/>
              <w:left w:val="single" w:sz="4" w:space="0" w:color="auto"/>
              <w:bottom w:val="single" w:sz="4" w:space="0" w:color="auto"/>
              <w:right w:val="single" w:sz="4" w:space="0" w:color="auto"/>
            </w:tcBorders>
          </w:tcPr>
          <w:p w:rsidR="00C54F60" w:rsidRDefault="00C54F60"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C54F60" w:rsidRDefault="00C54F60" w:rsidP="00E55BF0">
            <w:pPr>
              <w:rPr>
                <w:lang w:val="es-ES_tradnl"/>
              </w:rPr>
            </w:pPr>
          </w:p>
        </w:tc>
      </w:tr>
      <w:tr w:rsidR="007819D6" w:rsidRPr="00FF1C12"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b/>
                <w:lang w:val="es-ES_tradnl"/>
              </w:rPr>
              <w:t xml:space="preserve">M 21 </w:t>
            </w:r>
          </w:p>
        </w:tc>
        <w:tc>
          <w:tcPr>
            <w:tcW w:w="6689" w:type="dxa"/>
            <w:tcBorders>
              <w:top w:val="single" w:sz="4" w:space="0" w:color="auto"/>
              <w:left w:val="single" w:sz="4" w:space="0" w:color="auto"/>
              <w:bottom w:val="single" w:sz="4" w:space="0" w:color="auto"/>
              <w:right w:val="single" w:sz="4" w:space="0" w:color="auto"/>
            </w:tcBorders>
          </w:tcPr>
          <w:p w:rsidR="007819D6" w:rsidRPr="00EB3EB3" w:rsidRDefault="007819D6" w:rsidP="00266F8D">
            <w:pPr>
              <w:rPr>
                <w:lang w:val="es-ES_tradnl"/>
              </w:rPr>
            </w:pPr>
            <w:r>
              <w:rPr>
                <w:lang w:val="es-ES_tradnl"/>
              </w:rPr>
              <w:t xml:space="preserve">pp. 370-76 (“La Conciencia de la Mestiza: </w:t>
            </w:r>
            <w:proofErr w:type="spellStart"/>
            <w:r>
              <w:rPr>
                <w:lang w:val="es-ES_tradnl"/>
              </w:rPr>
              <w:t>Towards</w:t>
            </w:r>
            <w:proofErr w:type="spellEnd"/>
            <w:r>
              <w:rPr>
                <w:lang w:val="es-ES_tradnl"/>
              </w:rPr>
              <w:t xml:space="preserve"> a New </w:t>
            </w:r>
            <w:proofErr w:type="spellStart"/>
            <w:r>
              <w:rPr>
                <w:lang w:val="es-ES_tradnl"/>
              </w:rPr>
              <w:t>Consciousness</w:t>
            </w:r>
            <w:proofErr w:type="spellEnd"/>
            <w:r>
              <w:rPr>
                <w:lang w:val="es-ES_tradnl"/>
              </w:rPr>
              <w:t>”)</w:t>
            </w:r>
          </w:p>
        </w:tc>
      </w:tr>
      <w:tr w:rsidR="007819D6" w:rsidTr="005D1604">
        <w:trPr>
          <w:trHeight w:val="332"/>
        </w:trPr>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tabs>
                <w:tab w:val="left" w:pos="1970"/>
              </w:tabs>
              <w:rPr>
                <w:lang w:val="es-ES_tradnl"/>
              </w:rPr>
            </w:pPr>
          </w:p>
        </w:tc>
      </w:tr>
      <w:tr w:rsidR="007819D6"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b/>
                <w:lang w:val="es-ES_tradnl"/>
              </w:rPr>
              <w:t>W 23</w:t>
            </w:r>
          </w:p>
        </w:tc>
        <w:tc>
          <w:tcPr>
            <w:tcW w:w="6689" w:type="dxa"/>
            <w:tcBorders>
              <w:top w:val="single" w:sz="4" w:space="0" w:color="auto"/>
              <w:left w:val="single" w:sz="4" w:space="0" w:color="auto"/>
              <w:bottom w:val="single" w:sz="4" w:space="0" w:color="auto"/>
              <w:right w:val="single" w:sz="4" w:space="0" w:color="auto"/>
            </w:tcBorders>
          </w:tcPr>
          <w:p w:rsidR="007819D6" w:rsidRPr="009D5792" w:rsidRDefault="007819D6" w:rsidP="00E55BF0">
            <w:pPr>
              <w:rPr>
                <w:lang w:val="es-ES_tradnl"/>
              </w:rPr>
            </w:pPr>
            <w:r>
              <w:rPr>
                <w:lang w:val="es-ES_tradnl"/>
              </w:rPr>
              <w:t>“</w:t>
            </w:r>
            <w:proofErr w:type="spellStart"/>
            <w:r>
              <w:rPr>
                <w:lang w:val="es-ES_tradnl"/>
              </w:rPr>
              <w:t>Women’s</w:t>
            </w:r>
            <w:proofErr w:type="spellEnd"/>
            <w:r>
              <w:rPr>
                <w:lang w:val="es-ES_tradnl"/>
              </w:rPr>
              <w:t xml:space="preserve"> </w:t>
            </w:r>
            <w:proofErr w:type="spellStart"/>
            <w:r>
              <w:rPr>
                <w:lang w:val="es-ES_tradnl"/>
              </w:rPr>
              <w:t>Work</w:t>
            </w:r>
            <w:proofErr w:type="spellEnd"/>
            <w:r>
              <w:rPr>
                <w:lang w:val="es-ES_tradnl"/>
              </w:rPr>
              <w:t xml:space="preserve"> </w:t>
            </w:r>
            <w:proofErr w:type="spellStart"/>
            <w:r>
              <w:rPr>
                <w:lang w:val="es-ES_tradnl"/>
              </w:rPr>
              <w:t>Inside</w:t>
            </w:r>
            <w:proofErr w:type="spellEnd"/>
            <w:r>
              <w:rPr>
                <w:lang w:val="es-ES_tradnl"/>
              </w:rPr>
              <w:t xml:space="preserve"> and </w:t>
            </w:r>
            <w:proofErr w:type="spellStart"/>
            <w:r>
              <w:rPr>
                <w:lang w:val="es-ES_tradnl"/>
              </w:rPr>
              <w:t>Outside</w:t>
            </w:r>
            <w:proofErr w:type="spellEnd"/>
            <w:r>
              <w:rPr>
                <w:lang w:val="es-ES_tradnl"/>
              </w:rPr>
              <w:t xml:space="preserve"> of Home” (</w:t>
            </w:r>
            <w:r w:rsidRPr="007819D6">
              <w:rPr>
                <w:b/>
                <w:lang w:val="es-ES_tradnl"/>
              </w:rPr>
              <w:t>BB</w:t>
            </w:r>
            <w:r>
              <w:rPr>
                <w:lang w:val="es-ES_tradnl"/>
              </w:rPr>
              <w:t>); “</w:t>
            </w:r>
            <w:proofErr w:type="spellStart"/>
            <w:r>
              <w:rPr>
                <w:lang w:val="es-ES_tradnl"/>
              </w:rPr>
              <w:t>The</w:t>
            </w:r>
            <w:proofErr w:type="spellEnd"/>
            <w:r>
              <w:rPr>
                <w:lang w:val="es-ES_tradnl"/>
              </w:rPr>
              <w:t xml:space="preserve"> </w:t>
            </w:r>
            <w:proofErr w:type="spellStart"/>
            <w:r>
              <w:rPr>
                <w:lang w:val="es-ES_tradnl"/>
              </w:rPr>
              <w:t>Politics</w:t>
            </w:r>
            <w:proofErr w:type="spellEnd"/>
            <w:r>
              <w:rPr>
                <w:lang w:val="es-ES_tradnl"/>
              </w:rPr>
              <w:t xml:space="preserve"> of </w:t>
            </w:r>
            <w:proofErr w:type="spellStart"/>
            <w:r>
              <w:rPr>
                <w:lang w:val="es-ES_tradnl"/>
              </w:rPr>
              <w:t>Housework</w:t>
            </w:r>
            <w:proofErr w:type="spellEnd"/>
            <w:r>
              <w:rPr>
                <w:lang w:val="es-ES_tradnl"/>
              </w:rPr>
              <w:t>” (</w:t>
            </w:r>
            <w:r w:rsidRPr="007819D6">
              <w:rPr>
                <w:b/>
                <w:lang w:val="es-ES_tradnl"/>
              </w:rPr>
              <w:t>BB</w:t>
            </w:r>
            <w:r>
              <w:rPr>
                <w:lang w:val="es-ES_tradnl"/>
              </w:rPr>
              <w:t>)</w:t>
            </w:r>
          </w:p>
        </w:tc>
      </w:tr>
      <w:tr w:rsidR="007819D6" w:rsidTr="007819D6">
        <w:trPr>
          <w:trHeight w:val="413"/>
        </w:trPr>
        <w:tc>
          <w:tcPr>
            <w:tcW w:w="1699" w:type="dxa"/>
            <w:tcBorders>
              <w:top w:val="single" w:sz="4" w:space="0" w:color="auto"/>
              <w:left w:val="single" w:sz="4" w:space="0" w:color="auto"/>
              <w:bottom w:val="single" w:sz="4" w:space="0" w:color="auto"/>
              <w:right w:val="single" w:sz="4" w:space="0" w:color="auto"/>
            </w:tcBorders>
            <w:shd w:val="clear" w:color="auto" w:fill="auto"/>
          </w:tcPr>
          <w:p w:rsidR="007819D6"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7819D6" w:rsidRDefault="007819D6" w:rsidP="00E55BF0">
            <w:pPr>
              <w:tabs>
                <w:tab w:val="left" w:pos="1970"/>
              </w:tabs>
              <w:rPr>
                <w:lang w:val="es-ES_tradnl"/>
              </w:rPr>
            </w:pPr>
          </w:p>
        </w:tc>
      </w:tr>
      <w:tr w:rsidR="007819D6"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b/>
                <w:lang w:val="es-ES_tradnl"/>
              </w:rPr>
              <w:t xml:space="preserve">F 25 </w:t>
            </w:r>
          </w:p>
        </w:tc>
        <w:tc>
          <w:tcPr>
            <w:tcW w:w="6689" w:type="dxa"/>
            <w:tcBorders>
              <w:top w:val="single" w:sz="4" w:space="0" w:color="auto"/>
              <w:left w:val="single" w:sz="4" w:space="0" w:color="auto"/>
              <w:bottom w:val="single" w:sz="4" w:space="0" w:color="auto"/>
              <w:right w:val="single" w:sz="4" w:space="0" w:color="auto"/>
            </w:tcBorders>
          </w:tcPr>
          <w:p w:rsidR="007819D6" w:rsidRPr="00EB3EB3" w:rsidRDefault="007819D6" w:rsidP="00266F8D">
            <w:pPr>
              <w:rPr>
                <w:lang w:val="es-ES_tradnl"/>
              </w:rPr>
            </w:pPr>
            <w:proofErr w:type="spellStart"/>
            <w:r>
              <w:rPr>
                <w:lang w:val="es-ES_tradnl"/>
              </w:rPr>
              <w:t>Slaughter</w:t>
            </w:r>
            <w:proofErr w:type="spellEnd"/>
            <w:r>
              <w:rPr>
                <w:lang w:val="es-ES_tradnl"/>
              </w:rPr>
              <w:t>, “</w:t>
            </w:r>
            <w:proofErr w:type="spellStart"/>
            <w:r>
              <w:rPr>
                <w:lang w:val="es-ES_tradnl"/>
              </w:rPr>
              <w:t>Why</w:t>
            </w:r>
            <w:proofErr w:type="spellEnd"/>
            <w:r>
              <w:rPr>
                <w:lang w:val="es-ES_tradnl"/>
              </w:rPr>
              <w:t xml:space="preserve"> </w:t>
            </w:r>
            <w:proofErr w:type="spellStart"/>
            <w:r>
              <w:rPr>
                <w:lang w:val="es-ES_tradnl"/>
              </w:rPr>
              <w:t>Women</w:t>
            </w:r>
            <w:proofErr w:type="spellEnd"/>
            <w:r>
              <w:rPr>
                <w:lang w:val="es-ES_tradnl"/>
              </w:rPr>
              <w:t xml:space="preserve"> </w:t>
            </w:r>
            <w:proofErr w:type="spellStart"/>
            <w:r>
              <w:rPr>
                <w:lang w:val="es-ES_tradnl"/>
              </w:rPr>
              <w:t>Still</w:t>
            </w:r>
            <w:proofErr w:type="spellEnd"/>
            <w:r>
              <w:rPr>
                <w:lang w:val="es-ES_tradnl"/>
              </w:rPr>
              <w:t xml:space="preserve"> </w:t>
            </w:r>
            <w:proofErr w:type="spellStart"/>
            <w:r>
              <w:rPr>
                <w:lang w:val="es-ES_tradnl"/>
              </w:rPr>
              <w:t>Can’t</w:t>
            </w:r>
            <w:proofErr w:type="spellEnd"/>
            <w:r>
              <w:rPr>
                <w:lang w:val="es-ES_tradnl"/>
              </w:rPr>
              <w:t xml:space="preserve"> </w:t>
            </w:r>
            <w:proofErr w:type="spellStart"/>
            <w:r>
              <w:rPr>
                <w:lang w:val="es-ES_tradnl"/>
              </w:rPr>
              <w:t>Have</w:t>
            </w:r>
            <w:proofErr w:type="spellEnd"/>
            <w:r>
              <w:rPr>
                <w:lang w:val="es-ES_tradnl"/>
              </w:rPr>
              <w:t xml:space="preserve"> </w:t>
            </w:r>
            <w:proofErr w:type="spellStart"/>
            <w:r>
              <w:rPr>
                <w:lang w:val="es-ES_tradnl"/>
              </w:rPr>
              <w:t>it</w:t>
            </w:r>
            <w:proofErr w:type="spellEnd"/>
            <w:r>
              <w:rPr>
                <w:lang w:val="es-ES_tradnl"/>
              </w:rPr>
              <w:t xml:space="preserve"> </w:t>
            </w:r>
            <w:proofErr w:type="spellStart"/>
            <w:r>
              <w:rPr>
                <w:lang w:val="es-ES_tradnl"/>
              </w:rPr>
              <w:t>All</w:t>
            </w:r>
            <w:proofErr w:type="spellEnd"/>
            <w:r>
              <w:rPr>
                <w:lang w:val="es-ES_tradnl"/>
              </w:rPr>
              <w:t>” (Online)</w:t>
            </w:r>
            <w:r w:rsidR="00DA4C19">
              <w:t xml:space="preserve"> </w:t>
            </w:r>
            <w:hyperlink r:id="rId11" w:history="1">
              <w:r w:rsidR="00DA4C19" w:rsidRPr="00DA4C19">
                <w:rPr>
                  <w:rStyle w:val="Hyperlink"/>
                  <w:lang w:val="es-ES_tradnl"/>
                </w:rPr>
                <w:t>http://www.theatlantic.com/magazine/archive/2012/07/why-women-still-cant-have-it-all/309020/</w:t>
              </w:r>
            </w:hyperlink>
          </w:p>
        </w:tc>
      </w:tr>
      <w:tr w:rsidR="007819D6" w:rsidTr="008938C6">
        <w:trPr>
          <w:trHeight w:val="152"/>
        </w:trPr>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tabs>
                <w:tab w:val="left" w:pos="1970"/>
              </w:tabs>
              <w:rPr>
                <w:lang w:val="es-ES_tradnl"/>
              </w:rPr>
            </w:pPr>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b/>
                <w:lang w:val="es-ES_tradnl"/>
              </w:rPr>
              <w:t>M 28</w:t>
            </w: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tabs>
                <w:tab w:val="left" w:pos="1970"/>
              </w:tabs>
              <w:rPr>
                <w:lang w:val="es-ES_tradnl"/>
              </w:rPr>
            </w:pPr>
            <w:r>
              <w:rPr>
                <w:lang w:val="es-ES_tradnl"/>
              </w:rPr>
              <w:t xml:space="preserve">Debate #3 </w:t>
            </w:r>
            <w:proofErr w:type="spellStart"/>
            <w:r>
              <w:rPr>
                <w:lang w:val="es-ES_tradnl"/>
              </w:rPr>
              <w:t>Women’s</w:t>
            </w:r>
            <w:proofErr w:type="spellEnd"/>
            <w:r>
              <w:rPr>
                <w:lang w:val="es-ES_tradnl"/>
              </w:rPr>
              <w:t xml:space="preserve"> </w:t>
            </w:r>
            <w:proofErr w:type="spellStart"/>
            <w:r>
              <w:rPr>
                <w:lang w:val="es-ES_tradnl"/>
              </w:rPr>
              <w:t>Work</w:t>
            </w:r>
            <w:proofErr w:type="spellEnd"/>
          </w:p>
        </w:tc>
      </w:tr>
      <w:tr w:rsidR="007819D6" w:rsidRPr="00B3187F" w:rsidTr="007819D6">
        <w:tc>
          <w:tcPr>
            <w:tcW w:w="1699" w:type="dxa"/>
            <w:tcBorders>
              <w:top w:val="single" w:sz="4" w:space="0" w:color="auto"/>
              <w:left w:val="single" w:sz="4" w:space="0" w:color="auto"/>
              <w:bottom w:val="single" w:sz="4" w:space="0" w:color="auto"/>
              <w:right w:val="single" w:sz="4" w:space="0" w:color="auto"/>
            </w:tcBorders>
            <w:shd w:val="clear" w:color="auto" w:fill="FFFF00"/>
          </w:tcPr>
          <w:p w:rsidR="007819D6" w:rsidRPr="007B6934" w:rsidRDefault="007819D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7819D6" w:rsidRPr="00DA4C19" w:rsidRDefault="007819D6" w:rsidP="00E55BF0">
            <w:pPr>
              <w:tabs>
                <w:tab w:val="left" w:pos="1970"/>
              </w:tabs>
              <w:rPr>
                <w:b/>
                <w:lang w:val="es-ES_tradnl"/>
              </w:rPr>
            </w:pPr>
            <w:proofErr w:type="spellStart"/>
            <w:r w:rsidRPr="00DA4C19">
              <w:rPr>
                <w:b/>
                <w:lang w:val="es-ES_tradnl"/>
              </w:rPr>
              <w:t>Sexuality</w:t>
            </w:r>
            <w:proofErr w:type="spellEnd"/>
            <w:r w:rsidRPr="00DA4C19">
              <w:rPr>
                <w:b/>
                <w:lang w:val="es-ES_tradnl"/>
              </w:rPr>
              <w:t xml:space="preserve">, </w:t>
            </w:r>
            <w:proofErr w:type="spellStart"/>
            <w:r w:rsidRPr="00DA4C19">
              <w:rPr>
                <w:b/>
                <w:lang w:val="es-ES_tradnl"/>
              </w:rPr>
              <w:t>the</w:t>
            </w:r>
            <w:proofErr w:type="spellEnd"/>
            <w:r w:rsidRPr="00DA4C19">
              <w:rPr>
                <w:b/>
                <w:lang w:val="es-ES_tradnl"/>
              </w:rPr>
              <w:t xml:space="preserve"> </w:t>
            </w:r>
            <w:proofErr w:type="spellStart"/>
            <w:r w:rsidRPr="00DA4C19">
              <w:rPr>
                <w:b/>
                <w:lang w:val="es-ES_tradnl"/>
              </w:rPr>
              <w:t>Body</w:t>
            </w:r>
            <w:proofErr w:type="spellEnd"/>
            <w:r w:rsidRPr="00DA4C19">
              <w:rPr>
                <w:b/>
                <w:lang w:val="es-ES_tradnl"/>
              </w:rPr>
              <w:t xml:space="preserve">, and </w:t>
            </w:r>
            <w:proofErr w:type="spellStart"/>
            <w:r w:rsidRPr="00DA4C19">
              <w:rPr>
                <w:b/>
                <w:lang w:val="es-ES_tradnl"/>
              </w:rPr>
              <w:t>Beauty</w:t>
            </w:r>
            <w:proofErr w:type="spellEnd"/>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b/>
                <w:lang w:val="es-ES_tradnl"/>
              </w:rPr>
              <w:t xml:space="preserve">W 30 </w:t>
            </w:r>
          </w:p>
        </w:tc>
        <w:tc>
          <w:tcPr>
            <w:tcW w:w="6689" w:type="dxa"/>
            <w:tcBorders>
              <w:top w:val="single" w:sz="4" w:space="0" w:color="auto"/>
              <w:left w:val="single" w:sz="4" w:space="0" w:color="auto"/>
              <w:bottom w:val="single" w:sz="4" w:space="0" w:color="auto"/>
              <w:right w:val="single" w:sz="4" w:space="0" w:color="auto"/>
            </w:tcBorders>
          </w:tcPr>
          <w:p w:rsidR="007819D6" w:rsidRPr="009D5792" w:rsidRDefault="007819D6" w:rsidP="00266F8D">
            <w:pPr>
              <w:tabs>
                <w:tab w:val="left" w:pos="1970"/>
                <w:tab w:val="center" w:pos="3236"/>
              </w:tabs>
              <w:rPr>
                <w:lang w:val="es-ES_tradnl"/>
              </w:rPr>
            </w:pPr>
            <w:r w:rsidRPr="009D5792">
              <w:rPr>
                <w:lang w:val="es-ES_tradnl"/>
              </w:rPr>
              <w:t xml:space="preserve">Film: </w:t>
            </w:r>
            <w:r w:rsidRPr="009D5792">
              <w:rPr>
                <w:i/>
                <w:lang w:val="es-ES_tradnl"/>
              </w:rPr>
              <w:t xml:space="preserve">Miss </w:t>
            </w:r>
            <w:proofErr w:type="spellStart"/>
            <w:r w:rsidRPr="009D5792">
              <w:rPr>
                <w:i/>
                <w:lang w:val="es-ES_tradnl"/>
              </w:rPr>
              <w:t>Representation</w:t>
            </w:r>
            <w:proofErr w:type="spellEnd"/>
            <w:r w:rsidRPr="009D5792">
              <w:rPr>
                <w:i/>
                <w:lang w:val="es-ES_tradnl"/>
              </w:rPr>
              <w:tab/>
            </w:r>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Pr="00B03149" w:rsidRDefault="007819D6" w:rsidP="00E55BF0">
            <w:pPr>
              <w:rPr>
                <w:b/>
                <w:sz w:val="28"/>
                <w:szCs w:val="28"/>
              </w:rPr>
            </w:pPr>
            <w:r>
              <w:rPr>
                <w:b/>
                <w:sz w:val="28"/>
                <w:szCs w:val="28"/>
              </w:rPr>
              <w:t>November</w:t>
            </w:r>
          </w:p>
        </w:tc>
        <w:tc>
          <w:tcPr>
            <w:tcW w:w="6689" w:type="dxa"/>
            <w:tcBorders>
              <w:top w:val="single" w:sz="4" w:space="0" w:color="auto"/>
              <w:left w:val="single" w:sz="4" w:space="0" w:color="auto"/>
              <w:bottom w:val="single" w:sz="4" w:space="0" w:color="auto"/>
              <w:right w:val="single" w:sz="4" w:space="0" w:color="auto"/>
            </w:tcBorders>
          </w:tcPr>
          <w:p w:rsidR="007819D6" w:rsidRPr="00B3187F" w:rsidRDefault="007819D6" w:rsidP="00B3218A">
            <w:pPr>
              <w:tabs>
                <w:tab w:val="left" w:pos="1970"/>
              </w:tabs>
              <w:rPr>
                <w:b/>
              </w:rPr>
            </w:pPr>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rPr>
                <w:b/>
              </w:rPr>
            </w:pPr>
            <w:r>
              <w:rPr>
                <w:b/>
              </w:rPr>
              <w:t xml:space="preserve">F 1  </w:t>
            </w:r>
          </w:p>
        </w:tc>
        <w:tc>
          <w:tcPr>
            <w:tcW w:w="6689" w:type="dxa"/>
            <w:tcBorders>
              <w:top w:val="single" w:sz="4" w:space="0" w:color="auto"/>
              <w:left w:val="single" w:sz="4" w:space="0" w:color="auto"/>
              <w:bottom w:val="single" w:sz="4" w:space="0" w:color="auto"/>
              <w:right w:val="single" w:sz="4" w:space="0" w:color="auto"/>
            </w:tcBorders>
          </w:tcPr>
          <w:p w:rsidR="007819D6" w:rsidRPr="00B3187F" w:rsidRDefault="003517A1" w:rsidP="00E55BF0">
            <w:pPr>
              <w:tabs>
                <w:tab w:val="left" w:pos="1970"/>
              </w:tabs>
            </w:pPr>
            <w:r w:rsidRPr="003517A1">
              <w:rPr>
                <w:b/>
                <w:lang w:val="es-ES_tradnl"/>
              </w:rPr>
              <w:t xml:space="preserve">Response </w:t>
            </w:r>
            <w:proofErr w:type="spellStart"/>
            <w:r w:rsidRPr="003517A1">
              <w:rPr>
                <w:b/>
                <w:lang w:val="es-ES_tradnl"/>
              </w:rPr>
              <w:t>Paper</w:t>
            </w:r>
            <w:proofErr w:type="spellEnd"/>
            <w:r w:rsidRPr="003517A1">
              <w:rPr>
                <w:b/>
                <w:lang w:val="es-ES_tradnl"/>
              </w:rPr>
              <w:t xml:space="preserve"> #2</w:t>
            </w:r>
            <w:r>
              <w:rPr>
                <w:b/>
                <w:lang w:val="es-ES_tradnl"/>
              </w:rPr>
              <w:t xml:space="preserve"> </w:t>
            </w:r>
            <w:proofErr w:type="spellStart"/>
            <w:r>
              <w:rPr>
                <w:b/>
                <w:lang w:val="es-ES_tradnl"/>
              </w:rPr>
              <w:t>due</w:t>
            </w:r>
            <w:proofErr w:type="spellEnd"/>
            <w:r w:rsidRPr="003517A1">
              <w:rPr>
                <w:b/>
                <w:lang w:val="es-ES_tradnl"/>
              </w:rPr>
              <w:t>;</w:t>
            </w:r>
            <w:r>
              <w:rPr>
                <w:lang w:val="es-ES_tradnl"/>
              </w:rPr>
              <w:t xml:space="preserve"> </w:t>
            </w:r>
            <w:proofErr w:type="spellStart"/>
            <w:r w:rsidR="007819D6">
              <w:rPr>
                <w:lang w:val="es-ES_tradnl"/>
              </w:rPr>
              <w:t>Discussion</w:t>
            </w:r>
            <w:proofErr w:type="spellEnd"/>
            <w:r w:rsidR="007819D6">
              <w:rPr>
                <w:lang w:val="es-ES_tradnl"/>
              </w:rPr>
              <w:t xml:space="preserve"> of </w:t>
            </w:r>
            <w:r w:rsidR="007819D6" w:rsidRPr="009D5792">
              <w:rPr>
                <w:i/>
                <w:lang w:val="es-ES_tradnl"/>
              </w:rPr>
              <w:t xml:space="preserve">Miss </w:t>
            </w:r>
            <w:proofErr w:type="spellStart"/>
            <w:r w:rsidR="007819D6" w:rsidRPr="009D5792">
              <w:rPr>
                <w:i/>
                <w:lang w:val="es-ES_tradnl"/>
              </w:rPr>
              <w:t>Representation</w:t>
            </w:r>
            <w:proofErr w:type="spellEnd"/>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rPr>
                <w:b/>
              </w:rPr>
            </w:pPr>
          </w:p>
        </w:tc>
        <w:tc>
          <w:tcPr>
            <w:tcW w:w="668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tabs>
                <w:tab w:val="left" w:pos="1970"/>
              </w:tabs>
            </w:pPr>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rPr>
                <w:b/>
              </w:rPr>
            </w:pPr>
            <w:r>
              <w:rPr>
                <w:b/>
              </w:rPr>
              <w:t xml:space="preserve">M 4 </w:t>
            </w:r>
          </w:p>
        </w:tc>
        <w:tc>
          <w:tcPr>
            <w:tcW w:w="668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tabs>
                <w:tab w:val="left" w:pos="1970"/>
                <w:tab w:val="center" w:pos="3236"/>
              </w:tabs>
            </w:pPr>
            <w:r w:rsidRPr="007819D6">
              <w:t>“Resisting Violence Against Women” (</w:t>
            </w:r>
            <w:r w:rsidRPr="00BD05C5">
              <w:rPr>
                <w:b/>
              </w:rPr>
              <w:t>BB</w:t>
            </w:r>
            <w:r w:rsidRPr="007819D6">
              <w:t>); “All American Rape” (</w:t>
            </w:r>
            <w:r w:rsidRPr="00BD05C5">
              <w:rPr>
                <w:b/>
              </w:rPr>
              <w:t>BB</w:t>
            </w:r>
            <w:r w:rsidRPr="007819D6">
              <w:t>)</w:t>
            </w:r>
          </w:p>
        </w:tc>
      </w:tr>
      <w:tr w:rsidR="007819D6" w:rsidRPr="00B3187F" w:rsidTr="007819D6">
        <w:tc>
          <w:tcPr>
            <w:tcW w:w="1699" w:type="dxa"/>
            <w:tcBorders>
              <w:top w:val="single" w:sz="4" w:space="0" w:color="auto"/>
              <w:left w:val="single" w:sz="4" w:space="0" w:color="auto"/>
              <w:bottom w:val="single" w:sz="4" w:space="0" w:color="auto"/>
              <w:right w:val="single" w:sz="4" w:space="0" w:color="auto"/>
            </w:tcBorders>
            <w:shd w:val="clear" w:color="auto" w:fill="auto"/>
          </w:tcPr>
          <w:p w:rsidR="007819D6" w:rsidRPr="00B3187F" w:rsidRDefault="007819D6" w:rsidP="00E55BF0">
            <w:pPr>
              <w:rPr>
                <w:b/>
              </w:rPr>
            </w:pPr>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7819D6" w:rsidRPr="001D1367" w:rsidRDefault="007819D6" w:rsidP="00E55BF0">
            <w:pPr>
              <w:tabs>
                <w:tab w:val="left" w:pos="1970"/>
              </w:tabs>
              <w:rPr>
                <w:b/>
              </w:rPr>
            </w:pPr>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rPr>
                <w:b/>
              </w:rPr>
            </w:pPr>
            <w:r>
              <w:rPr>
                <w:b/>
              </w:rPr>
              <w:t xml:space="preserve">W 6 </w:t>
            </w:r>
          </w:p>
        </w:tc>
        <w:tc>
          <w:tcPr>
            <w:tcW w:w="668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tabs>
                <w:tab w:val="left" w:pos="1970"/>
              </w:tabs>
            </w:pPr>
            <w:r>
              <w:t xml:space="preserve">Film: </w:t>
            </w:r>
            <w:r w:rsidRPr="009D5792">
              <w:rPr>
                <w:i/>
              </w:rPr>
              <w:t>No: The Rape Documentary</w:t>
            </w:r>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rPr>
                <w:b/>
              </w:rPr>
            </w:pPr>
          </w:p>
        </w:tc>
        <w:tc>
          <w:tcPr>
            <w:tcW w:w="668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tabs>
                <w:tab w:val="left" w:pos="1970"/>
              </w:tabs>
            </w:pPr>
          </w:p>
        </w:tc>
      </w:tr>
      <w:tr w:rsidR="007819D6" w:rsidRPr="00B3187F" w:rsidTr="00E55BF0">
        <w:tc>
          <w:tcPr>
            <w:tcW w:w="169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rPr>
                <w:b/>
              </w:rPr>
            </w:pPr>
            <w:r>
              <w:rPr>
                <w:b/>
              </w:rPr>
              <w:t xml:space="preserve">F 8 </w:t>
            </w:r>
          </w:p>
        </w:tc>
        <w:tc>
          <w:tcPr>
            <w:tcW w:w="6689" w:type="dxa"/>
            <w:tcBorders>
              <w:top w:val="single" w:sz="4" w:space="0" w:color="auto"/>
              <w:left w:val="single" w:sz="4" w:space="0" w:color="auto"/>
              <w:bottom w:val="single" w:sz="4" w:space="0" w:color="auto"/>
              <w:right w:val="single" w:sz="4" w:space="0" w:color="auto"/>
            </w:tcBorders>
          </w:tcPr>
          <w:p w:rsidR="007819D6" w:rsidRPr="00C0284D" w:rsidRDefault="007819D6" w:rsidP="006B3A77">
            <w:pPr>
              <w:tabs>
                <w:tab w:val="left" w:pos="1970"/>
              </w:tabs>
              <w:rPr>
                <w:lang w:val="es-ES"/>
              </w:rPr>
            </w:pPr>
            <w:r>
              <w:t>Debate #3 Sexuality</w:t>
            </w:r>
          </w:p>
        </w:tc>
      </w:tr>
      <w:tr w:rsidR="007819D6" w:rsidRPr="00B3187F" w:rsidTr="002E08BE">
        <w:tc>
          <w:tcPr>
            <w:tcW w:w="1699" w:type="dxa"/>
            <w:tcBorders>
              <w:top w:val="single" w:sz="4" w:space="0" w:color="auto"/>
              <w:left w:val="single" w:sz="4" w:space="0" w:color="auto"/>
              <w:bottom w:val="single" w:sz="4" w:space="0" w:color="auto"/>
              <w:right w:val="single" w:sz="4" w:space="0" w:color="auto"/>
            </w:tcBorders>
            <w:shd w:val="clear" w:color="auto" w:fill="FFFF00"/>
          </w:tcPr>
          <w:p w:rsidR="007819D6" w:rsidRPr="002E08BE" w:rsidRDefault="007819D6" w:rsidP="00E55BF0">
            <w:pPr>
              <w:rPr>
                <w:b/>
                <w:highlight w:val="yellow"/>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7819D6" w:rsidRPr="007819D6" w:rsidRDefault="00777170" w:rsidP="00E55BF0">
            <w:pPr>
              <w:tabs>
                <w:tab w:val="left" w:pos="1970"/>
              </w:tabs>
              <w:rPr>
                <w:b/>
                <w:highlight w:val="yellow"/>
              </w:rPr>
            </w:pPr>
            <w:r>
              <w:rPr>
                <w:b/>
              </w:rPr>
              <w:t>Gender Norms</w:t>
            </w:r>
          </w:p>
        </w:tc>
      </w:tr>
      <w:tr w:rsidR="007819D6" w:rsidRPr="001B04CD" w:rsidTr="00E55BF0">
        <w:tc>
          <w:tcPr>
            <w:tcW w:w="1699" w:type="dxa"/>
            <w:tcBorders>
              <w:top w:val="single" w:sz="4" w:space="0" w:color="auto"/>
              <w:left w:val="single" w:sz="4" w:space="0" w:color="auto"/>
              <w:bottom w:val="single" w:sz="4" w:space="0" w:color="auto"/>
              <w:right w:val="single" w:sz="4" w:space="0" w:color="auto"/>
            </w:tcBorders>
          </w:tcPr>
          <w:p w:rsidR="007819D6" w:rsidRPr="00B3187F" w:rsidRDefault="007819D6" w:rsidP="00E55BF0">
            <w:pPr>
              <w:rPr>
                <w:b/>
              </w:rPr>
            </w:pPr>
            <w:r>
              <w:rPr>
                <w:b/>
              </w:rPr>
              <w:t xml:space="preserve">M 11 </w:t>
            </w: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6B3A77">
            <w:pPr>
              <w:tabs>
                <w:tab w:val="left" w:pos="1970"/>
              </w:tabs>
              <w:rPr>
                <w:lang w:val="es-ES_tradnl"/>
              </w:rPr>
            </w:pPr>
            <w:r w:rsidRPr="007819D6">
              <w:rPr>
                <w:lang w:val="es-ES_tradnl"/>
              </w:rPr>
              <w:t>pp. 436-44 (“</w:t>
            </w:r>
            <w:proofErr w:type="spellStart"/>
            <w:r w:rsidRPr="007819D6">
              <w:rPr>
                <w:lang w:val="es-ES_tradnl"/>
              </w:rPr>
              <w:t>Gender</w:t>
            </w:r>
            <w:proofErr w:type="spellEnd"/>
            <w:r w:rsidRPr="007819D6">
              <w:rPr>
                <w:lang w:val="es-ES_tradnl"/>
              </w:rPr>
              <w:t xml:space="preserve"> </w:t>
            </w:r>
            <w:proofErr w:type="spellStart"/>
            <w:r w:rsidRPr="007819D6">
              <w:rPr>
                <w:lang w:val="es-ES_tradnl"/>
              </w:rPr>
              <w:t>Trouble</w:t>
            </w:r>
            <w:proofErr w:type="spellEnd"/>
            <w:r w:rsidRPr="007819D6">
              <w:rPr>
                <w:lang w:val="es-ES_tradnl"/>
              </w:rPr>
              <w:t xml:space="preserve">: </w:t>
            </w:r>
            <w:proofErr w:type="spellStart"/>
            <w:r w:rsidRPr="007819D6">
              <w:rPr>
                <w:lang w:val="es-ES_tradnl"/>
              </w:rPr>
              <w:t>Feminism</w:t>
            </w:r>
            <w:proofErr w:type="spellEnd"/>
            <w:r w:rsidRPr="007819D6">
              <w:rPr>
                <w:lang w:val="es-ES_tradnl"/>
              </w:rPr>
              <w:t xml:space="preserve"> and </w:t>
            </w:r>
            <w:proofErr w:type="spellStart"/>
            <w:r w:rsidRPr="007819D6">
              <w:rPr>
                <w:lang w:val="es-ES_tradnl"/>
              </w:rPr>
              <w:t>the</w:t>
            </w:r>
            <w:proofErr w:type="spellEnd"/>
            <w:r w:rsidRPr="007819D6">
              <w:rPr>
                <w:lang w:val="es-ES_tradnl"/>
              </w:rPr>
              <w:t xml:space="preserve"> </w:t>
            </w:r>
            <w:proofErr w:type="spellStart"/>
            <w:r w:rsidRPr="007819D6">
              <w:rPr>
                <w:lang w:val="es-ES_tradnl"/>
              </w:rPr>
              <w:t>Subversion</w:t>
            </w:r>
            <w:proofErr w:type="spellEnd"/>
            <w:r w:rsidRPr="007819D6">
              <w:rPr>
                <w:lang w:val="es-ES_tradnl"/>
              </w:rPr>
              <w:t xml:space="preserve"> of </w:t>
            </w:r>
            <w:proofErr w:type="spellStart"/>
            <w:r w:rsidRPr="007819D6">
              <w:rPr>
                <w:lang w:val="es-ES_tradnl"/>
              </w:rPr>
              <w:t>Identity</w:t>
            </w:r>
            <w:proofErr w:type="spellEnd"/>
            <w:r w:rsidRPr="007819D6">
              <w:rPr>
                <w:lang w:val="es-ES_tradnl"/>
              </w:rPr>
              <w:t>”)</w:t>
            </w:r>
            <w:r w:rsidR="00777170">
              <w:rPr>
                <w:lang w:val="es-ES_tradnl"/>
              </w:rPr>
              <w:t>; pp. 494-498 (“</w:t>
            </w:r>
            <w:proofErr w:type="spellStart"/>
            <w:r w:rsidR="00777170">
              <w:rPr>
                <w:lang w:val="es-ES_tradnl"/>
              </w:rPr>
              <w:t>An</w:t>
            </w:r>
            <w:proofErr w:type="spellEnd"/>
            <w:r w:rsidR="00777170">
              <w:rPr>
                <w:lang w:val="es-ES_tradnl"/>
              </w:rPr>
              <w:t xml:space="preserve"> </w:t>
            </w:r>
            <w:proofErr w:type="spellStart"/>
            <w:r w:rsidR="00777170">
              <w:rPr>
                <w:lang w:val="es-ES_tradnl"/>
              </w:rPr>
              <w:t>Introduction</w:t>
            </w:r>
            <w:proofErr w:type="spellEnd"/>
            <w:r w:rsidR="00777170">
              <w:rPr>
                <w:lang w:val="es-ES_tradnl"/>
              </w:rPr>
              <w:t xml:space="preserve"> </w:t>
            </w:r>
            <w:proofErr w:type="spellStart"/>
            <w:r w:rsidR="00777170">
              <w:rPr>
                <w:lang w:val="es-ES_tradnl"/>
              </w:rPr>
              <w:t>to</w:t>
            </w:r>
            <w:proofErr w:type="spellEnd"/>
            <w:r w:rsidR="00777170">
              <w:rPr>
                <w:lang w:val="es-ES_tradnl"/>
              </w:rPr>
              <w:t xml:space="preserve"> </w:t>
            </w:r>
            <w:proofErr w:type="spellStart"/>
            <w:r w:rsidR="00777170">
              <w:rPr>
                <w:lang w:val="es-ES_tradnl"/>
              </w:rPr>
              <w:t>Female</w:t>
            </w:r>
            <w:proofErr w:type="spellEnd"/>
            <w:r w:rsidR="00777170">
              <w:rPr>
                <w:lang w:val="es-ES_tradnl"/>
              </w:rPr>
              <w:t xml:space="preserve"> </w:t>
            </w:r>
            <w:proofErr w:type="spellStart"/>
            <w:r w:rsidR="00777170">
              <w:rPr>
                <w:lang w:val="es-ES_tradnl"/>
              </w:rPr>
              <w:t>Masculinity</w:t>
            </w:r>
            <w:proofErr w:type="spellEnd"/>
            <w:r w:rsidR="00777170">
              <w:rPr>
                <w:lang w:val="es-ES_tradnl"/>
              </w:rPr>
              <w:t>”)</w:t>
            </w:r>
          </w:p>
        </w:tc>
      </w:tr>
      <w:tr w:rsidR="007819D6" w:rsidRPr="001B04CD" w:rsidTr="007819D6">
        <w:tc>
          <w:tcPr>
            <w:tcW w:w="1699" w:type="dxa"/>
            <w:tcBorders>
              <w:top w:val="single" w:sz="4" w:space="0" w:color="auto"/>
              <w:left w:val="single" w:sz="4" w:space="0" w:color="auto"/>
              <w:bottom w:val="single" w:sz="4" w:space="0" w:color="auto"/>
              <w:right w:val="single" w:sz="4" w:space="0" w:color="auto"/>
            </w:tcBorders>
            <w:shd w:val="clear" w:color="auto" w:fill="auto"/>
          </w:tcPr>
          <w:p w:rsidR="007819D6" w:rsidRPr="001B04CD" w:rsidRDefault="007819D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7819D6" w:rsidRPr="007819D6" w:rsidRDefault="007819D6" w:rsidP="00E55BF0">
            <w:pPr>
              <w:tabs>
                <w:tab w:val="left" w:pos="1970"/>
              </w:tabs>
              <w:rPr>
                <w:b/>
                <w:lang w:val="es-ES"/>
              </w:rPr>
            </w:pPr>
          </w:p>
        </w:tc>
      </w:tr>
      <w:tr w:rsidR="007819D6" w:rsidRPr="001B04CD"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b/>
                <w:lang w:val="es-ES_tradnl"/>
              </w:rPr>
              <w:t>W 13</w:t>
            </w: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tabs>
                <w:tab w:val="left" w:pos="1970"/>
              </w:tabs>
              <w:rPr>
                <w:lang w:val="es-ES_tradnl"/>
              </w:rPr>
            </w:pPr>
            <w:r w:rsidRPr="00C0284D">
              <w:rPr>
                <w:lang w:val="es-ES"/>
              </w:rPr>
              <w:t>pp. 507-514 (“</w:t>
            </w:r>
            <w:proofErr w:type="spellStart"/>
            <w:r w:rsidR="00DA4C19">
              <w:rPr>
                <w:lang w:val="es-ES"/>
              </w:rPr>
              <w:t>Should</w:t>
            </w:r>
            <w:proofErr w:type="spellEnd"/>
            <w:r w:rsidR="00DA4C19">
              <w:rPr>
                <w:lang w:val="es-ES"/>
              </w:rPr>
              <w:t xml:space="preserve"> </w:t>
            </w:r>
            <w:proofErr w:type="spellStart"/>
            <w:r w:rsidR="00DA4C19">
              <w:rPr>
                <w:lang w:val="es-ES"/>
              </w:rPr>
              <w:t>t</w:t>
            </w:r>
            <w:r>
              <w:rPr>
                <w:lang w:val="es-ES"/>
              </w:rPr>
              <w:t>here</w:t>
            </w:r>
            <w:proofErr w:type="spellEnd"/>
            <w:r>
              <w:rPr>
                <w:lang w:val="es-ES"/>
              </w:rPr>
              <w:t xml:space="preserve"> be </w:t>
            </w:r>
            <w:proofErr w:type="spellStart"/>
            <w:r>
              <w:rPr>
                <w:lang w:val="es-ES"/>
              </w:rPr>
              <w:t>only</w:t>
            </w:r>
            <w:proofErr w:type="spellEnd"/>
            <w:r>
              <w:rPr>
                <w:lang w:val="es-ES"/>
              </w:rPr>
              <w:t xml:space="preserve"> </w:t>
            </w:r>
            <w:proofErr w:type="spellStart"/>
            <w:r>
              <w:rPr>
                <w:lang w:val="es-ES"/>
              </w:rPr>
              <w:t>t</w:t>
            </w:r>
            <w:r w:rsidRPr="00C0284D">
              <w:rPr>
                <w:lang w:val="es-ES"/>
              </w:rPr>
              <w:t>wo</w:t>
            </w:r>
            <w:proofErr w:type="spellEnd"/>
            <w:r w:rsidRPr="00C0284D">
              <w:rPr>
                <w:lang w:val="es-ES"/>
              </w:rPr>
              <w:t xml:space="preserve"> </w:t>
            </w:r>
            <w:proofErr w:type="spellStart"/>
            <w:r w:rsidRPr="00C0284D">
              <w:rPr>
                <w:lang w:val="es-ES"/>
              </w:rPr>
              <w:t>Sexes</w:t>
            </w:r>
            <w:proofErr w:type="spellEnd"/>
            <w:r w:rsidRPr="00C0284D">
              <w:rPr>
                <w:lang w:val="es-ES"/>
              </w:rPr>
              <w:t>?)</w:t>
            </w:r>
          </w:p>
        </w:tc>
      </w:tr>
      <w:tr w:rsidR="007819D6" w:rsidRPr="001B04CD" w:rsidTr="00777170">
        <w:tc>
          <w:tcPr>
            <w:tcW w:w="1699" w:type="dxa"/>
            <w:tcBorders>
              <w:top w:val="single" w:sz="4" w:space="0" w:color="auto"/>
              <w:left w:val="single" w:sz="4" w:space="0" w:color="auto"/>
              <w:bottom w:val="single" w:sz="4" w:space="0" w:color="auto"/>
              <w:right w:val="single" w:sz="4" w:space="0" w:color="auto"/>
            </w:tcBorders>
            <w:shd w:val="clear" w:color="auto" w:fill="auto"/>
          </w:tcPr>
          <w:p w:rsidR="007819D6"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auto"/>
          </w:tcPr>
          <w:p w:rsidR="007819D6" w:rsidRPr="007819D6" w:rsidRDefault="007819D6" w:rsidP="00E55BF0">
            <w:pPr>
              <w:tabs>
                <w:tab w:val="left" w:pos="1970"/>
              </w:tabs>
              <w:rPr>
                <w:b/>
                <w:lang w:val="es-ES_tradnl"/>
              </w:rPr>
            </w:pPr>
          </w:p>
        </w:tc>
      </w:tr>
      <w:tr w:rsidR="007819D6" w:rsidRPr="001B04CD"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b/>
                <w:lang w:val="es-ES_tradnl"/>
              </w:rPr>
              <w:t xml:space="preserve">F 15 </w:t>
            </w:r>
          </w:p>
        </w:tc>
        <w:tc>
          <w:tcPr>
            <w:tcW w:w="6689" w:type="dxa"/>
            <w:tcBorders>
              <w:top w:val="single" w:sz="4" w:space="0" w:color="auto"/>
              <w:left w:val="single" w:sz="4" w:space="0" w:color="auto"/>
              <w:bottom w:val="single" w:sz="4" w:space="0" w:color="auto"/>
              <w:right w:val="single" w:sz="4" w:space="0" w:color="auto"/>
            </w:tcBorders>
          </w:tcPr>
          <w:p w:rsidR="007819D6" w:rsidRDefault="00BA716B" w:rsidP="00E55BF0">
            <w:pPr>
              <w:tabs>
                <w:tab w:val="left" w:pos="1970"/>
              </w:tabs>
              <w:rPr>
                <w:lang w:val="es-ES_tradnl"/>
              </w:rPr>
            </w:pPr>
            <w:proofErr w:type="spellStart"/>
            <w:r>
              <w:rPr>
                <w:lang w:val="es-ES_tradnl"/>
              </w:rPr>
              <w:t>Recap</w:t>
            </w:r>
            <w:proofErr w:type="spellEnd"/>
            <w:r>
              <w:rPr>
                <w:lang w:val="es-ES_tradnl"/>
              </w:rPr>
              <w:t xml:space="preserve">; </w:t>
            </w:r>
            <w:proofErr w:type="spellStart"/>
            <w:r w:rsidR="00777170">
              <w:rPr>
                <w:lang w:val="es-ES_tradnl"/>
              </w:rPr>
              <w:t>Review</w:t>
            </w:r>
            <w:proofErr w:type="spellEnd"/>
          </w:p>
        </w:tc>
      </w:tr>
      <w:tr w:rsidR="007819D6" w:rsidRPr="001B04CD"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tabs>
                <w:tab w:val="left" w:pos="1970"/>
              </w:tabs>
              <w:rPr>
                <w:lang w:val="es-ES_tradnl"/>
              </w:rPr>
            </w:pPr>
          </w:p>
        </w:tc>
      </w:tr>
      <w:tr w:rsidR="007819D6" w:rsidRPr="001B04CD" w:rsidTr="00CB4359">
        <w:tc>
          <w:tcPr>
            <w:tcW w:w="1699" w:type="dxa"/>
            <w:tcBorders>
              <w:top w:val="single" w:sz="4" w:space="0" w:color="auto"/>
              <w:left w:val="single" w:sz="4" w:space="0" w:color="auto"/>
              <w:bottom w:val="single" w:sz="4" w:space="0" w:color="auto"/>
              <w:right w:val="single" w:sz="4" w:space="0" w:color="auto"/>
            </w:tcBorders>
            <w:shd w:val="clear" w:color="auto" w:fill="00B0F0"/>
          </w:tcPr>
          <w:p w:rsidR="007819D6" w:rsidRPr="00950175" w:rsidRDefault="007819D6" w:rsidP="00E55BF0">
            <w:pPr>
              <w:rPr>
                <w:b/>
                <w:lang w:val="es-ES_tradnl"/>
              </w:rPr>
            </w:pPr>
            <w:r>
              <w:rPr>
                <w:b/>
                <w:lang w:val="es-ES_tradnl"/>
              </w:rPr>
              <w:t>M 18</w:t>
            </w:r>
          </w:p>
        </w:tc>
        <w:tc>
          <w:tcPr>
            <w:tcW w:w="6689" w:type="dxa"/>
            <w:tcBorders>
              <w:top w:val="single" w:sz="4" w:space="0" w:color="auto"/>
              <w:left w:val="single" w:sz="4" w:space="0" w:color="auto"/>
              <w:bottom w:val="single" w:sz="4" w:space="0" w:color="auto"/>
              <w:right w:val="single" w:sz="4" w:space="0" w:color="auto"/>
            </w:tcBorders>
            <w:shd w:val="clear" w:color="auto" w:fill="00B0F0"/>
          </w:tcPr>
          <w:p w:rsidR="007819D6" w:rsidRPr="00CB4359" w:rsidRDefault="00410633" w:rsidP="00E55BF0">
            <w:pPr>
              <w:tabs>
                <w:tab w:val="left" w:pos="1970"/>
              </w:tabs>
              <w:rPr>
                <w:b/>
                <w:lang w:val="es-ES_tradnl"/>
              </w:rPr>
            </w:pPr>
            <w:r w:rsidRPr="00CB4359">
              <w:rPr>
                <w:b/>
                <w:lang w:val="es-ES_tradnl"/>
              </w:rPr>
              <w:t>Test 2 (</w:t>
            </w:r>
            <w:proofErr w:type="spellStart"/>
            <w:r w:rsidRPr="00CB4359">
              <w:rPr>
                <w:b/>
                <w:lang w:val="es-ES_tradnl"/>
              </w:rPr>
              <w:t>Part</w:t>
            </w:r>
            <w:proofErr w:type="spellEnd"/>
            <w:r w:rsidRPr="00CB4359">
              <w:rPr>
                <w:b/>
                <w:lang w:val="es-ES_tradnl"/>
              </w:rPr>
              <w:t xml:space="preserve"> 1)</w:t>
            </w:r>
          </w:p>
        </w:tc>
      </w:tr>
      <w:tr w:rsidR="007819D6" w:rsidRPr="001B04CD" w:rsidTr="00CB4359">
        <w:tc>
          <w:tcPr>
            <w:tcW w:w="1699" w:type="dxa"/>
            <w:tcBorders>
              <w:top w:val="single" w:sz="4" w:space="0" w:color="auto"/>
              <w:left w:val="single" w:sz="4" w:space="0" w:color="auto"/>
              <w:bottom w:val="single" w:sz="4" w:space="0" w:color="auto"/>
              <w:right w:val="single" w:sz="4" w:space="0" w:color="auto"/>
            </w:tcBorders>
            <w:shd w:val="clear" w:color="auto" w:fill="00B0F0"/>
          </w:tcPr>
          <w:p w:rsidR="007819D6" w:rsidRPr="00950175"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00B0F0"/>
          </w:tcPr>
          <w:p w:rsidR="007819D6" w:rsidRPr="00950175" w:rsidRDefault="007819D6" w:rsidP="00E55BF0">
            <w:pPr>
              <w:tabs>
                <w:tab w:val="left" w:pos="1970"/>
              </w:tabs>
              <w:rPr>
                <w:b/>
                <w:lang w:val="es-ES_tradnl"/>
              </w:rPr>
            </w:pPr>
          </w:p>
        </w:tc>
      </w:tr>
      <w:tr w:rsidR="007819D6" w:rsidRPr="00517FFD" w:rsidTr="00CB4359">
        <w:tc>
          <w:tcPr>
            <w:tcW w:w="1699" w:type="dxa"/>
            <w:tcBorders>
              <w:top w:val="single" w:sz="4" w:space="0" w:color="auto"/>
              <w:left w:val="single" w:sz="4" w:space="0" w:color="auto"/>
              <w:bottom w:val="single" w:sz="4" w:space="0" w:color="auto"/>
              <w:right w:val="single" w:sz="4" w:space="0" w:color="auto"/>
            </w:tcBorders>
            <w:shd w:val="clear" w:color="auto" w:fill="00B0F0"/>
          </w:tcPr>
          <w:p w:rsidR="007819D6" w:rsidRPr="00950175" w:rsidRDefault="007819D6" w:rsidP="00E55BF0">
            <w:pPr>
              <w:rPr>
                <w:b/>
                <w:lang w:val="es-ES_tradnl"/>
              </w:rPr>
            </w:pPr>
            <w:r>
              <w:rPr>
                <w:b/>
                <w:lang w:val="es-ES_tradnl"/>
              </w:rPr>
              <w:t xml:space="preserve">W 20 </w:t>
            </w:r>
          </w:p>
          <w:p w:rsidR="007819D6" w:rsidRPr="00950175"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00B0F0"/>
          </w:tcPr>
          <w:p w:rsidR="007819D6" w:rsidRPr="00CB4359" w:rsidRDefault="00410633" w:rsidP="00E55BF0">
            <w:pPr>
              <w:tabs>
                <w:tab w:val="left" w:pos="1970"/>
              </w:tabs>
              <w:rPr>
                <w:b/>
                <w:lang w:val="es-ES_tradnl"/>
              </w:rPr>
            </w:pPr>
            <w:r w:rsidRPr="00CB4359">
              <w:rPr>
                <w:b/>
                <w:lang w:val="es-ES_tradnl"/>
              </w:rPr>
              <w:t>Test 2 (</w:t>
            </w:r>
            <w:proofErr w:type="spellStart"/>
            <w:r w:rsidRPr="00CB4359">
              <w:rPr>
                <w:b/>
                <w:lang w:val="es-ES_tradnl"/>
              </w:rPr>
              <w:t>Part</w:t>
            </w:r>
            <w:proofErr w:type="spellEnd"/>
            <w:r w:rsidRPr="00CB4359">
              <w:rPr>
                <w:b/>
                <w:lang w:val="es-ES_tradnl"/>
              </w:rPr>
              <w:t xml:space="preserve"> 2)</w:t>
            </w:r>
          </w:p>
        </w:tc>
      </w:tr>
      <w:tr w:rsidR="007819D6" w:rsidTr="00CB4359">
        <w:tc>
          <w:tcPr>
            <w:tcW w:w="169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b/>
                <w:lang w:val="es-ES_tradnl"/>
              </w:rPr>
            </w:pPr>
            <w:r>
              <w:rPr>
                <w:b/>
                <w:lang w:val="es-ES_tradnl"/>
              </w:rPr>
              <w:t xml:space="preserve">F 22 </w:t>
            </w:r>
          </w:p>
        </w:tc>
        <w:tc>
          <w:tcPr>
            <w:tcW w:w="6689" w:type="dxa"/>
            <w:tcBorders>
              <w:top w:val="single" w:sz="4" w:space="0" w:color="auto"/>
              <w:left w:val="single" w:sz="4" w:space="0" w:color="auto"/>
              <w:bottom w:val="single" w:sz="4" w:space="0" w:color="auto"/>
              <w:right w:val="single" w:sz="4" w:space="0" w:color="auto"/>
            </w:tcBorders>
            <w:shd w:val="clear" w:color="auto" w:fill="7030A0"/>
          </w:tcPr>
          <w:p w:rsidR="007819D6" w:rsidRPr="00AF2E4F" w:rsidRDefault="00410633" w:rsidP="00E55BF0">
            <w:pPr>
              <w:tabs>
                <w:tab w:val="left" w:pos="1970"/>
              </w:tabs>
              <w:rPr>
                <w:b/>
                <w:lang w:val="es-ES_tradnl"/>
              </w:rPr>
            </w:pPr>
            <w:proofErr w:type="spellStart"/>
            <w:r>
              <w:rPr>
                <w:b/>
                <w:lang w:val="es-ES_tradnl"/>
              </w:rPr>
              <w:t>Group</w:t>
            </w:r>
            <w:proofErr w:type="spellEnd"/>
            <w:r>
              <w:rPr>
                <w:b/>
                <w:lang w:val="es-ES_tradnl"/>
              </w:rPr>
              <w:t xml:space="preserve"> </w:t>
            </w:r>
            <w:proofErr w:type="spellStart"/>
            <w:r>
              <w:rPr>
                <w:b/>
                <w:lang w:val="es-ES_tradnl"/>
              </w:rPr>
              <w:t>Presentations</w:t>
            </w:r>
            <w:proofErr w:type="spellEnd"/>
          </w:p>
        </w:tc>
      </w:tr>
      <w:tr w:rsidR="007819D6" w:rsidTr="00CB4359">
        <w:tc>
          <w:tcPr>
            <w:tcW w:w="169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tabs>
                <w:tab w:val="left" w:pos="1970"/>
              </w:tabs>
              <w:rPr>
                <w:lang w:val="es-ES_tradnl"/>
              </w:rPr>
            </w:pPr>
          </w:p>
        </w:tc>
      </w:tr>
      <w:tr w:rsidR="007819D6" w:rsidTr="00CB4359">
        <w:tc>
          <w:tcPr>
            <w:tcW w:w="169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b/>
                <w:lang w:val="es-ES_tradnl"/>
              </w:rPr>
            </w:pPr>
            <w:r>
              <w:rPr>
                <w:b/>
                <w:lang w:val="es-ES_tradnl"/>
              </w:rPr>
              <w:lastRenderedPageBreak/>
              <w:t xml:space="preserve">M 25 </w:t>
            </w:r>
          </w:p>
        </w:tc>
        <w:tc>
          <w:tcPr>
            <w:tcW w:w="6689" w:type="dxa"/>
            <w:tcBorders>
              <w:top w:val="single" w:sz="4" w:space="0" w:color="auto"/>
              <w:left w:val="single" w:sz="4" w:space="0" w:color="auto"/>
              <w:bottom w:val="single" w:sz="4" w:space="0" w:color="auto"/>
              <w:right w:val="single" w:sz="4" w:space="0" w:color="auto"/>
            </w:tcBorders>
            <w:shd w:val="clear" w:color="auto" w:fill="7030A0"/>
          </w:tcPr>
          <w:p w:rsidR="007819D6" w:rsidRPr="0026454C" w:rsidRDefault="00410633" w:rsidP="00E55BF0">
            <w:pPr>
              <w:tabs>
                <w:tab w:val="left" w:pos="1970"/>
              </w:tabs>
              <w:rPr>
                <w:b/>
                <w:lang w:val="es-ES_tradnl"/>
              </w:rPr>
            </w:pPr>
            <w:proofErr w:type="spellStart"/>
            <w:r>
              <w:rPr>
                <w:b/>
                <w:lang w:val="es-ES_tradnl"/>
              </w:rPr>
              <w:t>Group</w:t>
            </w:r>
            <w:proofErr w:type="spellEnd"/>
            <w:r>
              <w:rPr>
                <w:b/>
                <w:lang w:val="es-ES_tradnl"/>
              </w:rPr>
              <w:t xml:space="preserve"> </w:t>
            </w:r>
            <w:proofErr w:type="spellStart"/>
            <w:r>
              <w:rPr>
                <w:b/>
                <w:lang w:val="es-ES_tradnl"/>
              </w:rPr>
              <w:t>Presentations</w:t>
            </w:r>
            <w:proofErr w:type="spellEnd"/>
          </w:p>
        </w:tc>
      </w:tr>
      <w:tr w:rsidR="007819D6" w:rsidTr="00E55BF0">
        <w:tc>
          <w:tcPr>
            <w:tcW w:w="1699" w:type="dxa"/>
            <w:tcBorders>
              <w:top w:val="single" w:sz="4" w:space="0" w:color="auto"/>
              <w:left w:val="single" w:sz="4" w:space="0" w:color="auto"/>
              <w:bottom w:val="single" w:sz="4" w:space="0" w:color="auto"/>
              <w:right w:val="single" w:sz="4" w:space="0" w:color="auto"/>
            </w:tcBorders>
          </w:tcPr>
          <w:p w:rsidR="007819D6" w:rsidRPr="000D0809" w:rsidRDefault="007819D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tabs>
                <w:tab w:val="left" w:pos="1970"/>
              </w:tabs>
              <w:rPr>
                <w:lang w:val="es-ES_tradnl"/>
              </w:rPr>
            </w:pPr>
          </w:p>
        </w:tc>
      </w:tr>
      <w:tr w:rsidR="007819D6" w:rsidTr="00E55BF0">
        <w:tc>
          <w:tcPr>
            <w:tcW w:w="1699" w:type="dxa"/>
            <w:tcBorders>
              <w:top w:val="single" w:sz="4" w:space="0" w:color="auto"/>
              <w:left w:val="single" w:sz="4" w:space="0" w:color="auto"/>
              <w:bottom w:val="single" w:sz="4" w:space="0" w:color="auto"/>
              <w:right w:val="single" w:sz="4" w:space="0" w:color="auto"/>
            </w:tcBorders>
          </w:tcPr>
          <w:p w:rsidR="007819D6" w:rsidRPr="00AD5148" w:rsidRDefault="007819D6" w:rsidP="00E55BF0">
            <w:pPr>
              <w:rPr>
                <w:b/>
                <w:lang w:val="es-ES_tradnl"/>
              </w:rPr>
            </w:pPr>
            <w:r>
              <w:rPr>
                <w:b/>
                <w:lang w:val="es-ES_tradnl"/>
              </w:rPr>
              <w:t>W 27</w:t>
            </w: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rPr>
                <w:b/>
                <w:lang w:val="es-ES_tradnl"/>
              </w:rPr>
            </w:pPr>
            <w:r>
              <w:rPr>
                <w:lang w:val="es-ES_tradnl"/>
              </w:rPr>
              <w:t>TBA</w:t>
            </w:r>
          </w:p>
        </w:tc>
      </w:tr>
      <w:tr w:rsidR="007819D6" w:rsidTr="00E55BF0">
        <w:tc>
          <w:tcPr>
            <w:tcW w:w="1699" w:type="dxa"/>
            <w:tcBorders>
              <w:top w:val="single" w:sz="4" w:space="0" w:color="auto"/>
              <w:left w:val="single" w:sz="4" w:space="0" w:color="auto"/>
              <w:bottom w:val="single" w:sz="4" w:space="0" w:color="auto"/>
              <w:right w:val="single" w:sz="4" w:space="0" w:color="auto"/>
            </w:tcBorders>
          </w:tcPr>
          <w:p w:rsidR="007819D6" w:rsidRDefault="007819D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7819D6" w:rsidRDefault="007819D6" w:rsidP="00E55BF0">
            <w:pPr>
              <w:jc w:val="center"/>
              <w:rPr>
                <w:b/>
                <w:lang w:val="es-ES_tradnl"/>
              </w:rPr>
            </w:pPr>
          </w:p>
        </w:tc>
      </w:tr>
      <w:tr w:rsidR="007819D6" w:rsidTr="00CB4359">
        <w:tc>
          <w:tcPr>
            <w:tcW w:w="169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b/>
                <w:szCs w:val="28"/>
                <w:lang w:val="es-ES_tradnl"/>
              </w:rPr>
            </w:pPr>
            <w:r>
              <w:rPr>
                <w:b/>
                <w:szCs w:val="28"/>
                <w:lang w:val="es-ES_tradnl"/>
              </w:rPr>
              <w:t>M 2</w:t>
            </w:r>
          </w:p>
        </w:tc>
        <w:tc>
          <w:tcPr>
            <w:tcW w:w="6689" w:type="dxa"/>
            <w:tcBorders>
              <w:top w:val="single" w:sz="4" w:space="0" w:color="auto"/>
              <w:left w:val="single" w:sz="4" w:space="0" w:color="auto"/>
              <w:bottom w:val="single" w:sz="4" w:space="0" w:color="auto"/>
              <w:right w:val="single" w:sz="4" w:space="0" w:color="auto"/>
            </w:tcBorders>
            <w:shd w:val="clear" w:color="auto" w:fill="7030A0"/>
          </w:tcPr>
          <w:p w:rsidR="007819D6" w:rsidRPr="00410633" w:rsidRDefault="00410633" w:rsidP="00E55BF0">
            <w:pPr>
              <w:rPr>
                <w:b/>
                <w:lang w:val="es-ES_tradnl"/>
              </w:rPr>
            </w:pPr>
            <w:proofErr w:type="spellStart"/>
            <w:r w:rsidRPr="00410633">
              <w:rPr>
                <w:b/>
                <w:lang w:val="es-ES_tradnl"/>
              </w:rPr>
              <w:t>Group</w:t>
            </w:r>
            <w:proofErr w:type="spellEnd"/>
            <w:r w:rsidRPr="00410633">
              <w:rPr>
                <w:b/>
                <w:lang w:val="es-ES_tradnl"/>
              </w:rPr>
              <w:t xml:space="preserve"> </w:t>
            </w:r>
            <w:proofErr w:type="spellStart"/>
            <w:r w:rsidRPr="00410633">
              <w:rPr>
                <w:b/>
                <w:lang w:val="es-ES_tradnl"/>
              </w:rPr>
              <w:t>Presentations</w:t>
            </w:r>
            <w:proofErr w:type="spellEnd"/>
          </w:p>
        </w:tc>
      </w:tr>
      <w:tr w:rsidR="007819D6" w:rsidTr="00CB4359">
        <w:tc>
          <w:tcPr>
            <w:tcW w:w="169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jc w:val="center"/>
              <w:rPr>
                <w:b/>
                <w:lang w:val="es-ES_tradnl"/>
              </w:rPr>
            </w:pPr>
          </w:p>
        </w:tc>
      </w:tr>
      <w:tr w:rsidR="007819D6" w:rsidTr="00CB4359">
        <w:tc>
          <w:tcPr>
            <w:tcW w:w="169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b/>
                <w:lang w:val="es-ES_tradnl"/>
              </w:rPr>
            </w:pPr>
            <w:r>
              <w:rPr>
                <w:b/>
                <w:lang w:val="es-ES_tradnl"/>
              </w:rPr>
              <w:t xml:space="preserve">W 4 </w:t>
            </w:r>
          </w:p>
        </w:tc>
        <w:tc>
          <w:tcPr>
            <w:tcW w:w="6689" w:type="dxa"/>
            <w:tcBorders>
              <w:top w:val="single" w:sz="4" w:space="0" w:color="auto"/>
              <w:left w:val="single" w:sz="4" w:space="0" w:color="auto"/>
              <w:bottom w:val="single" w:sz="4" w:space="0" w:color="auto"/>
              <w:right w:val="single" w:sz="4" w:space="0" w:color="auto"/>
            </w:tcBorders>
            <w:shd w:val="clear" w:color="auto" w:fill="7030A0"/>
          </w:tcPr>
          <w:p w:rsidR="007819D6" w:rsidRPr="00410633" w:rsidRDefault="00410633" w:rsidP="00E55BF0">
            <w:pPr>
              <w:rPr>
                <w:b/>
                <w:lang w:val="es-ES_tradnl"/>
              </w:rPr>
            </w:pPr>
            <w:proofErr w:type="spellStart"/>
            <w:r w:rsidRPr="00410633">
              <w:rPr>
                <w:b/>
                <w:lang w:val="es-ES_tradnl"/>
              </w:rPr>
              <w:t>Group</w:t>
            </w:r>
            <w:proofErr w:type="spellEnd"/>
            <w:r w:rsidRPr="00410633">
              <w:rPr>
                <w:b/>
                <w:lang w:val="es-ES_tradnl"/>
              </w:rPr>
              <w:t xml:space="preserve"> </w:t>
            </w:r>
            <w:proofErr w:type="spellStart"/>
            <w:r w:rsidRPr="00410633">
              <w:rPr>
                <w:b/>
                <w:lang w:val="es-ES_tradnl"/>
              </w:rPr>
              <w:t>Presentations</w:t>
            </w:r>
            <w:proofErr w:type="spellEnd"/>
            <w:r w:rsidR="00207C08">
              <w:rPr>
                <w:b/>
                <w:lang w:val="es-ES_tradnl"/>
              </w:rPr>
              <w:t xml:space="preserve">; Response </w:t>
            </w:r>
            <w:proofErr w:type="spellStart"/>
            <w:r w:rsidR="00207C08">
              <w:rPr>
                <w:b/>
                <w:lang w:val="es-ES_tradnl"/>
              </w:rPr>
              <w:t>Paper</w:t>
            </w:r>
            <w:proofErr w:type="spellEnd"/>
            <w:r w:rsidR="00207C08">
              <w:rPr>
                <w:b/>
                <w:lang w:val="es-ES_tradnl"/>
              </w:rPr>
              <w:t xml:space="preserve"> #3 </w:t>
            </w:r>
            <w:proofErr w:type="spellStart"/>
            <w:r w:rsidR="00207C08">
              <w:rPr>
                <w:b/>
                <w:lang w:val="es-ES_tradnl"/>
              </w:rPr>
              <w:t>due</w:t>
            </w:r>
            <w:proofErr w:type="spellEnd"/>
          </w:p>
        </w:tc>
      </w:tr>
      <w:tr w:rsidR="007819D6" w:rsidTr="00CB4359">
        <w:trPr>
          <w:trHeight w:val="70"/>
        </w:trPr>
        <w:tc>
          <w:tcPr>
            <w:tcW w:w="169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7030A0"/>
          </w:tcPr>
          <w:p w:rsidR="007819D6" w:rsidRDefault="007819D6" w:rsidP="00E55BF0">
            <w:pPr>
              <w:rPr>
                <w:b/>
                <w:lang w:val="es-ES_tradnl"/>
              </w:rPr>
            </w:pPr>
          </w:p>
        </w:tc>
      </w:tr>
    </w:tbl>
    <w:p w:rsidR="008938C6" w:rsidRDefault="008938C6" w:rsidP="008938C6">
      <w:pPr>
        <w:tabs>
          <w:tab w:val="center" w:pos="4320"/>
        </w:tabs>
        <w:rPr>
          <w:lang w:val="es-ES"/>
        </w:rPr>
      </w:pPr>
    </w:p>
    <w:p w:rsidR="008938C6" w:rsidRDefault="008938C6" w:rsidP="008938C6">
      <w:pPr>
        <w:rPr>
          <w:rFonts w:ascii="Garamond" w:hAnsi="Garamond"/>
          <w:b/>
          <w:sz w:val="16"/>
          <w:szCs w:val="16"/>
        </w:rPr>
      </w:pPr>
      <w:r w:rsidRPr="009572B2">
        <w:rPr>
          <w:lang w:val="es-ES"/>
        </w:rPr>
        <w:br w:type="page"/>
      </w:r>
      <w:r>
        <w:rPr>
          <w:rFonts w:ascii="Garamond" w:hAnsi="Garamond"/>
          <w:b/>
          <w:sz w:val="16"/>
          <w:szCs w:val="16"/>
        </w:rPr>
        <w:lastRenderedPageBreak/>
        <w:t>Span 3312</w:t>
      </w:r>
    </w:p>
    <w:p w:rsidR="008938C6" w:rsidRDefault="008938C6" w:rsidP="008938C6">
      <w:pPr>
        <w:rPr>
          <w:rFonts w:ascii="Garamond" w:hAnsi="Garamond"/>
          <w:b/>
          <w:sz w:val="16"/>
          <w:szCs w:val="16"/>
        </w:rPr>
      </w:pPr>
      <w:r>
        <w:rPr>
          <w:rFonts w:ascii="Garamond" w:hAnsi="Garamond"/>
          <w:b/>
          <w:sz w:val="16"/>
          <w:szCs w:val="16"/>
        </w:rPr>
        <w:t>Watson</w:t>
      </w:r>
    </w:p>
    <w:p w:rsidR="008938C6" w:rsidRDefault="008938C6" w:rsidP="008938C6">
      <w:pPr>
        <w:rPr>
          <w:b/>
          <w:sz w:val="16"/>
          <w:szCs w:val="16"/>
        </w:rPr>
      </w:pPr>
    </w:p>
    <w:p w:rsidR="008938C6" w:rsidRDefault="008938C6" w:rsidP="008938C6">
      <w:pPr>
        <w:rPr>
          <w:rFonts w:ascii="Garamond" w:hAnsi="Garamond"/>
          <w:b/>
        </w:rPr>
      </w:pPr>
      <w:r>
        <w:rPr>
          <w:rFonts w:ascii="Garamond" w:hAnsi="Garamond"/>
          <w:b/>
          <w:sz w:val="28"/>
          <w:szCs w:val="28"/>
        </w:rPr>
        <w:t xml:space="preserve">Please return this page to </w:t>
      </w:r>
      <w:proofErr w:type="spellStart"/>
      <w:r>
        <w:rPr>
          <w:rFonts w:ascii="Garamond" w:hAnsi="Garamond"/>
          <w:b/>
          <w:sz w:val="28"/>
          <w:szCs w:val="28"/>
        </w:rPr>
        <w:t>Dr.Watson</w:t>
      </w:r>
      <w:proofErr w:type="spellEnd"/>
      <w:r>
        <w:rPr>
          <w:rFonts w:ascii="Garamond" w:hAnsi="Garamond"/>
          <w:b/>
          <w:sz w:val="28"/>
          <w:szCs w:val="28"/>
        </w:rPr>
        <w:t>:</w:t>
      </w:r>
    </w:p>
    <w:p w:rsidR="008938C6" w:rsidRPr="000F7AEC" w:rsidRDefault="008938C6" w:rsidP="008938C6">
      <w:pPr>
        <w:jc w:val="both"/>
        <w:rPr>
          <w:rFonts w:ascii="Garamond" w:hAnsi="Garamond"/>
          <w:b/>
          <w:i/>
          <w:sz w:val="28"/>
          <w:szCs w:val="28"/>
          <w:u w:val="single"/>
        </w:rPr>
      </w:pPr>
      <w:r>
        <w:rPr>
          <w:rFonts w:ascii="Garamond" w:hAnsi="Garamond"/>
          <w:b/>
          <w:sz w:val="28"/>
          <w:szCs w:val="28"/>
        </w:rPr>
        <w:t>I</w:t>
      </w:r>
      <w:r w:rsidR="00064BD3">
        <w:rPr>
          <w:rFonts w:ascii="Garamond" w:hAnsi="Garamond"/>
          <w:b/>
          <w:sz w:val="28"/>
          <w:szCs w:val="28"/>
        </w:rPr>
        <w:t xml:space="preserve"> have read the syllabus for WOMS 2310</w:t>
      </w:r>
      <w:r>
        <w:rPr>
          <w:rFonts w:ascii="Garamond" w:hAnsi="Garamond"/>
          <w:b/>
          <w:sz w:val="28"/>
          <w:szCs w:val="28"/>
        </w:rPr>
        <w:t xml:space="preserve"> and I understand all of the information contained in it.  If I have questions later on in the semester about the syllabus, it is </w:t>
      </w:r>
      <w:r>
        <w:rPr>
          <w:rFonts w:ascii="Garamond" w:hAnsi="Garamond"/>
          <w:b/>
          <w:sz w:val="28"/>
          <w:szCs w:val="28"/>
          <w:u w:val="single"/>
        </w:rPr>
        <w:t>my</w:t>
      </w:r>
      <w:r>
        <w:rPr>
          <w:rFonts w:ascii="Garamond" w:hAnsi="Garamond"/>
          <w:b/>
          <w:sz w:val="28"/>
          <w:szCs w:val="28"/>
        </w:rPr>
        <w:t xml:space="preserve"> responsibility to discuss it with my instructor.  </w:t>
      </w:r>
      <w:r w:rsidR="000F7AEC" w:rsidRPr="000F7AEC">
        <w:rPr>
          <w:rFonts w:ascii="Garamond" w:hAnsi="Garamond"/>
          <w:b/>
          <w:sz w:val="28"/>
          <w:szCs w:val="28"/>
          <w:u w:val="single"/>
        </w:rPr>
        <w:t>I also understand the absenteeism policy.</w:t>
      </w:r>
      <w:r w:rsidR="000F7AEC" w:rsidRPr="000F7AEC">
        <w:t xml:space="preserve"> </w:t>
      </w:r>
      <w:r w:rsidR="000F7AEC">
        <w:t>(</w:t>
      </w:r>
      <w:r w:rsidR="000F7AEC" w:rsidRPr="000F7AEC">
        <w:rPr>
          <w:rFonts w:ascii="Garamond" w:hAnsi="Garamond"/>
          <w:b/>
          <w:i/>
          <w:sz w:val="28"/>
          <w:szCs w:val="28"/>
          <w:u w:val="single"/>
        </w:rPr>
        <w:t>Each absence after the third one will result in a 2 point penalty per absence off your final grade.</w:t>
      </w:r>
      <w:r w:rsidR="000F7AEC">
        <w:rPr>
          <w:rFonts w:ascii="Garamond" w:hAnsi="Garamond"/>
          <w:b/>
          <w:i/>
          <w:sz w:val="28"/>
          <w:szCs w:val="28"/>
          <w:u w:val="single"/>
        </w:rPr>
        <w:t>)</w:t>
      </w: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PRINT YOUR NAME</w:t>
      </w:r>
      <w:proofErr w:type="gramStart"/>
      <w:r>
        <w:rPr>
          <w:rFonts w:ascii="Garamond" w:hAnsi="Garamond"/>
          <w:sz w:val="22"/>
          <w:szCs w:val="22"/>
        </w:rPr>
        <w:t>:_</w:t>
      </w:r>
      <w:proofErr w:type="gramEnd"/>
      <w:r>
        <w:rPr>
          <w:rFonts w:ascii="Garamond" w:hAnsi="Garamond"/>
          <w:sz w:val="22"/>
          <w:szCs w:val="22"/>
        </w:rPr>
        <w:t>____________________________________________________</w:t>
      </w:r>
    </w:p>
    <w:p w:rsidR="008938C6" w:rsidRDefault="008938C6" w:rsidP="008938C6">
      <w:pPr>
        <w:ind w:firstLine="720"/>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SIGNATURE</w:t>
      </w:r>
      <w:proofErr w:type="gramStart"/>
      <w:r>
        <w:rPr>
          <w:rFonts w:ascii="Garamond" w:hAnsi="Garamond"/>
          <w:sz w:val="22"/>
          <w:szCs w:val="22"/>
        </w:rPr>
        <w:t>:_</w:t>
      </w:r>
      <w:proofErr w:type="gramEnd"/>
      <w:r>
        <w:rPr>
          <w:rFonts w:ascii="Garamond" w:hAnsi="Garamond"/>
          <w:sz w:val="22"/>
          <w:szCs w:val="22"/>
        </w:rPr>
        <w:t>___________________________________________________________</w:t>
      </w: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DATE</w:t>
      </w:r>
      <w:proofErr w:type="gramStart"/>
      <w:r>
        <w:rPr>
          <w:rFonts w:ascii="Garamond" w:hAnsi="Garamond"/>
          <w:sz w:val="22"/>
          <w:szCs w:val="22"/>
        </w:rPr>
        <w:t>:_</w:t>
      </w:r>
      <w:proofErr w:type="gramEnd"/>
      <w:r>
        <w:rPr>
          <w:rFonts w:ascii="Garamond" w:hAnsi="Garamond"/>
          <w:sz w:val="22"/>
          <w:szCs w:val="22"/>
        </w:rPr>
        <w:t>___________________</w:t>
      </w: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UTA EMAIL___________________________________________</w:t>
      </w:r>
    </w:p>
    <w:p w:rsidR="008938C6" w:rsidRDefault="008938C6" w:rsidP="008938C6">
      <w:pPr>
        <w:rPr>
          <w:rFonts w:ascii="Garamond" w:hAnsi="Garamond"/>
          <w:sz w:val="22"/>
          <w:szCs w:val="22"/>
        </w:rPr>
      </w:pPr>
      <w:r>
        <w:rPr>
          <w:rFonts w:ascii="Garamond" w:hAnsi="Garamond"/>
          <w:sz w:val="22"/>
          <w:szCs w:val="22"/>
        </w:rPr>
        <w:t>(THIS IS THE EMAIL ACCOUNT THAT I WILL USE TO CONTACT YOU.)</w:t>
      </w:r>
    </w:p>
    <w:p w:rsidR="00A57F06" w:rsidRDefault="00A57F06"/>
    <w:sectPr w:rsidR="00A5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3EA8"/>
    <w:multiLevelType w:val="hybridMultilevel"/>
    <w:tmpl w:val="C76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D71DB"/>
    <w:multiLevelType w:val="hybridMultilevel"/>
    <w:tmpl w:val="B3E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31"/>
    <w:rsid w:val="00030502"/>
    <w:rsid w:val="00064BD3"/>
    <w:rsid w:val="000755DC"/>
    <w:rsid w:val="00094920"/>
    <w:rsid w:val="000B5067"/>
    <w:rsid w:val="000E12F2"/>
    <w:rsid w:val="000E228C"/>
    <w:rsid w:val="000F7AEC"/>
    <w:rsid w:val="001A23A5"/>
    <w:rsid w:val="001A5D88"/>
    <w:rsid w:val="001C27FB"/>
    <w:rsid w:val="001D1367"/>
    <w:rsid w:val="00207C08"/>
    <w:rsid w:val="002E08BE"/>
    <w:rsid w:val="003517A1"/>
    <w:rsid w:val="0039393F"/>
    <w:rsid w:val="00407B71"/>
    <w:rsid w:val="00410633"/>
    <w:rsid w:val="00414AB9"/>
    <w:rsid w:val="00425953"/>
    <w:rsid w:val="00436671"/>
    <w:rsid w:val="00477F29"/>
    <w:rsid w:val="004976BC"/>
    <w:rsid w:val="004A404E"/>
    <w:rsid w:val="004C1238"/>
    <w:rsid w:val="00553DDE"/>
    <w:rsid w:val="005A1168"/>
    <w:rsid w:val="005A6544"/>
    <w:rsid w:val="005B4399"/>
    <w:rsid w:val="005B705A"/>
    <w:rsid w:val="005D1604"/>
    <w:rsid w:val="00606819"/>
    <w:rsid w:val="006705C4"/>
    <w:rsid w:val="00777170"/>
    <w:rsid w:val="007819D6"/>
    <w:rsid w:val="00782719"/>
    <w:rsid w:val="00784D82"/>
    <w:rsid w:val="007B5F88"/>
    <w:rsid w:val="007D2B96"/>
    <w:rsid w:val="0083350C"/>
    <w:rsid w:val="00853F0B"/>
    <w:rsid w:val="00854991"/>
    <w:rsid w:val="008938C6"/>
    <w:rsid w:val="008F21CB"/>
    <w:rsid w:val="00900757"/>
    <w:rsid w:val="009262BA"/>
    <w:rsid w:val="009350E4"/>
    <w:rsid w:val="00945364"/>
    <w:rsid w:val="00950175"/>
    <w:rsid w:val="00952BEC"/>
    <w:rsid w:val="009B6910"/>
    <w:rsid w:val="009D33CD"/>
    <w:rsid w:val="009D5792"/>
    <w:rsid w:val="00A070A6"/>
    <w:rsid w:val="00A36B39"/>
    <w:rsid w:val="00A57F06"/>
    <w:rsid w:val="00A91131"/>
    <w:rsid w:val="00A92AC6"/>
    <w:rsid w:val="00AD5C72"/>
    <w:rsid w:val="00AD7FD3"/>
    <w:rsid w:val="00B03149"/>
    <w:rsid w:val="00B1795D"/>
    <w:rsid w:val="00B2256E"/>
    <w:rsid w:val="00B3218A"/>
    <w:rsid w:val="00B32860"/>
    <w:rsid w:val="00B6018A"/>
    <w:rsid w:val="00B67FEB"/>
    <w:rsid w:val="00BA716B"/>
    <w:rsid w:val="00BD05C5"/>
    <w:rsid w:val="00C0007B"/>
    <w:rsid w:val="00C0284D"/>
    <w:rsid w:val="00C22037"/>
    <w:rsid w:val="00C22A00"/>
    <w:rsid w:val="00C252E7"/>
    <w:rsid w:val="00C54F60"/>
    <w:rsid w:val="00CA781E"/>
    <w:rsid w:val="00CB4359"/>
    <w:rsid w:val="00D34FB6"/>
    <w:rsid w:val="00D56843"/>
    <w:rsid w:val="00D83A8A"/>
    <w:rsid w:val="00DA4C19"/>
    <w:rsid w:val="00E30B63"/>
    <w:rsid w:val="00E3216A"/>
    <w:rsid w:val="00E42C56"/>
    <w:rsid w:val="00E64FDC"/>
    <w:rsid w:val="00E9701A"/>
    <w:rsid w:val="00EB3EB3"/>
    <w:rsid w:val="00ED2DD7"/>
    <w:rsid w:val="00F25FA9"/>
    <w:rsid w:val="00F54471"/>
    <w:rsid w:val="00F54B4B"/>
    <w:rsid w:val="00F57F5C"/>
    <w:rsid w:val="00F839EA"/>
    <w:rsid w:val="00FC7825"/>
    <w:rsid w:val="00FF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8C6"/>
    <w:rPr>
      <w:color w:val="0000FF"/>
      <w:u w:val="single"/>
    </w:rPr>
  </w:style>
  <w:style w:type="character" w:styleId="Strong">
    <w:name w:val="Strong"/>
    <w:qFormat/>
    <w:rsid w:val="008938C6"/>
    <w:rPr>
      <w:b/>
      <w:bCs/>
    </w:rPr>
  </w:style>
  <w:style w:type="character" w:customStyle="1" w:styleId="pseditboxdisponly">
    <w:name w:val="pseditbox_disponly"/>
    <w:basedOn w:val="DefaultParagraphFont"/>
    <w:rsid w:val="008938C6"/>
  </w:style>
  <w:style w:type="paragraph" w:styleId="ListParagraph">
    <w:name w:val="List Paragraph"/>
    <w:basedOn w:val="Normal"/>
    <w:uiPriority w:val="34"/>
    <w:qFormat/>
    <w:rsid w:val="007D2B96"/>
    <w:pPr>
      <w:ind w:left="720"/>
      <w:contextualSpacing/>
    </w:pPr>
    <w:rPr>
      <w:rFonts w:asciiTheme="minorHAnsi" w:eastAsiaTheme="minorEastAsia" w:hAnsiTheme="minorHAnsi" w:cstheme="minorBidi"/>
    </w:rPr>
  </w:style>
  <w:style w:type="paragraph" w:styleId="BodyText2">
    <w:name w:val="Body Text 2"/>
    <w:basedOn w:val="Normal"/>
    <w:link w:val="BodyText2Char"/>
    <w:rsid w:val="00784D82"/>
    <w:rPr>
      <w:b/>
      <w:szCs w:val="20"/>
    </w:rPr>
  </w:style>
  <w:style w:type="character" w:customStyle="1" w:styleId="BodyText2Char">
    <w:name w:val="Body Text 2 Char"/>
    <w:basedOn w:val="DefaultParagraphFont"/>
    <w:link w:val="BodyText2"/>
    <w:rsid w:val="00784D8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00757"/>
    <w:rPr>
      <w:rFonts w:ascii="Tahoma" w:hAnsi="Tahoma" w:cs="Tahoma"/>
      <w:sz w:val="16"/>
      <w:szCs w:val="16"/>
    </w:rPr>
  </w:style>
  <w:style w:type="character" w:customStyle="1" w:styleId="BalloonTextChar">
    <w:name w:val="Balloon Text Char"/>
    <w:basedOn w:val="DefaultParagraphFont"/>
    <w:link w:val="BalloonText"/>
    <w:uiPriority w:val="99"/>
    <w:semiHidden/>
    <w:rsid w:val="009007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8C6"/>
    <w:rPr>
      <w:color w:val="0000FF"/>
      <w:u w:val="single"/>
    </w:rPr>
  </w:style>
  <w:style w:type="character" w:styleId="Strong">
    <w:name w:val="Strong"/>
    <w:qFormat/>
    <w:rsid w:val="008938C6"/>
    <w:rPr>
      <w:b/>
      <w:bCs/>
    </w:rPr>
  </w:style>
  <w:style w:type="character" w:customStyle="1" w:styleId="pseditboxdisponly">
    <w:name w:val="pseditbox_disponly"/>
    <w:basedOn w:val="DefaultParagraphFont"/>
    <w:rsid w:val="008938C6"/>
  </w:style>
  <w:style w:type="paragraph" w:styleId="ListParagraph">
    <w:name w:val="List Paragraph"/>
    <w:basedOn w:val="Normal"/>
    <w:uiPriority w:val="34"/>
    <w:qFormat/>
    <w:rsid w:val="007D2B96"/>
    <w:pPr>
      <w:ind w:left="720"/>
      <w:contextualSpacing/>
    </w:pPr>
    <w:rPr>
      <w:rFonts w:asciiTheme="minorHAnsi" w:eastAsiaTheme="minorEastAsia" w:hAnsiTheme="minorHAnsi" w:cstheme="minorBidi"/>
    </w:rPr>
  </w:style>
  <w:style w:type="paragraph" w:styleId="BodyText2">
    <w:name w:val="Body Text 2"/>
    <w:basedOn w:val="Normal"/>
    <w:link w:val="BodyText2Char"/>
    <w:rsid w:val="00784D82"/>
    <w:rPr>
      <w:b/>
      <w:szCs w:val="20"/>
    </w:rPr>
  </w:style>
  <w:style w:type="character" w:customStyle="1" w:styleId="BodyText2Char">
    <w:name w:val="Body Text 2 Char"/>
    <w:basedOn w:val="DefaultParagraphFont"/>
    <w:link w:val="BodyText2"/>
    <w:rsid w:val="00784D8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00757"/>
    <w:rPr>
      <w:rFonts w:ascii="Tahoma" w:hAnsi="Tahoma" w:cs="Tahoma"/>
      <w:sz w:val="16"/>
      <w:szCs w:val="16"/>
    </w:rPr>
  </w:style>
  <w:style w:type="character" w:customStyle="1" w:styleId="BalloonTextChar">
    <w:name w:val="Balloon Text Char"/>
    <w:basedOn w:val="DefaultParagraphFont"/>
    <w:link w:val="BalloonText"/>
    <w:uiPriority w:val="99"/>
    <w:semiHidden/>
    <w:rsid w:val="009007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ta.edu/mentis/profile/?2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tson1@uta.edu" TargetMode="External"/><Relationship Id="rId11" Type="http://schemas.openxmlformats.org/officeDocument/2006/relationships/hyperlink" Target="http://www.theatlantic.com/magazine/archive/2012/07/why-women-still-cant-have-it-all/309020/" TargetMode="External"/><Relationship Id="rId5" Type="http://schemas.openxmlformats.org/officeDocument/2006/relationships/webSettings" Target="webSettings.xml"/><Relationship Id="rId10" Type="http://schemas.openxmlformats.org/officeDocument/2006/relationships/hyperlink" Target="http://www.uta.edu/oit/email/" TargetMode="External"/><Relationship Id="rId4" Type="http://schemas.openxmlformats.org/officeDocument/2006/relationships/settings" Target="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8</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Watson</dc:creator>
  <cp:keywords/>
  <dc:description/>
  <cp:lastModifiedBy>Sonja Watson</cp:lastModifiedBy>
  <cp:revision>85</cp:revision>
  <cp:lastPrinted>2013-08-19T19:57:00Z</cp:lastPrinted>
  <dcterms:created xsi:type="dcterms:W3CDTF">2012-04-09T16:21:00Z</dcterms:created>
  <dcterms:modified xsi:type="dcterms:W3CDTF">2013-08-21T02:11:00Z</dcterms:modified>
</cp:coreProperties>
</file>