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8617D" w:rsidP="00DC2357">
      <w:pPr>
        <w:pStyle w:val="Title"/>
      </w:pPr>
      <w:r>
        <w:t xml:space="preserve">MANA 5330-001: </w:t>
      </w:r>
      <w:r w:rsidR="000748A6">
        <w:t xml:space="preserve">Spring </w:t>
      </w:r>
      <w:bookmarkStart w:id="0" w:name="_GoBack"/>
      <w:bookmarkEnd w:id="0"/>
      <w:r w:rsidR="00A07060">
        <w:t>2013</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B522BB">
        <w:t>After class</w:t>
      </w:r>
      <w:r>
        <w:t xml:space="preserve"> or by appointment</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BA1D09" w:rsidRDefault="00BA1D09"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This course focuses on developing your conflict management and negotiating skills. By the conclusion of this course, you will have improved your ability to diagnose negotiation situations, </w:t>
      </w:r>
      <w:proofErr w:type="gramStart"/>
      <w:r>
        <w:rPr>
          <w:rFonts w:ascii="Times New Roman" w:hAnsi="Times New Roman"/>
        </w:rPr>
        <w:t>strategize</w:t>
      </w:r>
      <w:proofErr w:type="gramEnd"/>
      <w:r>
        <w:rPr>
          <w:rFonts w:ascii="Times New Roman" w:hAnsi="Times New Roman"/>
        </w:rPr>
        <w:t xml:space="preserv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1" w:name="_Toc3781326"/>
      <w:bookmarkStart w:id="2" w:name="_Toc15980317"/>
    </w:p>
    <w:bookmarkEnd w:id="1"/>
    <w:bookmarkEnd w:id="2"/>
    <w:p w:rsidR="00DC2357" w:rsidRPr="009C6BC8" w:rsidRDefault="00DC2357" w:rsidP="00DC2357">
      <w:pPr>
        <w:pStyle w:val="BodyText2"/>
        <w:rPr>
          <w:rFonts w:ascii="Times New Roman" w:hAnsi="Times New Roman"/>
          <w:bCs/>
        </w:rPr>
      </w:pPr>
      <w:r w:rsidRPr="009C6BC8">
        <w:rPr>
          <w:rFonts w:ascii="Times New Roman" w:hAnsi="Times New Roman"/>
          <w:bCs/>
        </w:rPr>
        <w:t>Objectives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DC2357" w:rsidP="00DC2357">
      <w:r>
        <w:t>The focus of the course in on:</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DC2357" w:rsidRDefault="00DC2357" w:rsidP="00DC2357">
      <w:pPr>
        <w:pStyle w:val="BodyText2"/>
        <w:numPr>
          <w:ilvl w:val="0"/>
          <w:numId w:val="2"/>
        </w:numPr>
        <w:tabs>
          <w:tab w:val="clear" w:pos="0"/>
        </w:tabs>
        <w:rPr>
          <w:rFonts w:ascii="Times New Roman" w:hAnsi="Times New Roman"/>
        </w:rPr>
      </w:pPr>
      <w:proofErr w:type="spellStart"/>
      <w:r>
        <w:rPr>
          <w:rFonts w:ascii="Times New Roman" w:hAnsi="Times New Roman"/>
        </w:rPr>
        <w:t>Lewicki</w:t>
      </w:r>
      <w:proofErr w:type="spellEnd"/>
      <w:r>
        <w:rPr>
          <w:rFonts w:ascii="Times New Roman" w:hAnsi="Times New Roman"/>
        </w:rPr>
        <w:t xml:space="preserve">, R.J., Saunders, D.M., &amp; Barry, B. (2007). </w:t>
      </w:r>
      <w:r>
        <w:rPr>
          <w:rFonts w:ascii="Times New Roman" w:hAnsi="Times New Roman"/>
          <w:u w:val="single"/>
        </w:rPr>
        <w:t>Essentials of Negotiation</w:t>
      </w:r>
      <w:r>
        <w:rPr>
          <w:rFonts w:ascii="Times New Roman" w:hAnsi="Times New Roman"/>
        </w:rPr>
        <w:t xml:space="preserve">, 4th </w:t>
      </w:r>
      <w:r w:rsidR="00D92343">
        <w:rPr>
          <w:rFonts w:ascii="Times New Roman" w:hAnsi="Times New Roman"/>
        </w:rPr>
        <w:t>or 5</w:t>
      </w:r>
      <w:r w:rsidR="00D92343" w:rsidRPr="00D92343">
        <w:rPr>
          <w:rFonts w:ascii="Times New Roman" w:hAnsi="Times New Roman"/>
          <w:vertAlign w:val="superscript"/>
        </w:rPr>
        <w:t>th</w:t>
      </w:r>
      <w:r w:rsidR="00D92343">
        <w:rPr>
          <w:rFonts w:ascii="Times New Roman" w:hAnsi="Times New Roman"/>
        </w:rPr>
        <w:t xml:space="preserve"> </w:t>
      </w:r>
      <w:r>
        <w:rPr>
          <w:rFonts w:ascii="Times New Roman" w:hAnsi="Times New Roman"/>
        </w:rPr>
        <w:t>edition. NY: McGraw-Hill. ISBN-13: 978-0-07-310276-4 (available through UTA bookstore)</w:t>
      </w:r>
    </w:p>
    <w:p w:rsidR="00007703" w:rsidRPr="00007703" w:rsidRDefault="00007703" w:rsidP="00007703">
      <w:pPr>
        <w:pStyle w:val="BodyText2"/>
        <w:numPr>
          <w:ilvl w:val="0"/>
          <w:numId w:val="0"/>
        </w:numPr>
        <w:tabs>
          <w:tab w:val="clear" w:pos="0"/>
        </w:tabs>
        <w:ind w:left="360"/>
      </w:pPr>
    </w:p>
    <w:p w:rsidR="00DC2357" w:rsidRDefault="00112753" w:rsidP="00DC2357">
      <w:pPr>
        <w:pStyle w:val="BodyText2"/>
        <w:numPr>
          <w:ilvl w:val="0"/>
          <w:numId w:val="2"/>
        </w:numPr>
        <w:tabs>
          <w:tab w:val="clear" w:pos="0"/>
        </w:tabs>
      </w:pPr>
      <w:r>
        <w:rPr>
          <w:rFonts w:ascii="Times New Roman" w:hAnsi="Times New Roman"/>
          <w:b/>
          <w:bCs/>
        </w:rPr>
        <w:t>Dispute Resolution E</w:t>
      </w:r>
      <w:r w:rsidR="00DC2357">
        <w:rPr>
          <w:rFonts w:ascii="Times New Roman" w:hAnsi="Times New Roman"/>
          <w:b/>
          <w:bCs/>
        </w:rPr>
        <w:t>xercise fee</w:t>
      </w:r>
      <w:r w:rsidR="00DC2357">
        <w:rPr>
          <w:rFonts w:ascii="Times New Roman" w:hAnsi="Times New Roman"/>
        </w:rPr>
        <w:t>: You are also required to pay a fee for the use of experiential exercises. This fee is charged by the Dispute Resolution Research Center and can be paid through the UTA Bookstore</w:t>
      </w:r>
      <w:r w:rsidR="00007703">
        <w:rPr>
          <w:rFonts w:ascii="Times New Roman" w:hAnsi="Times New Roman"/>
        </w:rPr>
        <w:t xml:space="preserve"> over the web or in person</w:t>
      </w:r>
      <w:r w:rsidR="00DC2357">
        <w:rPr>
          <w:rFonts w:ascii="Times New Roman" w:hAnsi="Times New Roman"/>
        </w:rPr>
        <w:t xml:space="preserve">. </w:t>
      </w:r>
      <w:r w:rsidR="003B6C94">
        <w:rPr>
          <w:rFonts w:ascii="Times New Roman" w:hAnsi="Times New Roman"/>
        </w:rPr>
        <w:t>All you need to do is demonstrate you paid the fee. To do this, p</w:t>
      </w:r>
      <w:r w:rsidR="00DC2357">
        <w:rPr>
          <w:rFonts w:ascii="Times New Roman" w:hAnsi="Times New Roman"/>
        </w:rPr>
        <w:t xml:space="preserve">lease bring </w:t>
      </w:r>
      <w:r w:rsidR="003B6C94">
        <w:rPr>
          <w:rFonts w:ascii="Times New Roman" w:hAnsi="Times New Roman"/>
        </w:rPr>
        <w:t xml:space="preserve">or email </w:t>
      </w:r>
      <w:r w:rsidR="00DC2357">
        <w:rPr>
          <w:rFonts w:ascii="Times New Roman" w:hAnsi="Times New Roman"/>
        </w:rPr>
        <w:t>me the receipt for this by the third 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p>
    <w:p w:rsidR="00DC2357" w:rsidRDefault="00B762CE" w:rsidP="00DC2357">
      <w:pPr>
        <w:ind w:left="900" w:hanging="900"/>
        <w:jc w:val="both"/>
      </w:pPr>
      <w:r>
        <w:lastRenderedPageBreak/>
        <w:t>3</w:t>
      </w:r>
      <w:r w:rsidR="00DC2357">
        <w:t xml:space="preserve">.  </w:t>
      </w:r>
      <w:r w:rsidR="009C6BC8">
        <w:rPr>
          <w:b/>
          <w:bCs/>
        </w:rPr>
        <w:t>Harvard Case</w:t>
      </w:r>
      <w:r w:rsidR="00DC2357">
        <w:t xml:space="preserve">:    </w:t>
      </w:r>
    </w:p>
    <w:p w:rsidR="00DC2357" w:rsidRDefault="009C6BC8" w:rsidP="009C6BC8">
      <w:pPr>
        <w:spacing w:line="180" w:lineRule="atLeast"/>
        <w:ind w:left="360"/>
        <w:jc w:val="both"/>
      </w:pPr>
      <w:r>
        <w:t xml:space="preserve">The “Thomas Green” case is </w:t>
      </w:r>
      <w:r w:rsidR="00DC2357">
        <w:t xml:space="preserve">available for purchase through Harvard Business School Publishing’s web page. </w:t>
      </w:r>
      <w:r>
        <w:t>To obtain this case use the link below:</w:t>
      </w:r>
    </w:p>
    <w:p w:rsidR="009C6BC8" w:rsidRPr="00BE7790" w:rsidRDefault="009C6BC8" w:rsidP="009C6BC8">
      <w:pPr>
        <w:spacing w:line="180" w:lineRule="atLeast"/>
        <w:ind w:left="360"/>
        <w:jc w:val="both"/>
        <w:rPr>
          <w:rStyle w:val="cb-course-header-item-label1"/>
          <w:rFonts w:ascii="Arial" w:hAnsi="Arial" w:cs="Arial"/>
          <w:sz w:val="28"/>
          <w:szCs w:val="15"/>
        </w:rPr>
      </w:pPr>
    </w:p>
    <w:p w:rsidR="00604C64" w:rsidRPr="00604C64" w:rsidRDefault="00604C64" w:rsidP="00604C64">
      <w:pPr>
        <w:spacing w:line="240" w:lineRule="atLeast"/>
        <w:jc w:val="center"/>
        <w:rPr>
          <w:rFonts w:ascii="Arial" w:hAnsi="Arial" w:cs="Arial"/>
          <w:b/>
          <w:bCs/>
          <w:color w:val="000000"/>
          <w:sz w:val="18"/>
          <w:szCs w:val="18"/>
        </w:rPr>
      </w:pPr>
      <w:proofErr w:type="spellStart"/>
      <w:r w:rsidRPr="00604C64">
        <w:rPr>
          <w:rFonts w:ascii="Arial" w:hAnsi="Arial" w:cs="Arial"/>
          <w:b/>
          <w:bCs/>
          <w:color w:val="000000"/>
          <w:sz w:val="20"/>
          <w:szCs w:val="20"/>
        </w:rPr>
        <w:t>Coursepack</w:t>
      </w:r>
      <w:proofErr w:type="spellEnd"/>
      <w:r w:rsidRPr="00604C64">
        <w:rPr>
          <w:rFonts w:ascii="Arial" w:hAnsi="Arial" w:cs="Arial"/>
          <w:b/>
          <w:bCs/>
          <w:color w:val="000000"/>
          <w:sz w:val="20"/>
          <w:szCs w:val="20"/>
        </w:rPr>
        <w:t xml:space="preserve"> link: https://cb.hbsp.harvard.edu/cbmp/access/20726741</w:t>
      </w:r>
    </w:p>
    <w:p w:rsidR="00946A2E" w:rsidRDefault="00946A2E" w:rsidP="00946A2E">
      <w:pPr>
        <w:spacing w:line="180" w:lineRule="atLeast"/>
        <w:ind w:left="360"/>
        <w:jc w:val="both"/>
        <w:rPr>
          <w:b/>
          <w:bCs/>
          <w:color w:val="000000"/>
          <w:sz w:val="32"/>
        </w:rPr>
      </w:pPr>
    </w:p>
    <w:p w:rsidR="00946A2E" w:rsidRDefault="00946A2E" w:rsidP="008F2614"/>
    <w:p w:rsidR="00946A2E" w:rsidRPr="00946A2E" w:rsidRDefault="008F2614" w:rsidP="008F2614">
      <w:pPr>
        <w:rPr>
          <w:b/>
          <w:bCs/>
          <w:color w:val="000000"/>
          <w:sz w:val="32"/>
        </w:rPr>
      </w:pPr>
      <w:r>
        <w:t xml:space="preserve">4. </w:t>
      </w:r>
      <w:r w:rsidR="00946A2E" w:rsidRPr="00946A2E">
        <w:rPr>
          <w:b/>
        </w:rPr>
        <w:t>Articles:</w:t>
      </w:r>
    </w:p>
    <w:p w:rsidR="00DC2357" w:rsidRPr="00946A2E" w:rsidRDefault="00DC2357" w:rsidP="008F2614">
      <w:pPr>
        <w:rPr>
          <w:b/>
          <w:bCs/>
          <w:color w:val="000000"/>
          <w:sz w:val="32"/>
        </w:rPr>
      </w:pPr>
      <w:r>
        <w:t xml:space="preserve">A few articles are available on </w:t>
      </w:r>
      <w:r w:rsidR="00220F6D">
        <w:t xml:space="preserve">the electronic reserve through the UTA library. </w:t>
      </w:r>
      <w:r w:rsidR="002133D3">
        <w:t>Check the e-reserve for easy access</w:t>
      </w:r>
      <w:r w:rsidR="00CF3BAD">
        <w:t xml:space="preserve"> (search for our course)</w:t>
      </w:r>
      <w:r w:rsidR="002133D3">
        <w:t xml:space="preserve">. </w:t>
      </w:r>
      <w:r w:rsidR="00220F6D">
        <w:t>These readings are n</w:t>
      </w:r>
      <w:r>
        <w:t xml:space="preserve">oted on </w:t>
      </w:r>
      <w:r w:rsidR="00220F6D">
        <w:t xml:space="preserve">the </w:t>
      </w:r>
      <w:r>
        <w:t xml:space="preserve">syllabus as </w:t>
      </w:r>
      <w:r w:rsidRPr="00946A2E">
        <w:rPr>
          <w:b/>
          <w:bCs/>
        </w:rPr>
        <w:t>UTA-Library</w:t>
      </w:r>
      <w:r w:rsidR="00220F6D">
        <w:t>. Downloading the HTML version</w:t>
      </w:r>
      <w:r w:rsidR="006A7D81">
        <w:t>s of each article</w:t>
      </w:r>
      <w:r w:rsidR="00220F6D">
        <w:t xml:space="preserve"> may be faster</w:t>
      </w:r>
      <w:r w:rsidR="00D32693">
        <w:t xml:space="preserve"> than the PDF version</w:t>
      </w:r>
      <w:r w:rsidR="00220F6D">
        <w:t>.</w:t>
      </w:r>
    </w:p>
    <w:p w:rsidR="00946A2E" w:rsidRDefault="00946A2E" w:rsidP="008F2614">
      <w:pPr>
        <w:rPr>
          <w:b/>
          <w:bCs/>
          <w:color w:val="000000"/>
          <w:szCs w:val="15"/>
        </w:rPr>
      </w:pPr>
    </w:p>
    <w:p w:rsidR="00946A2E" w:rsidRPr="00946A2E" w:rsidRDefault="008F2614" w:rsidP="008F2614">
      <w:pPr>
        <w:rPr>
          <w:b/>
          <w:bCs/>
          <w:color w:val="000000"/>
          <w:szCs w:val="15"/>
        </w:rPr>
      </w:pPr>
      <w:r>
        <w:rPr>
          <w:b/>
          <w:bCs/>
          <w:color w:val="000000"/>
          <w:szCs w:val="15"/>
        </w:rPr>
        <w:t xml:space="preserve">5. </w:t>
      </w:r>
      <w:r w:rsidR="00946A2E">
        <w:rPr>
          <w:b/>
          <w:bCs/>
          <w:color w:val="000000"/>
          <w:szCs w:val="15"/>
        </w:rPr>
        <w:t>Books for Group Projects: Each group will be assigned ONE of the books below:</w:t>
      </w:r>
    </w:p>
    <w:p w:rsidR="00946A2E" w:rsidRPr="00946A2E" w:rsidRDefault="00946A2E" w:rsidP="008F2614">
      <w:pPr>
        <w:rPr>
          <w:b/>
          <w:bCs/>
          <w:color w:val="000000"/>
          <w:szCs w:val="15"/>
        </w:rPr>
      </w:pPr>
    </w:p>
    <w:p w:rsidR="00946A2E" w:rsidRPr="00946A2E" w:rsidRDefault="00946A2E" w:rsidP="00946A2E">
      <w:pPr>
        <w:spacing w:line="180" w:lineRule="atLeast"/>
        <w:rPr>
          <w:bCs/>
          <w:color w:val="000000"/>
          <w:szCs w:val="15"/>
        </w:rPr>
      </w:pPr>
      <w:r w:rsidRPr="00946A2E">
        <w:rPr>
          <w:bCs/>
          <w:color w:val="000000"/>
          <w:szCs w:val="15"/>
        </w:rPr>
        <w:t>1.</w:t>
      </w:r>
      <w:r w:rsidRPr="00946A2E">
        <w:rPr>
          <w:bCs/>
          <w:color w:val="000000"/>
          <w:szCs w:val="15"/>
        </w:rPr>
        <w:tab/>
        <w:t xml:space="preserve">Fisher, R., </w:t>
      </w:r>
      <w:proofErr w:type="spellStart"/>
      <w:r w:rsidRPr="00946A2E">
        <w:rPr>
          <w:bCs/>
          <w:color w:val="000000"/>
          <w:szCs w:val="15"/>
        </w:rPr>
        <w:t>Ury</w:t>
      </w:r>
      <w:proofErr w:type="spellEnd"/>
      <w:r w:rsidRPr="00946A2E">
        <w:rPr>
          <w:bCs/>
          <w:color w:val="000000"/>
          <w:szCs w:val="15"/>
        </w:rPr>
        <w:t>, W., &amp; Patton, B.  (1991)</w:t>
      </w:r>
      <w:proofErr w:type="gramStart"/>
      <w:r w:rsidRPr="00946A2E">
        <w:rPr>
          <w:bCs/>
          <w:color w:val="000000"/>
          <w:szCs w:val="15"/>
        </w:rPr>
        <w:t>.  Getting</w:t>
      </w:r>
      <w:proofErr w:type="gramEnd"/>
      <w:r w:rsidRPr="00946A2E">
        <w:rPr>
          <w:bCs/>
          <w:color w:val="000000"/>
          <w:szCs w:val="15"/>
        </w:rPr>
        <w:t xml:space="preserve"> to Yes: Negotiating Agreement Without Giving In, second edition. NY: Penguin. ISBN# 0-14-015735-2 (available through Amazon or local book stores)</w:t>
      </w:r>
    </w:p>
    <w:p w:rsidR="00946A2E" w:rsidRPr="00946A2E" w:rsidRDefault="00946A2E" w:rsidP="00946A2E">
      <w:pPr>
        <w:spacing w:line="180" w:lineRule="atLeast"/>
        <w:rPr>
          <w:bCs/>
          <w:color w:val="000000"/>
          <w:szCs w:val="15"/>
        </w:rPr>
      </w:pPr>
      <w:r w:rsidRPr="00946A2E">
        <w:rPr>
          <w:bCs/>
          <w:color w:val="000000"/>
          <w:szCs w:val="15"/>
        </w:rPr>
        <w:t>2.</w:t>
      </w:r>
      <w:r w:rsidRPr="00946A2E">
        <w:rPr>
          <w:bCs/>
          <w:color w:val="000000"/>
          <w:szCs w:val="15"/>
        </w:rPr>
        <w:tab/>
      </w:r>
      <w:proofErr w:type="spellStart"/>
      <w:r w:rsidRPr="00946A2E">
        <w:rPr>
          <w:bCs/>
          <w:color w:val="000000"/>
          <w:szCs w:val="15"/>
        </w:rPr>
        <w:t>Ury</w:t>
      </w:r>
      <w:proofErr w:type="spellEnd"/>
      <w:r w:rsidRPr="00946A2E">
        <w:rPr>
          <w:bCs/>
          <w:color w:val="000000"/>
          <w:szCs w:val="15"/>
        </w:rPr>
        <w:t xml:space="preserve">, W. (1993). </w:t>
      </w:r>
      <w:proofErr w:type="gramStart"/>
      <w:r w:rsidRPr="00946A2E">
        <w:rPr>
          <w:bCs/>
          <w:color w:val="000000"/>
          <w:szCs w:val="15"/>
        </w:rPr>
        <w:t>Getting Past No: Negotiating in Difficult Situations.</w:t>
      </w:r>
      <w:proofErr w:type="gramEnd"/>
      <w:r w:rsidRPr="00946A2E">
        <w:rPr>
          <w:bCs/>
          <w:color w:val="000000"/>
          <w:szCs w:val="15"/>
        </w:rPr>
        <w:t xml:space="preserve"> New York: Bantam. ISBN# 978-0-533-37131-4 (available through Amazon or local book stores)</w:t>
      </w:r>
    </w:p>
    <w:p w:rsidR="00946A2E" w:rsidRPr="00946A2E" w:rsidRDefault="00946A2E" w:rsidP="00946A2E">
      <w:pPr>
        <w:spacing w:line="180" w:lineRule="atLeast"/>
        <w:rPr>
          <w:bCs/>
          <w:color w:val="000000"/>
          <w:szCs w:val="15"/>
        </w:rPr>
      </w:pPr>
      <w:r w:rsidRPr="00946A2E">
        <w:rPr>
          <w:bCs/>
          <w:color w:val="000000"/>
          <w:szCs w:val="15"/>
        </w:rPr>
        <w:t>3.</w:t>
      </w:r>
      <w:r w:rsidRPr="00946A2E">
        <w:rPr>
          <w:bCs/>
          <w:color w:val="000000"/>
          <w:szCs w:val="15"/>
        </w:rPr>
        <w:tab/>
        <w:t xml:space="preserve">Crucial Conversations – Tools for talking when stakes are high. (2002) By – Kerry Patterson, Joseph </w:t>
      </w:r>
      <w:proofErr w:type="spellStart"/>
      <w:r w:rsidRPr="00946A2E">
        <w:rPr>
          <w:bCs/>
          <w:color w:val="000000"/>
          <w:szCs w:val="15"/>
        </w:rPr>
        <w:t>Grenny</w:t>
      </w:r>
      <w:proofErr w:type="spellEnd"/>
      <w:r w:rsidRPr="00946A2E">
        <w:rPr>
          <w:bCs/>
          <w:color w:val="000000"/>
          <w:szCs w:val="15"/>
        </w:rPr>
        <w:t xml:space="preserve">, Ron McMillian and Al </w:t>
      </w:r>
      <w:proofErr w:type="spellStart"/>
      <w:r w:rsidRPr="00946A2E">
        <w:rPr>
          <w:bCs/>
          <w:color w:val="000000"/>
          <w:szCs w:val="15"/>
        </w:rPr>
        <w:t>Switzler</w:t>
      </w:r>
      <w:proofErr w:type="spellEnd"/>
      <w:r w:rsidRPr="00946A2E">
        <w:rPr>
          <w:bCs/>
          <w:color w:val="000000"/>
          <w:szCs w:val="15"/>
        </w:rPr>
        <w:t xml:space="preserve"> (available through Amazon or local book stores)</w:t>
      </w:r>
    </w:p>
    <w:p w:rsidR="00946A2E" w:rsidRDefault="00946A2E" w:rsidP="00946A2E">
      <w:pPr>
        <w:spacing w:line="180" w:lineRule="atLeast"/>
        <w:rPr>
          <w:b/>
          <w:bCs/>
          <w:color w:val="000000"/>
          <w:szCs w:val="15"/>
        </w:rPr>
      </w:pPr>
    </w:p>
    <w:p w:rsidR="00946A2E" w:rsidRDefault="00946A2E" w:rsidP="00946A2E">
      <w:pPr>
        <w:spacing w:line="180" w:lineRule="atLeast"/>
        <w:rPr>
          <w:b/>
          <w:bCs/>
          <w:color w:val="000000"/>
          <w:szCs w:val="15"/>
        </w:rPr>
      </w:pPr>
    </w:p>
    <w:p w:rsidR="00DC2357" w:rsidRDefault="00DC2357" w:rsidP="00DC2357">
      <w:pPr>
        <w:pStyle w:val="BodyText2"/>
        <w:jc w:val="center"/>
        <w:rPr>
          <w:rFonts w:ascii="Times New Roman" w:hAnsi="Times New Roman"/>
          <w:b/>
          <w:bCs/>
          <w:u w:val="single"/>
        </w:rPr>
      </w:pPr>
      <w:r>
        <w:rPr>
          <w:rFonts w:ascii="Times New Roman" w:hAnsi="Times New Roman"/>
          <w:b/>
          <w:bCs/>
          <w:u w:val="single"/>
        </w:rPr>
        <w:t>Course Requirements &amp; Evaluation</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rPr>
      </w:pPr>
      <w:r>
        <w:rPr>
          <w:rFonts w:ascii="Times New Roman" w:hAnsi="Times New Roman"/>
        </w:rPr>
        <w:t xml:space="preserve">You will be evaluated on the following basis:   </w:t>
      </w:r>
    </w:p>
    <w:p w:rsidR="00DC2357" w:rsidRDefault="00DC2357" w:rsidP="00DC2357">
      <w:pPr>
        <w:pStyle w:val="BodyText2"/>
        <w:rPr>
          <w:rFonts w:ascii="Times New Roman" w:hAnsi="Times New Roman"/>
        </w:rPr>
      </w:pPr>
      <w:r>
        <w:rPr>
          <w:rFonts w:ascii="Times New Roman" w:hAnsi="Times New Roman"/>
        </w:rPr>
        <w:t xml:space="preserve">   </w:t>
      </w:r>
    </w:p>
    <w:p w:rsidR="00DC2357" w:rsidRDefault="00DC2357" w:rsidP="00DC2357">
      <w:pPr>
        <w:pStyle w:val="BodyText2"/>
        <w:numPr>
          <w:ilvl w:val="0"/>
          <w:numId w:val="1"/>
        </w:numPr>
        <w:tabs>
          <w:tab w:val="clear" w:pos="0"/>
        </w:tabs>
        <w:rPr>
          <w:rFonts w:ascii="Times New Roman" w:hAnsi="Times New Roman"/>
        </w:rPr>
      </w:pPr>
      <w:r>
        <w:rPr>
          <w:rFonts w:ascii="Times New Roman" w:hAnsi="Times New Roman"/>
          <w:b/>
          <w:bCs/>
        </w:rPr>
        <w:t>Participation (25%)</w:t>
      </w:r>
      <w:r>
        <w:rPr>
          <w:rFonts w:ascii="Times New Roman" w:hAnsi="Times New Roman"/>
        </w:rPr>
        <w:t xml:space="preserve">. </w:t>
      </w:r>
      <w:r>
        <w:rPr>
          <w:rFonts w:ascii="Times New Roman" w:hAnsi="Times New Roman"/>
          <w:b/>
          <w:bCs/>
          <w:i/>
          <w:iCs/>
        </w:rPr>
        <w:t>Attending class</w:t>
      </w:r>
      <w:r>
        <w:rPr>
          <w:rFonts w:ascii="Times New Roman" w:hAnsi="Times New Roman"/>
          <w:b/>
          <w:bCs/>
        </w:rPr>
        <w:t xml:space="preserve"> and </w:t>
      </w:r>
      <w:r>
        <w:rPr>
          <w:rFonts w:ascii="Times New Roman" w:hAnsi="Times New Roman"/>
          <w:b/>
          <w:bCs/>
          <w:u w:val="single"/>
        </w:rPr>
        <w:t xml:space="preserve">turning in case review and other assignments on time are </w:t>
      </w:r>
      <w:r>
        <w:rPr>
          <w:rFonts w:ascii="Times New Roman" w:hAnsi="Times New Roman"/>
          <w:b/>
          <w:bCs/>
          <w:i/>
          <w:iCs/>
          <w:sz w:val="32"/>
          <w:u w:val="single"/>
        </w:rPr>
        <w:t xml:space="preserve">minimal </w:t>
      </w:r>
      <w:r>
        <w:rPr>
          <w:rFonts w:ascii="Times New Roman" w:hAnsi="Times New Roman"/>
          <w:b/>
          <w:bCs/>
          <w:sz w:val="32"/>
          <w:u w:val="single"/>
        </w:rPr>
        <w:t>expectations</w:t>
      </w:r>
      <w:r>
        <w:rPr>
          <w:rFonts w:ascii="Times New Roman" w:hAnsi="Times New Roman"/>
          <w:b/>
          <w:bCs/>
          <w:u w:val="single"/>
        </w:rPr>
        <w:t xml:space="preserve">.  </w:t>
      </w:r>
      <w:r>
        <w:rPr>
          <w:rFonts w:ascii="Times New Roman" w:hAnsi="Times New Roman"/>
        </w:rPr>
        <w:t xml:space="preserve">Please note that being distracted or not “fully present” while attending class due to high technology distractions or other distractions, is </w:t>
      </w:r>
      <w:r>
        <w:rPr>
          <w:rFonts w:ascii="Times New Roman" w:hAnsi="Times New Roman"/>
          <w:i/>
          <w:iCs/>
        </w:rPr>
        <w:t>very</w:t>
      </w:r>
      <w:r>
        <w:rPr>
          <w:rFonts w:ascii="Times New Roman" w:hAnsi="Times New Roman"/>
        </w:rPr>
        <w:t xml:space="preserve"> detrimental to the participation grade.</w:t>
      </w:r>
    </w:p>
    <w:p w:rsidR="00DC2357" w:rsidRDefault="00DC2357" w:rsidP="00DC2357">
      <w:pPr>
        <w:pStyle w:val="BodyText2"/>
        <w:numPr>
          <w:ilvl w:val="0"/>
          <w:numId w:val="0"/>
        </w:numPr>
        <w:tabs>
          <w:tab w:val="clear" w:pos="0"/>
        </w:tabs>
        <w:rPr>
          <w:rFonts w:ascii="Times New Roman" w:hAnsi="Times New Roman"/>
        </w:rPr>
      </w:pPr>
    </w:p>
    <w:p w:rsidR="00DC2357" w:rsidRDefault="00DC2357" w:rsidP="00DC2357">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is especially critical to the learning environment of this course and thus, is highly valued and rewarded. The flip side of course, is a lack of quality participation will have a substantial and detrimental impact on the course grade. In general, participation includes being present and prepared for class discussion and negotiations based on assigned readings, cases, and negotiation role-plays.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sidR="00F904FF">
        <w:rPr>
          <w:rFonts w:ascii="Times New Roman" w:hAnsi="Times New Roman"/>
        </w:rPr>
        <w:t xml:space="preserve"> (certain negotiations may</w:t>
      </w:r>
      <w:r>
        <w:rPr>
          <w:rFonts w:ascii="Times New Roman" w:hAnsi="Times New Roman"/>
        </w:rPr>
        <w:t xml:space="preserve"> be scored), (4) post-negotiation analysis. Peer and instructor evaluations of student participation may be used to help determine this aspect of the grade. Early in the semester, a few case reviews (CR) will also contribute to this grade.</w:t>
      </w:r>
    </w:p>
    <w:p w:rsidR="00DC2357" w:rsidRDefault="00DC2357" w:rsidP="00DC2357">
      <w:pPr>
        <w:pStyle w:val="BodyText2"/>
        <w:numPr>
          <w:ilvl w:val="0"/>
          <w:numId w:val="0"/>
        </w:numPr>
        <w:tabs>
          <w:tab w:val="clear" w:pos="0"/>
        </w:tabs>
        <w:ind w:left="360"/>
        <w:rPr>
          <w:rFonts w:ascii="Times New Roman" w:hAnsi="Times New Roman"/>
        </w:rPr>
      </w:pPr>
    </w:p>
    <w:p w:rsidR="00DC2357" w:rsidRDefault="00DC2357" w:rsidP="00DC2357">
      <w:pPr>
        <w:pStyle w:val="BodyText2"/>
        <w:numPr>
          <w:ilvl w:val="0"/>
          <w:numId w:val="1"/>
        </w:numPr>
        <w:tabs>
          <w:tab w:val="clear" w:pos="0"/>
        </w:tabs>
        <w:rPr>
          <w:rFonts w:ascii="Times New Roman" w:hAnsi="Times New Roman"/>
        </w:rPr>
      </w:pPr>
      <w:r>
        <w:rPr>
          <w:rFonts w:ascii="Times New Roman" w:hAnsi="Times New Roman"/>
          <w:b/>
          <w:bCs/>
        </w:rPr>
        <w:t>Mid-term exam (40%).</w:t>
      </w:r>
      <w:r>
        <w:rPr>
          <w:rFonts w:ascii="Times New Roman" w:hAnsi="Times New Roman"/>
        </w:rPr>
        <w:t xml:space="preserve"> The format will likely be short answer questions covering text  </w:t>
      </w:r>
    </w:p>
    <w:p w:rsidR="00DC2357" w:rsidRDefault="00DC2357" w:rsidP="00DC2357">
      <w:pPr>
        <w:pStyle w:val="BodyText2"/>
        <w:numPr>
          <w:ilvl w:val="0"/>
          <w:numId w:val="0"/>
        </w:numPr>
        <w:tabs>
          <w:tab w:val="clear" w:pos="0"/>
        </w:tabs>
        <w:rPr>
          <w:rFonts w:ascii="Times New Roman" w:hAnsi="Times New Roman"/>
        </w:rPr>
      </w:pPr>
      <w:r>
        <w:rPr>
          <w:rFonts w:ascii="Times New Roman" w:hAnsi="Times New Roman"/>
          <w:b/>
          <w:bCs/>
        </w:rPr>
        <w:lastRenderedPageBreak/>
        <w:t xml:space="preserve">      </w:t>
      </w:r>
      <w:r>
        <w:rPr>
          <w:rFonts w:ascii="Times New Roman" w:hAnsi="Times New Roman"/>
        </w:rPr>
        <w:t xml:space="preserve"> </w:t>
      </w:r>
      <w:proofErr w:type="gramStart"/>
      <w:r>
        <w:rPr>
          <w:rFonts w:ascii="Times New Roman" w:hAnsi="Times New Roman"/>
        </w:rPr>
        <w:t>info</w:t>
      </w:r>
      <w:proofErr w:type="gramEnd"/>
      <w:r>
        <w:rPr>
          <w:rFonts w:ascii="Times New Roman" w:hAnsi="Times New Roman"/>
        </w:rPr>
        <w:t>, readings, and class discussion material. A few MC questions are possible.</w:t>
      </w:r>
    </w:p>
    <w:p w:rsidR="00DC2357" w:rsidRDefault="00DC2357" w:rsidP="00DC2357">
      <w:pPr>
        <w:pStyle w:val="BodyText2"/>
        <w:numPr>
          <w:ilvl w:val="0"/>
          <w:numId w:val="1"/>
        </w:numPr>
        <w:tabs>
          <w:tab w:val="clear" w:pos="0"/>
        </w:tabs>
        <w:rPr>
          <w:rFonts w:ascii="Times New Roman" w:hAnsi="Times New Roman"/>
        </w:rPr>
      </w:pPr>
      <w:r>
        <w:rPr>
          <w:rFonts w:ascii="Times New Roman" w:hAnsi="Times New Roman"/>
          <w:b/>
          <w:bCs/>
        </w:rPr>
        <w:t>Group Presentation</w:t>
      </w:r>
      <w:r w:rsidR="00821FE5">
        <w:rPr>
          <w:rFonts w:ascii="Times New Roman" w:hAnsi="Times New Roman"/>
          <w:b/>
          <w:bCs/>
        </w:rPr>
        <w:t>s</w:t>
      </w:r>
      <w:r>
        <w:rPr>
          <w:rFonts w:ascii="Times New Roman" w:hAnsi="Times New Roman"/>
          <w:b/>
          <w:bCs/>
        </w:rPr>
        <w:t>, Executive Summary, and take home final</w:t>
      </w:r>
      <w:r>
        <w:rPr>
          <w:rFonts w:ascii="Times New Roman" w:hAnsi="Times New Roman"/>
        </w:rPr>
        <w:t xml:space="preserve"> </w:t>
      </w:r>
      <w:r>
        <w:rPr>
          <w:rFonts w:ascii="Times New Roman" w:hAnsi="Times New Roman"/>
          <w:b/>
          <w:bCs/>
        </w:rPr>
        <w:t xml:space="preserve">(35%). </w:t>
      </w:r>
      <w:r>
        <w:rPr>
          <w:rFonts w:ascii="Times New Roman" w:hAnsi="Times New Roman"/>
        </w:rPr>
        <w:t>Further details will be described in class.</w:t>
      </w:r>
    </w:p>
    <w:p w:rsidR="00DC2357" w:rsidRDefault="00DC2357" w:rsidP="00DC2357">
      <w:pPr>
        <w:pStyle w:val="BodyText2"/>
        <w:numPr>
          <w:ilvl w:val="0"/>
          <w:numId w:val="1"/>
        </w:numPr>
        <w:tabs>
          <w:tab w:val="clear" w:pos="0"/>
        </w:tabs>
        <w:rPr>
          <w:rFonts w:ascii="Times New Roman" w:hAnsi="Times New Roman"/>
        </w:rPr>
      </w:pPr>
      <w:r>
        <w:rPr>
          <w:rFonts w:ascii="Times New Roman" w:hAnsi="Times New Roman"/>
          <w:b/>
          <w:bCs/>
        </w:rPr>
        <w:t xml:space="preserve">Final Course Grades: </w:t>
      </w:r>
      <w:r>
        <w:rPr>
          <w:rFonts w:ascii="Times New Roman" w:hAnsi="Times New Roman"/>
        </w:rPr>
        <w:t xml:space="preserve">Will be determined by ranking the students based upon their overall course performance. Those in the top of the </w:t>
      </w:r>
      <w:proofErr w:type="gramStart"/>
      <w:r>
        <w:rPr>
          <w:rFonts w:ascii="Times New Roman" w:hAnsi="Times New Roman"/>
        </w:rPr>
        <w:t>class,</w:t>
      </w:r>
      <w:proofErr w:type="gramEnd"/>
      <w:r>
        <w:rPr>
          <w:rFonts w:ascii="Times New Roman" w:hAnsi="Times New Roman"/>
        </w:rPr>
        <w:t xml:space="preserve"> will receive a course grade of A. Those in the middle and toward the bottom will receive B’s or C’s. If, the overall course does quite well, then the number of A’s received may go up. Alternatively, if the overall course does not do so well, the number of B’s and C’s received may go up.</w:t>
      </w:r>
    </w:p>
    <w:p w:rsidR="003021C3" w:rsidRPr="003021C3" w:rsidRDefault="003021C3" w:rsidP="003021C3">
      <w:pPr>
        <w:spacing w:before="100" w:beforeAutospacing="1" w:after="100" w:afterAutospacing="1"/>
        <w:rPr>
          <w:rFonts w:eastAsia="Arial Unicode MS"/>
        </w:rPr>
      </w:pPr>
      <w:r w:rsidRPr="003021C3">
        <w:rPr>
          <w:rFonts w:eastAsia="Arial Unicode MS"/>
          <w:b/>
          <w:bCs/>
          <w:sz w:val="32"/>
          <w:u w:val="single"/>
        </w:rPr>
        <w:t>My Approach to Handling Academic Dishonesty</w:t>
      </w:r>
      <w:r w:rsidRPr="003021C3">
        <w:rPr>
          <w:rFonts w:eastAsia="Arial Unicode MS"/>
        </w:rPr>
        <w:t xml:space="preserve">: </w:t>
      </w:r>
    </w:p>
    <w:p w:rsidR="003021C3" w:rsidRPr="003021C3" w:rsidRDefault="003021C3" w:rsidP="003021C3">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http://www.uta.edu/studentaffairs/judicialaffairs/dishonesty.php.</w:t>
      </w:r>
    </w:p>
    <w:p w:rsidR="003021C3" w:rsidRPr="003021C3" w:rsidRDefault="003021C3" w:rsidP="003021C3">
      <w:pPr>
        <w:keepNext/>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3021C3" w:rsidRPr="003021C3" w:rsidRDefault="003021C3" w:rsidP="003021C3">
      <w:pPr>
        <w:keepNext/>
        <w:rPr>
          <w:rFonts w:ascii="Arial" w:eastAsia="SimSun" w:hAnsi="Arial" w:cs="Arial"/>
          <w:sz w:val="21"/>
          <w:szCs w:val="21"/>
          <w:lang w:eastAsia="zh-CN"/>
        </w:rPr>
      </w:pPr>
    </w:p>
    <w:p w:rsidR="003021C3" w:rsidRPr="003021C3" w:rsidRDefault="003021C3" w:rsidP="003021C3">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3021C3" w:rsidRPr="003021C3" w:rsidRDefault="003021C3" w:rsidP="003021C3">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021C3" w:rsidRPr="003021C3" w:rsidRDefault="003021C3" w:rsidP="003021C3">
      <w:pPr>
        <w:keepNext/>
        <w:rPr>
          <w:rFonts w:ascii="Arial" w:eastAsia="SimSun" w:hAnsi="Arial" w:cs="Arial"/>
          <w:sz w:val="21"/>
          <w:szCs w:val="21"/>
          <w:lang w:eastAsia="zh-CN"/>
        </w:rPr>
      </w:pPr>
    </w:p>
    <w:p w:rsidR="003021C3" w:rsidRPr="003021C3" w:rsidRDefault="003021C3" w:rsidP="003021C3">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021C3" w:rsidRPr="003021C3" w:rsidRDefault="003021C3" w:rsidP="003021C3">
      <w:pPr>
        <w:rPr>
          <w:b/>
          <w:bCs/>
        </w:rPr>
      </w:pPr>
    </w:p>
    <w:p w:rsidR="003021C3" w:rsidRPr="003021C3" w:rsidRDefault="003021C3" w:rsidP="003021C3">
      <w:pPr>
        <w:rPr>
          <w:b/>
          <w:bCs/>
        </w:rPr>
      </w:pPr>
    </w:p>
    <w:p w:rsidR="003021C3" w:rsidRPr="003021C3" w:rsidRDefault="003021C3" w:rsidP="003021C3">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6"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3021C3" w:rsidRPr="003021C3" w:rsidRDefault="003021C3" w:rsidP="003021C3">
      <w:pPr>
        <w:rPr>
          <w:rFonts w:ascii="Arial" w:hAnsi="Arial" w:cs="Arial"/>
          <w:sz w:val="21"/>
          <w:szCs w:val="21"/>
          <w:lang w:eastAsia="zh-CN"/>
        </w:rPr>
      </w:pPr>
    </w:p>
    <w:p w:rsidR="003021C3" w:rsidRPr="003021C3" w:rsidRDefault="003021C3" w:rsidP="003021C3">
      <w:pPr>
        <w:rPr>
          <w:rFonts w:ascii="Arial" w:hAnsi="Arial" w:cs="Arial"/>
          <w:sz w:val="21"/>
          <w:szCs w:val="21"/>
          <w:lang w:eastAsia="zh-CN"/>
        </w:rPr>
      </w:pPr>
      <w:r w:rsidRPr="003021C3">
        <w:rPr>
          <w:rFonts w:ascii="Arial" w:hAnsi="Arial" w:cs="Arial"/>
          <w:b/>
          <w:bCs/>
          <w:sz w:val="21"/>
          <w:szCs w:val="21"/>
          <w:lang w:eastAsia="zh-CN"/>
        </w:rPr>
        <w:t xml:space="preserve">Americans with Disabilities Act: </w:t>
      </w:r>
      <w:r w:rsidRPr="003021C3">
        <w:rPr>
          <w:rFonts w:ascii="Arial" w:hAnsi="Arial" w:cs="Arial"/>
          <w:sz w:val="21"/>
          <w:szCs w:val="21"/>
          <w:lang w:eastAsia="zh-CN"/>
        </w:rPr>
        <w:t xml:space="preserve">The University of Texas at Arlington is on record as being committed to both the spirit and letter of all federal equal opportunity legislation, including the </w:t>
      </w:r>
      <w:r w:rsidRPr="003021C3">
        <w:rPr>
          <w:rFonts w:ascii="Arial" w:hAnsi="Arial" w:cs="Arial"/>
          <w:i/>
          <w:iCs/>
          <w:sz w:val="21"/>
          <w:szCs w:val="21"/>
          <w:lang w:eastAsia="zh-CN"/>
        </w:rPr>
        <w:lastRenderedPageBreak/>
        <w:t>Americans with Disabilities Act (ADA)</w:t>
      </w:r>
      <w:r w:rsidRPr="003021C3">
        <w:rPr>
          <w:rFonts w:ascii="Arial"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3021C3">
          <w:rPr>
            <w:rFonts w:ascii="Arial" w:hAnsi="Arial" w:cs="Arial"/>
            <w:color w:val="0000FF"/>
            <w:sz w:val="21"/>
            <w:szCs w:val="21"/>
            <w:u w:val="single"/>
            <w:lang w:eastAsia="zh-CN"/>
          </w:rPr>
          <w:t>www.uta.edu/disability</w:t>
        </w:r>
      </w:hyperlink>
      <w:r w:rsidRPr="003021C3">
        <w:rPr>
          <w:rFonts w:ascii="Arial" w:hAnsi="Arial" w:cs="Arial"/>
          <w:sz w:val="21"/>
          <w:szCs w:val="21"/>
          <w:lang w:eastAsia="zh-CN"/>
        </w:rPr>
        <w:t xml:space="preserve"> or by calling the Office for Students with Disabilities at (817) 272-3364.</w:t>
      </w:r>
    </w:p>
    <w:p w:rsidR="003021C3" w:rsidRPr="003021C3" w:rsidRDefault="003021C3" w:rsidP="003021C3">
      <w:pPr>
        <w:rPr>
          <w:rFonts w:ascii="Arial" w:eastAsia="SimSun" w:hAnsi="Arial" w:cs="Arial"/>
          <w:sz w:val="21"/>
          <w:szCs w:val="21"/>
          <w:lang w:eastAsia="zh-CN"/>
        </w:rPr>
      </w:pPr>
    </w:p>
    <w:p w:rsidR="003021C3" w:rsidRPr="003021C3" w:rsidRDefault="003021C3" w:rsidP="003021C3">
      <w:pPr>
        <w:rPr>
          <w:rFonts w:ascii="Arial" w:eastAsia="SimSun" w:hAnsi="Arial" w:cs="Arial"/>
          <w:sz w:val="21"/>
          <w:szCs w:val="21"/>
          <w:lang w:eastAsia="zh-CN"/>
        </w:rPr>
      </w:pPr>
    </w:p>
    <w:p w:rsidR="003021C3" w:rsidRPr="003021C3" w:rsidRDefault="003021C3" w:rsidP="003021C3">
      <w:pPr>
        <w:rPr>
          <w:rFonts w:ascii="Arial" w:eastAsia="SimSun" w:hAnsi="Arial" w:cs="Arial"/>
          <w:sz w:val="21"/>
          <w:szCs w:val="21"/>
          <w:lang w:eastAsia="zh-CN"/>
        </w:rPr>
      </w:pPr>
      <w:r w:rsidRPr="003021C3">
        <w:rPr>
          <w:rFonts w:ascii="Arial" w:eastAsia="SimSun" w:hAnsi="Arial" w:cs="Arial"/>
          <w:b/>
          <w:bCs/>
          <w:sz w:val="21"/>
          <w:szCs w:val="21"/>
          <w:lang w:eastAsia="zh-CN"/>
        </w:rPr>
        <w:t>Student Support Services</w:t>
      </w:r>
      <w:r w:rsidRPr="003021C3">
        <w:rPr>
          <w:rFonts w:ascii="Arial" w:eastAsia="SimSun" w:hAnsi="Arial" w:cs="Arial"/>
          <w:sz w:val="21"/>
          <w:szCs w:val="21"/>
          <w:lang w:eastAsia="zh-CN"/>
        </w:rPr>
        <w:t>:</w:t>
      </w:r>
      <w:r w:rsidRPr="003021C3">
        <w:rPr>
          <w:rFonts w:ascii="Arial" w:eastAsia="SimSun" w:hAnsi="Arial" w:cs="Arial"/>
          <w:b/>
          <w:bCs/>
          <w:sz w:val="21"/>
          <w:szCs w:val="21"/>
          <w:lang w:eastAsia="zh-CN"/>
        </w:rPr>
        <w:t xml:space="preserve"> </w:t>
      </w:r>
      <w:r w:rsidRPr="003021C3">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3021C3">
          <w:rPr>
            <w:rFonts w:ascii="Arial" w:eastAsia="SimSun" w:hAnsi="Arial" w:cs="Arial"/>
            <w:color w:val="0000FF"/>
            <w:sz w:val="21"/>
            <w:szCs w:val="21"/>
            <w:u w:val="single"/>
            <w:lang w:eastAsia="zh-CN"/>
          </w:rPr>
          <w:t>resources@uta.edu</w:t>
        </w:r>
      </w:hyperlink>
      <w:r w:rsidRPr="003021C3">
        <w:rPr>
          <w:rFonts w:ascii="Arial" w:eastAsia="SimSun" w:hAnsi="Arial" w:cs="Arial"/>
          <w:sz w:val="21"/>
          <w:szCs w:val="21"/>
          <w:lang w:eastAsia="zh-CN"/>
        </w:rPr>
        <w:t xml:space="preserve">, or view the information at </w:t>
      </w:r>
      <w:hyperlink r:id="rId9" w:history="1">
        <w:r w:rsidRPr="003021C3">
          <w:rPr>
            <w:rFonts w:ascii="Arial" w:eastAsia="SimSun" w:hAnsi="Arial" w:cs="Arial"/>
            <w:color w:val="0000FF"/>
            <w:sz w:val="21"/>
            <w:szCs w:val="21"/>
            <w:u w:val="single"/>
            <w:lang w:eastAsia="zh-CN"/>
          </w:rPr>
          <w:t>www.uta.edu/resources</w:t>
        </w:r>
      </w:hyperlink>
      <w:r w:rsidRPr="003021C3">
        <w:rPr>
          <w:rFonts w:ascii="Arial" w:eastAsia="SimSun" w:hAnsi="Arial" w:cs="Arial"/>
          <w:sz w:val="21"/>
          <w:szCs w:val="21"/>
          <w:lang w:eastAsia="zh-CN"/>
        </w:rPr>
        <w:t>.</w:t>
      </w:r>
    </w:p>
    <w:p w:rsidR="003021C3" w:rsidRPr="003021C3" w:rsidRDefault="003021C3" w:rsidP="003021C3">
      <w:pPr>
        <w:rPr>
          <w:rFonts w:ascii="Arial" w:eastAsia="SimSun" w:hAnsi="Arial" w:cs="Arial"/>
          <w:b/>
          <w:sz w:val="21"/>
          <w:szCs w:val="21"/>
          <w:lang w:eastAsia="zh-CN"/>
        </w:rPr>
      </w:pPr>
    </w:p>
    <w:p w:rsidR="003021C3" w:rsidRPr="003021C3" w:rsidRDefault="003021C3" w:rsidP="003021C3">
      <w:pPr>
        <w:rPr>
          <w:rFonts w:ascii="Arial" w:eastAsia="SimSun" w:hAnsi="Arial" w:cs="Arial"/>
          <w:b/>
          <w:sz w:val="21"/>
          <w:szCs w:val="21"/>
          <w:lang w:eastAsia="zh-CN"/>
        </w:rPr>
      </w:pPr>
    </w:p>
    <w:p w:rsidR="003021C3" w:rsidRPr="003021C3" w:rsidRDefault="003021C3" w:rsidP="003021C3">
      <w:pPr>
        <w:rPr>
          <w:rFonts w:ascii="Arial" w:eastAsia="SimSun" w:hAnsi="Arial" w:cs="Arial"/>
          <w:sz w:val="21"/>
          <w:szCs w:val="21"/>
          <w:lang w:eastAsia="zh-CN"/>
        </w:rPr>
      </w:pPr>
      <w:r w:rsidRPr="003021C3">
        <w:rPr>
          <w:rFonts w:ascii="Arial" w:eastAsia="SimSun" w:hAnsi="Arial" w:cs="Arial"/>
          <w:b/>
          <w:sz w:val="21"/>
          <w:szCs w:val="21"/>
          <w:lang w:eastAsia="zh-CN"/>
        </w:rPr>
        <w:t xml:space="preserve">Electronic Communication: </w:t>
      </w:r>
      <w:r w:rsidRPr="003021C3">
        <w:rPr>
          <w:rFonts w:ascii="Arial" w:eastAsia="SimSun" w:hAnsi="Arial" w:cs="Arial"/>
          <w:sz w:val="21"/>
          <w:szCs w:val="21"/>
          <w:lang w:eastAsia="zh-CN"/>
        </w:rPr>
        <w:t xml:space="preserve">UT Arlington has adopted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is available at </w:t>
      </w:r>
      <w:hyperlink r:id="rId10" w:history="1">
        <w:r w:rsidRPr="003021C3">
          <w:rPr>
            <w:rFonts w:ascii="Arial" w:eastAsia="SimSun" w:hAnsi="Arial" w:cs="Arial"/>
            <w:color w:val="0000FF"/>
            <w:sz w:val="21"/>
            <w:szCs w:val="21"/>
            <w:u w:val="single"/>
            <w:lang w:eastAsia="zh-CN"/>
          </w:rPr>
          <w:t>http://www.uta.edu/oit/cs/email/mavmail.php</w:t>
        </w:r>
      </w:hyperlink>
      <w:r w:rsidRPr="003021C3">
        <w:rPr>
          <w:rFonts w:ascii="Arial" w:eastAsia="SimSun" w:hAnsi="Arial" w:cs="Arial"/>
          <w:sz w:val="21"/>
          <w:szCs w:val="21"/>
          <w:lang w:eastAsia="zh-CN"/>
        </w:rPr>
        <w:t>.</w:t>
      </w:r>
    </w:p>
    <w:p w:rsidR="003021C3" w:rsidRPr="003021C3" w:rsidRDefault="003021C3" w:rsidP="003021C3">
      <w:pPr>
        <w:rPr>
          <w:rFonts w:ascii="Arial" w:eastAsia="SimSun" w:hAnsi="Arial" w:cs="Arial"/>
          <w:sz w:val="21"/>
          <w:szCs w:val="21"/>
          <w:lang w:eastAsia="zh-CN"/>
        </w:rPr>
      </w:pPr>
    </w:p>
    <w:p w:rsidR="003021C3" w:rsidRPr="003021C3" w:rsidRDefault="003021C3" w:rsidP="003021C3">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3021C3" w:rsidRPr="003021C3" w:rsidRDefault="003021C3" w:rsidP="003021C3">
      <w:pPr>
        <w:rPr>
          <w:rFonts w:ascii="Arial" w:eastAsia="SimSun" w:hAnsi="Arial" w:cs="Arial"/>
          <w:b/>
          <w:bCs/>
          <w:sz w:val="21"/>
          <w:szCs w:val="21"/>
          <w:lang w:eastAsia="zh-CN"/>
        </w:rPr>
      </w:pPr>
    </w:p>
    <w:p w:rsidR="003021C3" w:rsidRPr="003021C3" w:rsidRDefault="003021C3" w:rsidP="003021C3">
      <w:pPr>
        <w:rPr>
          <w:rFonts w:ascii="Arial" w:eastAsia="SimSun" w:hAnsi="Arial" w:cs="Arial"/>
          <w:sz w:val="21"/>
          <w:szCs w:val="21"/>
          <w:lang w:eastAsia="zh-CN"/>
        </w:rPr>
      </w:pPr>
      <w:r w:rsidRPr="003021C3">
        <w:rPr>
          <w:rFonts w:ascii="Arial" w:eastAsia="SimSun" w:hAnsi="Arial" w:cs="Arial"/>
          <w:b/>
          <w:bCs/>
          <w:sz w:val="21"/>
          <w:szCs w:val="21"/>
          <w:lang w:eastAsia="zh-CN"/>
        </w:rPr>
        <w:t>Final Review Week:</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021C3">
        <w:rPr>
          <w:rFonts w:ascii="Arial" w:eastAsia="SimSun" w:hAnsi="Arial" w:cs="Arial"/>
          <w:i/>
          <w:sz w:val="21"/>
          <w:szCs w:val="21"/>
          <w:lang w:eastAsia="zh-CN"/>
        </w:rPr>
        <w:t>unless specified in the class syllabus</w:t>
      </w:r>
      <w:r w:rsidRPr="003021C3">
        <w:rPr>
          <w:rFonts w:ascii="Arial" w:eastAsia="SimSun" w:hAnsi="Arial" w:cs="Arial"/>
          <w:sz w:val="21"/>
          <w:szCs w:val="21"/>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021C3" w:rsidRPr="003021C3" w:rsidRDefault="003021C3" w:rsidP="003021C3">
      <w:pPr>
        <w:rPr>
          <w:rFonts w:ascii="Arial" w:eastAsia="SimSun" w:hAnsi="Arial" w:cs="Arial"/>
          <w:sz w:val="21"/>
          <w:szCs w:val="21"/>
          <w:lang w:eastAsia="zh-CN"/>
        </w:rPr>
      </w:pPr>
    </w:p>
    <w:p w:rsidR="003021C3" w:rsidRDefault="003021C3" w:rsidP="006624E3">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3021C3" w:rsidSect="0062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7703"/>
    <w:rsid w:val="00020CE8"/>
    <w:rsid w:val="00067210"/>
    <w:rsid w:val="000748A6"/>
    <w:rsid w:val="000D7B33"/>
    <w:rsid w:val="00112753"/>
    <w:rsid w:val="00166861"/>
    <w:rsid w:val="001F5404"/>
    <w:rsid w:val="002133D3"/>
    <w:rsid w:val="00213ACE"/>
    <w:rsid w:val="00220F6D"/>
    <w:rsid w:val="00275E53"/>
    <w:rsid w:val="002906A6"/>
    <w:rsid w:val="002A2482"/>
    <w:rsid w:val="002B65FD"/>
    <w:rsid w:val="002C34A1"/>
    <w:rsid w:val="003021C3"/>
    <w:rsid w:val="0033480B"/>
    <w:rsid w:val="0038617D"/>
    <w:rsid w:val="003A51D7"/>
    <w:rsid w:val="003B6C94"/>
    <w:rsid w:val="0041371D"/>
    <w:rsid w:val="004475A9"/>
    <w:rsid w:val="004545DE"/>
    <w:rsid w:val="00494E09"/>
    <w:rsid w:val="0051484A"/>
    <w:rsid w:val="005155B5"/>
    <w:rsid w:val="00516101"/>
    <w:rsid w:val="00585A58"/>
    <w:rsid w:val="005B2769"/>
    <w:rsid w:val="00604C64"/>
    <w:rsid w:val="00620A18"/>
    <w:rsid w:val="00621C79"/>
    <w:rsid w:val="00633657"/>
    <w:rsid w:val="006624E3"/>
    <w:rsid w:val="006648E4"/>
    <w:rsid w:val="006874F8"/>
    <w:rsid w:val="006A7D81"/>
    <w:rsid w:val="006D3430"/>
    <w:rsid w:val="006E1781"/>
    <w:rsid w:val="007074BE"/>
    <w:rsid w:val="007829C7"/>
    <w:rsid w:val="008000B0"/>
    <w:rsid w:val="00810A91"/>
    <w:rsid w:val="00821FE5"/>
    <w:rsid w:val="00865F56"/>
    <w:rsid w:val="00882DB0"/>
    <w:rsid w:val="008F2614"/>
    <w:rsid w:val="00946A2E"/>
    <w:rsid w:val="00971CCE"/>
    <w:rsid w:val="009730FA"/>
    <w:rsid w:val="00985418"/>
    <w:rsid w:val="009B41B5"/>
    <w:rsid w:val="009C6BC8"/>
    <w:rsid w:val="009E3854"/>
    <w:rsid w:val="00A07060"/>
    <w:rsid w:val="00A15688"/>
    <w:rsid w:val="00A66BF2"/>
    <w:rsid w:val="00A84546"/>
    <w:rsid w:val="00AA514E"/>
    <w:rsid w:val="00B106CD"/>
    <w:rsid w:val="00B346E1"/>
    <w:rsid w:val="00B522BB"/>
    <w:rsid w:val="00B73AED"/>
    <w:rsid w:val="00B762CE"/>
    <w:rsid w:val="00BA0CD4"/>
    <w:rsid w:val="00BA1D09"/>
    <w:rsid w:val="00C16E73"/>
    <w:rsid w:val="00C23622"/>
    <w:rsid w:val="00C24107"/>
    <w:rsid w:val="00C26415"/>
    <w:rsid w:val="00C70D6C"/>
    <w:rsid w:val="00C96052"/>
    <w:rsid w:val="00CA1CD9"/>
    <w:rsid w:val="00CE7039"/>
    <w:rsid w:val="00CF3BAD"/>
    <w:rsid w:val="00D0461E"/>
    <w:rsid w:val="00D32693"/>
    <w:rsid w:val="00D33ACE"/>
    <w:rsid w:val="00D87038"/>
    <w:rsid w:val="00D92216"/>
    <w:rsid w:val="00D92343"/>
    <w:rsid w:val="00DA25DB"/>
    <w:rsid w:val="00DA50D2"/>
    <w:rsid w:val="00DC2357"/>
    <w:rsid w:val="00DC65F8"/>
    <w:rsid w:val="00DD46B8"/>
    <w:rsid w:val="00DF0A24"/>
    <w:rsid w:val="00E32047"/>
    <w:rsid w:val="00E33C28"/>
    <w:rsid w:val="00EB19A5"/>
    <w:rsid w:val="00EC2F9F"/>
    <w:rsid w:val="00F32D08"/>
    <w:rsid w:val="00F5226B"/>
    <w:rsid w:val="00F66AD5"/>
    <w:rsid w:val="00F71544"/>
    <w:rsid w:val="00F9003F"/>
    <w:rsid w:val="00F904FF"/>
    <w:rsid w:val="00FA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807108">
      <w:bodyDiv w:val="1"/>
      <w:marLeft w:val="0"/>
      <w:marRight w:val="0"/>
      <w:marTop w:val="0"/>
      <w:marBottom w:val="0"/>
      <w:divBdr>
        <w:top w:val="none" w:sz="0" w:space="0" w:color="auto"/>
        <w:left w:val="none" w:sz="0" w:space="0" w:color="auto"/>
        <w:bottom w:val="none" w:sz="0" w:space="0" w:color="auto"/>
        <w:right w:val="none" w:sz="0" w:space="0" w:color="auto"/>
      </w:divBdr>
      <w:divsChild>
        <w:div w:id="2054039213">
          <w:marLeft w:val="195"/>
          <w:marRight w:val="0"/>
          <w:marTop w:val="0"/>
          <w:marBottom w:val="750"/>
          <w:divBdr>
            <w:top w:val="none" w:sz="0" w:space="0" w:color="auto"/>
            <w:left w:val="none" w:sz="0" w:space="0" w:color="auto"/>
            <w:bottom w:val="none" w:sz="0" w:space="0" w:color="auto"/>
            <w:right w:val="none" w:sz="0" w:space="0" w:color="auto"/>
          </w:divBdr>
          <w:divsChild>
            <w:div w:id="262808051">
              <w:marLeft w:val="0"/>
              <w:marRight w:val="0"/>
              <w:marTop w:val="0"/>
              <w:marBottom w:val="0"/>
              <w:divBdr>
                <w:top w:val="none" w:sz="0" w:space="0" w:color="auto"/>
                <w:left w:val="none" w:sz="0" w:space="0" w:color="auto"/>
                <w:bottom w:val="none" w:sz="0" w:space="0" w:color="auto"/>
                <w:right w:val="none" w:sz="0" w:space="0" w:color="auto"/>
              </w:divBdr>
              <w:divsChild>
                <w:div w:id="362487060">
                  <w:marLeft w:val="120"/>
                  <w:marRight w:val="0"/>
                  <w:marTop w:val="0"/>
                  <w:marBottom w:val="0"/>
                  <w:divBdr>
                    <w:top w:val="none" w:sz="0" w:space="0" w:color="auto"/>
                    <w:left w:val="none" w:sz="0" w:space="0" w:color="auto"/>
                    <w:bottom w:val="none" w:sz="0" w:space="0" w:color="auto"/>
                    <w:right w:val="none" w:sz="0" w:space="0" w:color="auto"/>
                  </w:divBdr>
                  <w:divsChild>
                    <w:div w:id="1351486689">
                      <w:marLeft w:val="0"/>
                      <w:marRight w:val="0"/>
                      <w:marTop w:val="0"/>
                      <w:marBottom w:val="0"/>
                      <w:divBdr>
                        <w:top w:val="none" w:sz="0" w:space="0" w:color="auto"/>
                        <w:left w:val="none" w:sz="0" w:space="0" w:color="auto"/>
                        <w:bottom w:val="none" w:sz="0" w:space="0" w:color="auto"/>
                        <w:right w:val="none" w:sz="0" w:space="0" w:color="auto"/>
                      </w:divBdr>
                      <w:divsChild>
                        <w:div w:id="725572750">
                          <w:marLeft w:val="0"/>
                          <w:marRight w:val="0"/>
                          <w:marTop w:val="0"/>
                          <w:marBottom w:val="0"/>
                          <w:divBdr>
                            <w:top w:val="none" w:sz="0" w:space="0" w:color="auto"/>
                            <w:left w:val="none" w:sz="0" w:space="0" w:color="auto"/>
                            <w:bottom w:val="none" w:sz="0" w:space="0" w:color="auto"/>
                            <w:right w:val="none" w:sz="0" w:space="0" w:color="auto"/>
                          </w:divBdr>
                          <w:divsChild>
                            <w:div w:id="52461331">
                              <w:marLeft w:val="0"/>
                              <w:marRight w:val="0"/>
                              <w:marTop w:val="0"/>
                              <w:marBottom w:val="0"/>
                              <w:divBdr>
                                <w:top w:val="none" w:sz="0" w:space="0" w:color="auto"/>
                                <w:left w:val="none" w:sz="0" w:space="0" w:color="auto"/>
                                <w:bottom w:val="none" w:sz="0" w:space="0" w:color="auto"/>
                                <w:right w:val="none" w:sz="0" w:space="0" w:color="auto"/>
                              </w:divBdr>
                              <w:divsChild>
                                <w:div w:id="2052221773">
                                  <w:marLeft w:val="0"/>
                                  <w:marRight w:val="0"/>
                                  <w:marTop w:val="0"/>
                                  <w:marBottom w:val="0"/>
                                  <w:divBdr>
                                    <w:top w:val="none" w:sz="0" w:space="0" w:color="auto"/>
                                    <w:left w:val="none" w:sz="0" w:space="0" w:color="auto"/>
                                    <w:bottom w:val="none" w:sz="0" w:space="0" w:color="auto"/>
                                    <w:right w:val="none" w:sz="0" w:space="0" w:color="auto"/>
                                  </w:divBdr>
                                  <w:divsChild>
                                    <w:div w:id="501821690">
                                      <w:marLeft w:val="0"/>
                                      <w:marRight w:val="0"/>
                                      <w:marTop w:val="75"/>
                                      <w:marBottom w:val="75"/>
                                      <w:divBdr>
                                        <w:top w:val="none" w:sz="0" w:space="0" w:color="auto"/>
                                        <w:left w:val="none" w:sz="0" w:space="0" w:color="auto"/>
                                        <w:bottom w:val="none" w:sz="0" w:space="0" w:color="auto"/>
                                        <w:right w:val="none" w:sz="0" w:space="0" w:color="auto"/>
                                      </w:divBdr>
                                      <w:divsChild>
                                        <w:div w:id="328025480">
                                          <w:marLeft w:val="0"/>
                                          <w:marRight w:val="0"/>
                                          <w:marTop w:val="0"/>
                                          <w:marBottom w:val="0"/>
                                          <w:divBdr>
                                            <w:top w:val="none" w:sz="0" w:space="0" w:color="auto"/>
                                            <w:left w:val="none" w:sz="0" w:space="0" w:color="auto"/>
                                            <w:bottom w:val="none" w:sz="0" w:space="0" w:color="auto"/>
                                            <w:right w:val="none" w:sz="0" w:space="0" w:color="auto"/>
                                          </w:divBdr>
                                          <w:divsChild>
                                            <w:div w:id="1488550621">
                                              <w:marLeft w:val="0"/>
                                              <w:marRight w:val="0"/>
                                              <w:marTop w:val="75"/>
                                              <w:marBottom w:val="75"/>
                                              <w:divBdr>
                                                <w:top w:val="none" w:sz="0" w:space="0" w:color="auto"/>
                                                <w:left w:val="none" w:sz="0" w:space="0" w:color="auto"/>
                                                <w:bottom w:val="none" w:sz="0" w:space="0" w:color="auto"/>
                                                <w:right w:val="none" w:sz="0" w:space="0" w:color="auto"/>
                                              </w:divBdr>
                                              <w:divsChild>
                                                <w:div w:id="1499226069">
                                                  <w:marLeft w:val="0"/>
                                                  <w:marRight w:val="0"/>
                                                  <w:marTop w:val="0"/>
                                                  <w:marBottom w:val="0"/>
                                                  <w:divBdr>
                                                    <w:top w:val="none" w:sz="0" w:space="0" w:color="auto"/>
                                                    <w:left w:val="none" w:sz="0" w:space="0" w:color="auto"/>
                                                    <w:bottom w:val="dotted" w:sz="6" w:space="0" w:color="DCDCDC"/>
                                                    <w:right w:val="none" w:sz="0" w:space="0" w:color="auto"/>
                                                  </w:divBdr>
                                                  <w:divsChild>
                                                    <w:div w:id="522784818">
                                                      <w:marLeft w:val="0"/>
                                                      <w:marRight w:val="0"/>
                                                      <w:marTop w:val="0"/>
                                                      <w:marBottom w:val="0"/>
                                                      <w:divBdr>
                                                        <w:top w:val="none" w:sz="0" w:space="0" w:color="auto"/>
                                                        <w:left w:val="none" w:sz="0" w:space="0" w:color="auto"/>
                                                        <w:bottom w:val="none" w:sz="0" w:space="0" w:color="auto"/>
                                                        <w:right w:val="none" w:sz="0" w:space="0" w:color="auto"/>
                                                      </w:divBdr>
                                                      <w:divsChild>
                                                        <w:div w:id="1051537852">
                                                          <w:marLeft w:val="0"/>
                                                          <w:marRight w:val="0"/>
                                                          <w:marTop w:val="0"/>
                                                          <w:marBottom w:val="0"/>
                                                          <w:divBdr>
                                                            <w:top w:val="none" w:sz="0" w:space="0" w:color="auto"/>
                                                            <w:left w:val="none" w:sz="0" w:space="0" w:color="auto"/>
                                                            <w:bottom w:val="none" w:sz="0" w:space="0" w:color="auto"/>
                                                            <w:right w:val="none" w:sz="0" w:space="0" w:color="auto"/>
                                                          </w:divBdr>
                                                          <w:divsChild>
                                                            <w:div w:id="168838067">
                                                              <w:marLeft w:val="0"/>
                                                              <w:marRight w:val="0"/>
                                                              <w:marTop w:val="0"/>
                                                              <w:marBottom w:val="0"/>
                                                              <w:divBdr>
                                                                <w:top w:val="none" w:sz="0" w:space="0" w:color="auto"/>
                                                                <w:left w:val="none" w:sz="0" w:space="0" w:color="auto"/>
                                                                <w:bottom w:val="none" w:sz="0" w:space="0" w:color="auto"/>
                                                                <w:right w:val="none" w:sz="0" w:space="0" w:color="auto"/>
                                                              </w:divBdr>
                                                              <w:divsChild>
                                                                <w:div w:id="1099564773">
                                                                  <w:marLeft w:val="0"/>
                                                                  <w:marRight w:val="0"/>
                                                                  <w:marTop w:val="0"/>
                                                                  <w:marBottom w:val="0"/>
                                                                  <w:divBdr>
                                                                    <w:top w:val="none" w:sz="0" w:space="0" w:color="auto"/>
                                                                    <w:left w:val="none" w:sz="0" w:space="0" w:color="auto"/>
                                                                    <w:bottom w:val="dotted" w:sz="6" w:space="0" w:color="DCDCDC"/>
                                                                    <w:right w:val="none" w:sz="0" w:space="0" w:color="auto"/>
                                                                  </w:divBdr>
                                                                  <w:divsChild>
                                                                    <w:div w:id="45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webSettings" Target="webSettings.xml"/><Relationship Id="rId10"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Lavelle</cp:lastModifiedBy>
  <cp:revision>2</cp:revision>
  <dcterms:created xsi:type="dcterms:W3CDTF">2013-10-24T14:31:00Z</dcterms:created>
  <dcterms:modified xsi:type="dcterms:W3CDTF">2013-10-24T14:31:00Z</dcterms:modified>
</cp:coreProperties>
</file>