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 xml:space="preserve">KINE </w:t>
      </w:r>
      <w:r w:rsidR="001C6526">
        <w:rPr>
          <w:rFonts w:ascii="Arial" w:hAnsi="Arial" w:cs="Arial"/>
          <w:b/>
          <w:sz w:val="21"/>
          <w:szCs w:val="21"/>
        </w:rPr>
        <w:t>5</w:t>
      </w:r>
      <w:r>
        <w:rPr>
          <w:rFonts w:ascii="Arial" w:hAnsi="Arial" w:cs="Arial"/>
          <w:b/>
          <w:sz w:val="21"/>
          <w:szCs w:val="21"/>
        </w:rPr>
        <w:t>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Pr="0016052E" w:rsidRDefault="001C6526" w:rsidP="00CA3FFF">
      <w:pPr>
        <w:jc w:val="center"/>
        <w:rPr>
          <w:rFonts w:ascii="Arial" w:hAnsi="Arial" w:cs="Arial"/>
          <w:sz w:val="21"/>
          <w:szCs w:val="21"/>
        </w:rPr>
      </w:pPr>
      <w:r>
        <w:rPr>
          <w:rFonts w:ascii="Arial" w:hAnsi="Arial" w:cs="Arial"/>
          <w:sz w:val="21"/>
          <w:szCs w:val="21"/>
        </w:rPr>
        <w:t>Spring</w:t>
      </w:r>
      <w:r w:rsidR="00CA3FFF">
        <w:rPr>
          <w:rFonts w:ascii="Arial" w:hAnsi="Arial" w:cs="Arial"/>
          <w:sz w:val="21"/>
          <w:szCs w:val="21"/>
        </w:rPr>
        <w:t xml:space="preserve"> 201</w:t>
      </w:r>
      <w:r>
        <w:rPr>
          <w:rFonts w:ascii="Arial" w:hAnsi="Arial" w:cs="Arial"/>
          <w:sz w:val="21"/>
          <w:szCs w:val="21"/>
        </w:rPr>
        <w:t>4</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116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Pr="00A470FF" w:rsidRDefault="00CA3FFF" w:rsidP="00CA3FFF">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cacola@uta.edu</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 xml:space="preserve">KINE </w:t>
      </w:r>
      <w:r w:rsidR="001C6526">
        <w:rPr>
          <w:rFonts w:ascii="Arial" w:hAnsi="Arial" w:cs="Arial"/>
          <w:sz w:val="21"/>
          <w:szCs w:val="21"/>
        </w:rPr>
        <w:t>5</w:t>
      </w:r>
      <w:r>
        <w:rPr>
          <w:rFonts w:ascii="Arial" w:hAnsi="Arial" w:cs="Arial"/>
          <w:sz w:val="21"/>
          <w:szCs w:val="21"/>
        </w:rPr>
        <w:t>3</w:t>
      </w:r>
      <w:r w:rsidR="007A1727">
        <w:rPr>
          <w:rFonts w:ascii="Arial" w:hAnsi="Arial" w:cs="Arial"/>
          <w:sz w:val="21"/>
          <w:szCs w:val="21"/>
        </w:rPr>
        <w:t>23-001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T/R </w:t>
      </w:r>
      <w:r w:rsidR="00E81681">
        <w:rPr>
          <w:rFonts w:ascii="Arial" w:hAnsi="Arial" w:cs="Arial"/>
          <w:sz w:val="21"/>
          <w:szCs w:val="21"/>
        </w:rPr>
        <w:t>9:30</w:t>
      </w:r>
      <w:r>
        <w:rPr>
          <w:rFonts w:ascii="Arial" w:hAnsi="Arial" w:cs="Arial"/>
          <w:sz w:val="21"/>
          <w:szCs w:val="21"/>
        </w:rPr>
        <w:t>am – 1</w:t>
      </w:r>
      <w:r w:rsidR="00E81681">
        <w:rPr>
          <w:rFonts w:ascii="Arial" w:hAnsi="Arial" w:cs="Arial"/>
          <w:sz w:val="21"/>
          <w:szCs w:val="21"/>
        </w:rPr>
        <w:t>0</w:t>
      </w:r>
      <w:r w:rsidRPr="00AD1057">
        <w:rPr>
          <w:rFonts w:ascii="Arial" w:hAnsi="Arial" w:cs="Arial"/>
          <w:sz w:val="21"/>
          <w:szCs w:val="21"/>
        </w:rPr>
        <w:t>:</w:t>
      </w:r>
      <w:r w:rsidR="00E81681">
        <w:rPr>
          <w:rFonts w:ascii="Arial" w:hAnsi="Arial" w:cs="Arial"/>
          <w:sz w:val="21"/>
          <w:szCs w:val="21"/>
        </w:rPr>
        <w:t>5</w:t>
      </w:r>
      <w:r>
        <w:rPr>
          <w:rFonts w:ascii="Arial" w:hAnsi="Arial" w:cs="Arial"/>
          <w:sz w:val="21"/>
          <w:szCs w:val="21"/>
        </w:rPr>
        <w:t xml:space="preserve">0pm, </w:t>
      </w:r>
      <w:r w:rsidR="007A1727">
        <w:rPr>
          <w:rFonts w:ascii="Arial" w:hAnsi="Arial" w:cs="Arial"/>
          <w:sz w:val="21"/>
          <w:szCs w:val="21"/>
        </w:rPr>
        <w:t xml:space="preserve">SH </w:t>
      </w:r>
      <w:r w:rsidR="00E81681">
        <w:rPr>
          <w:rFonts w:ascii="Arial" w:hAnsi="Arial" w:cs="Arial"/>
          <w:sz w:val="21"/>
          <w:szCs w:val="21"/>
        </w:rPr>
        <w:t>332</w:t>
      </w:r>
      <w:r>
        <w:rPr>
          <w:rFonts w:ascii="Arial" w:hAnsi="Arial" w:cs="Arial"/>
          <w:sz w:val="21"/>
          <w:szCs w:val="21"/>
        </w:rPr>
        <w:t xml:space="preserve"> </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and learning of movement skills.  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w:t>
      </w:r>
      <w:r w:rsidR="00484EF9">
        <w:rPr>
          <w:rFonts w:ascii="Arial" w:hAnsi="Arial" w:cs="Arial"/>
          <w:sz w:val="21"/>
          <w:szCs w:val="21"/>
        </w:rPr>
        <w:t xml:space="preserve">, coach, </w:t>
      </w:r>
      <w:r>
        <w:rPr>
          <w:rFonts w:ascii="Arial" w:hAnsi="Arial" w:cs="Arial"/>
          <w:sz w:val="21"/>
          <w:szCs w:val="21"/>
        </w:rPr>
        <w:t xml:space="preserve">and rehabilitate motor skills of any kind. </w:t>
      </w:r>
      <w:r w:rsidR="00484EF9">
        <w:rPr>
          <w:rFonts w:ascii="Arial" w:hAnsi="Arial" w:cs="Arial"/>
          <w:sz w:val="21"/>
          <w:szCs w:val="21"/>
        </w:rPr>
        <w:t>Most importantly, y</w:t>
      </w:r>
      <w:r>
        <w:rPr>
          <w:rFonts w:ascii="Arial" w:hAnsi="Arial" w:cs="Arial"/>
          <w:sz w:val="21"/>
          <w:szCs w:val="21"/>
        </w:rPr>
        <w:t xml:space="preserve">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proofErr w:type="gramStart"/>
      <w:r w:rsidRPr="007A1727">
        <w:rPr>
          <w:rFonts w:ascii="Arial" w:hAnsi="Arial" w:cs="Arial"/>
          <w:sz w:val="21"/>
          <w:szCs w:val="21"/>
          <w:u w:val="single"/>
        </w:rPr>
        <w:t>Required Textbook: Magill, R. A. (20</w:t>
      </w:r>
      <w:r>
        <w:rPr>
          <w:rFonts w:ascii="Arial" w:hAnsi="Arial" w:cs="Arial"/>
          <w:sz w:val="21"/>
          <w:szCs w:val="21"/>
          <w:u w:val="single"/>
        </w:rPr>
        <w:t>11</w:t>
      </w:r>
      <w:r w:rsidRPr="007A1727">
        <w:rPr>
          <w:rFonts w:ascii="Arial" w:hAnsi="Arial" w:cs="Arial"/>
          <w:sz w:val="21"/>
          <w:szCs w:val="21"/>
          <w:u w:val="single"/>
        </w:rPr>
        <w:t>).</w:t>
      </w:r>
      <w:proofErr w:type="gramEnd"/>
      <w:r w:rsidRPr="007A1727">
        <w:rPr>
          <w:rFonts w:ascii="Arial" w:hAnsi="Arial" w:cs="Arial"/>
          <w:sz w:val="21"/>
          <w:szCs w:val="21"/>
          <w:u w:val="single"/>
        </w:rPr>
        <w:t xml:space="preserve"> </w:t>
      </w:r>
      <w:r w:rsidRPr="007A1727">
        <w:rPr>
          <w:rFonts w:ascii="Arial" w:hAnsi="Arial" w:cs="Arial"/>
          <w:i/>
          <w:sz w:val="21"/>
          <w:szCs w:val="21"/>
          <w:u w:val="single"/>
        </w:rPr>
        <w:t>Motor Learning and Control: Concepts and Applications.</w:t>
      </w:r>
      <w:r w:rsidRPr="007A1727">
        <w:rPr>
          <w:rFonts w:ascii="Arial" w:hAnsi="Arial" w:cs="Arial"/>
          <w:sz w:val="21"/>
          <w:szCs w:val="21"/>
          <w:u w:val="single"/>
        </w:rPr>
        <w:t xml:space="preserve"> </w:t>
      </w:r>
      <w:proofErr w:type="gramStart"/>
      <w:r w:rsidRPr="007A1727">
        <w:rPr>
          <w:rFonts w:ascii="Arial" w:hAnsi="Arial" w:cs="Arial"/>
          <w:sz w:val="21"/>
          <w:szCs w:val="21"/>
          <w:u w:val="single"/>
        </w:rPr>
        <w:t>McGraw-Hill, 9th edition.</w:t>
      </w:r>
      <w:proofErr w:type="gramEnd"/>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w:t>
      </w:r>
      <w:proofErr w:type="gramStart"/>
      <w:r w:rsidR="00CA3FFF" w:rsidRPr="00754531">
        <w:rPr>
          <w:rFonts w:ascii="Arial" w:hAnsi="Arial" w:cs="Arial"/>
          <w:sz w:val="21"/>
          <w:szCs w:val="21"/>
        </w:rPr>
        <w:t>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roofErr w:type="gramEnd"/>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Reading of several journal articles will be required throughout the semester (they will be posted on Blackboard)</w:t>
      </w:r>
    </w:p>
    <w:p w:rsidR="00CA3FFF" w:rsidRPr="0016052E" w:rsidRDefault="00CA3FFF" w:rsidP="00CA3FFF">
      <w:pPr>
        <w:rPr>
          <w:rFonts w:ascii="Arial" w:hAnsi="Arial" w:cs="Arial"/>
          <w:sz w:val="21"/>
          <w:szCs w:val="21"/>
        </w:rPr>
      </w:pPr>
    </w:p>
    <w:p w:rsidR="00CA3FFF" w:rsidRDefault="00CA3FFF" w:rsidP="00CA3FFF">
      <w:pPr>
        <w:rPr>
          <w:rFonts w:ascii="Arial" w:hAnsi="Arial" w:cs="Arial"/>
          <w:b/>
          <w:sz w:val="21"/>
          <w:szCs w:val="21"/>
        </w:rPr>
      </w:pPr>
    </w:p>
    <w:p w:rsidR="00E578C9" w:rsidRDefault="00E578C9" w:rsidP="00CA3FFF">
      <w:pPr>
        <w:rPr>
          <w:rFonts w:ascii="Arial" w:hAnsi="Arial" w:cs="Arial"/>
          <w:b/>
          <w:sz w:val="21"/>
          <w:szCs w:val="21"/>
        </w:rPr>
      </w:pPr>
    </w:p>
    <w:p w:rsidR="00484EF9" w:rsidRDefault="00484EF9"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rPr>
          <w:rFonts w:ascii="Arial" w:hAnsi="Arial" w:cs="Arial"/>
          <w:b/>
          <w:sz w:val="21"/>
          <w:szCs w:val="21"/>
        </w:rPr>
      </w:pPr>
    </w:p>
    <w:p w:rsidR="00CA3FFF" w:rsidRDefault="00BD44B7" w:rsidP="00CA3FFF">
      <w:pPr>
        <w:pStyle w:val="ListParagraph"/>
        <w:numPr>
          <w:ilvl w:val="0"/>
          <w:numId w:val="3"/>
        </w:numPr>
        <w:rPr>
          <w:rFonts w:ascii="Arial" w:hAnsi="Arial" w:cs="Arial"/>
          <w:sz w:val="21"/>
          <w:szCs w:val="21"/>
        </w:rPr>
      </w:pPr>
      <w:r>
        <w:rPr>
          <w:rFonts w:ascii="Arial" w:hAnsi="Arial" w:cs="Arial"/>
          <w:sz w:val="21"/>
          <w:szCs w:val="21"/>
        </w:rPr>
        <w:t>Presentations:</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several </w:t>
      </w:r>
      <w:r w:rsidR="00BD44B7">
        <w:rPr>
          <w:rFonts w:ascii="Arial" w:hAnsi="Arial" w:cs="Arial"/>
          <w:sz w:val="21"/>
          <w:szCs w:val="21"/>
        </w:rPr>
        <w:t xml:space="preserve">article presentations throughout the semester, students will be assigned to different topics and present to the whole class. All other students are expected to </w:t>
      </w:r>
      <w:r w:rsidR="00513C54">
        <w:rPr>
          <w:rFonts w:ascii="Arial" w:hAnsi="Arial" w:cs="Arial"/>
          <w:sz w:val="21"/>
          <w:szCs w:val="21"/>
        </w:rPr>
        <w:t xml:space="preserve">read articles prior to class and to </w:t>
      </w:r>
      <w:r w:rsidR="00BD44B7">
        <w:rPr>
          <w:rFonts w:ascii="Arial" w:hAnsi="Arial" w:cs="Arial"/>
          <w:sz w:val="21"/>
          <w:szCs w:val="21"/>
        </w:rPr>
        <w:t>actively participate in the presentation/discussion.</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 Format and content will be discussed in class.</w:t>
      </w:r>
    </w:p>
    <w:p w:rsidR="00CA3FFF" w:rsidRPr="00422CCB"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Final Exam:</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 final exam will be a compilation of ALL class content. </w:t>
      </w:r>
    </w:p>
    <w:p w:rsidR="00CA3FFF" w:rsidRPr="00422CCB" w:rsidRDefault="00CA3FFF" w:rsidP="00CA3FFF">
      <w:pPr>
        <w:pStyle w:val="ListParagraph"/>
        <w:ind w:left="1440"/>
        <w:rPr>
          <w:rFonts w:ascii="Arial" w:hAnsi="Arial" w:cs="Arial"/>
          <w:sz w:val="21"/>
          <w:szCs w:val="21"/>
        </w:rPr>
      </w:pPr>
    </w:p>
    <w:p w:rsidR="00CA3FFF" w:rsidRPr="00A94DB7" w:rsidRDefault="00CA3FFF" w:rsidP="00CA3FFF">
      <w:pPr>
        <w:pStyle w:val="ListParagraph"/>
        <w:numPr>
          <w:ilvl w:val="0"/>
          <w:numId w:val="3"/>
        </w:numPr>
        <w:rPr>
          <w:rFonts w:ascii="Arial" w:hAnsi="Arial" w:cs="Arial"/>
          <w:sz w:val="21"/>
          <w:szCs w:val="21"/>
        </w:rPr>
      </w:pPr>
      <w:r w:rsidRPr="00A94DB7">
        <w:rPr>
          <w:rFonts w:ascii="Arial" w:hAnsi="Arial" w:cs="Arial"/>
          <w:sz w:val="21"/>
          <w:szCs w:val="21"/>
        </w:rPr>
        <w:t>Participation (Class &amp; Discussion Board):</w:t>
      </w:r>
    </w:p>
    <w:p w:rsidR="00CA3FFF" w:rsidRDefault="00CA3FFF"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 xml:space="preserve">Class: Include but are not limited to </w:t>
      </w:r>
      <w:r w:rsidR="00BD44B7">
        <w:rPr>
          <w:rFonts w:ascii="Arial" w:eastAsiaTheme="minorHAnsi" w:hAnsi="Arial" w:cs="Arial"/>
          <w:sz w:val="21"/>
          <w:szCs w:val="21"/>
          <w:lang w:eastAsia="en-US"/>
        </w:rPr>
        <w:t xml:space="preserve">ask and </w:t>
      </w:r>
      <w:r>
        <w:rPr>
          <w:rFonts w:ascii="Arial" w:eastAsiaTheme="minorHAnsi" w:hAnsi="Arial" w:cs="Arial"/>
          <w:sz w:val="21"/>
          <w:szCs w:val="21"/>
          <w:lang w:eastAsia="en-US"/>
        </w:rPr>
        <w:t xml:space="preserve">answer questions, </w:t>
      </w:r>
      <w:r w:rsidR="00E07458">
        <w:rPr>
          <w:rFonts w:ascii="Arial" w:eastAsiaTheme="minorHAnsi" w:hAnsi="Arial" w:cs="Arial"/>
          <w:sz w:val="21"/>
          <w:szCs w:val="21"/>
          <w:lang w:eastAsia="en-US"/>
        </w:rPr>
        <w:t xml:space="preserve">come to class prepared, </w:t>
      </w:r>
      <w:r>
        <w:rPr>
          <w:rFonts w:ascii="Arial" w:eastAsiaTheme="minorHAnsi" w:hAnsi="Arial" w:cs="Arial"/>
          <w:sz w:val="21"/>
          <w:szCs w:val="21"/>
          <w:lang w:eastAsia="en-US"/>
        </w:rPr>
        <w:t xml:space="preserve">contribute to discussions, pose </w:t>
      </w:r>
      <w:r w:rsidR="00BD44B7">
        <w:rPr>
          <w:rFonts w:ascii="Arial" w:eastAsiaTheme="minorHAnsi" w:hAnsi="Arial" w:cs="Arial"/>
          <w:sz w:val="21"/>
          <w:szCs w:val="21"/>
          <w:lang w:eastAsia="en-US"/>
        </w:rPr>
        <w:t>critical reflections</w:t>
      </w:r>
      <w:r>
        <w:rPr>
          <w:rFonts w:ascii="Arial" w:eastAsiaTheme="minorHAnsi" w:hAnsi="Arial" w:cs="Arial"/>
          <w:sz w:val="21"/>
          <w:szCs w:val="21"/>
          <w:lang w:eastAsia="en-US"/>
        </w:rPr>
        <w:t xml:space="preserve">, etc. </w:t>
      </w:r>
    </w:p>
    <w:p w:rsidR="00CA3FFF" w:rsidRPr="00484EF9" w:rsidRDefault="00CA3FFF" w:rsidP="00CA3FFF">
      <w:pPr>
        <w:widowControl w:val="0"/>
        <w:numPr>
          <w:ilvl w:val="1"/>
          <w:numId w:val="3"/>
        </w:numPr>
        <w:tabs>
          <w:tab w:val="left" w:pos="220"/>
          <w:tab w:val="left" w:pos="720"/>
        </w:tabs>
        <w:autoSpaceDE w:val="0"/>
        <w:autoSpaceDN w:val="0"/>
        <w:adjustRightInd w:val="0"/>
        <w:spacing w:after="240"/>
        <w:rPr>
          <w:rFonts w:ascii="Arial" w:eastAsiaTheme="minorHAnsi" w:hAnsi="Arial" w:cs="Arial"/>
          <w:sz w:val="21"/>
          <w:szCs w:val="21"/>
          <w:lang w:eastAsia="en-US"/>
        </w:rPr>
      </w:pPr>
      <w:r>
        <w:rPr>
          <w:rFonts w:ascii="Arial" w:eastAsiaTheme="minorHAnsi" w:hAnsi="Arial" w:cs="Arial"/>
          <w:sz w:val="21"/>
          <w:szCs w:val="21"/>
          <w:lang w:eastAsia="en-US"/>
        </w:rPr>
        <w:t xml:space="preserve">Blackboard: </w:t>
      </w:r>
      <w:r w:rsidRPr="00A94DB7">
        <w:rPr>
          <w:rFonts w:ascii="Arial" w:eastAsiaTheme="minorHAnsi" w:hAnsi="Arial" w:cs="Arial"/>
          <w:sz w:val="21"/>
          <w:szCs w:val="21"/>
          <w:lang w:eastAsia="en-US"/>
        </w:rPr>
        <w:t xml:space="preserve">For each forum/topic opened by the instructor you are expected to participate by giving a relevant contribution to the discussion. The student participation will be graded for each relevant contribution in the forum (relevant = adding information that enhances everyone’s knowledge about a specific/proposed topic). Otherwise (if the information was not considered relevant (adding knowledge to the discussion), a student will be graded with a zero. Proportional grade will be calculated. </w:t>
      </w:r>
    </w:p>
    <w:p w:rsidR="00CA3FFF" w:rsidRDefault="00CA3FFF" w:rsidP="00CA3FFF">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Pr="000543AD">
        <w:rPr>
          <w:rFonts w:ascii="Arial" w:hAnsi="Arial" w:cs="Arial"/>
          <w:sz w:val="21"/>
          <w:szCs w:val="21"/>
        </w:rPr>
        <w:t xml:space="preserve">Do not plan on missing any classes. We will cover new material </w:t>
      </w:r>
      <w:r w:rsidRPr="000543AD">
        <w:rPr>
          <w:rFonts w:ascii="Arial" w:hAnsi="Arial" w:cs="Arial"/>
          <w:i/>
          <w:sz w:val="21"/>
          <w:szCs w:val="21"/>
        </w:rPr>
        <w:t>every</w:t>
      </w:r>
      <w:r w:rsidRPr="000543AD">
        <w:rPr>
          <w:rFonts w:ascii="Arial" w:hAnsi="Arial" w:cs="Arial"/>
          <w:sz w:val="21"/>
          <w:szCs w:val="21"/>
        </w:rPr>
        <w:t xml:space="preserve"> day. It is important that you attend class. </w:t>
      </w:r>
      <w:r w:rsidRPr="00E40595">
        <w:rPr>
          <w:rFonts w:ascii="Arial" w:hAnsi="Arial" w:cs="Arial"/>
          <w:b/>
          <w:sz w:val="21"/>
          <w:szCs w:val="21"/>
        </w:rPr>
        <w:t>Excused absences include university approved absences or those that I receive prior notification of (i.e. illness, doctor appointments, etc.)</w:t>
      </w:r>
      <w:r>
        <w:rPr>
          <w:rFonts w:ascii="Arial" w:hAnsi="Arial" w:cs="Arial"/>
          <w:b/>
          <w:sz w:val="21"/>
          <w:szCs w:val="21"/>
        </w:rPr>
        <w:t xml:space="preserve"> AND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Pr="00EF7C2E" w:rsidRDefault="00CA3FFF" w:rsidP="00CA3FFF">
      <w:pPr>
        <w:rPr>
          <w:rFonts w:ascii="Arial" w:hAnsi="Arial" w:cs="Arial"/>
          <w:sz w:val="21"/>
          <w:szCs w:val="21"/>
        </w:rPr>
      </w:pPr>
      <w:r w:rsidRPr="00EF7C2E">
        <w:rPr>
          <w:rFonts w:ascii="Arial" w:hAnsi="Arial" w:cs="Arial"/>
          <w:b/>
          <w:bCs/>
          <w:sz w:val="21"/>
          <w:szCs w:val="21"/>
        </w:rPr>
        <w:t>Grade breakdown:</w:t>
      </w:r>
    </w:p>
    <w:p w:rsidR="00CA3FFF" w:rsidRDefault="00CA3FFF" w:rsidP="00CA3FFF">
      <w:pPr>
        <w:rPr>
          <w:rFonts w:ascii="Arial" w:hAnsi="Arial" w:cs="Arial"/>
          <w:sz w:val="21"/>
          <w:szCs w:val="21"/>
        </w:rPr>
      </w:pPr>
    </w:p>
    <w:p w:rsidR="00CA3FFF" w:rsidRPr="00DE7892"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 xml:space="preserve">Participation (Class &amp; </w:t>
      </w:r>
      <w:r>
        <w:rPr>
          <w:rFonts w:ascii="Arial" w:hAnsi="Arial" w:cs="Arial"/>
          <w:sz w:val="21"/>
          <w:szCs w:val="21"/>
        </w:rPr>
        <w:t>Discussion Board</w:t>
      </w:r>
      <w:r w:rsidRPr="00422CCB">
        <w:rPr>
          <w:rFonts w:ascii="Arial" w:hAnsi="Arial" w:cs="Arial"/>
          <w:sz w:val="21"/>
          <w:szCs w:val="21"/>
        </w:rPr>
        <w:t xml:space="preserve">) – 10 </w:t>
      </w:r>
      <w:proofErr w:type="spellStart"/>
      <w:r w:rsidRPr="00422CCB">
        <w:rPr>
          <w:rFonts w:ascii="Arial" w:hAnsi="Arial" w:cs="Arial"/>
          <w:sz w:val="21"/>
          <w:szCs w:val="21"/>
        </w:rPr>
        <w:t>pts</w:t>
      </w:r>
      <w:proofErr w:type="spellEnd"/>
    </w:p>
    <w:p w:rsidR="00CA3FFF" w:rsidRDefault="00BD44B7" w:rsidP="00CA3FFF">
      <w:pPr>
        <w:pStyle w:val="ListParagraph"/>
        <w:numPr>
          <w:ilvl w:val="0"/>
          <w:numId w:val="2"/>
        </w:numPr>
        <w:rPr>
          <w:rFonts w:ascii="Arial" w:hAnsi="Arial" w:cs="Arial"/>
          <w:sz w:val="21"/>
          <w:szCs w:val="21"/>
        </w:rPr>
      </w:pPr>
      <w:r>
        <w:rPr>
          <w:rFonts w:ascii="Arial" w:hAnsi="Arial" w:cs="Arial"/>
          <w:sz w:val="21"/>
          <w:szCs w:val="21"/>
        </w:rPr>
        <w:t xml:space="preserve">Presentation – 10 </w:t>
      </w:r>
      <w:proofErr w:type="spellStart"/>
      <w:r>
        <w:rPr>
          <w:rFonts w:ascii="Arial" w:hAnsi="Arial" w:cs="Arial"/>
          <w:sz w:val="21"/>
          <w:szCs w:val="21"/>
        </w:rPr>
        <w:t>pts</w:t>
      </w:r>
      <w:proofErr w:type="spellEnd"/>
    </w:p>
    <w:p w:rsidR="00CA3FFF" w:rsidRPr="00422CCB"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 xml:space="preserve">0 </w:t>
      </w:r>
      <w:proofErr w:type="spellStart"/>
      <w:r>
        <w:rPr>
          <w:rFonts w:ascii="Arial" w:hAnsi="Arial" w:cs="Arial"/>
          <w:sz w:val="21"/>
          <w:szCs w:val="21"/>
        </w:rPr>
        <w:t>pts</w:t>
      </w:r>
      <w:proofErr w:type="spellEnd"/>
      <w:r>
        <w:rPr>
          <w:rFonts w:ascii="Arial" w:hAnsi="Arial" w:cs="Arial"/>
          <w:sz w:val="21"/>
          <w:szCs w:val="21"/>
        </w:rPr>
        <w:t xml:space="preserve"> (total)</w:t>
      </w:r>
    </w:p>
    <w:p w:rsidR="00CA3FFF" w:rsidRPr="00422CCB" w:rsidRDefault="007A1727" w:rsidP="00CA3FFF">
      <w:pPr>
        <w:pStyle w:val="ListParagraph"/>
        <w:numPr>
          <w:ilvl w:val="0"/>
          <w:numId w:val="2"/>
        </w:numPr>
        <w:rPr>
          <w:rFonts w:ascii="Arial" w:hAnsi="Arial" w:cs="Arial"/>
          <w:sz w:val="21"/>
          <w:szCs w:val="21"/>
        </w:rPr>
      </w:pPr>
      <w:r>
        <w:rPr>
          <w:rFonts w:ascii="Arial" w:hAnsi="Arial" w:cs="Arial"/>
          <w:sz w:val="21"/>
          <w:szCs w:val="21"/>
        </w:rPr>
        <w:t>Final Exam – 2</w:t>
      </w:r>
      <w:r w:rsidR="00CA3FFF" w:rsidRPr="00422CCB">
        <w:rPr>
          <w:rFonts w:ascii="Arial" w:hAnsi="Arial" w:cs="Arial"/>
          <w:sz w:val="21"/>
          <w:szCs w:val="21"/>
        </w:rPr>
        <w:t xml:space="preserve">0 </w:t>
      </w:r>
      <w:proofErr w:type="spellStart"/>
      <w:r w:rsidR="00CA3FFF" w:rsidRPr="00422CCB">
        <w:rPr>
          <w:rFonts w:ascii="Arial" w:hAnsi="Arial" w:cs="Arial"/>
          <w:sz w:val="21"/>
          <w:szCs w:val="21"/>
        </w:rPr>
        <w:t>pts</w:t>
      </w:r>
      <w:proofErr w:type="spellEnd"/>
    </w:p>
    <w:p w:rsidR="00CA3FFF" w:rsidRDefault="00CA3FFF" w:rsidP="00CA3FFF">
      <w:pPr>
        <w:rPr>
          <w:rFonts w:ascii="Arial" w:hAnsi="Arial" w:cs="Arial"/>
          <w:sz w:val="21"/>
          <w:szCs w:val="21"/>
        </w:rPr>
      </w:pPr>
    </w:p>
    <w:p w:rsidR="00CA3FFF" w:rsidRPr="00191A7D" w:rsidRDefault="00CA3FFF" w:rsidP="00CA3FFF">
      <w:pPr>
        <w:rPr>
          <w:rFonts w:ascii="Arial" w:hAnsi="Arial" w:cs="Arial"/>
          <w:sz w:val="21"/>
          <w:szCs w:val="21"/>
        </w:rPr>
      </w:pPr>
      <w:r>
        <w:rPr>
          <w:rFonts w:ascii="Arial" w:hAnsi="Arial" w:cs="Arial"/>
          <w:sz w:val="21"/>
          <w:szCs w:val="21"/>
        </w:rPr>
        <w:t xml:space="preserve">Scale: 90 – 100 </w:t>
      </w:r>
      <w:proofErr w:type="spellStart"/>
      <w:r>
        <w:rPr>
          <w:rFonts w:ascii="Arial" w:hAnsi="Arial" w:cs="Arial"/>
          <w:sz w:val="21"/>
          <w:szCs w:val="21"/>
        </w:rPr>
        <w:t>pts</w:t>
      </w:r>
      <w:proofErr w:type="spellEnd"/>
      <w:r>
        <w:rPr>
          <w:rFonts w:ascii="Arial" w:hAnsi="Arial" w:cs="Arial"/>
          <w:sz w:val="21"/>
          <w:szCs w:val="21"/>
        </w:rPr>
        <w:t xml:space="preserve"> = A, 80 – 89.99 = B, 70 – 79.99 = C, 60 – 69.99 = D, &lt;60 = F</w:t>
      </w:r>
    </w:p>
    <w:p w:rsidR="00CA3FFF" w:rsidRDefault="00CA3FFF" w:rsidP="00CA3FFF">
      <w:pPr>
        <w:rPr>
          <w:rFonts w:ascii="Arial" w:hAnsi="Arial" w:cs="Arial"/>
          <w:sz w:val="21"/>
          <w:szCs w:val="21"/>
        </w:rPr>
      </w:pPr>
    </w:p>
    <w:p w:rsidR="00CA3FFF" w:rsidRPr="00BA688E" w:rsidRDefault="00CA3FFF" w:rsidP="00CA3FFF">
      <w:pPr>
        <w:rPr>
          <w:rFonts w:ascii="Arial" w:hAnsi="Arial" w:cs="Arial"/>
          <w:b/>
          <w:bCs/>
          <w:sz w:val="21"/>
          <w:szCs w:val="21"/>
        </w:rPr>
      </w:pPr>
      <w:r w:rsidRPr="00191A7D">
        <w:rPr>
          <w:rFonts w:ascii="Arial" w:hAnsi="Arial" w:cs="Arial"/>
          <w:b/>
          <w:bCs/>
          <w:sz w:val="21"/>
          <w:szCs w:val="21"/>
        </w:rPr>
        <w:t>Note that grades are earned not given. NO GRADES will be bumped or curved at the end of the semester!</w:t>
      </w:r>
    </w:p>
    <w:p w:rsidR="00F5571D" w:rsidRDefault="00F5571D" w:rsidP="00CA3FFF">
      <w:pPr>
        <w:rPr>
          <w:rFonts w:ascii="Arial" w:hAnsi="Arial" w:cs="Arial"/>
          <w:b/>
          <w:sz w:val="21"/>
          <w:szCs w:val="21"/>
        </w:rPr>
      </w:pPr>
    </w:p>
    <w:p w:rsidR="00F5571D" w:rsidRDefault="00F5571D" w:rsidP="00CA3FFF">
      <w:pPr>
        <w:rPr>
          <w:rFonts w:ascii="Arial" w:hAnsi="Arial" w:cs="Arial"/>
          <w:b/>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lastRenderedPageBreak/>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6"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7"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8"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Pr="0016052E"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CA3FFF" w:rsidRPr="0016052E" w:rsidRDefault="00CA3FFF" w:rsidP="00CA3FFF">
      <w:pPr>
        <w:rPr>
          <w:rFonts w:ascii="Arial" w:hAnsi="Arial" w:cs="Arial"/>
          <w:sz w:val="21"/>
          <w:szCs w:val="21"/>
        </w:rPr>
      </w:pPr>
    </w:p>
    <w:p w:rsidR="00CA3FFF" w:rsidRDefault="00CA3FFF" w:rsidP="00CA3FFF">
      <w:pPr>
        <w:keepNext/>
        <w:rPr>
          <w:rFonts w:ascii="Arial" w:hAnsi="Arial" w:cs="Arial"/>
          <w:sz w:val="21"/>
          <w:szCs w:val="21"/>
        </w:rPr>
      </w:pPr>
      <w:r w:rsidRPr="00384AFA">
        <w:rPr>
          <w:rFonts w:ascii="Arial" w:hAnsi="Arial" w:cs="Arial"/>
          <w:b/>
          <w:bCs/>
          <w:sz w:val="21"/>
          <w:szCs w:val="21"/>
        </w:rPr>
        <w:lastRenderedPageBreak/>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1"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Pr="00B644F9"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A3FFF" w:rsidRDefault="00CA3FFF" w:rsidP="00CA3FFF">
      <w:pPr>
        <w:rPr>
          <w:rFonts w:ascii="Arial" w:hAnsi="Arial" w:cs="Arial"/>
          <w:b/>
          <w:sz w:val="20"/>
          <w:szCs w:val="20"/>
        </w:rPr>
      </w:pPr>
    </w:p>
    <w:p w:rsidR="00E747BC" w:rsidRDefault="00E747BC" w:rsidP="00D8356F">
      <w:pPr>
        <w:rPr>
          <w:rFonts w:ascii="Arial" w:hAnsi="Arial" w:cs="Arial"/>
          <w:b/>
          <w:sz w:val="20"/>
          <w:szCs w:val="20"/>
        </w:rPr>
      </w:pPr>
    </w:p>
    <w:p w:rsidR="00D8356F" w:rsidRDefault="00D8356F" w:rsidP="00D8356F">
      <w:pPr>
        <w:rPr>
          <w:rFonts w:ascii="Arial" w:hAnsi="Arial" w:cs="Arial"/>
          <w:b/>
          <w:sz w:val="20"/>
          <w:szCs w:val="20"/>
        </w:rPr>
      </w:pPr>
    </w:p>
    <w:p w:rsidR="00CA3FFF" w:rsidRPr="00BB0770" w:rsidRDefault="00BD44B7" w:rsidP="00CA3FFF">
      <w:pPr>
        <w:jc w:val="center"/>
        <w:rPr>
          <w:rFonts w:ascii="Arial" w:hAnsi="Arial" w:cs="Arial"/>
          <w:sz w:val="21"/>
          <w:szCs w:val="21"/>
        </w:rPr>
      </w:pPr>
      <w:r>
        <w:rPr>
          <w:rFonts w:ascii="Arial" w:hAnsi="Arial" w:cs="Arial"/>
          <w:b/>
          <w:sz w:val="20"/>
          <w:szCs w:val="20"/>
        </w:rPr>
        <w:lastRenderedPageBreak/>
        <w:t>SPRING</w:t>
      </w:r>
      <w:r w:rsidR="00CA3FFF">
        <w:rPr>
          <w:rFonts w:ascii="Arial" w:hAnsi="Arial" w:cs="Arial"/>
          <w:b/>
          <w:sz w:val="20"/>
          <w:szCs w:val="20"/>
        </w:rPr>
        <w:t xml:space="preserve"> 201</w:t>
      </w:r>
      <w:r>
        <w:rPr>
          <w:rFonts w:ascii="Arial" w:hAnsi="Arial" w:cs="Arial"/>
          <w:b/>
          <w:sz w:val="20"/>
          <w:szCs w:val="20"/>
        </w:rPr>
        <w:t xml:space="preserve">4 </w:t>
      </w:r>
      <w:r w:rsidR="00CA3FFF" w:rsidRPr="00BB0770">
        <w:rPr>
          <w:rFonts w:ascii="Arial" w:hAnsi="Arial" w:cs="Arial"/>
          <w:b/>
          <w:sz w:val="20"/>
          <w:szCs w:val="20"/>
        </w:rPr>
        <w:t xml:space="preserve">– KINE </w:t>
      </w:r>
      <w:r>
        <w:rPr>
          <w:rFonts w:ascii="Arial" w:hAnsi="Arial" w:cs="Arial"/>
          <w:b/>
          <w:sz w:val="20"/>
          <w:szCs w:val="20"/>
        </w:rPr>
        <w:t>5</w:t>
      </w:r>
      <w:r w:rsidR="00CA3FFF">
        <w:rPr>
          <w:rFonts w:ascii="Arial" w:hAnsi="Arial" w:cs="Arial"/>
          <w:b/>
          <w:sz w:val="20"/>
          <w:szCs w:val="20"/>
        </w:rPr>
        <w:t>3</w:t>
      </w:r>
      <w:r w:rsidR="00B644F9">
        <w:rPr>
          <w:rFonts w:ascii="Arial" w:hAnsi="Arial" w:cs="Arial"/>
          <w:b/>
          <w:sz w:val="20"/>
          <w:szCs w:val="20"/>
        </w:rPr>
        <w:t>23</w:t>
      </w:r>
    </w:p>
    <w:p w:rsidR="00BA05B4" w:rsidRPr="00BA05B4" w:rsidRDefault="00BA05B4" w:rsidP="00BA05B4">
      <w:pPr>
        <w:jc w:val="center"/>
        <w:rPr>
          <w:rFonts w:ascii="Arial" w:hAnsi="Arial" w:cs="Arial"/>
          <w:b/>
          <w:sz w:val="20"/>
          <w:szCs w:val="20"/>
        </w:rPr>
      </w:pPr>
      <w:r>
        <w:rPr>
          <w:rFonts w:ascii="Arial" w:hAnsi="Arial" w:cs="Arial"/>
          <w:b/>
          <w:sz w:val="20"/>
          <w:szCs w:val="20"/>
        </w:rPr>
        <w:t>TENTATIVE CLASS SCHEDUL</w:t>
      </w:r>
      <w:r w:rsidR="00333CBB">
        <w:rPr>
          <w:rFonts w:ascii="Arial" w:hAnsi="Arial" w:cs="Arial"/>
          <w:b/>
          <w:sz w:val="20"/>
          <w:szCs w:val="20"/>
        </w:rPr>
        <w:t>E</w:t>
      </w:r>
    </w:p>
    <w:tbl>
      <w:tblPr>
        <w:tblStyle w:val="TableGrid"/>
        <w:tblpPr w:leftFromText="180" w:rightFromText="180" w:horzAnchor="margin" w:tblpXSpec="center" w:tblpY="600"/>
        <w:tblW w:w="10080" w:type="dxa"/>
        <w:tblLook w:val="04A0" w:firstRow="1" w:lastRow="0" w:firstColumn="1" w:lastColumn="0" w:noHBand="0" w:noVBand="1"/>
      </w:tblPr>
      <w:tblGrid>
        <w:gridCol w:w="828"/>
        <w:gridCol w:w="810"/>
        <w:gridCol w:w="2070"/>
        <w:gridCol w:w="6372"/>
      </w:tblGrid>
      <w:tr w:rsidR="00BA05B4" w:rsidRPr="00761DC2" w:rsidTr="00BA05B4">
        <w:trPr>
          <w:trHeight w:val="249"/>
        </w:trPr>
        <w:tc>
          <w:tcPr>
            <w:tcW w:w="828" w:type="dxa"/>
            <w:vAlign w:val="center"/>
          </w:tcPr>
          <w:p w:rsidR="00BA05B4" w:rsidRPr="00761DC2" w:rsidRDefault="00BA05B4" w:rsidP="00752F1A">
            <w:pPr>
              <w:jc w:val="center"/>
              <w:rPr>
                <w:rFonts w:ascii="Arial" w:hAnsi="Arial" w:cs="Arial"/>
                <w:b/>
                <w:sz w:val="20"/>
                <w:szCs w:val="20"/>
              </w:rPr>
            </w:pPr>
            <w:r w:rsidRPr="00761DC2">
              <w:rPr>
                <w:rFonts w:ascii="Arial" w:hAnsi="Arial" w:cs="Arial"/>
                <w:b/>
                <w:sz w:val="20"/>
                <w:szCs w:val="20"/>
              </w:rPr>
              <w:t>Week</w:t>
            </w:r>
          </w:p>
        </w:tc>
        <w:tc>
          <w:tcPr>
            <w:tcW w:w="810" w:type="dxa"/>
            <w:vAlign w:val="center"/>
          </w:tcPr>
          <w:p w:rsidR="00BA05B4" w:rsidRPr="00761DC2" w:rsidRDefault="00BA05B4" w:rsidP="00752F1A">
            <w:pPr>
              <w:rPr>
                <w:rFonts w:ascii="Arial" w:hAnsi="Arial" w:cs="Arial"/>
                <w:b/>
                <w:sz w:val="20"/>
                <w:szCs w:val="20"/>
              </w:rPr>
            </w:pPr>
            <w:r w:rsidRPr="00761DC2">
              <w:rPr>
                <w:rFonts w:ascii="Arial" w:hAnsi="Arial" w:cs="Arial"/>
                <w:b/>
                <w:sz w:val="20"/>
                <w:szCs w:val="20"/>
              </w:rPr>
              <w:t>Date</w:t>
            </w:r>
          </w:p>
        </w:tc>
        <w:tc>
          <w:tcPr>
            <w:tcW w:w="2070" w:type="dxa"/>
          </w:tcPr>
          <w:p w:rsidR="00BA05B4" w:rsidRPr="00761DC2" w:rsidRDefault="00BA05B4" w:rsidP="00752F1A">
            <w:pPr>
              <w:rPr>
                <w:rFonts w:ascii="Arial" w:hAnsi="Arial" w:cs="Arial"/>
                <w:b/>
                <w:sz w:val="20"/>
                <w:szCs w:val="20"/>
              </w:rPr>
            </w:pPr>
            <w:r>
              <w:rPr>
                <w:rFonts w:ascii="Arial" w:hAnsi="Arial" w:cs="Arial"/>
                <w:b/>
                <w:sz w:val="20"/>
                <w:szCs w:val="20"/>
              </w:rPr>
              <w:t>Unit</w:t>
            </w:r>
          </w:p>
        </w:tc>
        <w:tc>
          <w:tcPr>
            <w:tcW w:w="6372" w:type="dxa"/>
            <w:vAlign w:val="center"/>
          </w:tcPr>
          <w:p w:rsidR="00BA05B4" w:rsidRPr="00761DC2" w:rsidRDefault="00BA05B4" w:rsidP="00752F1A">
            <w:pPr>
              <w:rPr>
                <w:rFonts w:ascii="Arial" w:hAnsi="Arial" w:cs="Arial"/>
                <w:b/>
                <w:sz w:val="20"/>
                <w:szCs w:val="20"/>
              </w:rPr>
            </w:pPr>
            <w:r w:rsidRPr="00761DC2">
              <w:rPr>
                <w:rFonts w:ascii="Arial" w:hAnsi="Arial" w:cs="Arial"/>
                <w:b/>
                <w:sz w:val="20"/>
                <w:szCs w:val="20"/>
              </w:rPr>
              <w:t>Topic</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1</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1/14</w:t>
            </w:r>
          </w:p>
        </w:tc>
        <w:tc>
          <w:tcPr>
            <w:tcW w:w="2070" w:type="dxa"/>
          </w:tcPr>
          <w:p w:rsidR="00BA05B4" w:rsidRPr="00BF17B6" w:rsidRDefault="00BA05B4" w:rsidP="00752F1A">
            <w:pPr>
              <w:rPr>
                <w:rFonts w:ascii="Arial" w:hAnsi="Arial" w:cs="Arial"/>
                <w:sz w:val="20"/>
                <w:szCs w:val="20"/>
              </w:rPr>
            </w:pPr>
          </w:p>
        </w:tc>
        <w:tc>
          <w:tcPr>
            <w:tcW w:w="6372" w:type="dxa"/>
            <w:vAlign w:val="center"/>
          </w:tcPr>
          <w:p w:rsidR="00BA05B4" w:rsidRPr="00BF17B6" w:rsidRDefault="00BA05B4" w:rsidP="00752F1A">
            <w:pPr>
              <w:rPr>
                <w:rFonts w:ascii="Arial" w:hAnsi="Arial" w:cs="Arial"/>
                <w:sz w:val="20"/>
                <w:szCs w:val="20"/>
              </w:rPr>
            </w:pPr>
            <w:r w:rsidRPr="00BF17B6">
              <w:rPr>
                <w:rFonts w:ascii="Arial" w:hAnsi="Arial" w:cs="Arial"/>
                <w:sz w:val="20"/>
                <w:szCs w:val="20"/>
              </w:rPr>
              <w:t>Syllabus/ Introduction</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Pr>
                <w:rFonts w:ascii="Arial" w:hAnsi="Arial" w:cs="Arial"/>
                <w:sz w:val="20"/>
                <w:szCs w:val="20"/>
              </w:rPr>
              <w:t>1</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1/16</w:t>
            </w:r>
          </w:p>
        </w:tc>
        <w:tc>
          <w:tcPr>
            <w:tcW w:w="2070" w:type="dxa"/>
            <w:vMerge w:val="restart"/>
          </w:tcPr>
          <w:p w:rsidR="00BA05B4" w:rsidRPr="00993A2C" w:rsidRDefault="00BA05B4" w:rsidP="00752F1A">
            <w:pPr>
              <w:rPr>
                <w:rFonts w:ascii="Arial" w:hAnsi="Arial" w:cs="Arial"/>
                <w:b/>
                <w:sz w:val="20"/>
                <w:szCs w:val="20"/>
              </w:rPr>
            </w:pPr>
            <w:r w:rsidRPr="00993A2C">
              <w:rPr>
                <w:rFonts w:ascii="Arial" w:hAnsi="Arial" w:cs="Arial"/>
                <w:b/>
                <w:sz w:val="20"/>
                <w:szCs w:val="20"/>
              </w:rPr>
              <w:t>UNIT 1: Introduction to motor skills and abilities</w:t>
            </w: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Chapter 1 – The classification of motor skills</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2</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1/21</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Chapter 2 – The measurement of motor performance</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Pr>
                <w:rFonts w:ascii="Arial" w:hAnsi="Arial" w:cs="Arial"/>
                <w:sz w:val="20"/>
                <w:szCs w:val="20"/>
              </w:rPr>
              <w:t>2</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1/23</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Chapter 3 – Motor abilities</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3</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1/28</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Review</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Pr>
                <w:rFonts w:ascii="Arial" w:hAnsi="Arial" w:cs="Arial"/>
                <w:sz w:val="20"/>
                <w:szCs w:val="20"/>
              </w:rPr>
              <w:t>3</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1/30</w:t>
            </w:r>
          </w:p>
        </w:tc>
        <w:tc>
          <w:tcPr>
            <w:tcW w:w="2070" w:type="dxa"/>
            <w:vMerge w:val="restart"/>
          </w:tcPr>
          <w:p w:rsidR="00BA05B4" w:rsidRPr="00993A2C" w:rsidRDefault="00BA05B4" w:rsidP="00752F1A">
            <w:pPr>
              <w:rPr>
                <w:rFonts w:ascii="Arial" w:hAnsi="Arial" w:cs="Arial"/>
                <w:b/>
                <w:sz w:val="20"/>
                <w:szCs w:val="20"/>
              </w:rPr>
            </w:pPr>
            <w:r w:rsidRPr="00993A2C">
              <w:rPr>
                <w:rFonts w:ascii="Arial" w:hAnsi="Arial" w:cs="Arial"/>
                <w:b/>
                <w:sz w:val="20"/>
                <w:szCs w:val="20"/>
              </w:rPr>
              <w:t>UNIT 2: Introduction to motor control</w:t>
            </w: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 xml:space="preserve">Chapter 4 – </w:t>
            </w:r>
            <w:proofErr w:type="spellStart"/>
            <w:r>
              <w:rPr>
                <w:rFonts w:ascii="Arial" w:hAnsi="Arial" w:cs="Arial"/>
                <w:sz w:val="20"/>
                <w:szCs w:val="20"/>
              </w:rPr>
              <w:t>Neuromotor</w:t>
            </w:r>
            <w:proofErr w:type="spellEnd"/>
            <w:r>
              <w:rPr>
                <w:rFonts w:ascii="Arial" w:hAnsi="Arial" w:cs="Arial"/>
                <w:sz w:val="20"/>
                <w:szCs w:val="20"/>
              </w:rPr>
              <w:t xml:space="preserve"> basis for motor control</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4</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2/04</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Chapter 5 – Motor control theories</w:t>
            </w:r>
          </w:p>
        </w:tc>
      </w:tr>
      <w:tr w:rsidR="00BA05B4" w:rsidRPr="00761DC2" w:rsidTr="00BA05B4">
        <w:trPr>
          <w:trHeight w:val="271"/>
        </w:trPr>
        <w:tc>
          <w:tcPr>
            <w:tcW w:w="828" w:type="dxa"/>
            <w:vAlign w:val="center"/>
          </w:tcPr>
          <w:p w:rsidR="00BA05B4" w:rsidRPr="00BF17B6" w:rsidRDefault="00BA05B4" w:rsidP="00752F1A">
            <w:pPr>
              <w:jc w:val="center"/>
              <w:rPr>
                <w:rFonts w:ascii="Arial" w:hAnsi="Arial" w:cs="Arial"/>
                <w:sz w:val="20"/>
                <w:szCs w:val="20"/>
              </w:rPr>
            </w:pPr>
            <w:r>
              <w:rPr>
                <w:rFonts w:ascii="Arial" w:hAnsi="Arial" w:cs="Arial"/>
                <w:sz w:val="20"/>
                <w:szCs w:val="20"/>
              </w:rPr>
              <w:t>4</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2/06</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A002D0" w:rsidRDefault="00BA05B4" w:rsidP="00752F1A">
            <w:pPr>
              <w:rPr>
                <w:rFonts w:ascii="Arial" w:hAnsi="Arial" w:cs="Arial"/>
                <w:i/>
                <w:sz w:val="20"/>
                <w:szCs w:val="20"/>
              </w:rPr>
            </w:pPr>
            <w:r w:rsidRPr="00A002D0">
              <w:rPr>
                <w:rFonts w:ascii="Arial" w:hAnsi="Arial" w:cs="Arial"/>
                <w:i/>
                <w:sz w:val="20"/>
                <w:szCs w:val="20"/>
              </w:rPr>
              <w:t>Out-of-class assignment</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5</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2/11</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Chapter 6 – Sensory components of motor control</w:t>
            </w:r>
          </w:p>
        </w:tc>
      </w:tr>
      <w:tr w:rsidR="00BA05B4" w:rsidRPr="00761DC2" w:rsidTr="00615E78">
        <w:trPr>
          <w:trHeight w:val="249"/>
        </w:trPr>
        <w:tc>
          <w:tcPr>
            <w:tcW w:w="828" w:type="dxa"/>
            <w:vAlign w:val="center"/>
          </w:tcPr>
          <w:p w:rsidR="00BA05B4" w:rsidRPr="00BF17B6" w:rsidRDefault="00BA05B4" w:rsidP="00752F1A">
            <w:pPr>
              <w:jc w:val="center"/>
              <w:rPr>
                <w:rFonts w:ascii="Arial" w:hAnsi="Arial" w:cs="Arial"/>
                <w:sz w:val="20"/>
                <w:szCs w:val="20"/>
              </w:rPr>
            </w:pPr>
            <w:r>
              <w:rPr>
                <w:rFonts w:ascii="Arial" w:hAnsi="Arial" w:cs="Arial"/>
                <w:sz w:val="20"/>
                <w:szCs w:val="20"/>
              </w:rPr>
              <w:t>5</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2/13</w:t>
            </w:r>
          </w:p>
        </w:tc>
        <w:tc>
          <w:tcPr>
            <w:tcW w:w="2070" w:type="dxa"/>
            <w:vMerge/>
          </w:tcPr>
          <w:p w:rsidR="00BA05B4" w:rsidRPr="00993A2C" w:rsidRDefault="00BA05B4" w:rsidP="00752F1A">
            <w:pPr>
              <w:rPr>
                <w:rFonts w:ascii="Arial" w:hAnsi="Arial" w:cs="Arial"/>
                <w:b/>
                <w:sz w:val="20"/>
                <w:szCs w:val="20"/>
              </w:rPr>
            </w:pPr>
          </w:p>
        </w:tc>
        <w:tc>
          <w:tcPr>
            <w:tcW w:w="6372" w:type="dxa"/>
          </w:tcPr>
          <w:p w:rsidR="00BA05B4" w:rsidRPr="00BF17B6" w:rsidRDefault="00BA05B4" w:rsidP="00752F1A">
            <w:pPr>
              <w:rPr>
                <w:rFonts w:ascii="Arial" w:hAnsi="Arial" w:cs="Arial"/>
                <w:sz w:val="20"/>
                <w:szCs w:val="20"/>
              </w:rPr>
            </w:pPr>
            <w:r w:rsidRPr="000270AF">
              <w:rPr>
                <w:rFonts w:ascii="Arial" w:hAnsi="Arial" w:cs="Arial"/>
                <w:sz w:val="20"/>
                <w:szCs w:val="20"/>
              </w:rPr>
              <w:t xml:space="preserve">Chapter </w:t>
            </w:r>
            <w:r>
              <w:rPr>
                <w:rFonts w:ascii="Arial" w:hAnsi="Arial" w:cs="Arial"/>
                <w:sz w:val="20"/>
                <w:szCs w:val="20"/>
              </w:rPr>
              <w:t>7 – Performance and motor control characteristics of functional skills</w:t>
            </w:r>
          </w:p>
        </w:tc>
      </w:tr>
      <w:tr w:rsidR="00BA05B4" w:rsidRPr="00761DC2" w:rsidTr="00615E78">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6</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2/18</w:t>
            </w:r>
          </w:p>
        </w:tc>
        <w:tc>
          <w:tcPr>
            <w:tcW w:w="2070" w:type="dxa"/>
            <w:vMerge/>
          </w:tcPr>
          <w:p w:rsidR="00BA05B4" w:rsidRPr="00993A2C" w:rsidRDefault="00BA05B4" w:rsidP="00752F1A">
            <w:pPr>
              <w:rPr>
                <w:rFonts w:ascii="Arial" w:hAnsi="Arial" w:cs="Arial"/>
                <w:b/>
                <w:sz w:val="20"/>
                <w:szCs w:val="20"/>
              </w:rPr>
            </w:pPr>
          </w:p>
        </w:tc>
        <w:tc>
          <w:tcPr>
            <w:tcW w:w="6372" w:type="dxa"/>
          </w:tcPr>
          <w:p w:rsidR="00BA05B4" w:rsidRPr="00BF17B6" w:rsidRDefault="00BA05B4" w:rsidP="00752F1A">
            <w:pPr>
              <w:rPr>
                <w:rFonts w:ascii="Arial" w:hAnsi="Arial" w:cs="Arial"/>
                <w:sz w:val="20"/>
                <w:szCs w:val="20"/>
              </w:rPr>
            </w:pPr>
            <w:r w:rsidRPr="000270AF">
              <w:rPr>
                <w:rFonts w:ascii="Arial" w:hAnsi="Arial" w:cs="Arial"/>
                <w:sz w:val="20"/>
                <w:szCs w:val="20"/>
              </w:rPr>
              <w:t xml:space="preserve">Chapter </w:t>
            </w:r>
            <w:r>
              <w:rPr>
                <w:rFonts w:ascii="Arial" w:hAnsi="Arial" w:cs="Arial"/>
                <w:sz w:val="20"/>
                <w:szCs w:val="20"/>
              </w:rPr>
              <w:t>8 – Action preparation</w:t>
            </w:r>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Pr>
                <w:rFonts w:ascii="Arial" w:hAnsi="Arial" w:cs="Arial"/>
                <w:sz w:val="20"/>
                <w:szCs w:val="20"/>
              </w:rPr>
              <w:t>6</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2/20</w:t>
            </w:r>
          </w:p>
        </w:tc>
        <w:tc>
          <w:tcPr>
            <w:tcW w:w="2070" w:type="dxa"/>
            <w:vMerge/>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Pr>
                <w:rFonts w:ascii="Arial" w:hAnsi="Arial" w:cs="Arial"/>
                <w:sz w:val="20"/>
                <w:szCs w:val="20"/>
              </w:rPr>
              <w:t>Review</w:t>
            </w:r>
            <w:bookmarkStart w:id="0" w:name="_GoBack"/>
            <w:bookmarkEnd w:id="0"/>
          </w:p>
        </w:tc>
      </w:tr>
      <w:tr w:rsidR="00BA05B4" w:rsidRPr="00761DC2" w:rsidTr="00BA05B4">
        <w:trPr>
          <w:trHeight w:val="249"/>
        </w:trPr>
        <w:tc>
          <w:tcPr>
            <w:tcW w:w="828" w:type="dxa"/>
            <w:vAlign w:val="center"/>
          </w:tcPr>
          <w:p w:rsidR="00BA05B4" w:rsidRPr="00BF17B6" w:rsidRDefault="00BA05B4" w:rsidP="00752F1A">
            <w:pPr>
              <w:jc w:val="center"/>
              <w:rPr>
                <w:rFonts w:ascii="Arial" w:hAnsi="Arial" w:cs="Arial"/>
                <w:sz w:val="20"/>
                <w:szCs w:val="20"/>
              </w:rPr>
            </w:pPr>
            <w:r w:rsidRPr="00BF17B6">
              <w:rPr>
                <w:rFonts w:ascii="Arial" w:hAnsi="Arial" w:cs="Arial"/>
                <w:sz w:val="20"/>
                <w:szCs w:val="20"/>
              </w:rPr>
              <w:t>7</w:t>
            </w:r>
          </w:p>
        </w:tc>
        <w:tc>
          <w:tcPr>
            <w:tcW w:w="810" w:type="dxa"/>
            <w:vAlign w:val="center"/>
          </w:tcPr>
          <w:p w:rsidR="00BA05B4" w:rsidRPr="00BF17B6" w:rsidRDefault="00BA05B4" w:rsidP="00752F1A">
            <w:pPr>
              <w:rPr>
                <w:rFonts w:ascii="Arial" w:hAnsi="Arial" w:cs="Arial"/>
                <w:sz w:val="20"/>
                <w:szCs w:val="20"/>
              </w:rPr>
            </w:pPr>
            <w:r>
              <w:rPr>
                <w:rFonts w:ascii="Arial" w:hAnsi="Arial" w:cs="Arial"/>
                <w:sz w:val="20"/>
                <w:szCs w:val="20"/>
              </w:rPr>
              <w:t>2/25</w:t>
            </w:r>
          </w:p>
        </w:tc>
        <w:tc>
          <w:tcPr>
            <w:tcW w:w="2070" w:type="dxa"/>
          </w:tcPr>
          <w:p w:rsidR="00BA05B4" w:rsidRPr="00993A2C" w:rsidRDefault="00BA05B4" w:rsidP="00752F1A">
            <w:pPr>
              <w:rPr>
                <w:rFonts w:ascii="Arial" w:hAnsi="Arial" w:cs="Arial"/>
                <w:b/>
                <w:sz w:val="20"/>
                <w:szCs w:val="20"/>
              </w:rPr>
            </w:pPr>
          </w:p>
        </w:tc>
        <w:tc>
          <w:tcPr>
            <w:tcW w:w="6372" w:type="dxa"/>
            <w:vAlign w:val="center"/>
          </w:tcPr>
          <w:p w:rsidR="00BA05B4" w:rsidRPr="00BF17B6" w:rsidRDefault="00BA05B4" w:rsidP="00752F1A">
            <w:pPr>
              <w:rPr>
                <w:rFonts w:ascii="Arial" w:hAnsi="Arial" w:cs="Arial"/>
                <w:sz w:val="20"/>
                <w:szCs w:val="20"/>
              </w:rPr>
            </w:pPr>
            <w:r w:rsidRPr="007F28A7">
              <w:rPr>
                <w:rFonts w:ascii="Arial" w:hAnsi="Arial" w:cs="Arial"/>
                <w:b/>
                <w:sz w:val="20"/>
                <w:szCs w:val="20"/>
              </w:rPr>
              <w:t>Test 1</w:t>
            </w:r>
          </w:p>
        </w:tc>
      </w:tr>
      <w:tr w:rsidR="00460FFC" w:rsidRPr="00761DC2" w:rsidTr="00F24374">
        <w:trPr>
          <w:trHeight w:val="249"/>
        </w:trPr>
        <w:tc>
          <w:tcPr>
            <w:tcW w:w="828" w:type="dxa"/>
            <w:vAlign w:val="center"/>
          </w:tcPr>
          <w:p w:rsidR="00460FFC" w:rsidRPr="00BF17B6" w:rsidRDefault="00460FFC" w:rsidP="00752F1A">
            <w:pPr>
              <w:jc w:val="center"/>
              <w:rPr>
                <w:rFonts w:ascii="Arial" w:hAnsi="Arial" w:cs="Arial"/>
                <w:sz w:val="20"/>
                <w:szCs w:val="20"/>
              </w:rPr>
            </w:pPr>
            <w:r>
              <w:rPr>
                <w:rFonts w:ascii="Arial" w:hAnsi="Arial" w:cs="Arial"/>
                <w:sz w:val="20"/>
                <w:szCs w:val="20"/>
              </w:rPr>
              <w:t>7</w:t>
            </w:r>
          </w:p>
        </w:tc>
        <w:tc>
          <w:tcPr>
            <w:tcW w:w="810" w:type="dxa"/>
            <w:vAlign w:val="center"/>
          </w:tcPr>
          <w:p w:rsidR="00460FFC" w:rsidRPr="00BF17B6" w:rsidRDefault="00460FFC" w:rsidP="00752F1A">
            <w:pPr>
              <w:rPr>
                <w:rFonts w:ascii="Arial" w:hAnsi="Arial" w:cs="Arial"/>
                <w:sz w:val="20"/>
                <w:szCs w:val="20"/>
              </w:rPr>
            </w:pPr>
            <w:r>
              <w:rPr>
                <w:rFonts w:ascii="Arial" w:hAnsi="Arial" w:cs="Arial"/>
                <w:sz w:val="20"/>
                <w:szCs w:val="20"/>
              </w:rPr>
              <w:t>2/27</w:t>
            </w:r>
          </w:p>
        </w:tc>
        <w:tc>
          <w:tcPr>
            <w:tcW w:w="2070" w:type="dxa"/>
            <w:vMerge w:val="restart"/>
          </w:tcPr>
          <w:p w:rsidR="00460FFC" w:rsidRPr="00993A2C" w:rsidRDefault="00460FFC" w:rsidP="00752F1A">
            <w:pPr>
              <w:rPr>
                <w:rFonts w:ascii="Arial" w:hAnsi="Arial" w:cs="Arial"/>
                <w:b/>
                <w:sz w:val="20"/>
                <w:szCs w:val="20"/>
              </w:rPr>
            </w:pPr>
            <w:r w:rsidRPr="00993A2C">
              <w:rPr>
                <w:rFonts w:ascii="Arial" w:hAnsi="Arial" w:cs="Arial"/>
                <w:b/>
                <w:sz w:val="20"/>
                <w:szCs w:val="20"/>
              </w:rPr>
              <w:t>UNIT 3: Attention and memory</w:t>
            </w:r>
          </w:p>
        </w:tc>
        <w:tc>
          <w:tcPr>
            <w:tcW w:w="6372" w:type="dxa"/>
          </w:tcPr>
          <w:p w:rsidR="00460FFC" w:rsidRPr="00BF17B6" w:rsidRDefault="00460FFC" w:rsidP="00752F1A">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9 – Attention as a limited capacity resource</w:t>
            </w:r>
          </w:p>
        </w:tc>
      </w:tr>
      <w:tr w:rsidR="00460FFC" w:rsidRPr="00761DC2" w:rsidTr="00F24374">
        <w:trPr>
          <w:trHeight w:val="249"/>
        </w:trPr>
        <w:tc>
          <w:tcPr>
            <w:tcW w:w="828" w:type="dxa"/>
          </w:tcPr>
          <w:p w:rsidR="00460FFC" w:rsidRPr="00BF17B6" w:rsidRDefault="00460FFC" w:rsidP="00752F1A">
            <w:pPr>
              <w:jc w:val="center"/>
              <w:rPr>
                <w:rFonts w:ascii="Arial" w:hAnsi="Arial" w:cs="Arial"/>
                <w:sz w:val="20"/>
                <w:szCs w:val="20"/>
              </w:rPr>
            </w:pPr>
            <w:r w:rsidRPr="00BF17B6">
              <w:rPr>
                <w:rFonts w:ascii="Arial" w:hAnsi="Arial" w:cs="Arial"/>
                <w:sz w:val="20"/>
                <w:szCs w:val="20"/>
              </w:rPr>
              <w:t>8</w:t>
            </w:r>
          </w:p>
        </w:tc>
        <w:tc>
          <w:tcPr>
            <w:tcW w:w="810" w:type="dxa"/>
          </w:tcPr>
          <w:p w:rsidR="00460FFC" w:rsidRPr="00BF17B6" w:rsidRDefault="00460FFC" w:rsidP="00752F1A">
            <w:pPr>
              <w:rPr>
                <w:rFonts w:ascii="Arial" w:hAnsi="Arial" w:cs="Arial"/>
                <w:sz w:val="20"/>
                <w:szCs w:val="20"/>
              </w:rPr>
            </w:pPr>
            <w:r>
              <w:rPr>
                <w:rFonts w:ascii="Arial" w:hAnsi="Arial" w:cs="Arial"/>
                <w:sz w:val="20"/>
                <w:szCs w:val="20"/>
              </w:rPr>
              <w:t>3/04</w:t>
            </w:r>
          </w:p>
        </w:tc>
        <w:tc>
          <w:tcPr>
            <w:tcW w:w="2070" w:type="dxa"/>
            <w:vMerge/>
          </w:tcPr>
          <w:p w:rsidR="00460FFC" w:rsidRPr="00993A2C" w:rsidRDefault="00460FFC" w:rsidP="00752F1A">
            <w:pPr>
              <w:rPr>
                <w:rFonts w:ascii="Arial" w:hAnsi="Arial" w:cs="Arial"/>
                <w:b/>
                <w:sz w:val="20"/>
                <w:szCs w:val="20"/>
              </w:rPr>
            </w:pPr>
          </w:p>
        </w:tc>
        <w:tc>
          <w:tcPr>
            <w:tcW w:w="6372" w:type="dxa"/>
          </w:tcPr>
          <w:p w:rsidR="00460FFC" w:rsidRPr="00BF17B6" w:rsidRDefault="00460FFC" w:rsidP="00752F1A">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10 – Memory components, forgetting, and strategies</w:t>
            </w:r>
          </w:p>
        </w:tc>
      </w:tr>
      <w:tr w:rsidR="00333CBB" w:rsidRPr="00761DC2" w:rsidTr="00F24374">
        <w:trPr>
          <w:trHeight w:val="249"/>
        </w:trPr>
        <w:tc>
          <w:tcPr>
            <w:tcW w:w="828" w:type="dxa"/>
            <w:vAlign w:val="center"/>
          </w:tcPr>
          <w:p w:rsidR="00333CBB" w:rsidRPr="00BF17B6" w:rsidRDefault="00333CBB" w:rsidP="00752F1A">
            <w:pPr>
              <w:jc w:val="center"/>
              <w:rPr>
                <w:rFonts w:ascii="Arial" w:hAnsi="Arial" w:cs="Arial"/>
                <w:sz w:val="20"/>
                <w:szCs w:val="20"/>
              </w:rPr>
            </w:pPr>
            <w:r>
              <w:rPr>
                <w:rFonts w:ascii="Arial" w:hAnsi="Arial" w:cs="Arial"/>
                <w:sz w:val="20"/>
                <w:szCs w:val="20"/>
              </w:rPr>
              <w:t>8</w:t>
            </w:r>
          </w:p>
        </w:tc>
        <w:tc>
          <w:tcPr>
            <w:tcW w:w="810" w:type="dxa"/>
            <w:vAlign w:val="center"/>
          </w:tcPr>
          <w:p w:rsidR="00333CBB" w:rsidRPr="00BF17B6" w:rsidRDefault="00333CBB" w:rsidP="00752F1A">
            <w:pPr>
              <w:rPr>
                <w:rFonts w:ascii="Arial" w:hAnsi="Arial" w:cs="Arial"/>
                <w:sz w:val="20"/>
                <w:szCs w:val="20"/>
              </w:rPr>
            </w:pPr>
            <w:r>
              <w:rPr>
                <w:rFonts w:ascii="Arial" w:hAnsi="Arial" w:cs="Arial"/>
                <w:sz w:val="20"/>
                <w:szCs w:val="20"/>
              </w:rPr>
              <w:t>3/06</w:t>
            </w:r>
          </w:p>
        </w:tc>
        <w:tc>
          <w:tcPr>
            <w:tcW w:w="2070" w:type="dxa"/>
            <w:vMerge w:val="restart"/>
          </w:tcPr>
          <w:p w:rsidR="00333CBB" w:rsidRPr="00993A2C" w:rsidRDefault="00333CBB" w:rsidP="00752F1A">
            <w:pPr>
              <w:rPr>
                <w:rFonts w:ascii="Arial" w:hAnsi="Arial" w:cs="Arial"/>
                <w:b/>
                <w:sz w:val="20"/>
                <w:szCs w:val="20"/>
              </w:rPr>
            </w:pPr>
            <w:r w:rsidRPr="00993A2C">
              <w:rPr>
                <w:rFonts w:ascii="Arial" w:hAnsi="Arial" w:cs="Arial"/>
                <w:b/>
                <w:sz w:val="20"/>
                <w:szCs w:val="20"/>
              </w:rPr>
              <w:t>UNIT 4: Introduction to motor skill learning</w:t>
            </w:r>
          </w:p>
        </w:tc>
        <w:tc>
          <w:tcPr>
            <w:tcW w:w="6372" w:type="dxa"/>
          </w:tcPr>
          <w:p w:rsidR="00333CBB" w:rsidRPr="00236D5B" w:rsidRDefault="00333CBB" w:rsidP="00752F1A">
            <w:pPr>
              <w:rPr>
                <w:rFonts w:ascii="Arial" w:hAnsi="Arial" w:cs="Arial"/>
                <w:b/>
                <w:sz w:val="20"/>
                <w:szCs w:val="20"/>
              </w:rPr>
            </w:pPr>
            <w:r w:rsidRPr="00E94673">
              <w:rPr>
                <w:rFonts w:ascii="Arial" w:hAnsi="Arial" w:cs="Arial"/>
                <w:sz w:val="20"/>
                <w:szCs w:val="20"/>
              </w:rPr>
              <w:t xml:space="preserve">Chapter </w:t>
            </w:r>
            <w:r>
              <w:rPr>
                <w:rFonts w:ascii="Arial" w:hAnsi="Arial" w:cs="Arial"/>
                <w:sz w:val="20"/>
                <w:szCs w:val="20"/>
              </w:rPr>
              <w:t>11 – Defining and assessing learning</w:t>
            </w:r>
          </w:p>
        </w:tc>
      </w:tr>
      <w:tr w:rsidR="00333CBB" w:rsidRPr="00761DC2" w:rsidTr="00BA05B4">
        <w:trPr>
          <w:trHeight w:val="249"/>
        </w:trPr>
        <w:tc>
          <w:tcPr>
            <w:tcW w:w="828" w:type="dxa"/>
            <w:vAlign w:val="center"/>
          </w:tcPr>
          <w:p w:rsidR="00333CBB" w:rsidRPr="00BF17B6" w:rsidRDefault="00333CBB" w:rsidP="00752F1A">
            <w:pPr>
              <w:jc w:val="center"/>
              <w:rPr>
                <w:rFonts w:ascii="Arial" w:hAnsi="Arial" w:cs="Arial"/>
                <w:sz w:val="20"/>
                <w:szCs w:val="20"/>
              </w:rPr>
            </w:pPr>
            <w:r w:rsidRPr="00BF17B6">
              <w:rPr>
                <w:rFonts w:ascii="Arial" w:hAnsi="Arial" w:cs="Arial"/>
                <w:sz w:val="20"/>
                <w:szCs w:val="20"/>
              </w:rPr>
              <w:t>9</w:t>
            </w:r>
          </w:p>
        </w:tc>
        <w:tc>
          <w:tcPr>
            <w:tcW w:w="810" w:type="dxa"/>
            <w:vAlign w:val="center"/>
          </w:tcPr>
          <w:p w:rsidR="00333CBB" w:rsidRPr="00BF17B6" w:rsidRDefault="00333CBB" w:rsidP="00752F1A">
            <w:pPr>
              <w:rPr>
                <w:rFonts w:ascii="Arial" w:hAnsi="Arial" w:cs="Arial"/>
                <w:sz w:val="20"/>
                <w:szCs w:val="20"/>
              </w:rPr>
            </w:pPr>
            <w:r>
              <w:rPr>
                <w:rFonts w:ascii="Arial" w:hAnsi="Arial" w:cs="Arial"/>
                <w:sz w:val="20"/>
                <w:szCs w:val="20"/>
              </w:rPr>
              <w:t>3/11</w:t>
            </w:r>
          </w:p>
        </w:tc>
        <w:tc>
          <w:tcPr>
            <w:tcW w:w="2070" w:type="dxa"/>
            <w:vMerge/>
          </w:tcPr>
          <w:p w:rsidR="00333CBB" w:rsidRPr="00993A2C" w:rsidRDefault="00333CBB" w:rsidP="00752F1A">
            <w:pPr>
              <w:rPr>
                <w:rFonts w:ascii="Arial" w:hAnsi="Arial" w:cs="Arial"/>
                <w:b/>
                <w:sz w:val="20"/>
                <w:szCs w:val="20"/>
              </w:rPr>
            </w:pPr>
          </w:p>
        </w:tc>
        <w:tc>
          <w:tcPr>
            <w:tcW w:w="6372" w:type="dxa"/>
            <w:vAlign w:val="center"/>
          </w:tcPr>
          <w:p w:rsidR="00333CBB" w:rsidRPr="000C7129" w:rsidRDefault="00333CBB" w:rsidP="00333CBB">
            <w:pPr>
              <w:jc w:val="center"/>
              <w:rPr>
                <w:rFonts w:ascii="Arial" w:hAnsi="Arial" w:cs="Arial"/>
                <w:sz w:val="20"/>
                <w:szCs w:val="20"/>
                <w:highlight w:val="yellow"/>
              </w:rPr>
            </w:pPr>
            <w:r w:rsidRPr="000C7129">
              <w:rPr>
                <w:rFonts w:ascii="Arial" w:hAnsi="Arial" w:cs="Arial"/>
                <w:sz w:val="20"/>
                <w:szCs w:val="20"/>
                <w:highlight w:val="yellow"/>
              </w:rPr>
              <w:t>SPRING BREAK</w:t>
            </w:r>
          </w:p>
        </w:tc>
      </w:tr>
      <w:tr w:rsidR="00333CBB" w:rsidRPr="00761DC2" w:rsidTr="00BA05B4">
        <w:trPr>
          <w:trHeight w:val="249"/>
        </w:trPr>
        <w:tc>
          <w:tcPr>
            <w:tcW w:w="828" w:type="dxa"/>
            <w:vAlign w:val="center"/>
          </w:tcPr>
          <w:p w:rsidR="00333CBB" w:rsidRPr="00BF17B6" w:rsidRDefault="00333CBB" w:rsidP="00752F1A">
            <w:pPr>
              <w:jc w:val="center"/>
              <w:rPr>
                <w:rFonts w:ascii="Arial" w:hAnsi="Arial" w:cs="Arial"/>
                <w:sz w:val="20"/>
                <w:szCs w:val="20"/>
              </w:rPr>
            </w:pPr>
            <w:r>
              <w:rPr>
                <w:rFonts w:ascii="Arial" w:hAnsi="Arial" w:cs="Arial"/>
                <w:sz w:val="20"/>
                <w:szCs w:val="20"/>
              </w:rPr>
              <w:t>9</w:t>
            </w:r>
          </w:p>
        </w:tc>
        <w:tc>
          <w:tcPr>
            <w:tcW w:w="810" w:type="dxa"/>
            <w:vAlign w:val="center"/>
          </w:tcPr>
          <w:p w:rsidR="00333CBB" w:rsidRPr="00BF17B6" w:rsidRDefault="00333CBB" w:rsidP="00752F1A">
            <w:pPr>
              <w:rPr>
                <w:rFonts w:ascii="Arial" w:hAnsi="Arial" w:cs="Arial"/>
                <w:sz w:val="20"/>
                <w:szCs w:val="20"/>
              </w:rPr>
            </w:pPr>
            <w:r>
              <w:rPr>
                <w:rFonts w:ascii="Arial" w:hAnsi="Arial" w:cs="Arial"/>
                <w:sz w:val="20"/>
                <w:szCs w:val="20"/>
              </w:rPr>
              <w:t>3/23</w:t>
            </w:r>
          </w:p>
        </w:tc>
        <w:tc>
          <w:tcPr>
            <w:tcW w:w="2070" w:type="dxa"/>
            <w:vMerge/>
          </w:tcPr>
          <w:p w:rsidR="00333CBB" w:rsidRPr="00993A2C" w:rsidRDefault="00333CBB" w:rsidP="00752F1A">
            <w:pPr>
              <w:rPr>
                <w:rFonts w:ascii="Arial" w:hAnsi="Arial" w:cs="Arial"/>
                <w:b/>
                <w:sz w:val="20"/>
                <w:szCs w:val="20"/>
              </w:rPr>
            </w:pPr>
          </w:p>
        </w:tc>
        <w:tc>
          <w:tcPr>
            <w:tcW w:w="6372" w:type="dxa"/>
            <w:vAlign w:val="center"/>
          </w:tcPr>
          <w:p w:rsidR="00333CBB" w:rsidRPr="000C7129" w:rsidRDefault="00333CBB" w:rsidP="00333CBB">
            <w:pPr>
              <w:jc w:val="center"/>
              <w:rPr>
                <w:rFonts w:ascii="Arial" w:hAnsi="Arial" w:cs="Arial"/>
                <w:sz w:val="20"/>
                <w:szCs w:val="20"/>
                <w:highlight w:val="yellow"/>
              </w:rPr>
            </w:pPr>
            <w:r w:rsidRPr="000C7129">
              <w:rPr>
                <w:rFonts w:ascii="Arial" w:hAnsi="Arial" w:cs="Arial"/>
                <w:sz w:val="20"/>
                <w:szCs w:val="20"/>
                <w:highlight w:val="yellow"/>
              </w:rPr>
              <w:t>SPRING BREAK</w:t>
            </w:r>
          </w:p>
        </w:tc>
      </w:tr>
      <w:tr w:rsidR="00333CBB" w:rsidRPr="00761DC2" w:rsidTr="00C707EF">
        <w:trPr>
          <w:trHeight w:val="249"/>
        </w:trPr>
        <w:tc>
          <w:tcPr>
            <w:tcW w:w="828" w:type="dxa"/>
            <w:vAlign w:val="center"/>
          </w:tcPr>
          <w:p w:rsidR="00333CBB" w:rsidRPr="00BF17B6" w:rsidRDefault="00333CBB" w:rsidP="00752F1A">
            <w:pPr>
              <w:jc w:val="center"/>
              <w:rPr>
                <w:rFonts w:ascii="Arial" w:hAnsi="Arial" w:cs="Arial"/>
                <w:sz w:val="20"/>
                <w:szCs w:val="20"/>
              </w:rPr>
            </w:pPr>
            <w:r>
              <w:rPr>
                <w:rFonts w:ascii="Arial" w:hAnsi="Arial" w:cs="Arial"/>
                <w:sz w:val="20"/>
                <w:szCs w:val="20"/>
              </w:rPr>
              <w:t>10</w:t>
            </w:r>
          </w:p>
        </w:tc>
        <w:tc>
          <w:tcPr>
            <w:tcW w:w="810" w:type="dxa"/>
            <w:vAlign w:val="center"/>
          </w:tcPr>
          <w:p w:rsidR="00333CBB" w:rsidRDefault="00333CBB" w:rsidP="00752F1A">
            <w:pPr>
              <w:rPr>
                <w:rFonts w:ascii="Arial" w:hAnsi="Arial" w:cs="Arial"/>
                <w:sz w:val="20"/>
                <w:szCs w:val="20"/>
              </w:rPr>
            </w:pPr>
            <w:r>
              <w:rPr>
                <w:rFonts w:ascii="Arial" w:hAnsi="Arial" w:cs="Arial"/>
                <w:sz w:val="20"/>
                <w:szCs w:val="20"/>
              </w:rPr>
              <w:t>3/18</w:t>
            </w:r>
          </w:p>
        </w:tc>
        <w:tc>
          <w:tcPr>
            <w:tcW w:w="2070" w:type="dxa"/>
            <w:vMerge/>
          </w:tcPr>
          <w:p w:rsidR="00333CBB" w:rsidRPr="00993A2C" w:rsidRDefault="00333CBB" w:rsidP="00752F1A">
            <w:pPr>
              <w:rPr>
                <w:rFonts w:ascii="Arial" w:hAnsi="Arial" w:cs="Arial"/>
                <w:b/>
                <w:sz w:val="20"/>
                <w:szCs w:val="20"/>
              </w:rPr>
            </w:pPr>
          </w:p>
        </w:tc>
        <w:tc>
          <w:tcPr>
            <w:tcW w:w="6372" w:type="dxa"/>
          </w:tcPr>
          <w:p w:rsidR="00333CBB" w:rsidRPr="00BF17B6" w:rsidRDefault="00333CBB" w:rsidP="00752F1A">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12 – The stages of learning</w:t>
            </w:r>
          </w:p>
        </w:tc>
      </w:tr>
      <w:tr w:rsidR="00333CBB" w:rsidRPr="00761DC2" w:rsidTr="00C707EF">
        <w:trPr>
          <w:trHeight w:val="249"/>
        </w:trPr>
        <w:tc>
          <w:tcPr>
            <w:tcW w:w="828" w:type="dxa"/>
            <w:vAlign w:val="center"/>
          </w:tcPr>
          <w:p w:rsidR="00333CBB" w:rsidRPr="00BF17B6" w:rsidRDefault="00333CBB" w:rsidP="00752F1A">
            <w:pPr>
              <w:jc w:val="center"/>
              <w:rPr>
                <w:rFonts w:ascii="Arial" w:hAnsi="Arial" w:cs="Arial"/>
                <w:sz w:val="20"/>
                <w:szCs w:val="20"/>
              </w:rPr>
            </w:pPr>
            <w:r>
              <w:rPr>
                <w:rFonts w:ascii="Arial" w:hAnsi="Arial" w:cs="Arial"/>
                <w:sz w:val="20"/>
                <w:szCs w:val="20"/>
              </w:rPr>
              <w:t>10</w:t>
            </w:r>
          </w:p>
        </w:tc>
        <w:tc>
          <w:tcPr>
            <w:tcW w:w="810" w:type="dxa"/>
            <w:vAlign w:val="center"/>
          </w:tcPr>
          <w:p w:rsidR="00333CBB" w:rsidRDefault="00333CBB" w:rsidP="00752F1A">
            <w:pPr>
              <w:rPr>
                <w:rFonts w:ascii="Arial" w:hAnsi="Arial" w:cs="Arial"/>
                <w:sz w:val="20"/>
                <w:szCs w:val="20"/>
              </w:rPr>
            </w:pPr>
            <w:r>
              <w:rPr>
                <w:rFonts w:ascii="Arial" w:hAnsi="Arial" w:cs="Arial"/>
                <w:sz w:val="20"/>
                <w:szCs w:val="20"/>
              </w:rPr>
              <w:t>3/20</w:t>
            </w:r>
          </w:p>
        </w:tc>
        <w:tc>
          <w:tcPr>
            <w:tcW w:w="2070" w:type="dxa"/>
            <w:vMerge/>
          </w:tcPr>
          <w:p w:rsidR="00333CBB" w:rsidRPr="00993A2C" w:rsidRDefault="00333CBB" w:rsidP="00752F1A">
            <w:pPr>
              <w:rPr>
                <w:rFonts w:ascii="Arial" w:hAnsi="Arial" w:cs="Arial"/>
                <w:b/>
                <w:sz w:val="20"/>
                <w:szCs w:val="20"/>
              </w:rPr>
            </w:pPr>
          </w:p>
        </w:tc>
        <w:tc>
          <w:tcPr>
            <w:tcW w:w="6372" w:type="dxa"/>
          </w:tcPr>
          <w:p w:rsidR="00333CBB" w:rsidRPr="00BF17B6" w:rsidRDefault="00333CBB" w:rsidP="00752F1A">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13 – Transfer of learning</w:t>
            </w:r>
          </w:p>
        </w:tc>
      </w:tr>
      <w:tr w:rsidR="00333CBB" w:rsidRPr="00761DC2" w:rsidTr="00BA05B4">
        <w:trPr>
          <w:trHeight w:val="249"/>
        </w:trPr>
        <w:tc>
          <w:tcPr>
            <w:tcW w:w="828" w:type="dxa"/>
            <w:vAlign w:val="center"/>
          </w:tcPr>
          <w:p w:rsidR="00333CBB" w:rsidRPr="00BF17B6" w:rsidRDefault="00333CBB" w:rsidP="00752F1A">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1</w:t>
            </w:r>
          </w:p>
        </w:tc>
        <w:tc>
          <w:tcPr>
            <w:tcW w:w="810" w:type="dxa"/>
            <w:vAlign w:val="center"/>
          </w:tcPr>
          <w:p w:rsidR="00333CBB" w:rsidRPr="00BF17B6" w:rsidRDefault="00333CBB" w:rsidP="00752F1A">
            <w:pPr>
              <w:rPr>
                <w:rFonts w:ascii="Arial" w:hAnsi="Arial" w:cs="Arial"/>
                <w:sz w:val="20"/>
                <w:szCs w:val="20"/>
              </w:rPr>
            </w:pPr>
            <w:r>
              <w:rPr>
                <w:rFonts w:ascii="Arial" w:hAnsi="Arial" w:cs="Arial"/>
                <w:sz w:val="20"/>
                <w:szCs w:val="20"/>
              </w:rPr>
              <w:t>3/25</w:t>
            </w:r>
          </w:p>
        </w:tc>
        <w:tc>
          <w:tcPr>
            <w:tcW w:w="2070" w:type="dxa"/>
          </w:tcPr>
          <w:p w:rsidR="00333CBB" w:rsidRPr="00993A2C" w:rsidRDefault="00333CBB" w:rsidP="00752F1A">
            <w:pPr>
              <w:rPr>
                <w:rFonts w:ascii="Arial" w:hAnsi="Arial" w:cs="Arial"/>
                <w:b/>
                <w:sz w:val="20"/>
                <w:szCs w:val="20"/>
              </w:rPr>
            </w:pPr>
          </w:p>
        </w:tc>
        <w:tc>
          <w:tcPr>
            <w:tcW w:w="6372" w:type="dxa"/>
            <w:vAlign w:val="center"/>
          </w:tcPr>
          <w:p w:rsidR="00333CBB" w:rsidRPr="00D8356F" w:rsidRDefault="00D8356F" w:rsidP="00752F1A">
            <w:pPr>
              <w:rPr>
                <w:rFonts w:ascii="Arial" w:hAnsi="Arial" w:cs="Arial"/>
                <w:b/>
                <w:sz w:val="20"/>
                <w:szCs w:val="20"/>
              </w:rPr>
            </w:pPr>
            <w:r w:rsidRPr="00D8356F">
              <w:rPr>
                <w:rFonts w:ascii="Arial" w:hAnsi="Arial" w:cs="Arial"/>
                <w:b/>
                <w:sz w:val="20"/>
                <w:szCs w:val="20"/>
              </w:rPr>
              <w:t>Test 2</w:t>
            </w:r>
          </w:p>
        </w:tc>
      </w:tr>
      <w:tr w:rsidR="00CB444F" w:rsidRPr="00761DC2" w:rsidTr="00637457">
        <w:trPr>
          <w:trHeight w:val="249"/>
        </w:trPr>
        <w:tc>
          <w:tcPr>
            <w:tcW w:w="828" w:type="dxa"/>
            <w:vAlign w:val="center"/>
          </w:tcPr>
          <w:p w:rsidR="00CB444F" w:rsidRPr="00BF17B6" w:rsidRDefault="00CB444F" w:rsidP="00752F1A">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1</w:t>
            </w:r>
          </w:p>
        </w:tc>
        <w:tc>
          <w:tcPr>
            <w:tcW w:w="810" w:type="dxa"/>
            <w:vAlign w:val="center"/>
          </w:tcPr>
          <w:p w:rsidR="00CB444F" w:rsidRPr="00BF17B6" w:rsidRDefault="00CB444F" w:rsidP="00752F1A">
            <w:pPr>
              <w:rPr>
                <w:rFonts w:ascii="Arial" w:hAnsi="Arial" w:cs="Arial"/>
                <w:sz w:val="20"/>
                <w:szCs w:val="20"/>
              </w:rPr>
            </w:pPr>
            <w:r>
              <w:rPr>
                <w:rFonts w:ascii="Arial" w:hAnsi="Arial" w:cs="Arial"/>
                <w:sz w:val="20"/>
                <w:szCs w:val="20"/>
              </w:rPr>
              <w:t>3/27</w:t>
            </w:r>
          </w:p>
        </w:tc>
        <w:tc>
          <w:tcPr>
            <w:tcW w:w="2070" w:type="dxa"/>
            <w:vMerge w:val="restart"/>
          </w:tcPr>
          <w:p w:rsidR="00CB444F" w:rsidRPr="00993A2C" w:rsidRDefault="00CB444F" w:rsidP="00752F1A">
            <w:pPr>
              <w:rPr>
                <w:rFonts w:ascii="Arial" w:hAnsi="Arial" w:cs="Arial"/>
                <w:b/>
                <w:sz w:val="20"/>
                <w:szCs w:val="20"/>
              </w:rPr>
            </w:pPr>
            <w:r w:rsidRPr="00993A2C">
              <w:rPr>
                <w:rFonts w:ascii="Arial" w:hAnsi="Arial" w:cs="Arial"/>
                <w:b/>
                <w:sz w:val="20"/>
                <w:szCs w:val="20"/>
              </w:rPr>
              <w:t>UNIT 5: Instruction and augmented feedback</w:t>
            </w:r>
          </w:p>
        </w:tc>
        <w:tc>
          <w:tcPr>
            <w:tcW w:w="6372" w:type="dxa"/>
          </w:tcPr>
          <w:p w:rsidR="00CB444F" w:rsidRPr="00BF17B6" w:rsidRDefault="00CB444F" w:rsidP="00752F1A">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14 – Demonstration and verbal instructions</w:t>
            </w:r>
          </w:p>
        </w:tc>
      </w:tr>
      <w:tr w:rsidR="00CB444F" w:rsidRPr="00761DC2" w:rsidTr="00637457">
        <w:trPr>
          <w:trHeight w:val="249"/>
        </w:trPr>
        <w:tc>
          <w:tcPr>
            <w:tcW w:w="828" w:type="dxa"/>
            <w:vAlign w:val="center"/>
          </w:tcPr>
          <w:p w:rsidR="00CB444F" w:rsidRPr="00BF17B6" w:rsidRDefault="00CB444F" w:rsidP="00752F1A">
            <w:pPr>
              <w:jc w:val="center"/>
              <w:rPr>
                <w:rFonts w:ascii="Arial" w:hAnsi="Arial" w:cs="Arial"/>
                <w:sz w:val="20"/>
                <w:szCs w:val="20"/>
              </w:rPr>
            </w:pPr>
            <w:r w:rsidRPr="00BF17B6">
              <w:rPr>
                <w:rFonts w:ascii="Arial" w:hAnsi="Arial" w:cs="Arial"/>
                <w:sz w:val="20"/>
                <w:szCs w:val="20"/>
              </w:rPr>
              <w:t>12</w:t>
            </w:r>
          </w:p>
        </w:tc>
        <w:tc>
          <w:tcPr>
            <w:tcW w:w="810" w:type="dxa"/>
            <w:vAlign w:val="center"/>
          </w:tcPr>
          <w:p w:rsidR="00CB444F" w:rsidRPr="00BF17B6" w:rsidRDefault="00CB444F" w:rsidP="00752F1A">
            <w:pPr>
              <w:rPr>
                <w:rFonts w:ascii="Arial" w:hAnsi="Arial" w:cs="Arial"/>
                <w:sz w:val="20"/>
                <w:szCs w:val="20"/>
              </w:rPr>
            </w:pPr>
            <w:r>
              <w:rPr>
                <w:rFonts w:ascii="Arial" w:hAnsi="Arial" w:cs="Arial"/>
                <w:sz w:val="20"/>
                <w:szCs w:val="20"/>
              </w:rPr>
              <w:t>4/01</w:t>
            </w:r>
          </w:p>
        </w:tc>
        <w:tc>
          <w:tcPr>
            <w:tcW w:w="2070" w:type="dxa"/>
            <w:vMerge/>
          </w:tcPr>
          <w:p w:rsidR="00CB444F" w:rsidRPr="00993A2C" w:rsidRDefault="00CB444F" w:rsidP="00752F1A">
            <w:pPr>
              <w:rPr>
                <w:rFonts w:ascii="Arial" w:hAnsi="Arial" w:cs="Arial"/>
                <w:b/>
                <w:sz w:val="20"/>
                <w:szCs w:val="20"/>
              </w:rPr>
            </w:pPr>
          </w:p>
        </w:tc>
        <w:tc>
          <w:tcPr>
            <w:tcW w:w="6372" w:type="dxa"/>
          </w:tcPr>
          <w:p w:rsidR="00CB444F" w:rsidRPr="00BF17B6" w:rsidRDefault="00CB444F" w:rsidP="00752F1A">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15 – Augmented feedback</w:t>
            </w:r>
          </w:p>
        </w:tc>
      </w:tr>
      <w:tr w:rsidR="00CB444F" w:rsidRPr="00761DC2" w:rsidTr="00BA05B4">
        <w:trPr>
          <w:trHeight w:val="249"/>
        </w:trPr>
        <w:tc>
          <w:tcPr>
            <w:tcW w:w="828" w:type="dxa"/>
            <w:vAlign w:val="center"/>
          </w:tcPr>
          <w:p w:rsidR="00CB444F" w:rsidRPr="00BF17B6" w:rsidRDefault="00CB444F" w:rsidP="00752F1A">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2</w:t>
            </w:r>
          </w:p>
        </w:tc>
        <w:tc>
          <w:tcPr>
            <w:tcW w:w="810" w:type="dxa"/>
            <w:vAlign w:val="center"/>
          </w:tcPr>
          <w:p w:rsidR="00CB444F" w:rsidRPr="00BF17B6" w:rsidRDefault="00CB444F" w:rsidP="00752F1A">
            <w:pPr>
              <w:rPr>
                <w:rFonts w:ascii="Arial" w:hAnsi="Arial" w:cs="Arial"/>
                <w:sz w:val="20"/>
                <w:szCs w:val="20"/>
              </w:rPr>
            </w:pPr>
            <w:r>
              <w:rPr>
                <w:rFonts w:ascii="Arial" w:hAnsi="Arial" w:cs="Arial"/>
                <w:sz w:val="20"/>
                <w:szCs w:val="20"/>
              </w:rPr>
              <w:t>4/03</w:t>
            </w:r>
          </w:p>
        </w:tc>
        <w:tc>
          <w:tcPr>
            <w:tcW w:w="2070" w:type="dxa"/>
            <w:vMerge/>
          </w:tcPr>
          <w:p w:rsidR="00CB444F" w:rsidRPr="00993A2C" w:rsidRDefault="00CB444F" w:rsidP="00752F1A">
            <w:pPr>
              <w:rPr>
                <w:rFonts w:ascii="Arial" w:hAnsi="Arial" w:cs="Arial"/>
                <w:b/>
                <w:sz w:val="20"/>
                <w:szCs w:val="20"/>
              </w:rPr>
            </w:pPr>
          </w:p>
        </w:tc>
        <w:tc>
          <w:tcPr>
            <w:tcW w:w="6372" w:type="dxa"/>
            <w:vAlign w:val="center"/>
          </w:tcPr>
          <w:p w:rsidR="00CB444F" w:rsidRPr="00A002D0" w:rsidRDefault="00CB444F" w:rsidP="00752F1A">
            <w:pPr>
              <w:rPr>
                <w:rFonts w:ascii="Arial" w:hAnsi="Arial" w:cs="Arial"/>
                <w:i/>
                <w:sz w:val="20"/>
                <w:szCs w:val="20"/>
              </w:rPr>
            </w:pPr>
            <w:r w:rsidRPr="00A002D0">
              <w:rPr>
                <w:rFonts w:ascii="Arial" w:hAnsi="Arial" w:cs="Arial"/>
                <w:i/>
                <w:sz w:val="20"/>
                <w:szCs w:val="20"/>
              </w:rPr>
              <w:t>Out-of-class assignment</w:t>
            </w:r>
          </w:p>
        </w:tc>
      </w:tr>
      <w:tr w:rsidR="00CB444F" w:rsidRPr="00761DC2" w:rsidTr="00F21DC1">
        <w:trPr>
          <w:trHeight w:val="249"/>
        </w:trPr>
        <w:tc>
          <w:tcPr>
            <w:tcW w:w="828" w:type="dxa"/>
            <w:vAlign w:val="center"/>
          </w:tcPr>
          <w:p w:rsidR="00CB444F" w:rsidRPr="00BF17B6" w:rsidRDefault="00CB444F" w:rsidP="00752F1A">
            <w:pPr>
              <w:jc w:val="center"/>
              <w:rPr>
                <w:rFonts w:ascii="Arial" w:hAnsi="Arial" w:cs="Arial"/>
                <w:sz w:val="20"/>
                <w:szCs w:val="20"/>
              </w:rPr>
            </w:pPr>
            <w:r w:rsidRPr="00BF17B6">
              <w:rPr>
                <w:rFonts w:ascii="Arial" w:hAnsi="Arial" w:cs="Arial"/>
                <w:sz w:val="20"/>
                <w:szCs w:val="20"/>
              </w:rPr>
              <w:t>13</w:t>
            </w:r>
          </w:p>
        </w:tc>
        <w:tc>
          <w:tcPr>
            <w:tcW w:w="810" w:type="dxa"/>
            <w:vAlign w:val="center"/>
          </w:tcPr>
          <w:p w:rsidR="00CB444F" w:rsidRPr="00BF17B6" w:rsidRDefault="00CB444F" w:rsidP="00752F1A">
            <w:pPr>
              <w:rPr>
                <w:rFonts w:ascii="Arial" w:hAnsi="Arial" w:cs="Arial"/>
                <w:sz w:val="20"/>
                <w:szCs w:val="20"/>
              </w:rPr>
            </w:pPr>
            <w:r>
              <w:rPr>
                <w:rFonts w:ascii="Arial" w:hAnsi="Arial" w:cs="Arial"/>
                <w:sz w:val="20"/>
                <w:szCs w:val="20"/>
              </w:rPr>
              <w:t>4/08</w:t>
            </w:r>
          </w:p>
        </w:tc>
        <w:tc>
          <w:tcPr>
            <w:tcW w:w="2070" w:type="dxa"/>
            <w:vMerge/>
          </w:tcPr>
          <w:p w:rsidR="00CB444F" w:rsidRPr="00993A2C" w:rsidRDefault="00CB444F" w:rsidP="00752F1A">
            <w:pPr>
              <w:rPr>
                <w:rFonts w:ascii="Arial" w:hAnsi="Arial" w:cs="Arial"/>
                <w:b/>
                <w:sz w:val="20"/>
                <w:szCs w:val="20"/>
              </w:rPr>
            </w:pPr>
          </w:p>
        </w:tc>
        <w:tc>
          <w:tcPr>
            <w:tcW w:w="6372" w:type="dxa"/>
          </w:tcPr>
          <w:p w:rsidR="00CB444F" w:rsidRPr="00BF17B6" w:rsidRDefault="00CB444F" w:rsidP="00752F1A">
            <w:pPr>
              <w:rPr>
                <w:rFonts w:ascii="Arial" w:hAnsi="Arial" w:cs="Arial"/>
                <w:sz w:val="20"/>
                <w:szCs w:val="20"/>
              </w:rPr>
            </w:pPr>
            <w:r>
              <w:rPr>
                <w:rFonts w:ascii="Arial" w:hAnsi="Arial" w:cs="Arial"/>
                <w:sz w:val="20"/>
                <w:szCs w:val="20"/>
              </w:rPr>
              <w:t>Review</w:t>
            </w:r>
          </w:p>
        </w:tc>
      </w:tr>
      <w:tr w:rsidR="00773C6F" w:rsidRPr="00761DC2" w:rsidTr="00F21DC1">
        <w:trPr>
          <w:trHeight w:val="249"/>
        </w:trPr>
        <w:tc>
          <w:tcPr>
            <w:tcW w:w="828" w:type="dxa"/>
            <w:vAlign w:val="center"/>
          </w:tcPr>
          <w:p w:rsidR="00773C6F" w:rsidRPr="00BF17B6" w:rsidRDefault="00773C6F" w:rsidP="00773C6F">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3</w:t>
            </w:r>
          </w:p>
        </w:tc>
        <w:tc>
          <w:tcPr>
            <w:tcW w:w="810" w:type="dxa"/>
            <w:vAlign w:val="center"/>
          </w:tcPr>
          <w:p w:rsidR="00773C6F" w:rsidRPr="00BF17B6" w:rsidRDefault="00773C6F" w:rsidP="00773C6F">
            <w:pPr>
              <w:rPr>
                <w:rFonts w:ascii="Arial" w:hAnsi="Arial" w:cs="Arial"/>
                <w:sz w:val="20"/>
                <w:szCs w:val="20"/>
              </w:rPr>
            </w:pPr>
            <w:r>
              <w:rPr>
                <w:rFonts w:ascii="Arial" w:hAnsi="Arial" w:cs="Arial"/>
                <w:sz w:val="20"/>
                <w:szCs w:val="20"/>
              </w:rPr>
              <w:t>4/10</w:t>
            </w:r>
          </w:p>
        </w:tc>
        <w:tc>
          <w:tcPr>
            <w:tcW w:w="2070" w:type="dxa"/>
            <w:vMerge w:val="restart"/>
          </w:tcPr>
          <w:p w:rsidR="00773C6F" w:rsidRPr="00CB444F" w:rsidRDefault="00773C6F" w:rsidP="00773C6F">
            <w:pPr>
              <w:rPr>
                <w:rFonts w:ascii="Arial" w:hAnsi="Arial" w:cs="Arial"/>
                <w:b/>
                <w:sz w:val="20"/>
                <w:szCs w:val="20"/>
              </w:rPr>
            </w:pPr>
            <w:r w:rsidRPr="00CB444F">
              <w:rPr>
                <w:rFonts w:ascii="Arial" w:hAnsi="Arial" w:cs="Arial"/>
                <w:b/>
                <w:sz w:val="20"/>
                <w:szCs w:val="20"/>
              </w:rPr>
              <w:t>UNIT 6: Practice conditions</w:t>
            </w:r>
          </w:p>
        </w:tc>
        <w:tc>
          <w:tcPr>
            <w:tcW w:w="6372" w:type="dxa"/>
          </w:tcPr>
          <w:p w:rsidR="00773C6F" w:rsidRPr="00BF17B6" w:rsidRDefault="00773C6F" w:rsidP="00773C6F">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16 – Practice variability and specificity</w:t>
            </w:r>
          </w:p>
        </w:tc>
      </w:tr>
      <w:tr w:rsidR="00773C6F" w:rsidRPr="00761DC2" w:rsidTr="00F21DC1">
        <w:trPr>
          <w:trHeight w:val="249"/>
        </w:trPr>
        <w:tc>
          <w:tcPr>
            <w:tcW w:w="828" w:type="dxa"/>
            <w:vAlign w:val="center"/>
          </w:tcPr>
          <w:p w:rsidR="00773C6F" w:rsidRPr="00BF17B6" w:rsidRDefault="00773C6F" w:rsidP="00773C6F">
            <w:pPr>
              <w:jc w:val="center"/>
              <w:rPr>
                <w:rFonts w:ascii="Arial" w:hAnsi="Arial" w:cs="Arial"/>
                <w:sz w:val="20"/>
                <w:szCs w:val="20"/>
              </w:rPr>
            </w:pPr>
            <w:r w:rsidRPr="00BF17B6">
              <w:rPr>
                <w:rFonts w:ascii="Arial" w:hAnsi="Arial" w:cs="Arial"/>
                <w:sz w:val="20"/>
                <w:szCs w:val="20"/>
              </w:rPr>
              <w:t>14</w:t>
            </w:r>
          </w:p>
        </w:tc>
        <w:tc>
          <w:tcPr>
            <w:tcW w:w="810" w:type="dxa"/>
            <w:vAlign w:val="center"/>
          </w:tcPr>
          <w:p w:rsidR="00773C6F" w:rsidRPr="00BF17B6" w:rsidRDefault="00773C6F" w:rsidP="00773C6F">
            <w:pPr>
              <w:rPr>
                <w:rFonts w:ascii="Arial" w:hAnsi="Arial" w:cs="Arial"/>
                <w:sz w:val="20"/>
                <w:szCs w:val="20"/>
              </w:rPr>
            </w:pPr>
            <w:r>
              <w:rPr>
                <w:rFonts w:ascii="Arial" w:hAnsi="Arial" w:cs="Arial"/>
                <w:sz w:val="20"/>
                <w:szCs w:val="20"/>
              </w:rPr>
              <w:t>4/15</w:t>
            </w:r>
          </w:p>
        </w:tc>
        <w:tc>
          <w:tcPr>
            <w:tcW w:w="2070" w:type="dxa"/>
            <w:vMerge/>
          </w:tcPr>
          <w:p w:rsidR="00773C6F" w:rsidRPr="00BF17B6" w:rsidRDefault="00773C6F" w:rsidP="00773C6F">
            <w:pPr>
              <w:rPr>
                <w:rFonts w:ascii="Arial" w:hAnsi="Arial" w:cs="Arial"/>
                <w:sz w:val="20"/>
                <w:szCs w:val="20"/>
              </w:rPr>
            </w:pPr>
          </w:p>
        </w:tc>
        <w:tc>
          <w:tcPr>
            <w:tcW w:w="6372" w:type="dxa"/>
          </w:tcPr>
          <w:p w:rsidR="00773C6F" w:rsidRPr="00BF17B6" w:rsidRDefault="00773C6F" w:rsidP="00773C6F">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17 – The amount and distribution of practice</w:t>
            </w:r>
          </w:p>
        </w:tc>
      </w:tr>
      <w:tr w:rsidR="00773C6F" w:rsidRPr="00761DC2" w:rsidTr="00F21DC1">
        <w:trPr>
          <w:trHeight w:val="249"/>
        </w:trPr>
        <w:tc>
          <w:tcPr>
            <w:tcW w:w="828" w:type="dxa"/>
            <w:vAlign w:val="center"/>
          </w:tcPr>
          <w:p w:rsidR="00773C6F" w:rsidRPr="00BF17B6" w:rsidRDefault="00773C6F" w:rsidP="00773C6F">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4</w:t>
            </w:r>
          </w:p>
        </w:tc>
        <w:tc>
          <w:tcPr>
            <w:tcW w:w="810" w:type="dxa"/>
            <w:vAlign w:val="center"/>
          </w:tcPr>
          <w:p w:rsidR="00773C6F" w:rsidRPr="00BF17B6" w:rsidRDefault="00773C6F" w:rsidP="00773C6F">
            <w:pPr>
              <w:rPr>
                <w:rFonts w:ascii="Arial" w:hAnsi="Arial" w:cs="Arial"/>
                <w:sz w:val="20"/>
                <w:szCs w:val="20"/>
              </w:rPr>
            </w:pPr>
            <w:r>
              <w:rPr>
                <w:rFonts w:ascii="Arial" w:hAnsi="Arial" w:cs="Arial"/>
                <w:sz w:val="20"/>
                <w:szCs w:val="20"/>
              </w:rPr>
              <w:t>4/17</w:t>
            </w:r>
          </w:p>
        </w:tc>
        <w:tc>
          <w:tcPr>
            <w:tcW w:w="2070" w:type="dxa"/>
            <w:vMerge/>
          </w:tcPr>
          <w:p w:rsidR="00773C6F" w:rsidRPr="00BF17B6" w:rsidRDefault="00773C6F" w:rsidP="00773C6F">
            <w:pPr>
              <w:rPr>
                <w:rFonts w:ascii="Arial" w:hAnsi="Arial" w:cs="Arial"/>
                <w:sz w:val="20"/>
                <w:szCs w:val="20"/>
              </w:rPr>
            </w:pPr>
          </w:p>
        </w:tc>
        <w:tc>
          <w:tcPr>
            <w:tcW w:w="6372" w:type="dxa"/>
          </w:tcPr>
          <w:p w:rsidR="00773C6F" w:rsidRPr="00BF17B6" w:rsidRDefault="00773C6F" w:rsidP="00773C6F">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18 – Whole and part practice</w:t>
            </w:r>
          </w:p>
        </w:tc>
      </w:tr>
      <w:tr w:rsidR="00773C6F" w:rsidRPr="00761DC2" w:rsidTr="00F21DC1">
        <w:trPr>
          <w:trHeight w:val="249"/>
        </w:trPr>
        <w:tc>
          <w:tcPr>
            <w:tcW w:w="828" w:type="dxa"/>
            <w:vAlign w:val="center"/>
          </w:tcPr>
          <w:p w:rsidR="00773C6F" w:rsidRPr="00BF17B6" w:rsidRDefault="00773C6F" w:rsidP="00773C6F">
            <w:pPr>
              <w:jc w:val="center"/>
              <w:rPr>
                <w:rFonts w:ascii="Arial" w:hAnsi="Arial" w:cs="Arial"/>
                <w:sz w:val="20"/>
                <w:szCs w:val="20"/>
              </w:rPr>
            </w:pPr>
            <w:r w:rsidRPr="00BF17B6">
              <w:rPr>
                <w:rFonts w:ascii="Arial" w:hAnsi="Arial" w:cs="Arial"/>
                <w:sz w:val="20"/>
                <w:szCs w:val="20"/>
              </w:rPr>
              <w:t>15</w:t>
            </w:r>
          </w:p>
        </w:tc>
        <w:tc>
          <w:tcPr>
            <w:tcW w:w="810" w:type="dxa"/>
            <w:vAlign w:val="center"/>
          </w:tcPr>
          <w:p w:rsidR="00773C6F" w:rsidRPr="00BF17B6" w:rsidRDefault="00773C6F" w:rsidP="00773C6F">
            <w:pPr>
              <w:rPr>
                <w:rFonts w:ascii="Arial" w:hAnsi="Arial" w:cs="Arial"/>
                <w:sz w:val="20"/>
                <w:szCs w:val="20"/>
              </w:rPr>
            </w:pPr>
            <w:r>
              <w:rPr>
                <w:rFonts w:ascii="Arial" w:hAnsi="Arial" w:cs="Arial"/>
                <w:sz w:val="20"/>
                <w:szCs w:val="20"/>
              </w:rPr>
              <w:t>4/22</w:t>
            </w:r>
          </w:p>
        </w:tc>
        <w:tc>
          <w:tcPr>
            <w:tcW w:w="2070" w:type="dxa"/>
            <w:vMerge/>
          </w:tcPr>
          <w:p w:rsidR="00773C6F" w:rsidRPr="00BF17B6" w:rsidRDefault="00773C6F" w:rsidP="00773C6F">
            <w:pPr>
              <w:rPr>
                <w:rFonts w:ascii="Arial" w:hAnsi="Arial" w:cs="Arial"/>
                <w:sz w:val="20"/>
                <w:szCs w:val="20"/>
              </w:rPr>
            </w:pPr>
          </w:p>
        </w:tc>
        <w:tc>
          <w:tcPr>
            <w:tcW w:w="6372" w:type="dxa"/>
          </w:tcPr>
          <w:p w:rsidR="00773C6F" w:rsidRPr="00BF17B6" w:rsidRDefault="00773C6F" w:rsidP="00773C6F">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19 – Mental practice</w:t>
            </w:r>
          </w:p>
        </w:tc>
      </w:tr>
      <w:tr w:rsidR="00773C6F" w:rsidRPr="00761DC2" w:rsidTr="00DF39A9">
        <w:trPr>
          <w:trHeight w:val="249"/>
        </w:trPr>
        <w:tc>
          <w:tcPr>
            <w:tcW w:w="828" w:type="dxa"/>
            <w:vAlign w:val="center"/>
          </w:tcPr>
          <w:p w:rsidR="00773C6F" w:rsidRPr="00BF17B6" w:rsidRDefault="00773C6F" w:rsidP="00773C6F">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5</w:t>
            </w:r>
          </w:p>
        </w:tc>
        <w:tc>
          <w:tcPr>
            <w:tcW w:w="810" w:type="dxa"/>
            <w:vAlign w:val="center"/>
          </w:tcPr>
          <w:p w:rsidR="00773C6F" w:rsidRPr="00BF17B6" w:rsidRDefault="00773C6F" w:rsidP="00773C6F">
            <w:pPr>
              <w:rPr>
                <w:rFonts w:ascii="Arial" w:hAnsi="Arial" w:cs="Arial"/>
                <w:sz w:val="20"/>
                <w:szCs w:val="20"/>
              </w:rPr>
            </w:pPr>
            <w:r>
              <w:rPr>
                <w:rFonts w:ascii="Arial" w:hAnsi="Arial" w:cs="Arial"/>
                <w:sz w:val="20"/>
                <w:szCs w:val="20"/>
              </w:rPr>
              <w:t>4/24</w:t>
            </w:r>
          </w:p>
        </w:tc>
        <w:tc>
          <w:tcPr>
            <w:tcW w:w="2070" w:type="dxa"/>
            <w:vMerge/>
          </w:tcPr>
          <w:p w:rsidR="00773C6F" w:rsidRPr="00BF17B6" w:rsidRDefault="00773C6F" w:rsidP="00773C6F">
            <w:pPr>
              <w:rPr>
                <w:rFonts w:ascii="Arial" w:hAnsi="Arial" w:cs="Arial"/>
                <w:sz w:val="20"/>
                <w:szCs w:val="20"/>
              </w:rPr>
            </w:pPr>
          </w:p>
        </w:tc>
        <w:tc>
          <w:tcPr>
            <w:tcW w:w="6372" w:type="dxa"/>
          </w:tcPr>
          <w:p w:rsidR="00773C6F" w:rsidRPr="00BF17B6" w:rsidRDefault="00773C6F" w:rsidP="00773C6F">
            <w:pPr>
              <w:rPr>
                <w:rFonts w:ascii="Arial" w:hAnsi="Arial" w:cs="Arial"/>
                <w:sz w:val="20"/>
                <w:szCs w:val="20"/>
              </w:rPr>
            </w:pPr>
            <w:r>
              <w:rPr>
                <w:rFonts w:ascii="Arial" w:hAnsi="Arial" w:cs="Arial"/>
                <w:sz w:val="20"/>
                <w:szCs w:val="20"/>
              </w:rPr>
              <w:t xml:space="preserve">Review </w:t>
            </w:r>
          </w:p>
        </w:tc>
      </w:tr>
      <w:tr w:rsidR="00773C6F" w:rsidRPr="00761DC2" w:rsidTr="00BA05B4">
        <w:trPr>
          <w:trHeight w:val="249"/>
        </w:trPr>
        <w:tc>
          <w:tcPr>
            <w:tcW w:w="828" w:type="dxa"/>
            <w:vAlign w:val="center"/>
          </w:tcPr>
          <w:p w:rsidR="00773C6F" w:rsidRPr="00BF17B6" w:rsidRDefault="00773C6F" w:rsidP="00773C6F">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6</w:t>
            </w:r>
          </w:p>
        </w:tc>
        <w:tc>
          <w:tcPr>
            <w:tcW w:w="810" w:type="dxa"/>
            <w:vAlign w:val="center"/>
          </w:tcPr>
          <w:p w:rsidR="00773C6F" w:rsidRPr="00BF17B6" w:rsidRDefault="00773C6F" w:rsidP="00773C6F">
            <w:pPr>
              <w:rPr>
                <w:rFonts w:ascii="Arial" w:hAnsi="Arial" w:cs="Arial"/>
                <w:sz w:val="20"/>
                <w:szCs w:val="20"/>
              </w:rPr>
            </w:pPr>
            <w:r>
              <w:rPr>
                <w:rFonts w:ascii="Arial" w:hAnsi="Arial" w:cs="Arial"/>
                <w:sz w:val="20"/>
                <w:szCs w:val="20"/>
              </w:rPr>
              <w:t>4/29</w:t>
            </w:r>
          </w:p>
        </w:tc>
        <w:tc>
          <w:tcPr>
            <w:tcW w:w="2070" w:type="dxa"/>
          </w:tcPr>
          <w:p w:rsidR="00773C6F" w:rsidRPr="00BF17B6" w:rsidRDefault="00773C6F" w:rsidP="00773C6F">
            <w:pPr>
              <w:rPr>
                <w:rFonts w:ascii="Arial" w:hAnsi="Arial" w:cs="Arial"/>
                <w:sz w:val="20"/>
                <w:szCs w:val="20"/>
              </w:rPr>
            </w:pPr>
          </w:p>
        </w:tc>
        <w:tc>
          <w:tcPr>
            <w:tcW w:w="6372" w:type="dxa"/>
            <w:vAlign w:val="center"/>
          </w:tcPr>
          <w:p w:rsidR="00773C6F" w:rsidRPr="00D8356F" w:rsidRDefault="00773C6F" w:rsidP="00773C6F">
            <w:pPr>
              <w:rPr>
                <w:rFonts w:ascii="Arial" w:hAnsi="Arial" w:cs="Arial"/>
                <w:b/>
                <w:sz w:val="20"/>
                <w:szCs w:val="20"/>
              </w:rPr>
            </w:pPr>
            <w:r w:rsidRPr="00D8356F">
              <w:rPr>
                <w:rFonts w:ascii="Arial" w:hAnsi="Arial" w:cs="Arial"/>
                <w:b/>
                <w:sz w:val="20"/>
                <w:szCs w:val="20"/>
              </w:rPr>
              <w:t>Test 3</w:t>
            </w:r>
          </w:p>
        </w:tc>
      </w:tr>
      <w:tr w:rsidR="00D8356F" w:rsidRPr="00761DC2" w:rsidTr="00BA05B4">
        <w:trPr>
          <w:trHeight w:val="249"/>
        </w:trPr>
        <w:tc>
          <w:tcPr>
            <w:tcW w:w="828" w:type="dxa"/>
            <w:vAlign w:val="center"/>
          </w:tcPr>
          <w:p w:rsidR="00D8356F" w:rsidRPr="00BF17B6" w:rsidRDefault="00D8356F" w:rsidP="00752F1A">
            <w:pPr>
              <w:jc w:val="center"/>
              <w:rPr>
                <w:rFonts w:ascii="Arial" w:hAnsi="Arial" w:cs="Arial"/>
                <w:sz w:val="20"/>
                <w:szCs w:val="20"/>
              </w:rPr>
            </w:pPr>
            <w:r w:rsidRPr="00BF17B6">
              <w:rPr>
                <w:rFonts w:ascii="Arial" w:hAnsi="Arial" w:cs="Arial"/>
                <w:sz w:val="20"/>
                <w:szCs w:val="20"/>
              </w:rPr>
              <w:t>1</w:t>
            </w:r>
            <w:r>
              <w:rPr>
                <w:rFonts w:ascii="Arial" w:hAnsi="Arial" w:cs="Arial"/>
                <w:sz w:val="20"/>
                <w:szCs w:val="20"/>
              </w:rPr>
              <w:t>6</w:t>
            </w:r>
          </w:p>
        </w:tc>
        <w:tc>
          <w:tcPr>
            <w:tcW w:w="810" w:type="dxa"/>
            <w:vAlign w:val="center"/>
          </w:tcPr>
          <w:p w:rsidR="00D8356F" w:rsidRPr="00BF17B6" w:rsidRDefault="00D8356F" w:rsidP="00752F1A">
            <w:pPr>
              <w:rPr>
                <w:rFonts w:ascii="Arial" w:hAnsi="Arial" w:cs="Arial"/>
                <w:sz w:val="20"/>
                <w:szCs w:val="20"/>
              </w:rPr>
            </w:pPr>
            <w:r>
              <w:rPr>
                <w:rFonts w:ascii="Arial" w:hAnsi="Arial" w:cs="Arial"/>
                <w:sz w:val="20"/>
                <w:szCs w:val="20"/>
              </w:rPr>
              <w:t>5/01</w:t>
            </w:r>
          </w:p>
        </w:tc>
        <w:tc>
          <w:tcPr>
            <w:tcW w:w="2070" w:type="dxa"/>
          </w:tcPr>
          <w:p w:rsidR="00D8356F" w:rsidRPr="00BF17B6" w:rsidRDefault="00D8356F" w:rsidP="00752F1A">
            <w:pPr>
              <w:rPr>
                <w:rFonts w:ascii="Arial" w:hAnsi="Arial" w:cs="Arial"/>
                <w:sz w:val="20"/>
                <w:szCs w:val="20"/>
              </w:rPr>
            </w:pPr>
          </w:p>
        </w:tc>
        <w:tc>
          <w:tcPr>
            <w:tcW w:w="6372" w:type="dxa"/>
            <w:vAlign w:val="center"/>
          </w:tcPr>
          <w:p w:rsidR="00D8356F" w:rsidRPr="00BF17B6" w:rsidRDefault="004B0701" w:rsidP="00CB444F">
            <w:pPr>
              <w:rPr>
                <w:rFonts w:ascii="Arial" w:hAnsi="Arial" w:cs="Arial"/>
                <w:sz w:val="20"/>
                <w:szCs w:val="20"/>
              </w:rPr>
            </w:pPr>
            <w:r>
              <w:rPr>
                <w:rFonts w:ascii="Arial" w:hAnsi="Arial" w:cs="Arial"/>
                <w:sz w:val="20"/>
                <w:szCs w:val="20"/>
              </w:rPr>
              <w:t>Final Review</w:t>
            </w:r>
          </w:p>
        </w:tc>
      </w:tr>
      <w:tr w:rsidR="00D8356F" w:rsidRPr="00761DC2" w:rsidTr="00597C1F">
        <w:trPr>
          <w:trHeight w:val="249"/>
        </w:trPr>
        <w:tc>
          <w:tcPr>
            <w:tcW w:w="828" w:type="dxa"/>
            <w:vAlign w:val="center"/>
          </w:tcPr>
          <w:p w:rsidR="00D8356F" w:rsidRPr="00BF17B6" w:rsidRDefault="00D8356F" w:rsidP="00752F1A">
            <w:pPr>
              <w:jc w:val="center"/>
              <w:rPr>
                <w:rFonts w:ascii="Arial" w:hAnsi="Arial" w:cs="Arial"/>
                <w:sz w:val="20"/>
                <w:szCs w:val="20"/>
              </w:rPr>
            </w:pPr>
          </w:p>
        </w:tc>
        <w:tc>
          <w:tcPr>
            <w:tcW w:w="810" w:type="dxa"/>
            <w:vAlign w:val="center"/>
          </w:tcPr>
          <w:p w:rsidR="00D8356F" w:rsidRPr="00BF17B6" w:rsidRDefault="00D8356F" w:rsidP="00752F1A">
            <w:pPr>
              <w:rPr>
                <w:rFonts w:ascii="Arial" w:hAnsi="Arial" w:cs="Arial"/>
                <w:sz w:val="20"/>
                <w:szCs w:val="20"/>
              </w:rPr>
            </w:pPr>
            <w:r>
              <w:rPr>
                <w:rFonts w:ascii="Arial" w:hAnsi="Arial" w:cs="Arial"/>
                <w:sz w:val="20"/>
                <w:szCs w:val="20"/>
              </w:rPr>
              <w:t>5/0</w:t>
            </w:r>
            <w:r>
              <w:rPr>
                <w:rFonts w:ascii="Arial" w:hAnsi="Arial" w:cs="Arial"/>
                <w:sz w:val="20"/>
                <w:szCs w:val="20"/>
              </w:rPr>
              <w:t>8</w:t>
            </w:r>
          </w:p>
        </w:tc>
        <w:tc>
          <w:tcPr>
            <w:tcW w:w="8442" w:type="dxa"/>
            <w:gridSpan w:val="2"/>
          </w:tcPr>
          <w:p w:rsidR="00D8356F" w:rsidRPr="00BF17B6" w:rsidRDefault="00D8356F" w:rsidP="00752F1A">
            <w:pPr>
              <w:rPr>
                <w:rFonts w:ascii="Arial" w:hAnsi="Arial" w:cs="Arial"/>
                <w:sz w:val="20"/>
                <w:szCs w:val="20"/>
              </w:rPr>
            </w:pPr>
            <w:r>
              <w:rPr>
                <w:rFonts w:ascii="Arial" w:hAnsi="Arial" w:cs="Arial"/>
                <w:sz w:val="20"/>
                <w:szCs w:val="20"/>
              </w:rPr>
              <w:t>FINAL EXAM – 8:00am – 10:30am</w:t>
            </w:r>
          </w:p>
        </w:tc>
      </w:tr>
    </w:tbl>
    <w:p w:rsidR="00CA3FFF" w:rsidRPr="0016052E" w:rsidRDefault="00CA3FFF" w:rsidP="00CA3FFF">
      <w:pPr>
        <w:rPr>
          <w:rFonts w:ascii="Arial" w:hAnsi="Arial" w:cs="Arial"/>
          <w:b/>
          <w:color w:val="0000FF"/>
          <w:sz w:val="21"/>
          <w:szCs w:val="21"/>
        </w:rPr>
      </w:pPr>
    </w:p>
    <w:p w:rsidR="00BA05B4" w:rsidRDefault="00BA05B4" w:rsidP="00CA3FFF">
      <w:pPr>
        <w:rPr>
          <w:rFonts w:ascii="Arial" w:hAnsi="Arial" w:cs="Arial"/>
          <w:sz w:val="21"/>
          <w:szCs w:val="21"/>
        </w:rPr>
      </w:pPr>
    </w:p>
    <w:p w:rsidR="002B5EA8" w:rsidRDefault="002B5EA8" w:rsidP="00CA3FFF">
      <w:pPr>
        <w:rPr>
          <w:rFonts w:ascii="Arial" w:hAnsi="Arial" w:cs="Arial"/>
          <w:sz w:val="21"/>
          <w:szCs w:val="21"/>
        </w:rPr>
      </w:pPr>
      <w:r>
        <w:rPr>
          <w:rFonts w:ascii="Arial" w:hAnsi="Arial" w:cs="Arial"/>
          <w:sz w:val="21"/>
          <w:szCs w:val="21"/>
        </w:rPr>
        <w:t>Instructions &amp; reminders:</w:t>
      </w:r>
    </w:p>
    <w:p w:rsidR="002B5EA8" w:rsidRDefault="002B5EA8" w:rsidP="002B5EA8">
      <w:pPr>
        <w:pStyle w:val="ListParagraph"/>
        <w:numPr>
          <w:ilvl w:val="0"/>
          <w:numId w:val="4"/>
        </w:numPr>
        <w:rPr>
          <w:rFonts w:ascii="Arial" w:hAnsi="Arial" w:cs="Arial"/>
          <w:sz w:val="21"/>
          <w:szCs w:val="21"/>
        </w:rPr>
      </w:pPr>
      <w:r>
        <w:rPr>
          <w:rFonts w:ascii="Arial" w:hAnsi="Arial" w:cs="Arial"/>
          <w:sz w:val="21"/>
          <w:szCs w:val="21"/>
        </w:rPr>
        <w:t>I expect you read the assigned chapter prior to the class.</w:t>
      </w:r>
    </w:p>
    <w:p w:rsidR="002B5EA8" w:rsidRDefault="00FC2984" w:rsidP="002B5EA8">
      <w:pPr>
        <w:pStyle w:val="ListParagraph"/>
        <w:numPr>
          <w:ilvl w:val="0"/>
          <w:numId w:val="4"/>
        </w:numPr>
        <w:rPr>
          <w:rFonts w:ascii="Arial" w:hAnsi="Arial" w:cs="Arial"/>
          <w:sz w:val="21"/>
          <w:szCs w:val="21"/>
        </w:rPr>
      </w:pPr>
      <w:r>
        <w:rPr>
          <w:rFonts w:ascii="Arial" w:hAnsi="Arial" w:cs="Arial"/>
          <w:sz w:val="21"/>
          <w:szCs w:val="21"/>
        </w:rPr>
        <w:t>Keep up with your email, blackboard, but most importantly, class attendance.</w:t>
      </w:r>
    </w:p>
    <w:p w:rsidR="00D90C4D" w:rsidRDefault="00D90C4D" w:rsidP="002B5EA8">
      <w:pPr>
        <w:pStyle w:val="ListParagraph"/>
        <w:numPr>
          <w:ilvl w:val="0"/>
          <w:numId w:val="4"/>
        </w:numPr>
        <w:rPr>
          <w:rFonts w:ascii="Arial" w:hAnsi="Arial" w:cs="Arial"/>
          <w:sz w:val="21"/>
          <w:szCs w:val="21"/>
        </w:rPr>
      </w:pPr>
      <w:r>
        <w:rPr>
          <w:rFonts w:ascii="Arial" w:hAnsi="Arial" w:cs="Arial"/>
          <w:sz w:val="21"/>
          <w:szCs w:val="21"/>
        </w:rPr>
        <w:t xml:space="preserve">The schedule can change to accommodate the needs of the class – see below. </w:t>
      </w:r>
    </w:p>
    <w:p w:rsidR="00FC2984" w:rsidRDefault="00FC2984" w:rsidP="00FC2984">
      <w:pPr>
        <w:rPr>
          <w:rFonts w:ascii="Arial" w:hAnsi="Arial" w:cs="Arial"/>
          <w:sz w:val="21"/>
          <w:szCs w:val="21"/>
        </w:rPr>
      </w:pPr>
    </w:p>
    <w:p w:rsidR="00FC2984" w:rsidRDefault="00FC2984" w:rsidP="00FC2984">
      <w:pPr>
        <w:rPr>
          <w:rFonts w:ascii="Arial" w:hAnsi="Arial" w:cs="Arial"/>
          <w:sz w:val="21"/>
          <w:szCs w:val="21"/>
        </w:rPr>
      </w:pPr>
    </w:p>
    <w:p w:rsidR="00CA3FFF" w:rsidRDefault="00CA3FFF" w:rsidP="00CA3FFF">
      <w:pPr>
        <w:rPr>
          <w:rFonts w:ascii="Arial" w:hAnsi="Arial" w:cs="Arial"/>
          <w:i/>
          <w:sz w:val="21"/>
          <w:szCs w:val="21"/>
        </w:rPr>
      </w:pPr>
    </w:p>
    <w:p w:rsidR="00C830CC" w:rsidRPr="00F5571D" w:rsidRDefault="00CA3FFF">
      <w:pPr>
        <w:rPr>
          <w:rFonts w:ascii="Arial" w:hAnsi="Arial" w:cs="Arial"/>
          <w:b/>
          <w:i/>
          <w:sz w:val="28"/>
          <w:szCs w:val="28"/>
        </w:rPr>
      </w:pPr>
      <w:r w:rsidRPr="00857A05">
        <w:rPr>
          <w:rFonts w:ascii="Arial" w:hAnsi="Arial" w:cs="Arial"/>
          <w:b/>
          <w:i/>
          <w:sz w:val="28"/>
          <w:szCs w:val="28"/>
        </w:rPr>
        <w:t xml:space="preserve">“As the instructor for this course, I reserve the right to adjust this schedule in any way that serves the educational needs of the students enrolled in this course”. – Priscila M. </w:t>
      </w:r>
      <w:proofErr w:type="spellStart"/>
      <w:r w:rsidRPr="00857A05">
        <w:rPr>
          <w:rFonts w:ascii="Arial" w:hAnsi="Arial" w:cs="Arial"/>
          <w:b/>
          <w:i/>
          <w:sz w:val="28"/>
          <w:szCs w:val="28"/>
        </w:rPr>
        <w:t>Caçola</w:t>
      </w:r>
      <w:proofErr w:type="spellEnd"/>
      <w:r w:rsidRPr="00857A05">
        <w:rPr>
          <w:rFonts w:ascii="Arial" w:hAnsi="Arial" w:cs="Arial"/>
          <w:b/>
          <w:i/>
          <w:sz w:val="28"/>
          <w:szCs w:val="28"/>
        </w:rPr>
        <w:t>, Ph.D.</w:t>
      </w:r>
    </w:p>
    <w:sectPr w:rsidR="00C830CC" w:rsidRPr="00F5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C7129"/>
    <w:rsid w:val="000F644A"/>
    <w:rsid w:val="00192196"/>
    <w:rsid w:val="001A5750"/>
    <w:rsid w:val="001B282D"/>
    <w:rsid w:val="001C6526"/>
    <w:rsid w:val="00266773"/>
    <w:rsid w:val="002B5EA8"/>
    <w:rsid w:val="00333CBB"/>
    <w:rsid w:val="00371069"/>
    <w:rsid w:val="00417E97"/>
    <w:rsid w:val="00460FFC"/>
    <w:rsid w:val="0046155A"/>
    <w:rsid w:val="00476416"/>
    <w:rsid w:val="00480EAC"/>
    <w:rsid w:val="00484EF9"/>
    <w:rsid w:val="004B0701"/>
    <w:rsid w:val="00513C54"/>
    <w:rsid w:val="00576C37"/>
    <w:rsid w:val="005D1A5F"/>
    <w:rsid w:val="005E59D1"/>
    <w:rsid w:val="00640446"/>
    <w:rsid w:val="00773C6F"/>
    <w:rsid w:val="007A1727"/>
    <w:rsid w:val="007F28A7"/>
    <w:rsid w:val="0087382E"/>
    <w:rsid w:val="008F41BF"/>
    <w:rsid w:val="00905D08"/>
    <w:rsid w:val="00940223"/>
    <w:rsid w:val="00972830"/>
    <w:rsid w:val="00993A2C"/>
    <w:rsid w:val="009B173C"/>
    <w:rsid w:val="00A002D0"/>
    <w:rsid w:val="00A81DCC"/>
    <w:rsid w:val="00AE343A"/>
    <w:rsid w:val="00B53D48"/>
    <w:rsid w:val="00B644F9"/>
    <w:rsid w:val="00BA05B4"/>
    <w:rsid w:val="00BC0F5A"/>
    <w:rsid w:val="00BC3983"/>
    <w:rsid w:val="00BD44B7"/>
    <w:rsid w:val="00C21728"/>
    <w:rsid w:val="00C761E5"/>
    <w:rsid w:val="00C830CC"/>
    <w:rsid w:val="00CA0F6E"/>
    <w:rsid w:val="00CA3FFF"/>
    <w:rsid w:val="00CB444F"/>
    <w:rsid w:val="00D657E4"/>
    <w:rsid w:val="00D8356F"/>
    <w:rsid w:val="00D90C4D"/>
    <w:rsid w:val="00E07458"/>
    <w:rsid w:val="00E578C9"/>
    <w:rsid w:val="00E747BC"/>
    <w:rsid w:val="00E81681"/>
    <w:rsid w:val="00EA4597"/>
    <w:rsid w:val="00EF52FE"/>
    <w:rsid w:val="00F216DE"/>
    <w:rsid w:val="00F5571D"/>
    <w:rsid w:val="00FA2CCD"/>
    <w:rsid w:val="00FC2984"/>
    <w:rsid w:val="00FD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w.uta.edu/gradcatalog/2012/general/regulations/"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31</cp:revision>
  <dcterms:created xsi:type="dcterms:W3CDTF">2014-01-12T16:45:00Z</dcterms:created>
  <dcterms:modified xsi:type="dcterms:W3CDTF">2014-01-12T20:28:00Z</dcterms:modified>
</cp:coreProperties>
</file>