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w:t>
      </w:r>
      <w:r w:rsidRPr="00A41CE9">
        <w:rPr>
          <w:rFonts w:ascii="Verdana" w:eastAsia="Times New Roman" w:hAnsi="Verdana" w:cs="Times New Roman"/>
          <w:b/>
          <w:bCs/>
          <w:color w:val="000000"/>
          <w:sz w:val="18"/>
        </w:rPr>
        <w:t>THE UNIVERSITY OF TEXAS AT ARLINGTON</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American Literature          </w:t>
      </w:r>
    </w:p>
    <w:tbl>
      <w:tblPr>
        <w:tblW w:w="1203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015"/>
        <w:gridCol w:w="6015"/>
      </w:tblGrid>
      <w:tr w:rsidR="00A41CE9" w:rsidRPr="00A41CE9" w:rsidTr="00A41CE9">
        <w:trPr>
          <w:tblCellSpacing w:w="0" w:type="dxa"/>
        </w:trPr>
        <w:tc>
          <w:tcPr>
            <w:tcW w:w="4860" w:type="dxa"/>
            <w:tcBorders>
              <w:top w:val="dashed" w:sz="6" w:space="0" w:color="BBBBBB"/>
              <w:left w:val="dashed" w:sz="6" w:space="0" w:color="BBBBBB"/>
              <w:bottom w:val="dashed" w:sz="6" w:space="0" w:color="BBBBBB"/>
              <w:right w:val="dashed" w:sz="6" w:space="0" w:color="BBBBBB"/>
            </w:tcBorders>
            <w:vAlign w:val="center"/>
            <w:hideMark/>
          </w:tcPr>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Professor: Bethany Shaffer</w:t>
            </w:r>
          </w:p>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w:t>
            </w:r>
          </w:p>
        </w:tc>
        <w:tc>
          <w:tcPr>
            <w:tcW w:w="4860" w:type="dxa"/>
            <w:tcBorders>
              <w:top w:val="dashed" w:sz="6" w:space="0" w:color="BBBBBB"/>
              <w:left w:val="dashed" w:sz="6" w:space="0" w:color="BBBBBB"/>
              <w:bottom w:val="dashed" w:sz="6" w:space="0" w:color="BBBBBB"/>
              <w:right w:val="dashed" w:sz="6" w:space="0" w:color="BBBBBB"/>
            </w:tcBorders>
            <w:vAlign w:val="center"/>
            <w:hideMark/>
          </w:tcPr>
          <w:p w:rsidR="00A41CE9" w:rsidRPr="00A41CE9" w:rsidRDefault="00A41CE9" w:rsidP="00A41CE9">
            <w:pPr>
              <w:spacing w:before="120" w:after="12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w:t>
            </w:r>
          </w:p>
        </w:tc>
      </w:tr>
      <w:tr w:rsidR="00A41CE9" w:rsidRPr="00A41CE9" w:rsidTr="00A41CE9">
        <w:trPr>
          <w:tblCellSpacing w:w="0" w:type="dxa"/>
        </w:trPr>
        <w:tc>
          <w:tcPr>
            <w:tcW w:w="4860" w:type="dxa"/>
            <w:tcBorders>
              <w:top w:val="dashed" w:sz="6" w:space="0" w:color="BBBBBB"/>
              <w:left w:val="dashed" w:sz="6" w:space="0" w:color="BBBBBB"/>
              <w:bottom w:val="dashed" w:sz="6" w:space="0" w:color="BBBBBB"/>
              <w:right w:val="dashed" w:sz="6" w:space="0" w:color="BBBBBB"/>
            </w:tcBorders>
            <w:vAlign w:val="center"/>
            <w:hideMark/>
          </w:tcPr>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Email: </w:t>
            </w:r>
            <w:hyperlink r:id="rId5" w:history="1">
              <w:r w:rsidRPr="00A41CE9">
                <w:rPr>
                  <w:rFonts w:ascii="Verdana" w:eastAsia="Times New Roman" w:hAnsi="Verdana" w:cs="Times New Roman"/>
                  <w:b/>
                  <w:bCs/>
                  <w:color w:val="0000FF"/>
                  <w:sz w:val="18"/>
                  <w:u w:val="single"/>
                </w:rPr>
                <w:t>bshaffer@uta.edu</w:t>
              </w:r>
            </w:hyperlink>
          </w:p>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w:t>
            </w:r>
          </w:p>
        </w:tc>
        <w:tc>
          <w:tcPr>
            <w:tcW w:w="4860" w:type="dxa"/>
            <w:tcBorders>
              <w:top w:val="dashed" w:sz="6" w:space="0" w:color="BBBBBB"/>
              <w:left w:val="dashed" w:sz="6" w:space="0" w:color="BBBBBB"/>
              <w:bottom w:val="dashed" w:sz="6" w:space="0" w:color="BBBBBB"/>
              <w:right w:val="dashed" w:sz="6" w:space="0" w:color="BBBBBB"/>
            </w:tcBorders>
            <w:vAlign w:val="center"/>
            <w:hideMark/>
          </w:tcPr>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Office Hours: </w:t>
            </w:r>
          </w:p>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Tuesday's from 7:00-7:30am and by appointment.</w:t>
            </w:r>
          </w:p>
        </w:tc>
      </w:tr>
      <w:tr w:rsidR="00A41CE9" w:rsidRPr="00A41CE9" w:rsidTr="00A41CE9">
        <w:trPr>
          <w:tblCellSpacing w:w="0" w:type="dxa"/>
        </w:trPr>
        <w:tc>
          <w:tcPr>
            <w:tcW w:w="4860" w:type="dxa"/>
            <w:tcBorders>
              <w:top w:val="dashed" w:sz="6" w:space="0" w:color="BBBBBB"/>
              <w:left w:val="dashed" w:sz="6" w:space="0" w:color="BBBBBB"/>
              <w:bottom w:val="dashed" w:sz="6" w:space="0" w:color="BBBBBB"/>
              <w:right w:val="dashed" w:sz="6" w:space="0" w:color="BBBBBB"/>
            </w:tcBorders>
            <w:vAlign w:val="center"/>
            <w:hideMark/>
          </w:tcPr>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Office: 209 Carlisle Hall  </w:t>
            </w:r>
          </w:p>
        </w:tc>
        <w:tc>
          <w:tcPr>
            <w:tcW w:w="4860" w:type="dxa"/>
            <w:tcBorders>
              <w:top w:val="dashed" w:sz="6" w:space="0" w:color="BBBBBB"/>
              <w:left w:val="dashed" w:sz="6" w:space="0" w:color="BBBBBB"/>
              <w:bottom w:val="dashed" w:sz="6" w:space="0" w:color="BBBBBB"/>
              <w:right w:val="dashed" w:sz="6" w:space="0" w:color="BBBBBB"/>
            </w:tcBorders>
            <w:vAlign w:val="center"/>
            <w:hideMark/>
          </w:tcPr>
          <w:p w:rsidR="00A41CE9" w:rsidRPr="00A41CE9" w:rsidRDefault="00A41CE9" w:rsidP="00A41CE9">
            <w:pPr>
              <w:spacing w:before="120" w:after="120" w:line="240" w:lineRule="auto"/>
              <w:ind w:left="120" w:right="120"/>
              <w:rPr>
                <w:rFonts w:ascii="Verdana" w:eastAsia="Times New Roman" w:hAnsi="Verdana" w:cs="Times New Roman"/>
                <w:color w:val="000000"/>
                <w:sz w:val="18"/>
                <w:szCs w:val="18"/>
              </w:rPr>
            </w:pPr>
          </w:p>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w:t>
            </w:r>
          </w:p>
        </w:tc>
      </w:tr>
    </w:tbl>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Texts and Materials:</w:t>
      </w:r>
    </w:p>
    <w:p w:rsidR="00A41CE9" w:rsidRPr="00A41CE9" w:rsidRDefault="00A41CE9" w:rsidP="00A41CE9">
      <w:pPr>
        <w:spacing w:before="100" w:beforeAutospacing="1" w:after="240" w:line="240" w:lineRule="auto"/>
        <w:ind w:left="36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Course material will be available online and accessed through Blackboard.</w:t>
      </w:r>
    </w:p>
    <w:p w:rsidR="00A41CE9" w:rsidRPr="00A41CE9" w:rsidRDefault="00A41CE9" w:rsidP="00A41CE9">
      <w:pPr>
        <w:spacing w:before="100" w:beforeAutospacing="1" w:after="240" w:line="240" w:lineRule="auto"/>
        <w:ind w:left="36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xml:space="preserve">·   You should have access to Power Point, MS WORD, </w:t>
      </w:r>
      <w:proofErr w:type="spellStart"/>
      <w:r w:rsidRPr="00A41CE9">
        <w:rPr>
          <w:rFonts w:ascii="Verdana" w:eastAsia="Times New Roman" w:hAnsi="Verdana" w:cs="Times New Roman"/>
          <w:color w:val="000000"/>
          <w:sz w:val="18"/>
          <w:szCs w:val="18"/>
        </w:rPr>
        <w:t>AdobeReader</w:t>
      </w:r>
      <w:proofErr w:type="spellEnd"/>
      <w:r w:rsidRPr="00A41CE9">
        <w:rPr>
          <w:rFonts w:ascii="Verdana" w:eastAsia="Times New Roman" w:hAnsi="Verdana" w:cs="Times New Roman"/>
          <w:color w:val="000000"/>
          <w:sz w:val="18"/>
          <w:szCs w:val="18"/>
        </w:rPr>
        <w:t>, Java and other software necessary to view all aspects of the ENGL 2329 Distance Education course.</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Course Description:</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Consideration of significant American works with a focus on ideas and the ways in which they reflect cultural and aesthetic values; emphasis on critical methods of reading, writing, and thinking; at least three genres and six authors considered. </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Course Goals:</w:t>
      </w:r>
    </w:p>
    <w:p w:rsidR="00A41CE9" w:rsidRPr="00A41CE9" w:rsidRDefault="00A41CE9" w:rsidP="00A41CE9">
      <w:pPr>
        <w:spacing w:before="100" w:beforeAutospacing="1" w:after="240" w:line="240" w:lineRule="auto"/>
        <w:ind w:left="36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To encourage students to see that literary studies matter and to foster enjoyment of literature, as students engage with ideas and beliefs in ways that extend beyond English classes.</w:t>
      </w:r>
    </w:p>
    <w:p w:rsidR="00A41CE9" w:rsidRPr="00A41CE9" w:rsidRDefault="00A41CE9" w:rsidP="00A41CE9">
      <w:pPr>
        <w:spacing w:before="100" w:beforeAutospacing="1" w:after="240" w:line="240" w:lineRule="auto"/>
        <w:ind w:left="36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To help students recognize that literature does not occur as isolated literary events, but as complex dialogue within cultural and historical contexts.</w:t>
      </w:r>
    </w:p>
    <w:p w:rsidR="00A41CE9" w:rsidRPr="00A41CE9" w:rsidRDefault="00A41CE9" w:rsidP="00A41CE9">
      <w:pPr>
        <w:spacing w:before="100" w:beforeAutospacing="1" w:after="240" w:line="240" w:lineRule="auto"/>
        <w:ind w:left="374"/>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To develop students' ability to read critically by studying a variety of literary elements.</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Student Learning Outcomes:</w:t>
      </w:r>
    </w:p>
    <w:p w:rsidR="00A41CE9" w:rsidRPr="00A41CE9" w:rsidRDefault="00A41CE9" w:rsidP="00A41CE9">
      <w:pPr>
        <w:spacing w:before="100" w:beforeAutospacing="1" w:after="240" w:line="240" w:lineRule="auto"/>
        <w:ind w:left="36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Students should be able to demonstrate their understanding of and their ability to analyze literary texts both in writing and in online written discussion.</w:t>
      </w:r>
    </w:p>
    <w:p w:rsidR="00A41CE9" w:rsidRPr="00A41CE9" w:rsidRDefault="00A41CE9" w:rsidP="00A41CE9">
      <w:pPr>
        <w:spacing w:before="100" w:beforeAutospacing="1" w:after="240" w:line="240" w:lineRule="auto"/>
        <w:ind w:left="36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Students should be able to demonstrate their knowledge of a variety of literary terms and elements.</w:t>
      </w:r>
    </w:p>
    <w:p w:rsidR="00A41CE9" w:rsidRPr="00A41CE9" w:rsidRDefault="00A41CE9" w:rsidP="00A41CE9">
      <w:pPr>
        <w:spacing w:before="100" w:beforeAutospacing="1" w:after="240" w:line="240" w:lineRule="auto"/>
        <w:ind w:left="36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Students should be able to identify a variety of literary elements within literary texts.</w:t>
      </w:r>
    </w:p>
    <w:p w:rsidR="00A41CE9" w:rsidRPr="00A41CE9" w:rsidRDefault="00A41CE9" w:rsidP="00A41CE9">
      <w:pPr>
        <w:spacing w:before="100" w:beforeAutospacing="1" w:after="240" w:line="240" w:lineRule="auto"/>
        <w:ind w:left="36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Students should be able to conduct research using the internet and UTA Library resources.</w:t>
      </w:r>
    </w:p>
    <w:p w:rsidR="00A41CE9" w:rsidRPr="00A41CE9" w:rsidRDefault="00A41CE9" w:rsidP="00A41CE9">
      <w:pPr>
        <w:spacing w:before="100" w:beforeAutospacing="1" w:after="240" w:line="240" w:lineRule="auto"/>
        <w:ind w:left="374"/>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lastRenderedPageBreak/>
        <w:t>·   Students should be able to demonstrate ability to utilize technology in a variety of forms.</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Assignments and Grade Calculation:</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70"/>
        <w:gridCol w:w="2070"/>
      </w:tblGrid>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Categories of Assignments</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Percentage of Final Grade</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Daily Assignments:</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20 %</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numPr>
                <w:ilvl w:val="0"/>
                <w:numId w:val="1"/>
              </w:numPr>
              <w:spacing w:before="100" w:beforeAutospacing="1" w:after="100" w:afterAutospacing="1" w:line="240" w:lineRule="auto"/>
              <w:ind w:left="84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Quizzes:</w:t>
            </w:r>
          </w:p>
          <w:p w:rsidR="00A41CE9" w:rsidRPr="00A41CE9" w:rsidRDefault="00A41CE9" w:rsidP="00A41CE9">
            <w:pPr>
              <w:spacing w:before="100" w:beforeAutospacing="1" w:after="240" w:line="240" w:lineRule="auto"/>
              <w:ind w:left="1560" w:right="120"/>
              <w:rPr>
                <w:rFonts w:ascii="Verdana" w:eastAsia="Times New Roman" w:hAnsi="Verdana" w:cs="Times New Roman"/>
                <w:color w:val="000000"/>
                <w:sz w:val="18"/>
                <w:szCs w:val="18"/>
              </w:rPr>
            </w:pPr>
            <w:proofErr w:type="gramStart"/>
            <w:r w:rsidRPr="00A41CE9">
              <w:rPr>
                <w:rFonts w:ascii="Verdana" w:eastAsia="Times New Roman" w:hAnsi="Verdana" w:cs="Times New Roman"/>
                <w:color w:val="000000"/>
                <w:sz w:val="18"/>
                <w:szCs w:val="18"/>
              </w:rPr>
              <w:t>o</w:t>
            </w:r>
            <w:proofErr w:type="gramEnd"/>
            <w:r w:rsidRPr="00A41CE9">
              <w:rPr>
                <w:rFonts w:ascii="Verdana" w:eastAsia="Times New Roman" w:hAnsi="Verdana" w:cs="Times New Roman"/>
                <w:color w:val="000000"/>
                <w:sz w:val="18"/>
                <w:szCs w:val="18"/>
              </w:rPr>
              <w:t>    These brief quizzes are objective and serve to check your reading. These are timed and are to be taken independently without assistance from a book, online information, notes, or other people. The Research Report for Visual Essay also counts as a quiz grade.</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15%</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numPr>
                <w:ilvl w:val="0"/>
                <w:numId w:val="2"/>
              </w:numPr>
              <w:spacing w:before="100" w:beforeAutospacing="1" w:after="100" w:afterAutospacing="1" w:line="240" w:lineRule="auto"/>
              <w:ind w:left="84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Discussion posts</w:t>
            </w:r>
          </w:p>
          <w:p w:rsidR="00A41CE9" w:rsidRPr="00A41CE9" w:rsidRDefault="00A41CE9" w:rsidP="00A41CE9">
            <w:pPr>
              <w:spacing w:before="100" w:beforeAutospacing="1" w:after="240" w:line="240" w:lineRule="auto"/>
              <w:ind w:left="1560" w:right="120"/>
              <w:rPr>
                <w:rFonts w:ascii="Verdana" w:eastAsia="Times New Roman" w:hAnsi="Verdana" w:cs="Times New Roman"/>
                <w:color w:val="000000"/>
                <w:sz w:val="18"/>
                <w:szCs w:val="18"/>
              </w:rPr>
            </w:pPr>
            <w:proofErr w:type="gramStart"/>
            <w:r w:rsidRPr="00A41CE9">
              <w:rPr>
                <w:rFonts w:ascii="Verdana" w:eastAsia="Times New Roman" w:hAnsi="Verdana" w:cs="Times New Roman"/>
                <w:color w:val="000000"/>
                <w:sz w:val="18"/>
                <w:szCs w:val="18"/>
              </w:rPr>
              <w:t>o</w:t>
            </w:r>
            <w:proofErr w:type="gramEnd"/>
            <w:r w:rsidRPr="00A41CE9">
              <w:rPr>
                <w:rFonts w:ascii="Verdana" w:eastAsia="Times New Roman" w:hAnsi="Verdana" w:cs="Times New Roman"/>
                <w:color w:val="000000"/>
                <w:sz w:val="18"/>
                <w:szCs w:val="18"/>
              </w:rPr>
              <w:t>    In order to receive  points, your discussion post should address the lesson prompt. Your comments must be thoughtful and based on your careful analysis of the text, but also demonstrate that you are aware of what others on the discussion board have written. </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10%</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Essays</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45%</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numPr>
                <w:ilvl w:val="0"/>
                <w:numId w:val="3"/>
              </w:numPr>
              <w:spacing w:before="100" w:beforeAutospacing="1" w:after="100" w:afterAutospacing="1" w:line="240" w:lineRule="auto"/>
              <w:ind w:left="84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Artistic Response to War</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10%</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numPr>
                <w:ilvl w:val="0"/>
                <w:numId w:val="4"/>
              </w:numPr>
              <w:spacing w:before="100" w:beforeAutospacing="1" w:after="100" w:afterAutospacing="1" w:line="240" w:lineRule="auto"/>
              <w:ind w:left="84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Short Story Essay</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10%</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numPr>
                <w:ilvl w:val="0"/>
                <w:numId w:val="5"/>
              </w:numPr>
              <w:spacing w:before="100" w:beforeAutospacing="1" w:after="100" w:afterAutospacing="1" w:line="240" w:lineRule="auto"/>
              <w:ind w:left="84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Poetry Essay </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10%</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numPr>
                <w:ilvl w:val="0"/>
                <w:numId w:val="6"/>
              </w:numPr>
              <w:spacing w:before="100" w:beforeAutospacing="1" w:after="100" w:afterAutospacing="1" w:line="240" w:lineRule="auto"/>
              <w:ind w:left="84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Visual Essay</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15%</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Exams:</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35%</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Short Story Exam  </w:t>
            </w:r>
          </w:p>
          <w:p w:rsidR="00A41CE9" w:rsidRPr="00A41CE9" w:rsidRDefault="00A41CE9" w:rsidP="00A41CE9">
            <w:pPr>
              <w:numPr>
                <w:ilvl w:val="0"/>
                <w:numId w:val="7"/>
              </w:numPr>
              <w:spacing w:before="100" w:beforeAutospacing="1" w:after="100" w:afterAutospacing="1" w:line="240" w:lineRule="auto"/>
              <w:ind w:left="84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Poetry Exam</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15%</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numPr>
                <w:ilvl w:val="0"/>
                <w:numId w:val="8"/>
              </w:numPr>
              <w:spacing w:before="100" w:beforeAutospacing="1" w:after="100" w:afterAutospacing="1" w:line="240" w:lineRule="auto"/>
              <w:ind w:left="840" w:right="120"/>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Final Exam</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center"/>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15%</w:t>
            </w:r>
          </w:p>
        </w:tc>
      </w:tr>
      <w:tr w:rsidR="00A41CE9" w:rsidRPr="00A41CE9" w:rsidTr="00A41CE9">
        <w:trPr>
          <w:tblCellSpacing w:w="0" w:type="dxa"/>
        </w:trPr>
        <w:tc>
          <w:tcPr>
            <w:tcW w:w="74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right"/>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TOTAL</w:t>
            </w:r>
          </w:p>
        </w:tc>
        <w:tc>
          <w:tcPr>
            <w:tcW w:w="2070" w:type="dxa"/>
            <w:tcBorders>
              <w:top w:val="outset" w:sz="6" w:space="0" w:color="auto"/>
              <w:left w:val="outset" w:sz="6" w:space="0" w:color="auto"/>
              <w:bottom w:val="outset" w:sz="6" w:space="0" w:color="auto"/>
              <w:right w:val="outset" w:sz="6" w:space="0" w:color="auto"/>
            </w:tcBorders>
            <w:vAlign w:val="center"/>
            <w:hideMark/>
          </w:tcPr>
          <w:p w:rsidR="00A41CE9" w:rsidRPr="00A41CE9" w:rsidRDefault="00A41CE9" w:rsidP="00A41CE9">
            <w:pPr>
              <w:spacing w:before="100" w:beforeAutospacing="1" w:after="240" w:line="240" w:lineRule="auto"/>
              <w:ind w:left="120" w:right="120"/>
              <w:jc w:val="right"/>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100%</w:t>
            </w:r>
          </w:p>
        </w:tc>
      </w:tr>
    </w:tbl>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Scale for final course grades:</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90 to 100 percent        A</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80 to 89 percent          B</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lastRenderedPageBreak/>
        <w:t>70 to 79 percent          C</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60 to 69 percent          D</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0 to 59 percent            F</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Course Policies:</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xml:space="preserve">You must complete all assignments and quizzes by the due dates. No late work is </w:t>
      </w:r>
      <w:proofErr w:type="spellStart"/>
      <w:r w:rsidRPr="00A41CE9">
        <w:rPr>
          <w:rFonts w:ascii="Verdana" w:eastAsia="Times New Roman" w:hAnsi="Verdana" w:cs="Times New Roman"/>
          <w:color w:val="000000"/>
          <w:sz w:val="18"/>
          <w:szCs w:val="18"/>
        </w:rPr>
        <w:t>accepted.</w:t>
      </w:r>
      <w:r w:rsidRPr="00A41CE9">
        <w:rPr>
          <w:rFonts w:ascii="Verdana" w:eastAsia="Times New Roman" w:hAnsi="Verdana" w:cs="Times New Roman"/>
          <w:color w:val="000000"/>
          <w:sz w:val="18"/>
          <w:szCs w:val="18"/>
          <w:u w:val="single"/>
        </w:rPr>
        <w:t>Computer</w:t>
      </w:r>
      <w:proofErr w:type="spellEnd"/>
      <w:r w:rsidRPr="00A41CE9">
        <w:rPr>
          <w:rFonts w:ascii="Verdana" w:eastAsia="Times New Roman" w:hAnsi="Verdana" w:cs="Times New Roman"/>
          <w:color w:val="000000"/>
          <w:sz w:val="18"/>
          <w:szCs w:val="18"/>
          <w:u w:val="single"/>
        </w:rPr>
        <w:t xml:space="preserve"> malfunctions do not constitute excuses for missing work or turning in work late.</w:t>
      </w:r>
      <w:r w:rsidRPr="00A41CE9">
        <w:rPr>
          <w:rFonts w:ascii="Verdana" w:eastAsia="Times New Roman" w:hAnsi="Verdana" w:cs="Times New Roman"/>
          <w:color w:val="000000"/>
          <w:sz w:val="18"/>
        </w:rPr>
        <w:t> </w:t>
      </w:r>
      <w:r w:rsidRPr="00A41CE9">
        <w:rPr>
          <w:rFonts w:ascii="Verdana" w:eastAsia="Times New Roman" w:hAnsi="Verdana" w:cs="Times New Roman"/>
          <w:color w:val="000000"/>
          <w:sz w:val="18"/>
          <w:szCs w:val="18"/>
        </w:rPr>
        <w:t>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xml:space="preserve">Your instructor will make every effort to respond to emails within 24 hours.  Course work will be graded and returned in a timely manner. </w:t>
      </w:r>
      <w:proofErr w:type="gramStart"/>
      <w:r w:rsidRPr="00A41CE9">
        <w:rPr>
          <w:rFonts w:ascii="Verdana" w:eastAsia="Times New Roman" w:hAnsi="Verdana" w:cs="Times New Roman"/>
          <w:color w:val="000000"/>
          <w:sz w:val="18"/>
          <w:szCs w:val="18"/>
        </w:rPr>
        <w:t xml:space="preserve">Assignments and discussion </w:t>
      </w:r>
      <w:proofErr w:type="spellStart"/>
      <w:r w:rsidRPr="00A41CE9">
        <w:rPr>
          <w:rFonts w:ascii="Verdana" w:eastAsia="Times New Roman" w:hAnsi="Verdana" w:cs="Times New Roman"/>
          <w:color w:val="000000"/>
          <w:sz w:val="18"/>
          <w:szCs w:val="18"/>
        </w:rPr>
        <w:t>wil</w:t>
      </w:r>
      <w:proofErr w:type="spellEnd"/>
      <w:r w:rsidRPr="00A41CE9">
        <w:rPr>
          <w:rFonts w:ascii="Verdana" w:eastAsia="Times New Roman" w:hAnsi="Verdana" w:cs="Times New Roman"/>
          <w:color w:val="000000"/>
          <w:sz w:val="18"/>
          <w:szCs w:val="18"/>
        </w:rPr>
        <w:t xml:space="preserve"> generally be evaluated within 10 days after due date.</w:t>
      </w:r>
      <w:proofErr w:type="gramEnd"/>
      <w:r w:rsidRPr="00A41CE9">
        <w:rPr>
          <w:rFonts w:ascii="Verdana" w:eastAsia="Times New Roman" w:hAnsi="Verdana" w:cs="Times New Roman"/>
          <w:color w:val="000000"/>
          <w:sz w:val="18"/>
          <w:szCs w:val="18"/>
        </w:rPr>
        <w:t xml:space="preserve"> Major essays and exams will be evaluated within two weeks after due date. Your instructor will notify you if unexpected delays in grading do occur.</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Participation:</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E-Culture Policy:</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w:t>
      </w:r>
      <w:r w:rsidRPr="00A41CE9">
        <w:rPr>
          <w:rFonts w:ascii="Verdana" w:eastAsia="Times New Roman" w:hAnsi="Verdana" w:cs="Times New Roman"/>
          <w:color w:val="000000"/>
          <w:sz w:val="18"/>
        </w:rPr>
        <w:t> </w:t>
      </w:r>
      <w:hyperlink r:id="rId6" w:history="1">
        <w:r w:rsidRPr="00A41CE9">
          <w:rPr>
            <w:rFonts w:ascii="Verdana" w:eastAsia="Times New Roman" w:hAnsi="Verdana" w:cs="Times New Roman"/>
            <w:color w:val="0000FF"/>
            <w:sz w:val="18"/>
            <w:u w:val="single"/>
          </w:rPr>
          <w:t>www.uta.edu/email</w:t>
        </w:r>
      </w:hyperlink>
      <w:r w:rsidRPr="00A41CE9">
        <w:rPr>
          <w:rFonts w:ascii="Verdana" w:eastAsia="Times New Roman" w:hAnsi="Verdana" w:cs="Times New Roman"/>
          <w:color w:val="000000"/>
          <w:sz w:val="18"/>
          <w:szCs w:val="18"/>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You must be proficient in MS Word, MS Power Point and other basic personal computing skills to be successful in this course. We do not provide training on basic computer use or internet access issues.</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 xml:space="preserve">Student Support Services </w:t>
      </w:r>
      <w:proofErr w:type="spellStart"/>
      <w:r w:rsidRPr="00A41CE9">
        <w:rPr>
          <w:rFonts w:ascii="Verdana" w:eastAsia="Times New Roman" w:hAnsi="Verdana" w:cs="Times New Roman"/>
          <w:b/>
          <w:bCs/>
          <w:color w:val="000000"/>
          <w:sz w:val="18"/>
        </w:rPr>
        <w:t>Available</w:t>
      </w:r>
      <w:proofErr w:type="gramStart"/>
      <w:r w:rsidRPr="00A41CE9">
        <w:rPr>
          <w:rFonts w:ascii="Verdana" w:eastAsia="Times New Roman" w:hAnsi="Verdana" w:cs="Times New Roman"/>
          <w:b/>
          <w:bCs/>
          <w:color w:val="000000"/>
          <w:sz w:val="18"/>
        </w:rPr>
        <w:t>:</w:t>
      </w:r>
      <w:r w:rsidRPr="00A41CE9">
        <w:rPr>
          <w:rFonts w:ascii="Verdana" w:eastAsia="Times New Roman" w:hAnsi="Verdana" w:cs="Times New Roman"/>
          <w:color w:val="000000"/>
          <w:sz w:val="18"/>
          <w:szCs w:val="18"/>
        </w:rPr>
        <w:t>The</w:t>
      </w:r>
      <w:proofErr w:type="spellEnd"/>
      <w:proofErr w:type="gramEnd"/>
      <w:r w:rsidRPr="00A41CE9">
        <w:rPr>
          <w:rFonts w:ascii="Verdana" w:eastAsia="Times New Roman" w:hAnsi="Verdana" w:cs="Times New Roman"/>
          <w:color w:val="000000"/>
          <w:sz w:val="18"/>
          <w:szCs w:val="18"/>
        </w:rPr>
        <w:t xml:space="preserv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w:t>
      </w:r>
      <w:r w:rsidRPr="00A41CE9">
        <w:rPr>
          <w:rFonts w:ascii="Verdana" w:eastAsia="Times New Roman" w:hAnsi="Verdana" w:cs="Times New Roman"/>
          <w:color w:val="000000"/>
          <w:sz w:val="18"/>
          <w:szCs w:val="18"/>
        </w:rPr>
        <w:lastRenderedPageBreak/>
        <w:t>reason, students may contact the Maverick Resource Hotline at 817-272-6107 or visit </w:t>
      </w:r>
      <w:hyperlink r:id="rId7" w:tgtFrame="_blank" w:history="1">
        <w:r w:rsidRPr="00A41CE9">
          <w:rPr>
            <w:rFonts w:ascii="Verdana" w:eastAsia="Times New Roman" w:hAnsi="Verdana" w:cs="Times New Roman"/>
            <w:color w:val="0000FF"/>
            <w:sz w:val="18"/>
            <w:u w:val="single"/>
          </w:rPr>
          <w:t>www.uta.edu/resources</w:t>
        </w:r>
      </w:hyperlink>
      <w:r w:rsidRPr="00A41CE9">
        <w:rPr>
          <w:rFonts w:ascii="Verdana" w:eastAsia="Times New Roman" w:hAnsi="Verdana" w:cs="Times New Roman"/>
          <w:color w:val="000000"/>
          <w:sz w:val="18"/>
          <w:szCs w:val="18"/>
        </w:rPr>
        <w:t> for more information.</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Academic Integrity:</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xml:space="preserve">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w:t>
      </w:r>
      <w:proofErr w:type="spellStart"/>
      <w:r w:rsidRPr="00A41CE9">
        <w:rPr>
          <w:rFonts w:ascii="Verdana" w:eastAsia="Times New Roman" w:hAnsi="Verdana" w:cs="Times New Roman"/>
          <w:color w:val="000000"/>
          <w:sz w:val="18"/>
          <w:szCs w:val="18"/>
        </w:rPr>
        <w:t>yoru</w:t>
      </w:r>
      <w:proofErr w:type="spellEnd"/>
      <w:r w:rsidRPr="00A41CE9">
        <w:rPr>
          <w:rFonts w:ascii="Verdana" w:eastAsia="Times New Roman" w:hAnsi="Verdana" w:cs="Times New Roman"/>
          <w:color w:val="000000"/>
          <w:sz w:val="18"/>
          <w:szCs w:val="18"/>
        </w:rPr>
        <w:t xml:space="preserve">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 xml:space="preserve">"Scholastic dishonesty includes but is not limited to cheating, plagiarism, collusion, </w:t>
      </w:r>
      <w:proofErr w:type="gramStart"/>
      <w:r w:rsidRPr="00A41CE9">
        <w:rPr>
          <w:rFonts w:ascii="Verdana" w:eastAsia="Times New Roman" w:hAnsi="Verdana" w:cs="Times New Roman"/>
          <w:color w:val="000000"/>
          <w:sz w:val="18"/>
          <w:szCs w:val="18"/>
        </w:rPr>
        <w:t>the</w:t>
      </w:r>
      <w:proofErr w:type="gramEnd"/>
      <w:r w:rsidRPr="00A41CE9">
        <w:rPr>
          <w:rFonts w:ascii="Verdana" w:eastAsia="Times New Roman" w:hAnsi="Verdana" w:cs="Times New Roman"/>
          <w:color w:val="000000"/>
          <w:sz w:val="18"/>
          <w:szCs w:val="18"/>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Americans with Disabilities Act:</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The University of Texas at Arlington is on record as being committed to both the spirit and letter of federal equal opportunity legislation; reference Public Law 92-112 - 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The Writing Center:</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 </w:t>
      </w:r>
      <w:r w:rsidRPr="00A41CE9">
        <w:rPr>
          <w:rFonts w:ascii="Verdana" w:eastAsia="Times New Roman" w:hAnsi="Verdana" w:cs="Times New Roman"/>
          <w:color w:val="000000"/>
          <w:sz w:val="18"/>
          <w:szCs w:val="18"/>
        </w:rPr>
        <w:t>The English Writing Center, is located in Room 411 Central Library. </w:t>
      </w:r>
      <w:r w:rsidRPr="00A41CE9">
        <w:rPr>
          <w:rFonts w:ascii="Verdana" w:eastAsia="Times New Roman" w:hAnsi="Verdana" w:cs="Times New Roman"/>
          <w:color w:val="000000"/>
          <w:sz w:val="18"/>
        </w:rPr>
        <w:t> </w:t>
      </w:r>
      <w:r w:rsidRPr="00A41CE9">
        <w:rPr>
          <w:rFonts w:ascii="Verdana" w:eastAsia="Times New Roman" w:hAnsi="Verdana" w:cs="Times New Roman"/>
          <w:color w:val="000000"/>
          <w:sz w:val="18"/>
          <w:szCs w:val="18"/>
        </w:rPr>
        <w:t>Hours are</w:t>
      </w:r>
      <w:r w:rsidRPr="00A41CE9">
        <w:rPr>
          <w:rFonts w:ascii="Verdana" w:eastAsia="Times New Roman" w:hAnsi="Verdana" w:cs="Times New Roman"/>
          <w:color w:val="000000"/>
          <w:sz w:val="18"/>
        </w:rPr>
        <w:t> </w:t>
      </w:r>
      <w:r w:rsidRPr="00A41CE9">
        <w:rPr>
          <w:rFonts w:ascii="Verdana" w:eastAsia="Times New Roman" w:hAnsi="Verdana" w:cs="Times New Roman"/>
          <w:color w:val="000000"/>
          <w:sz w:val="18"/>
          <w:szCs w:val="18"/>
        </w:rPr>
        <w:t>Mondays-Thursdays 9 a.m. to 7 p.m., Fridays 9 a.m. to 2 p.m. and Sunday from 2 p.m. to 6 p.m. Students must register first at</w:t>
      </w:r>
      <w:r w:rsidRPr="00A41CE9">
        <w:rPr>
          <w:rFonts w:ascii="Verdana" w:eastAsia="Times New Roman" w:hAnsi="Verdana" w:cs="Times New Roman"/>
          <w:color w:val="000000"/>
          <w:sz w:val="18"/>
        </w:rPr>
        <w:t> </w:t>
      </w:r>
      <w:hyperlink r:id="rId8" w:history="1">
        <w:r w:rsidRPr="00A41CE9">
          <w:rPr>
            <w:rFonts w:ascii="Verdana" w:eastAsia="Times New Roman" w:hAnsi="Verdana" w:cs="Times New Roman"/>
            <w:color w:val="0000FF"/>
            <w:sz w:val="18"/>
            <w:u w:val="single"/>
          </w:rPr>
          <w:t>www.uta.edu/owl</w:t>
        </w:r>
      </w:hyperlink>
      <w:r w:rsidRPr="00A41CE9">
        <w:rPr>
          <w:rFonts w:ascii="Verdana" w:eastAsia="Times New Roman" w:hAnsi="Verdana" w:cs="Times New Roman"/>
          <w:color w:val="000000"/>
          <w:sz w:val="18"/>
          <w:szCs w:val="18"/>
        </w:rPr>
        <w:t>. Choose the &lt;Register&gt; tab on the left and choose &lt;Click Here&gt; for first visit. Once the registration form is complete, students may schedule appointments online at</w:t>
      </w:r>
      <w:r w:rsidRPr="00A41CE9">
        <w:rPr>
          <w:rFonts w:ascii="Verdana" w:eastAsia="Times New Roman" w:hAnsi="Verdana" w:cs="Times New Roman"/>
          <w:color w:val="000000"/>
          <w:sz w:val="18"/>
        </w:rPr>
        <w:t> </w:t>
      </w:r>
      <w:hyperlink r:id="rId9" w:history="1">
        <w:r w:rsidRPr="00A41CE9">
          <w:rPr>
            <w:rFonts w:ascii="Verdana" w:eastAsia="Times New Roman" w:hAnsi="Verdana" w:cs="Times New Roman"/>
            <w:color w:val="0000FF"/>
            <w:sz w:val="18"/>
            <w:u w:val="single"/>
          </w:rPr>
          <w:t>www.uta.edu/owl/appointments</w:t>
        </w:r>
      </w:hyperlink>
      <w:r w:rsidRPr="00A41CE9">
        <w:rPr>
          <w:rFonts w:ascii="Verdana" w:eastAsia="Times New Roman" w:hAnsi="Verdana" w:cs="Times New Roman"/>
          <w:color w:val="000000"/>
          <w:sz w:val="18"/>
        </w:rPr>
        <w:t> </w:t>
      </w:r>
      <w:r w:rsidRPr="00A41CE9">
        <w:rPr>
          <w:rFonts w:ascii="Verdana" w:eastAsia="Times New Roman" w:hAnsi="Verdana" w:cs="Times New Roman"/>
          <w:color w:val="000000"/>
          <w:sz w:val="18"/>
          <w:szCs w:val="18"/>
        </w:rPr>
        <w:t>or</w:t>
      </w:r>
      <w:r w:rsidRPr="00A41CE9">
        <w:rPr>
          <w:rFonts w:ascii="Verdana" w:eastAsia="Times New Roman" w:hAnsi="Verdana" w:cs="Times New Roman"/>
          <w:color w:val="000000"/>
          <w:sz w:val="18"/>
        </w:rPr>
        <w:t> </w:t>
      </w:r>
      <w:hyperlink r:id="rId10" w:history="1">
        <w:r w:rsidRPr="00A41CE9">
          <w:rPr>
            <w:rFonts w:ascii="Verdana" w:eastAsia="Times New Roman" w:hAnsi="Verdana" w:cs="Times New Roman"/>
            <w:color w:val="0000FF"/>
            <w:sz w:val="18"/>
            <w:u w:val="single"/>
          </w:rPr>
          <w:t>http://uta.mywconline.com</w:t>
        </w:r>
      </w:hyperlink>
      <w:r w:rsidRPr="00A41CE9">
        <w:rPr>
          <w:rFonts w:ascii="Verdana" w:eastAsia="Times New Roman" w:hAnsi="Verdana" w:cs="Times New Roman"/>
          <w:color w:val="000000"/>
          <w:sz w:val="18"/>
          <w:szCs w:val="18"/>
        </w:rPr>
        <w:t>.</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Face-to-Face and online appointments begin on the hour and are scheduled for 45 minutes. Writing Center consultants assist with any aspect of writing, from understanding an assignment, brainstorming, revising an early draft, to polishing a final draft. However, the Writing Center is not an editing service; consultants will not correct grammar or rewrite assignments.</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lastRenderedPageBreak/>
        <w:t>In addition to our regular consultations, the Writing Center will offer</w:t>
      </w:r>
      <w:r w:rsidRPr="00A41CE9">
        <w:rPr>
          <w:rFonts w:ascii="Verdana" w:eastAsia="Times New Roman" w:hAnsi="Verdana" w:cs="Times New Roman"/>
          <w:color w:val="000000"/>
          <w:sz w:val="18"/>
        </w:rPr>
        <w:t> </w:t>
      </w:r>
      <w:r w:rsidRPr="00A41CE9">
        <w:rPr>
          <w:rFonts w:ascii="Verdana" w:eastAsia="Times New Roman" w:hAnsi="Verdana" w:cs="Times New Roman"/>
          <w:b/>
          <w:bCs/>
          <w:color w:val="000000"/>
          <w:sz w:val="18"/>
          <w:szCs w:val="18"/>
        </w:rPr>
        <w:t>Quick Hits,</w:t>
      </w:r>
      <w:r w:rsidRPr="00A41CE9">
        <w:rPr>
          <w:rFonts w:ascii="Verdana" w:eastAsia="Times New Roman" w:hAnsi="Verdana" w:cs="Times New Roman"/>
          <w:b/>
          <w:bCs/>
          <w:color w:val="000000"/>
          <w:sz w:val="18"/>
        </w:rPr>
        <w:t> </w:t>
      </w:r>
      <w:r w:rsidRPr="00A41CE9">
        <w:rPr>
          <w:rFonts w:ascii="Verdana" w:eastAsia="Times New Roman" w:hAnsi="Verdana" w:cs="Times New Roman"/>
          <w:color w:val="000000"/>
          <w:sz w:val="18"/>
          <w:szCs w:val="18"/>
        </w:rPr>
        <w:t>which will allow students a five minute session to ask a question about citations, spelling, or other grammar or style concerns without making an appointment in advance. Clients will be assisted on a first-come, first served basis as walk-ins only.  Hours are variable and limited. For more information, please see our website.</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b/>
          <w:bCs/>
          <w:color w:val="000000"/>
          <w:sz w:val="18"/>
        </w:rPr>
        <w:t>Drop Policy:</w:t>
      </w:r>
    </w:p>
    <w:p w:rsidR="00A41CE9" w:rsidRPr="00A41CE9" w:rsidRDefault="00A41CE9" w:rsidP="00A41CE9">
      <w:pPr>
        <w:spacing w:before="100" w:beforeAutospacing="1" w:after="240" w:line="240" w:lineRule="auto"/>
        <w:rPr>
          <w:rFonts w:ascii="Verdana" w:eastAsia="Times New Roman" w:hAnsi="Verdana" w:cs="Times New Roman"/>
          <w:color w:val="000000"/>
          <w:sz w:val="18"/>
          <w:szCs w:val="18"/>
        </w:rPr>
      </w:pPr>
      <w:r w:rsidRPr="00A41CE9">
        <w:rPr>
          <w:rFonts w:ascii="Verdana" w:eastAsia="Times New Roman" w:hAnsi="Verdana" w:cs="Times New Roman"/>
          <w:color w:val="000000"/>
          <w:sz w:val="18"/>
          <w:szCs w:val="18"/>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rsidR="00770C76" w:rsidRDefault="00770C76"/>
    <w:sectPr w:rsidR="00770C76" w:rsidSect="00770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17AA"/>
    <w:multiLevelType w:val="multilevel"/>
    <w:tmpl w:val="F07C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93D6F"/>
    <w:multiLevelType w:val="multilevel"/>
    <w:tmpl w:val="2F0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D393E"/>
    <w:multiLevelType w:val="multilevel"/>
    <w:tmpl w:val="763A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A510B"/>
    <w:multiLevelType w:val="multilevel"/>
    <w:tmpl w:val="9D2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F4273"/>
    <w:multiLevelType w:val="multilevel"/>
    <w:tmpl w:val="048C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D7F9C"/>
    <w:multiLevelType w:val="multilevel"/>
    <w:tmpl w:val="A45C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C2D85"/>
    <w:multiLevelType w:val="multilevel"/>
    <w:tmpl w:val="1820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7695A"/>
    <w:multiLevelType w:val="multilevel"/>
    <w:tmpl w:val="C75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41CE9"/>
    <w:rsid w:val="00770C76"/>
    <w:rsid w:val="00A41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CE9"/>
    <w:rPr>
      <w:b/>
      <w:bCs/>
    </w:rPr>
  </w:style>
  <w:style w:type="character" w:customStyle="1" w:styleId="apple-converted-space">
    <w:name w:val="apple-converted-space"/>
    <w:basedOn w:val="DefaultParagraphFont"/>
    <w:rsid w:val="00A41CE9"/>
  </w:style>
  <w:style w:type="character" w:styleId="Hyperlink">
    <w:name w:val="Hyperlink"/>
    <w:basedOn w:val="DefaultParagraphFont"/>
    <w:uiPriority w:val="99"/>
    <w:semiHidden/>
    <w:unhideWhenUsed/>
    <w:rsid w:val="00A41CE9"/>
    <w:rPr>
      <w:color w:val="0000FF"/>
      <w:u w:val="single"/>
    </w:rPr>
  </w:style>
</w:styles>
</file>

<file path=word/webSettings.xml><?xml version="1.0" encoding="utf-8"?>
<w:webSettings xmlns:r="http://schemas.openxmlformats.org/officeDocument/2006/relationships" xmlns:w="http://schemas.openxmlformats.org/wordprocessingml/2006/main">
  <w:divs>
    <w:div w:id="13551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wl" TargetMode="External"/><Relationship Id="rId3" Type="http://schemas.openxmlformats.org/officeDocument/2006/relationships/settings" Target="settings.xml"/><Relationship Id="rId7" Type="http://schemas.openxmlformats.org/officeDocument/2006/relationships/hyperlink" Target="https://owa.uta.edu/owa/kulesz@exchange.uta.edu/redir.aspx?C=5233293095be4711b2fe005629e117a6&amp;URL=http%3a%2f%2fwww.uta.edu%2f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email" TargetMode="External"/><Relationship Id="rId11" Type="http://schemas.openxmlformats.org/officeDocument/2006/relationships/fontTable" Target="fontTable.xml"/><Relationship Id="rId5" Type="http://schemas.openxmlformats.org/officeDocument/2006/relationships/hyperlink" Target="mailto:bshaffer@uta.edu" TargetMode="External"/><Relationship Id="rId10" Type="http://schemas.openxmlformats.org/officeDocument/2006/relationships/hyperlink" Target="http://uta.mywconline.com/" TargetMode="External"/><Relationship Id="rId4" Type="http://schemas.openxmlformats.org/officeDocument/2006/relationships/webSettings" Target="webSettings.xml"/><Relationship Id="rId9" Type="http://schemas.openxmlformats.org/officeDocument/2006/relationships/hyperlink" Target="http://www.uta.edu/owl/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cp:lastModifiedBy>
  <cp:revision>1</cp:revision>
  <dcterms:created xsi:type="dcterms:W3CDTF">2014-01-13T03:23:00Z</dcterms:created>
  <dcterms:modified xsi:type="dcterms:W3CDTF">2014-01-13T03:24:00Z</dcterms:modified>
</cp:coreProperties>
</file>