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53" w:rsidRPr="001A504B" w:rsidRDefault="003D7953" w:rsidP="00E36C0E">
      <w:pPr>
        <w:contextualSpacing/>
        <w:jc w:val="center"/>
        <w:rPr>
          <w:rFonts w:ascii="Arial Narrow" w:eastAsia="MS PMincho" w:hAnsi="Arial Narrow"/>
          <w:b/>
          <w:sz w:val="18"/>
          <w:szCs w:val="18"/>
        </w:rPr>
      </w:pPr>
      <w:r w:rsidRPr="001A504B">
        <w:rPr>
          <w:rFonts w:ascii="Arial Narrow" w:eastAsia="MS PMincho" w:hAnsi="Arial Narrow"/>
          <w:b/>
          <w:sz w:val="18"/>
          <w:szCs w:val="18"/>
        </w:rPr>
        <w:t xml:space="preserve">ENGL </w:t>
      </w:r>
      <w:r w:rsidR="00BD0912" w:rsidRPr="001A504B">
        <w:rPr>
          <w:rFonts w:ascii="Arial Narrow" w:eastAsia="MS PMincho" w:hAnsi="Arial Narrow"/>
          <w:b/>
          <w:sz w:val="18"/>
          <w:szCs w:val="18"/>
        </w:rPr>
        <w:t>4399</w:t>
      </w:r>
      <w:r w:rsidRPr="001A504B">
        <w:rPr>
          <w:rFonts w:ascii="Arial Narrow" w:eastAsia="MS PMincho" w:hAnsi="Arial Narrow"/>
          <w:b/>
          <w:sz w:val="18"/>
          <w:szCs w:val="18"/>
        </w:rPr>
        <w:t xml:space="preserve">: </w:t>
      </w:r>
      <w:r w:rsidR="00BD0912" w:rsidRPr="001A504B">
        <w:rPr>
          <w:rFonts w:ascii="Arial Narrow" w:hAnsi="Arial Narrow"/>
          <w:b/>
          <w:sz w:val="18"/>
          <w:szCs w:val="18"/>
        </w:rPr>
        <w:t>Senior Seminar: Existentialism, or, The Projects of Our Lives</w:t>
      </w:r>
    </w:p>
    <w:p w:rsidR="003D7953" w:rsidRPr="001A504B" w:rsidRDefault="00BD0912" w:rsidP="00E36C0E">
      <w:pPr>
        <w:contextualSpacing/>
        <w:jc w:val="center"/>
        <w:rPr>
          <w:rFonts w:ascii="Arial Narrow" w:eastAsia="MS PMincho" w:hAnsi="Arial Narrow"/>
          <w:b/>
          <w:sz w:val="18"/>
          <w:szCs w:val="18"/>
        </w:rPr>
      </w:pPr>
      <w:r w:rsidRPr="001A504B">
        <w:rPr>
          <w:rFonts w:ascii="Arial Narrow" w:eastAsia="MS PMincho" w:hAnsi="Arial Narrow"/>
          <w:b/>
          <w:sz w:val="18"/>
          <w:szCs w:val="18"/>
        </w:rPr>
        <w:t>Spring</w:t>
      </w:r>
      <w:r w:rsidR="009A59DD" w:rsidRPr="001A504B">
        <w:rPr>
          <w:rFonts w:ascii="Arial Narrow" w:eastAsia="MS PMincho" w:hAnsi="Arial Narrow"/>
          <w:b/>
          <w:sz w:val="18"/>
          <w:szCs w:val="18"/>
        </w:rPr>
        <w:t xml:space="preserve"> </w:t>
      </w:r>
      <w:r w:rsidR="00E36C0E" w:rsidRPr="001A504B">
        <w:rPr>
          <w:rFonts w:ascii="Arial Narrow" w:eastAsia="MS PMincho" w:hAnsi="Arial Narrow"/>
          <w:b/>
          <w:sz w:val="18"/>
          <w:szCs w:val="18"/>
        </w:rPr>
        <w:t>201</w:t>
      </w:r>
      <w:r w:rsidRPr="001A504B">
        <w:rPr>
          <w:rFonts w:ascii="Arial Narrow" w:eastAsia="MS PMincho" w:hAnsi="Arial Narrow"/>
          <w:b/>
          <w:sz w:val="18"/>
          <w:szCs w:val="18"/>
        </w:rPr>
        <w:t>4</w:t>
      </w:r>
    </w:p>
    <w:p w:rsidR="003D7953" w:rsidRPr="001A504B" w:rsidRDefault="003D7953" w:rsidP="00E36C0E">
      <w:pPr>
        <w:contextualSpacing/>
        <w:rPr>
          <w:rFonts w:ascii="Arial Narrow" w:eastAsia="MS PMincho" w:hAnsi="Arial Narrow"/>
          <w:sz w:val="18"/>
          <w:szCs w:val="18"/>
        </w:rPr>
      </w:pPr>
    </w:p>
    <w:p w:rsidR="003D7953" w:rsidRPr="001A504B" w:rsidRDefault="003D7953" w:rsidP="00E36C0E">
      <w:pPr>
        <w:contextualSpacing/>
        <w:rPr>
          <w:rFonts w:ascii="Arial Narrow" w:eastAsia="MS PMincho" w:hAnsi="Arial Narrow"/>
          <w:sz w:val="18"/>
          <w:szCs w:val="18"/>
        </w:rPr>
      </w:pPr>
      <w:r w:rsidRPr="001A504B">
        <w:rPr>
          <w:rFonts w:ascii="Arial Narrow" w:eastAsia="MS PMincho" w:hAnsi="Arial Narrow"/>
          <w:b/>
          <w:sz w:val="18"/>
          <w:szCs w:val="18"/>
        </w:rPr>
        <w:t xml:space="preserve">Instructor: </w:t>
      </w:r>
      <w:r w:rsidRPr="001A504B">
        <w:rPr>
          <w:rFonts w:ascii="Arial Narrow" w:eastAsia="MS PMincho" w:hAnsi="Arial Narrow"/>
          <w:sz w:val="18"/>
          <w:szCs w:val="18"/>
        </w:rPr>
        <w:t>Professor Kevin Porter</w:t>
      </w:r>
    </w:p>
    <w:p w:rsidR="003D7953" w:rsidRPr="001A504B" w:rsidRDefault="003D7953" w:rsidP="00E36C0E">
      <w:pPr>
        <w:contextualSpacing/>
        <w:rPr>
          <w:rFonts w:ascii="Arial Narrow" w:eastAsia="MS PMincho" w:hAnsi="Arial Narrow"/>
          <w:sz w:val="18"/>
          <w:szCs w:val="18"/>
        </w:rPr>
      </w:pPr>
      <w:r w:rsidRPr="001A504B">
        <w:rPr>
          <w:rFonts w:ascii="Arial Narrow" w:eastAsia="MS PMincho" w:hAnsi="Arial Narrow"/>
          <w:b/>
          <w:sz w:val="18"/>
          <w:szCs w:val="18"/>
        </w:rPr>
        <w:t xml:space="preserve">Office Number: </w:t>
      </w:r>
      <w:r w:rsidR="008D37E4" w:rsidRPr="001A504B">
        <w:rPr>
          <w:rFonts w:ascii="Arial Narrow" w:eastAsia="MS PMincho" w:hAnsi="Arial Narrow"/>
          <w:sz w:val="18"/>
          <w:szCs w:val="18"/>
        </w:rPr>
        <w:t>602</w:t>
      </w:r>
      <w:r w:rsidRPr="001A504B">
        <w:rPr>
          <w:rFonts w:ascii="Arial Narrow" w:eastAsia="MS PMincho" w:hAnsi="Arial Narrow"/>
          <w:sz w:val="18"/>
          <w:szCs w:val="18"/>
        </w:rPr>
        <w:t xml:space="preserve"> Carlisle Hall</w:t>
      </w:r>
    </w:p>
    <w:p w:rsidR="003D7953" w:rsidRPr="001A504B" w:rsidRDefault="003D7953" w:rsidP="00E36C0E">
      <w:pPr>
        <w:contextualSpacing/>
        <w:rPr>
          <w:rFonts w:ascii="Arial Narrow" w:eastAsia="MS PMincho" w:hAnsi="Arial Narrow"/>
          <w:sz w:val="18"/>
          <w:szCs w:val="18"/>
        </w:rPr>
      </w:pPr>
      <w:r w:rsidRPr="001A504B">
        <w:rPr>
          <w:rFonts w:ascii="Arial Narrow" w:eastAsia="MS PMincho" w:hAnsi="Arial Narrow"/>
          <w:b/>
          <w:sz w:val="18"/>
          <w:szCs w:val="18"/>
        </w:rPr>
        <w:t xml:space="preserve">Email Address: </w:t>
      </w:r>
      <w:r w:rsidRPr="001A504B">
        <w:rPr>
          <w:rFonts w:ascii="Arial Narrow" w:eastAsia="MS PMincho" w:hAnsi="Arial Narrow"/>
          <w:sz w:val="18"/>
          <w:szCs w:val="18"/>
        </w:rPr>
        <w:t>kporter1@uta.edu</w:t>
      </w:r>
    </w:p>
    <w:p w:rsidR="003D7953" w:rsidRDefault="003D7953" w:rsidP="00E36C0E">
      <w:pPr>
        <w:contextualSpacing/>
        <w:rPr>
          <w:rFonts w:ascii="Arial Narrow" w:eastAsia="MS PMincho" w:hAnsi="Arial Narrow"/>
          <w:sz w:val="18"/>
          <w:szCs w:val="18"/>
        </w:rPr>
      </w:pPr>
      <w:r w:rsidRPr="001A504B">
        <w:rPr>
          <w:rFonts w:ascii="Arial Narrow" w:eastAsia="MS PMincho" w:hAnsi="Arial Narrow"/>
          <w:b/>
          <w:sz w:val="18"/>
          <w:szCs w:val="18"/>
        </w:rPr>
        <w:t xml:space="preserve">Office Hours: </w:t>
      </w:r>
      <w:r w:rsidR="00D71AB9" w:rsidRPr="001A504B">
        <w:rPr>
          <w:rFonts w:ascii="Arial Narrow" w:eastAsia="MS PMincho" w:hAnsi="Arial Narrow"/>
          <w:sz w:val="18"/>
          <w:szCs w:val="18"/>
        </w:rPr>
        <w:t>TR 2:00 p.m.-3:00 p.m.</w:t>
      </w:r>
      <w:r w:rsidR="001A504B">
        <w:rPr>
          <w:rFonts w:ascii="Arial Narrow" w:eastAsia="MS PMincho" w:hAnsi="Arial Narrow"/>
          <w:sz w:val="18"/>
          <w:szCs w:val="18"/>
        </w:rPr>
        <w:t>, and by appointment</w:t>
      </w:r>
    </w:p>
    <w:p w:rsidR="001A504B" w:rsidRPr="001A504B" w:rsidRDefault="001A504B" w:rsidP="00E36C0E">
      <w:pPr>
        <w:contextualSpacing/>
        <w:rPr>
          <w:rFonts w:ascii="Arial Narrow" w:eastAsia="MS PMincho" w:hAnsi="Arial Narrow"/>
          <w:sz w:val="18"/>
          <w:szCs w:val="18"/>
        </w:rPr>
      </w:pPr>
    </w:p>
    <w:p w:rsidR="003E02A4" w:rsidRPr="001A504B" w:rsidRDefault="003E02A4" w:rsidP="003E02A4">
      <w:pPr>
        <w:contextualSpacing/>
        <w:rPr>
          <w:rFonts w:ascii="Arial Narrow" w:eastAsia="MS PMincho" w:hAnsi="Arial Narrow"/>
          <w:sz w:val="18"/>
          <w:szCs w:val="18"/>
        </w:rPr>
      </w:pPr>
      <w:r w:rsidRPr="001A504B">
        <w:rPr>
          <w:rFonts w:ascii="Arial Narrow" w:eastAsia="MS PMincho" w:hAnsi="Arial Narrow"/>
          <w:b/>
          <w:sz w:val="18"/>
          <w:szCs w:val="18"/>
        </w:rPr>
        <w:t xml:space="preserve">Section Information: </w:t>
      </w:r>
      <w:r w:rsidRPr="001A504B">
        <w:rPr>
          <w:rFonts w:ascii="Arial Narrow" w:eastAsia="MS PMincho" w:hAnsi="Arial Narrow"/>
          <w:sz w:val="18"/>
          <w:szCs w:val="18"/>
        </w:rPr>
        <w:t>ENGL 4399-002</w:t>
      </w:r>
    </w:p>
    <w:p w:rsidR="003E02A4" w:rsidRPr="001A504B" w:rsidRDefault="003E02A4" w:rsidP="003E02A4">
      <w:pPr>
        <w:contextualSpacing/>
        <w:rPr>
          <w:rFonts w:ascii="Arial Narrow" w:eastAsia="MS PMincho" w:hAnsi="Arial Narrow"/>
          <w:sz w:val="18"/>
          <w:szCs w:val="18"/>
        </w:rPr>
      </w:pPr>
      <w:r w:rsidRPr="001A504B">
        <w:rPr>
          <w:rFonts w:ascii="Arial Narrow" w:eastAsia="MS PMincho" w:hAnsi="Arial Narrow"/>
          <w:b/>
          <w:sz w:val="18"/>
          <w:szCs w:val="18"/>
        </w:rPr>
        <w:t xml:space="preserve">Place and Time of Class Meetings: </w:t>
      </w:r>
      <w:r w:rsidRPr="001A504B">
        <w:rPr>
          <w:rFonts w:ascii="Arial Narrow" w:eastAsia="MS PMincho" w:hAnsi="Arial Narrow"/>
          <w:sz w:val="18"/>
          <w:szCs w:val="18"/>
        </w:rPr>
        <w:t>PH 311 TR 11:00 a.m.-12:20 p.m.</w:t>
      </w:r>
    </w:p>
    <w:p w:rsidR="003D7953" w:rsidRPr="001A504B" w:rsidRDefault="003D7953" w:rsidP="00E36C0E">
      <w:pPr>
        <w:contextualSpacing/>
        <w:rPr>
          <w:rFonts w:ascii="Arial Narrow" w:eastAsia="MS PMincho" w:hAnsi="Arial Narrow"/>
          <w:b/>
          <w:sz w:val="18"/>
          <w:szCs w:val="18"/>
        </w:rPr>
      </w:pPr>
    </w:p>
    <w:p w:rsidR="00BE01C2" w:rsidRPr="001A504B" w:rsidRDefault="00BE01C2" w:rsidP="008D37E4">
      <w:pPr>
        <w:contextualSpacing/>
        <w:jc w:val="center"/>
        <w:rPr>
          <w:rFonts w:ascii="Arial Narrow" w:eastAsia="MS PMincho" w:hAnsi="Arial Narrow"/>
          <w:b/>
          <w:sz w:val="18"/>
          <w:szCs w:val="18"/>
        </w:rPr>
      </w:pPr>
      <w:r w:rsidRPr="001A504B">
        <w:rPr>
          <w:rFonts w:ascii="Arial Narrow" w:eastAsia="MS PMincho" w:hAnsi="Arial Narrow"/>
          <w:b/>
          <w:sz w:val="18"/>
          <w:szCs w:val="18"/>
        </w:rPr>
        <w:t>Course Description</w:t>
      </w:r>
    </w:p>
    <w:p w:rsidR="00BE01C2" w:rsidRPr="001A504B" w:rsidRDefault="00BE01C2" w:rsidP="00E36C0E">
      <w:pPr>
        <w:contextualSpacing/>
        <w:rPr>
          <w:rFonts w:ascii="Arial Narrow" w:eastAsia="MS PMincho" w:hAnsi="Arial Narrow"/>
          <w:b/>
          <w:sz w:val="18"/>
          <w:szCs w:val="18"/>
        </w:rPr>
      </w:pPr>
    </w:p>
    <w:p w:rsidR="00BD0912" w:rsidRPr="001A504B" w:rsidRDefault="00BD0912" w:rsidP="00BD0912">
      <w:pPr>
        <w:rPr>
          <w:rFonts w:ascii="Arial Narrow" w:hAnsi="Arial Narrow"/>
          <w:color w:val="000000"/>
          <w:sz w:val="18"/>
          <w:szCs w:val="18"/>
        </w:rPr>
      </w:pPr>
      <w:r w:rsidRPr="001A504B">
        <w:rPr>
          <w:rFonts w:ascii="Arial Narrow" w:hAnsi="Arial Narrow"/>
          <w:color w:val="000000"/>
          <w:sz w:val="18"/>
          <w:szCs w:val="18"/>
        </w:rPr>
        <w:t xml:space="preserve">According to Walter Kaufmann, “Existentialism is not a philosophy but a label for several widely different revolts against traditional philosophy”; although embodying “a timeless sensibility that can be discerned here and there in past,” it has only since the mid-nineteenth century “hardened into a sustained protest and preoccupation.” Kaufmann believes that the core of existentialism is comprised of “[t]he refusal to belong to any school of thought, the repudiation of the adequacy of any body of beliefs whatever, and especially of systems, and a marked dissatisfaction with traditional philosophy as superficial, academic, and remote from life.” But when all schools of thought are overthrown, what remains for the individual confronted with the sensation of being “abandoned” in a possibly meaningless world and plagued with the manifold problems that attend daily life, if not doubt intensifying into anxiety and then anxiety intensifying into dread? Maybe, for those strong enough and honest enough to weather the maelstrom intact, what remains is precisely nothing (or </w:t>
      </w:r>
      <w:r w:rsidRPr="001A504B">
        <w:rPr>
          <w:rFonts w:ascii="Arial Narrow" w:hAnsi="Arial Narrow"/>
          <w:i/>
          <w:color w:val="000000"/>
          <w:sz w:val="18"/>
          <w:szCs w:val="18"/>
        </w:rPr>
        <w:t>no-thing</w:t>
      </w:r>
      <w:r w:rsidRPr="001A504B">
        <w:rPr>
          <w:rFonts w:ascii="Arial Narrow" w:hAnsi="Arial Narrow"/>
          <w:color w:val="000000"/>
          <w:sz w:val="18"/>
          <w:szCs w:val="18"/>
        </w:rPr>
        <w:t xml:space="preserve">) at all but the seemingly paradoxical freedom and necessity to think and act—not in ways that confirm for ourselves that what we </w:t>
      </w:r>
      <w:r w:rsidRPr="001A504B">
        <w:rPr>
          <w:rFonts w:ascii="Arial Narrow" w:hAnsi="Arial Narrow"/>
          <w:i/>
          <w:color w:val="000000"/>
          <w:sz w:val="18"/>
          <w:szCs w:val="18"/>
        </w:rPr>
        <w:t>are</w:t>
      </w:r>
      <w:r w:rsidRPr="001A504B">
        <w:rPr>
          <w:rFonts w:ascii="Arial Narrow" w:hAnsi="Arial Narrow"/>
          <w:color w:val="000000"/>
          <w:sz w:val="18"/>
          <w:szCs w:val="18"/>
        </w:rPr>
        <w:t xml:space="preserve"> (our “existence”) is what we </w:t>
      </w:r>
      <w:r w:rsidRPr="001A504B">
        <w:rPr>
          <w:rFonts w:ascii="Arial Narrow" w:hAnsi="Arial Narrow"/>
          <w:i/>
          <w:color w:val="000000"/>
          <w:sz w:val="18"/>
          <w:szCs w:val="18"/>
        </w:rPr>
        <w:t>must be</w:t>
      </w:r>
      <w:r w:rsidRPr="001A504B">
        <w:rPr>
          <w:rFonts w:ascii="Arial Narrow" w:hAnsi="Arial Narrow"/>
          <w:color w:val="000000"/>
          <w:sz w:val="18"/>
          <w:szCs w:val="18"/>
        </w:rPr>
        <w:t xml:space="preserve"> (our “essence,” whether determined by God, nature, or society), but in ways that unsettle what we </w:t>
      </w:r>
      <w:r w:rsidRPr="001A504B">
        <w:rPr>
          <w:rFonts w:ascii="Arial Narrow" w:hAnsi="Arial Narrow"/>
          <w:i/>
          <w:color w:val="000000"/>
          <w:sz w:val="18"/>
          <w:szCs w:val="18"/>
        </w:rPr>
        <w:t>have been</w:t>
      </w:r>
      <w:r w:rsidRPr="001A504B">
        <w:rPr>
          <w:rFonts w:ascii="Arial Narrow" w:hAnsi="Arial Narrow"/>
          <w:color w:val="000000"/>
          <w:sz w:val="18"/>
          <w:szCs w:val="18"/>
        </w:rPr>
        <w:t xml:space="preserve">—because what we </w:t>
      </w:r>
      <w:r w:rsidRPr="001A504B">
        <w:rPr>
          <w:rFonts w:ascii="Arial Narrow" w:hAnsi="Arial Narrow"/>
          <w:i/>
          <w:color w:val="000000"/>
          <w:sz w:val="18"/>
          <w:szCs w:val="18"/>
        </w:rPr>
        <w:t>always</w:t>
      </w:r>
      <w:r w:rsidRPr="001A504B">
        <w:rPr>
          <w:rFonts w:ascii="Arial Narrow" w:hAnsi="Arial Narrow"/>
          <w:color w:val="000000"/>
          <w:sz w:val="18"/>
          <w:szCs w:val="18"/>
        </w:rPr>
        <w:t xml:space="preserve"> </w:t>
      </w:r>
      <w:r w:rsidRPr="001A504B">
        <w:rPr>
          <w:rFonts w:ascii="Arial Narrow" w:hAnsi="Arial Narrow"/>
          <w:i/>
          <w:color w:val="000000"/>
          <w:sz w:val="18"/>
          <w:szCs w:val="18"/>
        </w:rPr>
        <w:t>are,</w:t>
      </w:r>
      <w:r w:rsidRPr="001A504B">
        <w:rPr>
          <w:rFonts w:ascii="Arial Narrow" w:hAnsi="Arial Narrow"/>
          <w:color w:val="000000"/>
          <w:sz w:val="18"/>
          <w:szCs w:val="18"/>
        </w:rPr>
        <w:t xml:space="preserve"> from birth until death, is a </w:t>
      </w:r>
      <w:r w:rsidRPr="001A504B">
        <w:rPr>
          <w:rFonts w:ascii="Arial Narrow" w:hAnsi="Arial Narrow"/>
          <w:i/>
          <w:color w:val="000000"/>
          <w:sz w:val="18"/>
          <w:szCs w:val="18"/>
        </w:rPr>
        <w:t>continuing, future-oriented project</w:t>
      </w:r>
      <w:r w:rsidRPr="001A504B">
        <w:rPr>
          <w:rFonts w:ascii="Arial Narrow" w:hAnsi="Arial Narrow"/>
          <w:color w:val="000000"/>
          <w:sz w:val="18"/>
          <w:szCs w:val="18"/>
        </w:rPr>
        <w:t xml:space="preserve"> constituted by successive choices for which we alone are responsible. As Jean-Paul Sartre once wrote, rather than our essence preceding our existence, our existence precedes our essence: “Man is not only that which he conceives himself to be, but that which he wills himself to be, and since he conceives of himself only after he exists, just as he wills himself to be after being thrown into existence, man is nothing other than what he makes of himself.” The goal of this course will be to consider, then, what “existentialism” has meant, what it means now, and, perhaps most importantly, what it might yet mean for each of us in the ongoing projects that are our lives; to do so, we will engage in exploratory study of the varied existentialisms—both philosophical and literary—of, among others, Kierkegaard, Nietzsche, Kafka, Heidegger, Sartre, Camus, and Beauvoir.</w:t>
      </w:r>
    </w:p>
    <w:p w:rsidR="003D7953" w:rsidRPr="001A504B" w:rsidRDefault="003D7953" w:rsidP="00E36C0E">
      <w:pPr>
        <w:contextualSpacing/>
        <w:rPr>
          <w:rFonts w:ascii="Arial Narrow" w:eastAsia="MS PMincho" w:hAnsi="Arial Narrow"/>
          <w:sz w:val="18"/>
          <w:szCs w:val="18"/>
        </w:rPr>
      </w:pPr>
    </w:p>
    <w:p w:rsidR="00BE01C2" w:rsidRPr="001A504B" w:rsidRDefault="00BE01C2" w:rsidP="008D37E4">
      <w:pPr>
        <w:ind w:left="720" w:hanging="720"/>
        <w:contextualSpacing/>
        <w:jc w:val="center"/>
        <w:rPr>
          <w:rFonts w:ascii="Arial Narrow" w:eastAsia="MS PMincho" w:hAnsi="Arial Narrow"/>
          <w:b/>
          <w:sz w:val="18"/>
          <w:szCs w:val="18"/>
        </w:rPr>
      </w:pPr>
      <w:r w:rsidRPr="001A504B">
        <w:rPr>
          <w:rFonts w:ascii="Arial Narrow" w:eastAsia="MS PMincho" w:hAnsi="Arial Narrow"/>
          <w:b/>
          <w:sz w:val="18"/>
          <w:szCs w:val="18"/>
        </w:rPr>
        <w:t>Student Learning Outcomes</w:t>
      </w:r>
    </w:p>
    <w:p w:rsidR="00BE01C2" w:rsidRPr="001A504B" w:rsidRDefault="00BE01C2" w:rsidP="00E36C0E">
      <w:pPr>
        <w:ind w:left="720" w:hanging="720"/>
        <w:contextualSpacing/>
        <w:rPr>
          <w:rFonts w:ascii="Arial Narrow" w:eastAsia="MS PMincho" w:hAnsi="Arial Narrow"/>
          <w:b/>
          <w:sz w:val="18"/>
          <w:szCs w:val="18"/>
        </w:rPr>
      </w:pPr>
    </w:p>
    <w:p w:rsidR="00BD0912" w:rsidRPr="001A504B" w:rsidRDefault="00BD0912" w:rsidP="00BD0912">
      <w:pPr>
        <w:ind w:left="720" w:hanging="720"/>
        <w:rPr>
          <w:rFonts w:ascii="Arial Narrow" w:hAnsi="Arial Narrow"/>
          <w:sz w:val="18"/>
          <w:szCs w:val="18"/>
        </w:rPr>
      </w:pPr>
      <w:r w:rsidRPr="001A504B">
        <w:rPr>
          <w:rFonts w:ascii="Arial Narrow" w:hAnsi="Arial Narrow"/>
          <w:sz w:val="18"/>
          <w:szCs w:val="18"/>
        </w:rPr>
        <w:t>Students should be able to:</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employ proper grammar, punctuation, spelling in writing</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employ standard MLA or APA guidelines for formatting assignments and citations</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write with clarity to communicate effectively with scholars interested in critical theory</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respond critically to course material, using synthesis and analysis</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assimilate existing information to formulate new ideas</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express ideas or arguments in oral form</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develop active listening skills including paraphrasing and synthesizing ideas expressed in class</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develop methods and strategies for analyzing and interpreting texts</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evaluate an oral, visual, or written argument for sound or faulty (fallacious) reasoning</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compare and contrast major themes, issues, or topics in more than one text</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respond critically to the writing of others in primary and secondary sources</w:t>
      </w:r>
    </w:p>
    <w:p w:rsidR="00BD0912" w:rsidRPr="001A504B" w:rsidRDefault="00BD0912" w:rsidP="00BD0912">
      <w:pPr>
        <w:pStyle w:val="ListParagraph"/>
        <w:numPr>
          <w:ilvl w:val="0"/>
          <w:numId w:val="7"/>
        </w:numPr>
        <w:rPr>
          <w:rFonts w:ascii="Arial Narrow" w:hAnsi="Arial Narrow"/>
          <w:sz w:val="18"/>
          <w:szCs w:val="18"/>
        </w:rPr>
      </w:pPr>
      <w:r w:rsidRPr="001A504B">
        <w:rPr>
          <w:rFonts w:ascii="Arial Narrow" w:hAnsi="Arial Narrow"/>
          <w:sz w:val="18"/>
          <w:szCs w:val="18"/>
        </w:rPr>
        <w:t>create and edit documents using word processing or other computer programs</w:t>
      </w:r>
    </w:p>
    <w:p w:rsidR="003D7953" w:rsidRPr="001A504B" w:rsidRDefault="00BD0912" w:rsidP="00E36C0E">
      <w:pPr>
        <w:pStyle w:val="ListParagraph"/>
        <w:numPr>
          <w:ilvl w:val="0"/>
          <w:numId w:val="7"/>
        </w:numPr>
        <w:rPr>
          <w:rFonts w:ascii="Arial Narrow" w:hAnsi="Arial Narrow"/>
          <w:sz w:val="18"/>
          <w:szCs w:val="18"/>
        </w:rPr>
      </w:pPr>
      <w:r w:rsidRPr="001A504B">
        <w:rPr>
          <w:rFonts w:ascii="Arial Narrow" w:hAnsi="Arial Narrow"/>
          <w:sz w:val="18"/>
          <w:szCs w:val="18"/>
        </w:rPr>
        <w:t xml:space="preserve">explain the major </w:t>
      </w:r>
      <w:r w:rsidR="00F61AFE" w:rsidRPr="001A504B">
        <w:rPr>
          <w:rFonts w:ascii="Arial Narrow" w:hAnsi="Arial Narrow"/>
          <w:sz w:val="18"/>
          <w:szCs w:val="18"/>
        </w:rPr>
        <w:t>themes and/or philosophical ten</w:t>
      </w:r>
      <w:r w:rsidRPr="001A504B">
        <w:rPr>
          <w:rFonts w:ascii="Arial Narrow" w:hAnsi="Arial Narrow"/>
          <w:sz w:val="18"/>
          <w:szCs w:val="18"/>
        </w:rPr>
        <w:t xml:space="preserve">ets of </w:t>
      </w:r>
      <w:r w:rsidRPr="001A504B">
        <w:rPr>
          <w:rFonts w:ascii="Arial Narrow" w:hAnsi="Arial Narrow"/>
          <w:color w:val="000000"/>
          <w:sz w:val="18"/>
          <w:szCs w:val="18"/>
        </w:rPr>
        <w:t>Kierkegaard, Nietzsche, Kafka, Heidegger, Sartre, Camus, and Beauvoir</w:t>
      </w:r>
    </w:p>
    <w:p w:rsidR="00F61AFE" w:rsidRPr="001A504B" w:rsidRDefault="00F61AFE" w:rsidP="00E36C0E">
      <w:pPr>
        <w:contextualSpacing/>
        <w:rPr>
          <w:rFonts w:ascii="Arial Narrow" w:eastAsia="MS PMincho" w:hAnsi="Arial Narrow"/>
          <w:b/>
          <w:sz w:val="18"/>
          <w:szCs w:val="18"/>
        </w:rPr>
      </w:pPr>
    </w:p>
    <w:p w:rsidR="003D7953" w:rsidRPr="001A504B" w:rsidRDefault="003D7953" w:rsidP="008D37E4">
      <w:pPr>
        <w:contextualSpacing/>
        <w:jc w:val="center"/>
        <w:rPr>
          <w:rFonts w:ascii="Arial Narrow" w:eastAsia="MS PMincho" w:hAnsi="Arial Narrow"/>
          <w:b/>
          <w:sz w:val="18"/>
          <w:szCs w:val="18"/>
        </w:rPr>
      </w:pPr>
      <w:r w:rsidRPr="001A504B">
        <w:rPr>
          <w:rFonts w:ascii="Arial Narrow" w:eastAsia="MS PMincho" w:hAnsi="Arial Narrow"/>
          <w:b/>
          <w:sz w:val="18"/>
          <w:szCs w:val="18"/>
        </w:rPr>
        <w:t>Required Textbooks and Other Course Materials</w:t>
      </w:r>
    </w:p>
    <w:p w:rsidR="00BD0912" w:rsidRPr="001A504B" w:rsidRDefault="00BD0912" w:rsidP="00BD0912">
      <w:pPr>
        <w:rPr>
          <w:rFonts w:ascii="Arial Narrow" w:hAnsi="Arial Narrow"/>
          <w:sz w:val="18"/>
          <w:szCs w:val="18"/>
        </w:rPr>
      </w:pPr>
    </w:p>
    <w:p w:rsidR="00BD0912" w:rsidRPr="001A504B" w:rsidRDefault="00BD0912" w:rsidP="00BD0912">
      <w:pPr>
        <w:pStyle w:val="ListParagraph"/>
        <w:numPr>
          <w:ilvl w:val="0"/>
          <w:numId w:val="8"/>
        </w:numPr>
        <w:rPr>
          <w:rFonts w:ascii="Arial Narrow" w:eastAsia="MS PMincho" w:hAnsi="Arial Narrow"/>
          <w:color w:val="000000"/>
          <w:sz w:val="18"/>
          <w:szCs w:val="18"/>
        </w:rPr>
      </w:pPr>
      <w:r w:rsidRPr="001A504B">
        <w:rPr>
          <w:rFonts w:ascii="Arial Narrow" w:eastAsia="MS PMincho" w:hAnsi="Arial Narrow"/>
          <w:color w:val="000000"/>
          <w:sz w:val="18"/>
          <w:szCs w:val="18"/>
        </w:rPr>
        <w:t xml:space="preserve">Beauvoir, Simone de. </w:t>
      </w:r>
      <w:r w:rsidRPr="001A504B">
        <w:rPr>
          <w:rFonts w:ascii="Arial Narrow" w:eastAsia="MS PMincho" w:hAnsi="Arial Narrow"/>
          <w:i/>
          <w:color w:val="000000"/>
          <w:sz w:val="18"/>
          <w:szCs w:val="18"/>
        </w:rPr>
        <w:t>The Ethics of Ambiguity</w:t>
      </w:r>
      <w:r w:rsidRPr="001A504B">
        <w:rPr>
          <w:rFonts w:ascii="Arial Narrow" w:eastAsia="MS PMincho" w:hAnsi="Arial Narrow"/>
          <w:color w:val="000000"/>
          <w:sz w:val="18"/>
          <w:szCs w:val="18"/>
        </w:rPr>
        <w:t xml:space="preserve">. 1947. Trans. Bernard </w:t>
      </w:r>
      <w:proofErr w:type="spellStart"/>
      <w:r w:rsidRPr="001A504B">
        <w:rPr>
          <w:rFonts w:ascii="Arial Narrow" w:eastAsia="MS PMincho" w:hAnsi="Arial Narrow"/>
          <w:color w:val="000000"/>
          <w:sz w:val="18"/>
          <w:szCs w:val="18"/>
        </w:rPr>
        <w:t>Frechtman</w:t>
      </w:r>
      <w:proofErr w:type="spellEnd"/>
      <w:r w:rsidRPr="001A504B">
        <w:rPr>
          <w:rFonts w:ascii="Arial Narrow" w:eastAsia="MS PMincho" w:hAnsi="Arial Narrow"/>
          <w:color w:val="000000"/>
          <w:sz w:val="18"/>
          <w:szCs w:val="18"/>
        </w:rPr>
        <w:t>. New York: Citadel, 2000. [ISBN: 978-0806501604]</w:t>
      </w:r>
    </w:p>
    <w:p w:rsidR="00BD0912" w:rsidRPr="001A504B" w:rsidRDefault="00BD0912" w:rsidP="00BD0912">
      <w:pPr>
        <w:pStyle w:val="ListParagraph"/>
        <w:numPr>
          <w:ilvl w:val="0"/>
          <w:numId w:val="8"/>
        </w:numPr>
        <w:rPr>
          <w:rFonts w:ascii="Arial Narrow" w:eastAsia="MS PMincho" w:hAnsi="Arial Narrow"/>
          <w:color w:val="000000"/>
          <w:sz w:val="18"/>
          <w:szCs w:val="18"/>
        </w:rPr>
      </w:pPr>
      <w:r w:rsidRPr="001A504B">
        <w:rPr>
          <w:rFonts w:ascii="Arial Narrow" w:eastAsia="MS PMincho" w:hAnsi="Arial Narrow"/>
          <w:color w:val="000000"/>
          <w:sz w:val="18"/>
          <w:szCs w:val="18"/>
        </w:rPr>
        <w:t xml:space="preserve">Camus, Albert. </w:t>
      </w:r>
      <w:r w:rsidRPr="001A504B">
        <w:rPr>
          <w:rFonts w:ascii="Arial Narrow" w:eastAsia="MS PMincho" w:hAnsi="Arial Narrow"/>
          <w:i/>
          <w:color w:val="000000"/>
          <w:sz w:val="18"/>
          <w:szCs w:val="18"/>
        </w:rPr>
        <w:t>The Myth of Sisyphus and Other Essays</w:t>
      </w:r>
      <w:r w:rsidRPr="001A504B">
        <w:rPr>
          <w:rFonts w:ascii="Arial Narrow" w:eastAsia="MS PMincho" w:hAnsi="Arial Narrow"/>
          <w:color w:val="000000"/>
          <w:sz w:val="18"/>
          <w:szCs w:val="18"/>
        </w:rPr>
        <w:t>. 1942. Trans. Justin O’Brien. New York: Vintage, 1991. [ISBN: 978-0679733737]</w:t>
      </w:r>
    </w:p>
    <w:p w:rsidR="00BD0912" w:rsidRPr="001A504B" w:rsidRDefault="00BD0912" w:rsidP="00BD0912">
      <w:pPr>
        <w:pStyle w:val="ListParagraph"/>
        <w:numPr>
          <w:ilvl w:val="0"/>
          <w:numId w:val="8"/>
        </w:numPr>
        <w:rPr>
          <w:rFonts w:ascii="Arial Narrow" w:eastAsia="MS PMincho" w:hAnsi="Arial Narrow"/>
          <w:color w:val="000000"/>
          <w:sz w:val="18"/>
          <w:szCs w:val="18"/>
        </w:rPr>
      </w:pPr>
      <w:r w:rsidRPr="001A504B">
        <w:rPr>
          <w:rFonts w:ascii="Arial Narrow" w:eastAsia="MS PMincho" w:hAnsi="Arial Narrow"/>
          <w:color w:val="000000"/>
          <w:sz w:val="18"/>
          <w:szCs w:val="18"/>
        </w:rPr>
        <w:t xml:space="preserve">Kafka, Franz. </w:t>
      </w:r>
      <w:r w:rsidRPr="001A504B">
        <w:rPr>
          <w:rFonts w:ascii="Arial Narrow" w:eastAsia="MS PMincho" w:hAnsi="Arial Narrow"/>
          <w:i/>
          <w:color w:val="000000"/>
          <w:sz w:val="18"/>
          <w:szCs w:val="18"/>
        </w:rPr>
        <w:t>The Trial</w:t>
      </w:r>
      <w:r w:rsidRPr="001A504B">
        <w:rPr>
          <w:rFonts w:ascii="Arial Narrow" w:eastAsia="MS PMincho" w:hAnsi="Arial Narrow"/>
          <w:color w:val="000000"/>
          <w:sz w:val="18"/>
          <w:szCs w:val="18"/>
        </w:rPr>
        <w:t>. 1925. Trans. Mike Mitchell. New York: Oxford UP, 2009. [ISBN: 978-0199238293]</w:t>
      </w:r>
    </w:p>
    <w:p w:rsidR="00BD0912" w:rsidRPr="001A504B" w:rsidRDefault="00BD0912" w:rsidP="00BD0912">
      <w:pPr>
        <w:pStyle w:val="ListParagraph"/>
        <w:numPr>
          <w:ilvl w:val="0"/>
          <w:numId w:val="8"/>
        </w:numPr>
        <w:rPr>
          <w:rFonts w:ascii="Arial Narrow" w:eastAsia="MS PMincho" w:hAnsi="Arial Narrow"/>
          <w:color w:val="000000"/>
          <w:sz w:val="18"/>
          <w:szCs w:val="18"/>
        </w:rPr>
      </w:pPr>
      <w:r w:rsidRPr="001A504B">
        <w:rPr>
          <w:rFonts w:ascii="Arial Narrow" w:eastAsia="MS PMincho" w:hAnsi="Arial Narrow"/>
          <w:color w:val="000000"/>
          <w:sz w:val="18"/>
          <w:szCs w:val="18"/>
        </w:rPr>
        <w:t xml:space="preserve">Kaufmann, Walter, ed. </w:t>
      </w:r>
      <w:r w:rsidRPr="001A504B">
        <w:rPr>
          <w:rFonts w:ascii="Arial Narrow" w:eastAsia="MS PMincho" w:hAnsi="Arial Narrow"/>
          <w:i/>
          <w:color w:val="000000"/>
          <w:sz w:val="18"/>
          <w:szCs w:val="18"/>
        </w:rPr>
        <w:t>Existentialism: From Dostoevsky to Sartre</w:t>
      </w:r>
      <w:r w:rsidRPr="001A504B">
        <w:rPr>
          <w:rFonts w:ascii="Arial Narrow" w:eastAsia="MS PMincho" w:hAnsi="Arial Narrow"/>
          <w:color w:val="000000"/>
          <w:sz w:val="18"/>
          <w:szCs w:val="18"/>
        </w:rPr>
        <w:t>. 1956. New York: Plume, 1975. [ISBN: 978-0452009301]</w:t>
      </w:r>
    </w:p>
    <w:p w:rsidR="00BD0912" w:rsidRPr="001A504B" w:rsidRDefault="00BD0912" w:rsidP="00BD0912">
      <w:pPr>
        <w:pStyle w:val="ListParagraph"/>
        <w:numPr>
          <w:ilvl w:val="0"/>
          <w:numId w:val="8"/>
        </w:numPr>
        <w:rPr>
          <w:rFonts w:ascii="Arial Narrow" w:eastAsia="MS PMincho" w:hAnsi="Arial Narrow"/>
          <w:color w:val="000000"/>
          <w:sz w:val="18"/>
          <w:szCs w:val="18"/>
        </w:rPr>
      </w:pPr>
      <w:r w:rsidRPr="001A504B">
        <w:rPr>
          <w:rFonts w:ascii="Arial Narrow" w:eastAsia="MS PMincho" w:hAnsi="Arial Narrow"/>
          <w:color w:val="000000"/>
          <w:sz w:val="18"/>
          <w:szCs w:val="18"/>
        </w:rPr>
        <w:t xml:space="preserve">Nietzsche, Friedrich. </w:t>
      </w:r>
      <w:r w:rsidRPr="001A504B">
        <w:rPr>
          <w:rFonts w:ascii="Arial Narrow" w:eastAsia="MS PMincho" w:hAnsi="Arial Narrow"/>
          <w:i/>
          <w:color w:val="000000"/>
          <w:sz w:val="18"/>
          <w:szCs w:val="18"/>
        </w:rPr>
        <w:t>Thus Spoke Zarathustra: A Book for Everyone and No One</w:t>
      </w:r>
      <w:r w:rsidRPr="001A504B">
        <w:rPr>
          <w:rFonts w:ascii="Arial Narrow" w:eastAsia="MS PMincho" w:hAnsi="Arial Narrow"/>
          <w:color w:val="000000"/>
          <w:sz w:val="18"/>
          <w:szCs w:val="18"/>
        </w:rPr>
        <w:t xml:space="preserve">. 1883-85. Trans. R. J. </w:t>
      </w:r>
      <w:proofErr w:type="spellStart"/>
      <w:r w:rsidRPr="001A504B">
        <w:rPr>
          <w:rFonts w:ascii="Arial Narrow" w:eastAsia="MS PMincho" w:hAnsi="Arial Narrow"/>
          <w:color w:val="000000"/>
          <w:sz w:val="18"/>
          <w:szCs w:val="18"/>
        </w:rPr>
        <w:t>Hollingdale</w:t>
      </w:r>
      <w:proofErr w:type="spellEnd"/>
      <w:r w:rsidRPr="001A504B">
        <w:rPr>
          <w:rFonts w:ascii="Arial Narrow" w:eastAsia="MS PMincho" w:hAnsi="Arial Narrow"/>
          <w:color w:val="000000"/>
          <w:sz w:val="18"/>
          <w:szCs w:val="18"/>
        </w:rPr>
        <w:t>. New York: Penguin Classics, 1961. [ISBN: 978-0140441185]</w:t>
      </w:r>
    </w:p>
    <w:p w:rsidR="00BD0912" w:rsidRPr="001A504B" w:rsidRDefault="00BD0912" w:rsidP="00BD0912">
      <w:pPr>
        <w:pStyle w:val="ListParagraph"/>
        <w:numPr>
          <w:ilvl w:val="0"/>
          <w:numId w:val="8"/>
        </w:numPr>
        <w:rPr>
          <w:rFonts w:ascii="Arial Narrow" w:eastAsia="MS PMincho" w:hAnsi="Arial Narrow"/>
          <w:color w:val="000000"/>
          <w:sz w:val="18"/>
          <w:szCs w:val="18"/>
        </w:rPr>
      </w:pPr>
      <w:r w:rsidRPr="001A504B">
        <w:rPr>
          <w:rFonts w:ascii="Arial Narrow" w:eastAsia="MS PMincho" w:hAnsi="Arial Narrow"/>
          <w:color w:val="000000"/>
          <w:sz w:val="18"/>
          <w:szCs w:val="18"/>
        </w:rPr>
        <w:t xml:space="preserve">Nietzsche, Friedrich. </w:t>
      </w:r>
      <w:r w:rsidRPr="001A504B">
        <w:rPr>
          <w:rFonts w:ascii="Arial Narrow" w:eastAsia="MS PMincho" w:hAnsi="Arial Narrow"/>
          <w:i/>
          <w:color w:val="000000"/>
          <w:sz w:val="18"/>
          <w:szCs w:val="18"/>
        </w:rPr>
        <w:t>The Twilight of the Idols and The Antichrist</w:t>
      </w:r>
      <w:r w:rsidRPr="001A504B">
        <w:rPr>
          <w:rFonts w:ascii="Arial Narrow" w:eastAsia="MS PMincho" w:hAnsi="Arial Narrow"/>
          <w:color w:val="000000"/>
          <w:sz w:val="18"/>
          <w:szCs w:val="18"/>
        </w:rPr>
        <w:t xml:space="preserve">. 1889/1895. Trans. R. J. </w:t>
      </w:r>
      <w:proofErr w:type="spellStart"/>
      <w:r w:rsidRPr="001A504B">
        <w:rPr>
          <w:rFonts w:ascii="Arial Narrow" w:eastAsia="MS PMincho" w:hAnsi="Arial Narrow"/>
          <w:color w:val="000000"/>
          <w:sz w:val="18"/>
          <w:szCs w:val="18"/>
        </w:rPr>
        <w:t>Hollingdale</w:t>
      </w:r>
      <w:proofErr w:type="spellEnd"/>
      <w:r w:rsidRPr="001A504B">
        <w:rPr>
          <w:rFonts w:ascii="Arial Narrow" w:eastAsia="MS PMincho" w:hAnsi="Arial Narrow"/>
          <w:color w:val="000000"/>
          <w:sz w:val="18"/>
          <w:szCs w:val="18"/>
        </w:rPr>
        <w:t>. New York: Penguin Classics, 1990. [ISBN: 978-0140445145]</w:t>
      </w:r>
    </w:p>
    <w:p w:rsidR="00BD0912" w:rsidRDefault="00BD0912" w:rsidP="00BD0912">
      <w:pPr>
        <w:pStyle w:val="ListParagraph"/>
        <w:numPr>
          <w:ilvl w:val="0"/>
          <w:numId w:val="8"/>
        </w:numPr>
        <w:rPr>
          <w:rFonts w:ascii="Arial Narrow" w:eastAsia="MS PMincho" w:hAnsi="Arial Narrow"/>
          <w:color w:val="000000"/>
          <w:sz w:val="18"/>
          <w:szCs w:val="18"/>
        </w:rPr>
      </w:pPr>
      <w:r w:rsidRPr="001A504B">
        <w:rPr>
          <w:rFonts w:ascii="Arial Narrow" w:eastAsia="MS PMincho" w:hAnsi="Arial Narrow"/>
          <w:sz w:val="18"/>
          <w:szCs w:val="18"/>
        </w:rPr>
        <w:t xml:space="preserve">Sartre, Jean-Paul. </w:t>
      </w:r>
      <w:r w:rsidRPr="001A504B">
        <w:rPr>
          <w:rFonts w:ascii="Arial Narrow" w:eastAsia="MS PMincho" w:hAnsi="Arial Narrow"/>
          <w:i/>
          <w:sz w:val="18"/>
          <w:szCs w:val="18"/>
        </w:rPr>
        <w:t>Nausea</w:t>
      </w:r>
      <w:r w:rsidRPr="001A504B">
        <w:rPr>
          <w:rFonts w:ascii="Arial Narrow" w:eastAsia="MS PMincho" w:hAnsi="Arial Narrow"/>
          <w:sz w:val="18"/>
          <w:szCs w:val="18"/>
        </w:rPr>
        <w:t xml:space="preserve">. 1938. Trans. Lloyd Alexander. New York: New Directions, 2007. [IBSN: </w:t>
      </w:r>
      <w:r w:rsidRPr="001A504B">
        <w:rPr>
          <w:rFonts w:ascii="Arial Narrow" w:eastAsia="MS PMincho" w:hAnsi="Arial Narrow"/>
          <w:color w:val="000000"/>
          <w:sz w:val="18"/>
          <w:szCs w:val="18"/>
        </w:rPr>
        <w:t>978-0811217002]</w:t>
      </w:r>
    </w:p>
    <w:p w:rsidR="001A504B" w:rsidRPr="001A504B" w:rsidRDefault="001A504B" w:rsidP="001A504B">
      <w:pPr>
        <w:rPr>
          <w:rFonts w:ascii="Arial Narrow" w:eastAsia="MS PMincho" w:hAnsi="Arial Narrow"/>
          <w:color w:val="000000"/>
          <w:sz w:val="18"/>
          <w:szCs w:val="18"/>
        </w:rPr>
      </w:pPr>
    </w:p>
    <w:p w:rsidR="001A504B" w:rsidRDefault="001A504B" w:rsidP="008D37E4">
      <w:pPr>
        <w:contextualSpacing/>
        <w:jc w:val="center"/>
        <w:rPr>
          <w:rFonts w:ascii="Arial Narrow" w:eastAsia="MS PMincho" w:hAnsi="Arial Narrow"/>
          <w:b/>
          <w:sz w:val="18"/>
          <w:szCs w:val="18"/>
        </w:rPr>
      </w:pPr>
    </w:p>
    <w:p w:rsidR="001A504B" w:rsidRDefault="001A504B" w:rsidP="008D37E4">
      <w:pPr>
        <w:contextualSpacing/>
        <w:jc w:val="center"/>
        <w:rPr>
          <w:rFonts w:ascii="Arial Narrow" w:eastAsia="MS PMincho" w:hAnsi="Arial Narrow"/>
          <w:b/>
          <w:sz w:val="18"/>
          <w:szCs w:val="18"/>
        </w:rPr>
      </w:pPr>
    </w:p>
    <w:p w:rsidR="001A504B" w:rsidRDefault="001A504B" w:rsidP="008D37E4">
      <w:pPr>
        <w:contextualSpacing/>
        <w:jc w:val="center"/>
        <w:rPr>
          <w:rFonts w:ascii="Arial Narrow" w:eastAsia="MS PMincho" w:hAnsi="Arial Narrow"/>
          <w:b/>
          <w:sz w:val="18"/>
          <w:szCs w:val="18"/>
        </w:rPr>
      </w:pPr>
    </w:p>
    <w:p w:rsidR="00323744" w:rsidRPr="001A504B" w:rsidRDefault="00323744" w:rsidP="008D37E4">
      <w:pPr>
        <w:contextualSpacing/>
        <w:jc w:val="center"/>
        <w:rPr>
          <w:rFonts w:ascii="Arial Narrow" w:eastAsia="MS PMincho" w:hAnsi="Arial Narrow"/>
          <w:b/>
          <w:sz w:val="18"/>
          <w:szCs w:val="18"/>
        </w:rPr>
      </w:pPr>
      <w:r w:rsidRPr="001A504B">
        <w:rPr>
          <w:rFonts w:ascii="Arial Narrow" w:eastAsia="MS PMincho" w:hAnsi="Arial Narrow"/>
          <w:b/>
          <w:sz w:val="18"/>
          <w:szCs w:val="18"/>
        </w:rPr>
        <w:lastRenderedPageBreak/>
        <w:t>Major Assignments</w:t>
      </w:r>
    </w:p>
    <w:p w:rsidR="00323744" w:rsidRPr="001A504B" w:rsidRDefault="00323744" w:rsidP="00E36C0E">
      <w:pPr>
        <w:contextualSpacing/>
        <w:rPr>
          <w:rFonts w:ascii="Arial Narrow" w:eastAsia="MS PMincho" w:hAnsi="Arial Narrow"/>
          <w:b/>
          <w:sz w:val="18"/>
          <w:szCs w:val="18"/>
        </w:rPr>
      </w:pPr>
    </w:p>
    <w:p w:rsidR="00196630" w:rsidRPr="001A504B" w:rsidRDefault="007C09E5" w:rsidP="00E36C0E">
      <w:pPr>
        <w:contextualSpacing/>
        <w:rPr>
          <w:rFonts w:ascii="Arial Narrow" w:eastAsia="Batang" w:hAnsi="Arial Narrow" w:cs="Leelawadee"/>
          <w:sz w:val="18"/>
          <w:szCs w:val="18"/>
        </w:rPr>
      </w:pPr>
      <w:r w:rsidRPr="001A504B">
        <w:rPr>
          <w:rFonts w:ascii="Arial Narrow" w:eastAsia="Batang" w:hAnsi="Arial Narrow" w:cs="Leelawadee"/>
          <w:sz w:val="18"/>
          <w:szCs w:val="18"/>
        </w:rPr>
        <w:t>The major assignments for 4399 are as follows: two discussion facilitations (approximately 30 minutes each); two position papers (approximately 3-4 pages each); and a course project (approximately 20-25 pages). A separate handout describes these assignments.</w:t>
      </w:r>
      <w:r w:rsidR="00953695">
        <w:rPr>
          <w:rFonts w:ascii="Arial Narrow" w:eastAsia="Batang" w:hAnsi="Arial Narrow" w:cs="Leelawadee"/>
          <w:sz w:val="18"/>
          <w:szCs w:val="18"/>
        </w:rPr>
        <w:t xml:space="preserve"> </w:t>
      </w:r>
      <w:r w:rsidR="00953695" w:rsidRPr="00920994">
        <w:rPr>
          <w:rFonts w:ascii="Arial Narrow" w:hAnsi="Arial Narrow" w:cs="Segoe UI"/>
          <w:i/>
          <w:sz w:val="18"/>
          <w:szCs w:val="18"/>
        </w:rPr>
        <w:t xml:space="preserve">Unless other arrangements are made, the </w:t>
      </w:r>
      <w:r w:rsidR="00953695">
        <w:rPr>
          <w:rFonts w:ascii="Arial Narrow" w:hAnsi="Arial Narrow" w:cs="Segoe UI"/>
          <w:i/>
          <w:sz w:val="18"/>
          <w:szCs w:val="18"/>
        </w:rPr>
        <w:t>position papers and</w:t>
      </w:r>
      <w:r w:rsidR="00953695" w:rsidRPr="00920994">
        <w:rPr>
          <w:rFonts w:ascii="Arial Narrow" w:hAnsi="Arial Narrow" w:cs="Segoe UI"/>
          <w:i/>
          <w:sz w:val="18"/>
          <w:szCs w:val="18"/>
        </w:rPr>
        <w:t xml:space="preserve"> course projects are to be submitted to me via email attachment (preferably in MS Word). Late assignments will be penalized at a rate of -10% per half hour.</w:t>
      </w:r>
    </w:p>
    <w:p w:rsidR="007C09E5" w:rsidRPr="001A504B" w:rsidRDefault="007C09E5" w:rsidP="00E36C0E">
      <w:pPr>
        <w:contextualSpacing/>
        <w:rPr>
          <w:rFonts w:ascii="Arial Narrow" w:eastAsia="MS PMincho" w:hAnsi="Arial Narrow"/>
          <w:b/>
          <w:sz w:val="18"/>
          <w:szCs w:val="18"/>
        </w:rPr>
      </w:pPr>
    </w:p>
    <w:p w:rsidR="00323744" w:rsidRPr="001A504B" w:rsidRDefault="00323744" w:rsidP="008D37E4">
      <w:pPr>
        <w:contextualSpacing/>
        <w:jc w:val="center"/>
        <w:rPr>
          <w:rFonts w:ascii="Arial Narrow" w:eastAsia="MS PMincho" w:hAnsi="Arial Narrow"/>
          <w:sz w:val="18"/>
          <w:szCs w:val="18"/>
        </w:rPr>
      </w:pPr>
      <w:r w:rsidRPr="001A504B">
        <w:rPr>
          <w:rFonts w:ascii="Arial Narrow" w:eastAsia="MS PMincho" w:hAnsi="Arial Narrow"/>
          <w:b/>
          <w:sz w:val="18"/>
          <w:szCs w:val="18"/>
        </w:rPr>
        <w:t>Grading Policy</w:t>
      </w:r>
    </w:p>
    <w:p w:rsidR="00323744" w:rsidRPr="001A504B" w:rsidRDefault="00323744" w:rsidP="00E36C0E">
      <w:pPr>
        <w:contextualSpacing/>
        <w:rPr>
          <w:rFonts w:ascii="Arial Narrow" w:eastAsia="MS PMincho" w:hAnsi="Arial Narrow"/>
          <w:sz w:val="18"/>
          <w:szCs w:val="18"/>
        </w:rPr>
      </w:pPr>
    </w:p>
    <w:p w:rsidR="003E02A4" w:rsidRDefault="003E02A4" w:rsidP="003E02A4">
      <w:pPr>
        <w:rPr>
          <w:rFonts w:ascii="Arial Narrow" w:hAnsi="Arial Narrow" w:cs="Leelawadee"/>
          <w:sz w:val="18"/>
          <w:szCs w:val="18"/>
        </w:rPr>
      </w:pPr>
      <w:r w:rsidRPr="001A504B">
        <w:rPr>
          <w:rFonts w:ascii="Arial Narrow" w:hAnsi="Arial Narrow" w:cs="Leelawadee"/>
          <w:sz w:val="18"/>
          <w:szCs w:val="18"/>
        </w:rPr>
        <w:t>Your course grade will be calculated as follows:</w:t>
      </w:r>
    </w:p>
    <w:p w:rsidR="001A504B" w:rsidRDefault="001A504B" w:rsidP="001A504B">
      <w:pPr>
        <w:rPr>
          <w:rFonts w:ascii="Arial Narrow" w:hAnsi="Arial Narrow" w:cs="Leelawadee"/>
          <w:sz w:val="18"/>
          <w:szCs w:val="18"/>
        </w:rPr>
      </w:pPr>
    </w:p>
    <w:p w:rsidR="001A504B" w:rsidRDefault="00484F12" w:rsidP="001A504B">
      <w:pPr>
        <w:ind w:firstLine="360"/>
        <w:rPr>
          <w:rFonts w:ascii="Arial Narrow" w:hAnsi="Arial Narrow" w:cs="Leelawadee"/>
          <w:sz w:val="18"/>
          <w:szCs w:val="18"/>
        </w:rPr>
      </w:pPr>
      <w:r>
        <w:rPr>
          <w:rFonts w:ascii="Arial Narrow" w:hAnsi="Arial Narrow" w:cs="Leelawadee"/>
          <w:sz w:val="18"/>
          <w:szCs w:val="18"/>
        </w:rPr>
        <w:t>Discussion F</w:t>
      </w:r>
      <w:r w:rsidR="003E02A4" w:rsidRPr="001A504B">
        <w:rPr>
          <w:rFonts w:ascii="Arial Narrow" w:hAnsi="Arial Narrow" w:cs="Leelawadee"/>
          <w:sz w:val="18"/>
          <w:szCs w:val="18"/>
        </w:rPr>
        <w:t>acilitation #1</w:t>
      </w:r>
      <w:r w:rsidR="003E02A4" w:rsidRPr="001A504B">
        <w:rPr>
          <w:rFonts w:ascii="Arial Narrow" w:hAnsi="Arial Narrow" w:cs="Leelawadee"/>
          <w:sz w:val="18"/>
          <w:szCs w:val="18"/>
        </w:rPr>
        <w:tab/>
      </w:r>
      <w:r w:rsidR="003E02A4" w:rsidRPr="001A504B">
        <w:rPr>
          <w:rFonts w:ascii="Arial Narrow" w:hAnsi="Arial Narrow" w:cs="Leelawadee"/>
          <w:sz w:val="18"/>
          <w:szCs w:val="18"/>
        </w:rPr>
        <w:tab/>
        <w:t>5%</w:t>
      </w:r>
    </w:p>
    <w:p w:rsidR="001A504B" w:rsidRDefault="003E02A4" w:rsidP="001A504B">
      <w:pPr>
        <w:ind w:firstLine="360"/>
        <w:rPr>
          <w:rFonts w:ascii="Arial Narrow" w:hAnsi="Arial Narrow" w:cs="Leelawadee"/>
          <w:sz w:val="18"/>
          <w:szCs w:val="18"/>
        </w:rPr>
      </w:pPr>
      <w:r w:rsidRPr="001A504B">
        <w:rPr>
          <w:rFonts w:ascii="Arial Narrow" w:hAnsi="Arial Narrow" w:cs="Leelawadee"/>
          <w:sz w:val="18"/>
          <w:szCs w:val="18"/>
        </w:rPr>
        <w:t>Discussion Facilitation #2</w:t>
      </w:r>
      <w:r w:rsidRPr="001A504B">
        <w:rPr>
          <w:rFonts w:ascii="Arial Narrow" w:hAnsi="Arial Narrow" w:cs="Leelawadee"/>
          <w:sz w:val="18"/>
          <w:szCs w:val="18"/>
        </w:rPr>
        <w:tab/>
      </w:r>
      <w:r w:rsidRPr="001A504B">
        <w:rPr>
          <w:rFonts w:ascii="Arial Narrow" w:hAnsi="Arial Narrow" w:cs="Leelawadee"/>
          <w:sz w:val="18"/>
          <w:szCs w:val="18"/>
        </w:rPr>
        <w:tab/>
        <w:t>10%</w:t>
      </w:r>
    </w:p>
    <w:p w:rsidR="001A504B" w:rsidRDefault="001A504B" w:rsidP="001A504B">
      <w:pPr>
        <w:ind w:firstLine="360"/>
        <w:rPr>
          <w:rFonts w:ascii="Arial Narrow" w:hAnsi="Arial Narrow" w:cs="Leelawadee"/>
          <w:sz w:val="18"/>
          <w:szCs w:val="18"/>
        </w:rPr>
      </w:pPr>
      <w:r>
        <w:rPr>
          <w:rFonts w:ascii="Arial Narrow" w:hAnsi="Arial Narrow" w:cs="Leelawadee"/>
          <w:sz w:val="18"/>
          <w:szCs w:val="18"/>
        </w:rPr>
        <w:t>Position Paper #1</w:t>
      </w:r>
      <w:r>
        <w:rPr>
          <w:rFonts w:ascii="Arial Narrow" w:hAnsi="Arial Narrow" w:cs="Leelawadee"/>
          <w:sz w:val="18"/>
          <w:szCs w:val="18"/>
        </w:rPr>
        <w:tab/>
      </w:r>
      <w:r>
        <w:rPr>
          <w:rFonts w:ascii="Arial Narrow" w:hAnsi="Arial Narrow" w:cs="Leelawadee"/>
          <w:sz w:val="18"/>
          <w:szCs w:val="18"/>
        </w:rPr>
        <w:tab/>
      </w:r>
      <w:r w:rsidR="007C09E5" w:rsidRPr="001A504B">
        <w:rPr>
          <w:rFonts w:ascii="Arial Narrow" w:hAnsi="Arial Narrow" w:cs="Leelawadee"/>
          <w:sz w:val="18"/>
          <w:szCs w:val="18"/>
        </w:rPr>
        <w:t>20</w:t>
      </w:r>
      <w:r w:rsidR="003E02A4" w:rsidRPr="001A504B">
        <w:rPr>
          <w:rFonts w:ascii="Arial Narrow" w:hAnsi="Arial Narrow" w:cs="Leelawadee"/>
          <w:sz w:val="18"/>
          <w:szCs w:val="18"/>
        </w:rPr>
        <w:t>%</w:t>
      </w:r>
    </w:p>
    <w:p w:rsidR="001A504B" w:rsidRDefault="001A504B" w:rsidP="001A504B">
      <w:pPr>
        <w:ind w:firstLine="360"/>
        <w:rPr>
          <w:rFonts w:ascii="Arial Narrow" w:hAnsi="Arial Narrow" w:cs="Leelawadee"/>
          <w:sz w:val="18"/>
          <w:szCs w:val="18"/>
        </w:rPr>
      </w:pPr>
      <w:r>
        <w:rPr>
          <w:rFonts w:ascii="Arial Narrow" w:hAnsi="Arial Narrow" w:cs="Leelawadee"/>
          <w:sz w:val="18"/>
          <w:szCs w:val="18"/>
        </w:rPr>
        <w:t>Position Paper #2</w:t>
      </w:r>
      <w:r>
        <w:rPr>
          <w:rFonts w:ascii="Arial Narrow" w:hAnsi="Arial Narrow" w:cs="Leelawadee"/>
          <w:sz w:val="18"/>
          <w:szCs w:val="18"/>
        </w:rPr>
        <w:tab/>
      </w:r>
      <w:r>
        <w:rPr>
          <w:rFonts w:ascii="Arial Narrow" w:hAnsi="Arial Narrow" w:cs="Leelawadee"/>
          <w:sz w:val="18"/>
          <w:szCs w:val="18"/>
        </w:rPr>
        <w:tab/>
      </w:r>
      <w:r w:rsidR="003E02A4" w:rsidRPr="001A504B">
        <w:rPr>
          <w:rFonts w:ascii="Arial Narrow" w:hAnsi="Arial Narrow" w:cs="Leelawadee"/>
          <w:sz w:val="18"/>
          <w:szCs w:val="18"/>
        </w:rPr>
        <w:t>2</w:t>
      </w:r>
      <w:r w:rsidR="007C09E5" w:rsidRPr="001A504B">
        <w:rPr>
          <w:rFonts w:ascii="Arial Narrow" w:hAnsi="Arial Narrow" w:cs="Leelawadee"/>
          <w:sz w:val="18"/>
          <w:szCs w:val="18"/>
        </w:rPr>
        <w:t>5</w:t>
      </w:r>
      <w:r w:rsidR="003E02A4" w:rsidRPr="001A504B">
        <w:rPr>
          <w:rFonts w:ascii="Arial Narrow" w:hAnsi="Arial Narrow" w:cs="Leelawadee"/>
          <w:sz w:val="18"/>
          <w:szCs w:val="18"/>
        </w:rPr>
        <w:t>%</w:t>
      </w:r>
    </w:p>
    <w:p w:rsidR="003E02A4" w:rsidRPr="001A504B" w:rsidRDefault="003E02A4" w:rsidP="001A504B">
      <w:pPr>
        <w:ind w:firstLine="360"/>
        <w:rPr>
          <w:rFonts w:ascii="Arial Narrow" w:hAnsi="Arial Narrow" w:cs="Leelawadee"/>
          <w:sz w:val="18"/>
          <w:szCs w:val="18"/>
        </w:rPr>
      </w:pPr>
      <w:r w:rsidRPr="001A504B">
        <w:rPr>
          <w:rFonts w:ascii="Arial Narrow" w:hAnsi="Arial Narrow" w:cs="Leelawadee"/>
          <w:sz w:val="18"/>
          <w:szCs w:val="18"/>
        </w:rPr>
        <w:t>Course Project</w:t>
      </w:r>
      <w:r w:rsidRPr="001A504B">
        <w:rPr>
          <w:rFonts w:ascii="Arial Narrow" w:hAnsi="Arial Narrow" w:cs="Leelawadee"/>
          <w:sz w:val="18"/>
          <w:szCs w:val="18"/>
        </w:rPr>
        <w:tab/>
      </w:r>
      <w:r w:rsidRPr="001A504B">
        <w:rPr>
          <w:rFonts w:ascii="Arial Narrow" w:hAnsi="Arial Narrow" w:cs="Leelawadee"/>
          <w:sz w:val="18"/>
          <w:szCs w:val="18"/>
        </w:rPr>
        <w:tab/>
      </w:r>
      <w:r w:rsidRPr="001A504B">
        <w:rPr>
          <w:rFonts w:ascii="Arial Narrow" w:hAnsi="Arial Narrow" w:cs="Leelawadee"/>
          <w:sz w:val="18"/>
          <w:szCs w:val="18"/>
        </w:rPr>
        <w:tab/>
      </w:r>
      <w:r w:rsidR="007C09E5" w:rsidRPr="001A504B">
        <w:rPr>
          <w:rFonts w:ascii="Arial Narrow" w:hAnsi="Arial Narrow" w:cs="Leelawadee"/>
          <w:sz w:val="18"/>
          <w:szCs w:val="18"/>
        </w:rPr>
        <w:t>4</w:t>
      </w:r>
      <w:r w:rsidRPr="001A504B">
        <w:rPr>
          <w:rFonts w:ascii="Arial Narrow" w:hAnsi="Arial Narrow" w:cs="Leelawadee"/>
          <w:sz w:val="18"/>
          <w:szCs w:val="18"/>
        </w:rPr>
        <w:t>0%</w:t>
      </w:r>
    </w:p>
    <w:p w:rsidR="003E02A4" w:rsidRPr="001A504B" w:rsidRDefault="003E02A4" w:rsidP="003E02A4">
      <w:pPr>
        <w:rPr>
          <w:rFonts w:ascii="Arial Narrow" w:eastAsia="Batang" w:hAnsi="Arial Narrow" w:cs="Leelawadee"/>
          <w:sz w:val="18"/>
          <w:szCs w:val="18"/>
        </w:rPr>
      </w:pPr>
    </w:p>
    <w:p w:rsidR="003E02A4" w:rsidRPr="001A504B" w:rsidRDefault="003E02A4" w:rsidP="003E02A4">
      <w:pPr>
        <w:rPr>
          <w:rFonts w:ascii="Arial Narrow" w:eastAsia="Batang" w:hAnsi="Arial Narrow" w:cs="Leelawadee"/>
          <w:i/>
          <w:sz w:val="18"/>
          <w:szCs w:val="18"/>
        </w:rPr>
      </w:pPr>
      <w:r w:rsidRPr="001A504B">
        <w:rPr>
          <w:rFonts w:ascii="Arial Narrow" w:eastAsia="Batang" w:hAnsi="Arial Narrow" w:cs="Leelawadee"/>
          <w:i/>
          <w:sz w:val="18"/>
          <w:szCs w:val="18"/>
        </w:rPr>
        <w:t>A grade of “Incomplete” will be assigned only under documented cases of extreme medical, family, or personal emergency; in all cases, the incomplete must be resolved by the start of the next 15-week semester or else the grade will be changed automatically to an “F.”</w:t>
      </w:r>
    </w:p>
    <w:p w:rsidR="00323744" w:rsidRPr="001A504B" w:rsidRDefault="00323744" w:rsidP="00E36C0E">
      <w:pPr>
        <w:contextualSpacing/>
        <w:rPr>
          <w:rFonts w:ascii="Arial Narrow" w:eastAsia="MS PMincho" w:hAnsi="Arial Narrow"/>
          <w:sz w:val="18"/>
          <w:szCs w:val="18"/>
        </w:rPr>
      </w:pPr>
      <w:r w:rsidRPr="001A504B">
        <w:rPr>
          <w:rFonts w:ascii="Arial Narrow" w:eastAsia="MS PMincho" w:hAnsi="Arial Narrow"/>
          <w:sz w:val="18"/>
          <w:szCs w:val="18"/>
        </w:rPr>
        <w:t xml:space="preserve">  </w:t>
      </w:r>
    </w:p>
    <w:p w:rsidR="00323744" w:rsidRPr="001A504B" w:rsidRDefault="00323744" w:rsidP="008D37E4">
      <w:pPr>
        <w:contextualSpacing/>
        <w:jc w:val="center"/>
        <w:rPr>
          <w:rFonts w:ascii="Arial Narrow" w:eastAsia="MS PMincho" w:hAnsi="Arial Narrow"/>
          <w:b/>
          <w:sz w:val="18"/>
          <w:szCs w:val="18"/>
        </w:rPr>
      </w:pPr>
      <w:r w:rsidRPr="001A504B">
        <w:rPr>
          <w:rFonts w:ascii="Arial Narrow" w:eastAsia="MS PMincho" w:hAnsi="Arial Narrow"/>
          <w:b/>
          <w:sz w:val="18"/>
          <w:szCs w:val="18"/>
        </w:rPr>
        <w:t>Attendance Policy</w:t>
      </w:r>
    </w:p>
    <w:p w:rsidR="00323744" w:rsidRPr="001A504B" w:rsidRDefault="00323744" w:rsidP="00E36C0E">
      <w:pPr>
        <w:contextualSpacing/>
        <w:rPr>
          <w:rFonts w:ascii="Arial Narrow" w:eastAsia="MS PMincho" w:hAnsi="Arial Narrow"/>
          <w:b/>
          <w:sz w:val="18"/>
          <w:szCs w:val="18"/>
        </w:rPr>
      </w:pPr>
    </w:p>
    <w:p w:rsidR="003E02A4" w:rsidRPr="001A504B" w:rsidRDefault="003E02A4" w:rsidP="003E02A4">
      <w:pPr>
        <w:rPr>
          <w:rFonts w:ascii="Arial Narrow" w:eastAsia="Batang" w:hAnsi="Arial Narrow" w:cs="Arial"/>
          <w:sz w:val="18"/>
          <w:szCs w:val="18"/>
        </w:rPr>
      </w:pPr>
      <w:r w:rsidRPr="001A504B">
        <w:rPr>
          <w:rFonts w:ascii="Arial Narrow" w:eastAsia="Batang" w:hAnsi="Arial Narrow" w:cs="Arial"/>
          <w:sz w:val="18"/>
          <w:szCs w:val="18"/>
        </w:rPr>
        <w:t xml:space="preserve">This is a senior-level course; consequently, attendance is mandatory, and active participation is expected. </w:t>
      </w:r>
      <w:r w:rsidRPr="001A504B">
        <w:rPr>
          <w:rFonts w:ascii="Arial Narrow" w:eastAsia="Batang" w:hAnsi="Arial Narrow" w:cs="Leelawadee"/>
          <w:sz w:val="18"/>
          <w:szCs w:val="18"/>
        </w:rPr>
        <w:t xml:space="preserve">You are allowed </w:t>
      </w:r>
      <w:r w:rsidRPr="001A504B">
        <w:rPr>
          <w:rFonts w:ascii="Arial Narrow" w:eastAsia="Batang" w:hAnsi="Arial Narrow" w:cs="Leelawadee"/>
          <w:b/>
          <w:sz w:val="18"/>
          <w:szCs w:val="18"/>
        </w:rPr>
        <w:t>four</w:t>
      </w:r>
      <w:r w:rsidRPr="001A504B">
        <w:rPr>
          <w:rFonts w:ascii="Arial Narrow" w:eastAsia="Batang" w:hAnsi="Arial Narrow" w:cs="Leelawadee"/>
          <w:sz w:val="18"/>
          <w:szCs w:val="18"/>
        </w:rPr>
        <w:t xml:space="preserve"> absences without penalty; each subsequent absence will result in </w:t>
      </w:r>
      <w:r w:rsidRPr="001A504B">
        <w:rPr>
          <w:rFonts w:ascii="Arial Narrow" w:eastAsia="Batang" w:hAnsi="Arial Narrow" w:cs="Leelawadee"/>
          <w:b/>
          <w:sz w:val="18"/>
          <w:szCs w:val="18"/>
        </w:rPr>
        <w:t>a 1% deduction from your final course grade</w:t>
      </w:r>
      <w:r w:rsidRPr="001A504B">
        <w:rPr>
          <w:rFonts w:ascii="Arial Narrow" w:eastAsia="Batang" w:hAnsi="Arial Narrow" w:cs="Leelawadee"/>
          <w:sz w:val="18"/>
          <w:szCs w:val="18"/>
        </w:rPr>
        <w:t>. A sign-in sheet will be distributed at the start of class: if you are in the classroom by the time the sheet makes its way back to me, you are counted presented; if you arrive by 11:30 a.m., you will be allowed to sign the sheet but counted as late (half-absence); if you arrive later than 11:30 a.m., you will be counted as absent.</w:t>
      </w:r>
    </w:p>
    <w:p w:rsidR="008D37E4" w:rsidRPr="001A504B" w:rsidRDefault="008D37E4" w:rsidP="003E02A4">
      <w:pPr>
        <w:contextualSpacing/>
        <w:rPr>
          <w:rFonts w:ascii="Arial Narrow" w:eastAsia="MS PMincho" w:hAnsi="Arial Narrow"/>
          <w:b/>
          <w:bCs/>
          <w:color w:val="000000"/>
          <w:sz w:val="18"/>
          <w:szCs w:val="18"/>
        </w:rPr>
      </w:pPr>
    </w:p>
    <w:p w:rsidR="00323744" w:rsidRPr="001A504B" w:rsidRDefault="00323744" w:rsidP="008D37E4">
      <w:pPr>
        <w:contextualSpacing/>
        <w:jc w:val="center"/>
        <w:rPr>
          <w:rFonts w:ascii="Arial Narrow" w:eastAsia="MS PMincho" w:hAnsi="Arial Narrow"/>
          <w:b/>
          <w:bCs/>
          <w:color w:val="000000"/>
          <w:sz w:val="18"/>
          <w:szCs w:val="18"/>
        </w:rPr>
      </w:pPr>
      <w:r w:rsidRPr="001A504B">
        <w:rPr>
          <w:rFonts w:ascii="Arial Narrow" w:eastAsia="MS PMincho" w:hAnsi="Arial Narrow"/>
          <w:b/>
          <w:bCs/>
          <w:color w:val="000000"/>
          <w:sz w:val="18"/>
          <w:szCs w:val="18"/>
        </w:rPr>
        <w:t>Schedule of Assignments</w:t>
      </w:r>
    </w:p>
    <w:p w:rsidR="00323744" w:rsidRPr="001A504B" w:rsidRDefault="00323744" w:rsidP="00E36C0E">
      <w:pPr>
        <w:contextualSpacing/>
        <w:rPr>
          <w:rFonts w:ascii="Arial Narrow" w:eastAsia="MS PMincho" w:hAnsi="Arial Narrow"/>
          <w:b/>
          <w:bCs/>
          <w:color w:val="000000"/>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1/14</w:t>
      </w:r>
      <w:r w:rsidRPr="001A504B">
        <w:rPr>
          <w:rFonts w:ascii="Arial Narrow" w:eastAsia="Batang" w:hAnsi="Arial Narrow" w:cs="Leelawadee"/>
          <w:sz w:val="18"/>
          <w:szCs w:val="18"/>
        </w:rPr>
        <w:tab/>
        <w:t>Introduction to the course</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1/16</w:t>
      </w:r>
      <w:r w:rsidRPr="001A504B">
        <w:rPr>
          <w:rFonts w:ascii="Arial Narrow" w:eastAsia="Batang" w:hAnsi="Arial Narrow" w:cs="Leelawadee"/>
          <w:sz w:val="18"/>
          <w:szCs w:val="18"/>
        </w:rPr>
        <w:tab/>
        <w:t xml:space="preserve">Kierkegaard, “The First Existentialist,” Preface and Sections 1 through 5 [found in Kaufmann, </w:t>
      </w:r>
      <w:r w:rsidRPr="001A504B">
        <w:rPr>
          <w:rFonts w:ascii="Arial Narrow" w:eastAsia="Batang" w:hAnsi="Arial Narrow" w:cs="Leelawadee"/>
          <w:i/>
          <w:sz w:val="18"/>
          <w:szCs w:val="18"/>
        </w:rPr>
        <w:t>Existentialism</w:t>
      </w:r>
      <w:r w:rsidRPr="001A504B">
        <w:rPr>
          <w:rFonts w:ascii="Arial Narrow" w:eastAsia="Batang" w:hAnsi="Arial Narrow" w:cs="Leelawadee"/>
          <w:sz w:val="18"/>
          <w:szCs w:val="18"/>
        </w:rPr>
        <w:t>, pp. 83-105]</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1/21</w:t>
      </w:r>
      <w:r w:rsidRPr="001A504B">
        <w:rPr>
          <w:rFonts w:ascii="Arial Narrow" w:eastAsia="Batang" w:hAnsi="Arial Narrow" w:cs="Leelawadee"/>
          <w:sz w:val="18"/>
          <w:szCs w:val="18"/>
        </w:rPr>
        <w:tab/>
        <w:t xml:space="preserve">Kierkegaard, “The First Existentialist,” Sections 6 and 7 [found in Kaufmann, </w:t>
      </w:r>
      <w:r w:rsidRPr="001A504B">
        <w:rPr>
          <w:rFonts w:ascii="Arial Narrow" w:eastAsia="Batang" w:hAnsi="Arial Narrow" w:cs="Leelawadee"/>
          <w:i/>
          <w:sz w:val="18"/>
          <w:szCs w:val="18"/>
        </w:rPr>
        <w:t>Existentialism</w:t>
      </w:r>
      <w:r w:rsidRPr="001A504B">
        <w:rPr>
          <w:rFonts w:ascii="Arial Narrow" w:eastAsia="Batang" w:hAnsi="Arial Narrow" w:cs="Leelawadee"/>
          <w:sz w:val="18"/>
          <w:szCs w:val="18"/>
        </w:rPr>
        <w:t>, pp. 105-120]</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1/23</w:t>
      </w:r>
      <w:r w:rsidRPr="001A504B">
        <w:rPr>
          <w:rFonts w:ascii="Arial Narrow" w:eastAsia="Batang" w:hAnsi="Arial Narrow" w:cs="Leelawadee"/>
          <w:sz w:val="18"/>
          <w:szCs w:val="18"/>
        </w:rPr>
        <w:tab/>
        <w:t xml:space="preserve">Rilke, “The Notes of </w:t>
      </w:r>
      <w:proofErr w:type="spellStart"/>
      <w:r w:rsidRPr="001A504B">
        <w:rPr>
          <w:rFonts w:ascii="Arial Narrow" w:eastAsia="Batang" w:hAnsi="Arial Narrow" w:cs="Leelawadee"/>
          <w:sz w:val="18"/>
          <w:szCs w:val="18"/>
        </w:rPr>
        <w:t>Malte</w:t>
      </w:r>
      <w:proofErr w:type="spellEnd"/>
      <w:r w:rsidRPr="001A504B">
        <w:rPr>
          <w:rFonts w:ascii="Arial Narrow" w:eastAsia="Batang" w:hAnsi="Arial Narrow" w:cs="Leelawadee"/>
          <w:sz w:val="18"/>
          <w:szCs w:val="18"/>
        </w:rPr>
        <w:t xml:space="preserve"> </w:t>
      </w:r>
      <w:proofErr w:type="spellStart"/>
      <w:r w:rsidRPr="001A504B">
        <w:rPr>
          <w:rFonts w:ascii="Arial Narrow" w:eastAsia="Batang" w:hAnsi="Arial Narrow" w:cs="Leelawadee"/>
          <w:sz w:val="18"/>
          <w:szCs w:val="18"/>
        </w:rPr>
        <w:t>Laurids</w:t>
      </w:r>
      <w:proofErr w:type="spellEnd"/>
      <w:r w:rsidRPr="001A504B">
        <w:rPr>
          <w:rFonts w:ascii="Arial Narrow" w:eastAsia="Batang" w:hAnsi="Arial Narrow" w:cs="Leelawadee"/>
          <w:sz w:val="18"/>
          <w:szCs w:val="18"/>
        </w:rPr>
        <w:t xml:space="preserve"> </w:t>
      </w:r>
      <w:proofErr w:type="spellStart"/>
      <w:r w:rsidRPr="001A504B">
        <w:rPr>
          <w:rFonts w:ascii="Arial Narrow" w:eastAsia="Batang" w:hAnsi="Arial Narrow" w:cs="Leelawadee"/>
          <w:sz w:val="18"/>
          <w:szCs w:val="18"/>
        </w:rPr>
        <w:t>Brigge</w:t>
      </w:r>
      <w:proofErr w:type="spellEnd"/>
      <w:r w:rsidRPr="001A504B">
        <w:rPr>
          <w:rFonts w:ascii="Arial Narrow" w:eastAsia="Batang" w:hAnsi="Arial Narrow" w:cs="Leelawadee"/>
          <w:sz w:val="18"/>
          <w:szCs w:val="18"/>
        </w:rPr>
        <w:t xml:space="preserve">” [found in Kaufmann, </w:t>
      </w:r>
      <w:r w:rsidRPr="001A504B">
        <w:rPr>
          <w:rFonts w:ascii="Arial Narrow" w:eastAsia="Batang" w:hAnsi="Arial Narrow" w:cs="Leelawadee"/>
          <w:i/>
          <w:sz w:val="18"/>
          <w:szCs w:val="18"/>
        </w:rPr>
        <w:t>Existentialism</w:t>
      </w:r>
      <w:r w:rsidRPr="001A504B">
        <w:rPr>
          <w:rFonts w:ascii="Arial Narrow" w:eastAsia="Batang" w:hAnsi="Arial Narrow" w:cs="Leelawadee"/>
          <w:sz w:val="18"/>
          <w:szCs w:val="18"/>
        </w:rPr>
        <w:t>, pp. 134-141]</w:t>
      </w: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ab/>
        <w:t xml:space="preserve">Ortega, “Man Has No Nature” [found in Kaufmann, </w:t>
      </w:r>
      <w:r w:rsidRPr="001A504B">
        <w:rPr>
          <w:rFonts w:ascii="Arial Narrow" w:eastAsia="Batang" w:hAnsi="Arial Narrow" w:cs="Leelawadee"/>
          <w:i/>
          <w:sz w:val="18"/>
          <w:szCs w:val="18"/>
        </w:rPr>
        <w:t>Existentialism</w:t>
      </w:r>
      <w:r w:rsidRPr="001A504B">
        <w:rPr>
          <w:rFonts w:ascii="Arial Narrow" w:eastAsia="Batang" w:hAnsi="Arial Narrow" w:cs="Leelawadee"/>
          <w:sz w:val="18"/>
          <w:szCs w:val="18"/>
        </w:rPr>
        <w:t>, pp. 152-157]</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1/28</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Thus Spoke Zarathustra</w:t>
      </w:r>
      <w:r w:rsidRPr="001A504B">
        <w:rPr>
          <w:rFonts w:ascii="Arial Narrow" w:eastAsia="Batang" w:hAnsi="Arial Narrow" w:cs="Leelawadee"/>
          <w:sz w:val="18"/>
          <w:szCs w:val="18"/>
        </w:rPr>
        <w:t>, “Zarathustra’s Prologue” through “Of the New Idol,” pp. 39-78</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1/30</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Thus Spoke Zarathustra</w:t>
      </w:r>
      <w:r w:rsidRPr="001A504B">
        <w:rPr>
          <w:rFonts w:ascii="Arial Narrow" w:eastAsia="Batang" w:hAnsi="Arial Narrow" w:cs="Leelawadee"/>
          <w:sz w:val="18"/>
          <w:szCs w:val="18"/>
        </w:rPr>
        <w:t>, “Of the Flies of the Market-place” through “Of the Bestowing Virtue,” pp. 78-104</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2/4</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Thus Spoke Zarathustra</w:t>
      </w:r>
      <w:r w:rsidRPr="001A504B">
        <w:rPr>
          <w:rFonts w:ascii="Arial Narrow" w:eastAsia="Batang" w:hAnsi="Arial Narrow" w:cs="Leelawadee"/>
          <w:sz w:val="18"/>
          <w:szCs w:val="18"/>
        </w:rPr>
        <w:t>, “The Child with the Mirror” through “The Funeral Song,” pp. 107-136</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2/6</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Thus Spoke Zarathustra</w:t>
      </w:r>
      <w:r w:rsidRPr="001A504B">
        <w:rPr>
          <w:rFonts w:ascii="Arial Narrow" w:eastAsia="Batang" w:hAnsi="Arial Narrow" w:cs="Leelawadee"/>
          <w:sz w:val="18"/>
          <w:szCs w:val="18"/>
        </w:rPr>
        <w:t>, “Of Self-Overcoming” through “The Stillest Hour,” pp. 136-169</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2/11</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Thus Spoke Zarathustra</w:t>
      </w:r>
      <w:r w:rsidRPr="001A504B">
        <w:rPr>
          <w:rFonts w:ascii="Arial Narrow" w:eastAsia="Batang" w:hAnsi="Arial Narrow" w:cs="Leelawadee"/>
          <w:sz w:val="18"/>
          <w:szCs w:val="18"/>
        </w:rPr>
        <w:t>, “The Wanderer” through “The Home-Coming,” pp. 173-205</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2/13</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Thus Spoke Zarathustra</w:t>
      </w:r>
      <w:r w:rsidRPr="001A504B">
        <w:rPr>
          <w:rFonts w:ascii="Arial Narrow" w:eastAsia="Batang" w:hAnsi="Arial Narrow" w:cs="Leelawadee"/>
          <w:sz w:val="18"/>
          <w:szCs w:val="18"/>
        </w:rPr>
        <w:t>, “Of the Three Evil Things” through “The Seven Seals,” pp. 205-247</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2/18</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Thus Spoke Zarathustra</w:t>
      </w:r>
      <w:r w:rsidRPr="001A504B">
        <w:rPr>
          <w:rFonts w:ascii="Arial Narrow" w:eastAsia="Batang" w:hAnsi="Arial Narrow" w:cs="Leelawadee"/>
          <w:sz w:val="18"/>
          <w:szCs w:val="18"/>
        </w:rPr>
        <w:t>, “The Honey Offering” through “The Last Supper,” pp. 251-296</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2/20</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Thus Spoke Zarathustra</w:t>
      </w:r>
      <w:r w:rsidRPr="001A504B">
        <w:rPr>
          <w:rFonts w:ascii="Arial Narrow" w:eastAsia="Batang" w:hAnsi="Arial Narrow" w:cs="Leelawadee"/>
          <w:sz w:val="18"/>
          <w:szCs w:val="18"/>
        </w:rPr>
        <w:t>, “Of the Higher Man” through “The Sign,” pp. 296-336</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2/25</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Twilight of the Idols</w:t>
      </w:r>
      <w:r w:rsidRPr="001A504B">
        <w:rPr>
          <w:rFonts w:ascii="Arial Narrow" w:eastAsia="Batang" w:hAnsi="Arial Narrow" w:cs="Leelawadee"/>
          <w:sz w:val="18"/>
          <w:szCs w:val="18"/>
        </w:rPr>
        <w:t>, “Foreword” through “What the Germans Lack,” pp. 31-77</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2/27</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Twilight of the Idols</w:t>
      </w:r>
      <w:r w:rsidRPr="001A504B">
        <w:rPr>
          <w:rFonts w:ascii="Arial Narrow" w:eastAsia="Batang" w:hAnsi="Arial Narrow" w:cs="Leelawadee"/>
          <w:sz w:val="18"/>
          <w:szCs w:val="18"/>
        </w:rPr>
        <w:t>, “Expeditions of an Untimely Man” through “The Hammer Speaks,” pp. 78-122</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3/4</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The Anti-Christ</w:t>
      </w:r>
      <w:r w:rsidRPr="001A504B">
        <w:rPr>
          <w:rFonts w:ascii="Arial Narrow" w:eastAsia="Batang" w:hAnsi="Arial Narrow" w:cs="Leelawadee"/>
          <w:sz w:val="18"/>
          <w:szCs w:val="18"/>
        </w:rPr>
        <w:t>, sections 1 through 38, pp. 123-162</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3/6</w:t>
      </w:r>
      <w:r w:rsidRPr="001A504B">
        <w:rPr>
          <w:rFonts w:ascii="Arial Narrow" w:eastAsia="Batang" w:hAnsi="Arial Narrow" w:cs="Leelawadee"/>
          <w:sz w:val="18"/>
          <w:szCs w:val="18"/>
        </w:rPr>
        <w:tab/>
        <w:t xml:space="preserve">Nietzsche, </w:t>
      </w:r>
      <w:r w:rsidRPr="001A504B">
        <w:rPr>
          <w:rFonts w:ascii="Arial Narrow" w:eastAsia="Batang" w:hAnsi="Arial Narrow" w:cs="Leelawadee"/>
          <w:i/>
          <w:sz w:val="18"/>
          <w:szCs w:val="18"/>
        </w:rPr>
        <w:t>The Anti-Christ</w:t>
      </w:r>
      <w:r w:rsidRPr="001A504B">
        <w:rPr>
          <w:rFonts w:ascii="Arial Narrow" w:eastAsia="Batang" w:hAnsi="Arial Narrow" w:cs="Leelawadee"/>
          <w:sz w:val="18"/>
          <w:szCs w:val="18"/>
        </w:rPr>
        <w:t>, sections 39 through 62, pp. 163-199</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3/12</w:t>
      </w:r>
      <w:r w:rsidRPr="001A504B">
        <w:rPr>
          <w:rFonts w:ascii="Arial Narrow" w:eastAsia="Batang" w:hAnsi="Arial Narrow" w:cs="Leelawadee"/>
          <w:sz w:val="18"/>
          <w:szCs w:val="18"/>
        </w:rPr>
        <w:tab/>
        <w:t>Spring break</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lastRenderedPageBreak/>
        <w:t>3/14</w:t>
      </w:r>
      <w:r w:rsidRPr="001A504B">
        <w:rPr>
          <w:rFonts w:ascii="Arial Narrow" w:eastAsia="Batang" w:hAnsi="Arial Narrow" w:cs="Leelawadee"/>
          <w:sz w:val="18"/>
          <w:szCs w:val="18"/>
        </w:rPr>
        <w:tab/>
        <w:t>Spring break</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3/18</w:t>
      </w:r>
      <w:r w:rsidRPr="001A504B">
        <w:rPr>
          <w:rFonts w:ascii="Arial Narrow" w:eastAsia="Batang" w:hAnsi="Arial Narrow" w:cs="Leelawadee"/>
          <w:sz w:val="18"/>
          <w:szCs w:val="18"/>
        </w:rPr>
        <w:tab/>
        <w:t>Heidegger, “What Is Metaphysics?”</w:t>
      </w:r>
      <w:r w:rsidR="00484F12">
        <w:rPr>
          <w:rFonts w:ascii="Arial Narrow" w:eastAsia="Batang" w:hAnsi="Arial Narrow" w:cs="Leelawadee"/>
          <w:sz w:val="18"/>
          <w:szCs w:val="18"/>
        </w:rPr>
        <w:t xml:space="preserve"> (excluding the “Postscript”)</w:t>
      </w:r>
      <w:r w:rsidRPr="001A504B">
        <w:rPr>
          <w:rFonts w:ascii="Arial Narrow" w:eastAsia="Batang" w:hAnsi="Arial Narrow" w:cs="Leelawadee"/>
          <w:sz w:val="18"/>
          <w:szCs w:val="18"/>
        </w:rPr>
        <w:t xml:space="preserve"> [found in Kaufmann, </w:t>
      </w:r>
      <w:r w:rsidRPr="001A504B">
        <w:rPr>
          <w:rFonts w:ascii="Arial Narrow" w:eastAsia="Batang" w:hAnsi="Arial Narrow" w:cs="Leelawadee"/>
          <w:i/>
          <w:sz w:val="18"/>
          <w:szCs w:val="18"/>
        </w:rPr>
        <w:t>Existentialism</w:t>
      </w:r>
      <w:r w:rsidRPr="001A504B">
        <w:rPr>
          <w:rFonts w:ascii="Arial Narrow" w:eastAsia="Batang" w:hAnsi="Arial Narrow" w:cs="Leelawadee"/>
          <w:sz w:val="18"/>
          <w:szCs w:val="18"/>
        </w:rPr>
        <w:t>, pp. 242-257]</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3/20</w:t>
      </w:r>
      <w:r w:rsidRPr="001A504B">
        <w:rPr>
          <w:rFonts w:ascii="Arial Narrow" w:eastAsia="Batang" w:hAnsi="Arial Narrow" w:cs="Leelawadee"/>
          <w:sz w:val="18"/>
          <w:szCs w:val="18"/>
        </w:rPr>
        <w:tab/>
        <w:t xml:space="preserve">Heidegger, </w:t>
      </w:r>
      <w:r w:rsidR="00484F12">
        <w:rPr>
          <w:rFonts w:ascii="Arial Narrow" w:eastAsia="Batang" w:hAnsi="Arial Narrow" w:cs="Leelawadee"/>
          <w:sz w:val="18"/>
          <w:szCs w:val="18"/>
        </w:rPr>
        <w:t>the</w:t>
      </w:r>
      <w:r w:rsidRPr="001A504B">
        <w:rPr>
          <w:rFonts w:ascii="Arial Narrow" w:eastAsia="Batang" w:hAnsi="Arial Narrow" w:cs="Leelawadee"/>
          <w:sz w:val="18"/>
          <w:szCs w:val="18"/>
        </w:rPr>
        <w:t xml:space="preserve"> “Postscript” </w:t>
      </w:r>
      <w:r w:rsidR="00484F12">
        <w:rPr>
          <w:rFonts w:ascii="Arial Narrow" w:eastAsia="Batang" w:hAnsi="Arial Narrow" w:cs="Leelawadee"/>
          <w:sz w:val="18"/>
          <w:szCs w:val="18"/>
        </w:rPr>
        <w:t>to</w:t>
      </w:r>
      <w:bookmarkStart w:id="0" w:name="_GoBack"/>
      <w:bookmarkEnd w:id="0"/>
      <w:r w:rsidRPr="001A504B">
        <w:rPr>
          <w:rFonts w:ascii="Arial Narrow" w:eastAsia="Batang" w:hAnsi="Arial Narrow" w:cs="Leelawadee"/>
          <w:sz w:val="18"/>
          <w:szCs w:val="18"/>
        </w:rPr>
        <w:t xml:space="preserve"> “What Is Metaphysics?” [found in Kaufmann, </w:t>
      </w:r>
      <w:r w:rsidRPr="001A504B">
        <w:rPr>
          <w:rFonts w:ascii="Arial Narrow" w:eastAsia="Batang" w:hAnsi="Arial Narrow" w:cs="Leelawadee"/>
          <w:i/>
          <w:sz w:val="18"/>
          <w:szCs w:val="18"/>
        </w:rPr>
        <w:t>Existentialism</w:t>
      </w:r>
      <w:r w:rsidRPr="001A504B">
        <w:rPr>
          <w:rFonts w:ascii="Arial Narrow" w:eastAsia="Batang" w:hAnsi="Arial Narrow" w:cs="Leelawadee"/>
          <w:sz w:val="18"/>
          <w:szCs w:val="18"/>
        </w:rPr>
        <w:t>, pp. 257-264]</w:t>
      </w: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ab/>
      </w: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3/25</w:t>
      </w:r>
      <w:r w:rsidRPr="001A504B">
        <w:rPr>
          <w:rFonts w:ascii="Arial Narrow" w:eastAsia="Batang" w:hAnsi="Arial Narrow" w:cs="Leelawadee"/>
          <w:sz w:val="18"/>
          <w:szCs w:val="18"/>
        </w:rPr>
        <w:tab/>
        <w:t xml:space="preserve">Kafka, </w:t>
      </w:r>
      <w:r w:rsidRPr="001A504B">
        <w:rPr>
          <w:rFonts w:ascii="Arial Narrow" w:eastAsia="Batang" w:hAnsi="Arial Narrow" w:cs="Leelawadee"/>
          <w:i/>
          <w:sz w:val="18"/>
          <w:szCs w:val="18"/>
        </w:rPr>
        <w:t>The Trial</w:t>
      </w:r>
      <w:r w:rsidRPr="001A504B">
        <w:rPr>
          <w:rFonts w:ascii="Arial Narrow" w:eastAsia="Batang" w:hAnsi="Arial Narrow" w:cs="Leelawadee"/>
          <w:sz w:val="18"/>
          <w:szCs w:val="18"/>
        </w:rPr>
        <w:t>, “The Arrest” through “The First Hearing,” pp. 5-39</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3/27</w:t>
      </w:r>
      <w:r w:rsidRPr="001A504B">
        <w:rPr>
          <w:rFonts w:ascii="Arial Narrow" w:eastAsia="Batang" w:hAnsi="Arial Narrow" w:cs="Leelawadee"/>
          <w:sz w:val="18"/>
          <w:szCs w:val="18"/>
        </w:rPr>
        <w:tab/>
        <w:t xml:space="preserve">Kafka, </w:t>
      </w:r>
      <w:r w:rsidRPr="001A504B">
        <w:rPr>
          <w:rFonts w:ascii="Arial Narrow" w:eastAsia="Batang" w:hAnsi="Arial Narrow" w:cs="Leelawadee"/>
          <w:i/>
          <w:sz w:val="18"/>
          <w:szCs w:val="18"/>
        </w:rPr>
        <w:t>The Trial</w:t>
      </w:r>
      <w:r w:rsidRPr="001A504B">
        <w:rPr>
          <w:rFonts w:ascii="Arial Narrow" w:eastAsia="Batang" w:hAnsi="Arial Narrow" w:cs="Leelawadee"/>
          <w:sz w:val="18"/>
          <w:szCs w:val="18"/>
        </w:rPr>
        <w:t xml:space="preserve">, “In the Empty Conference Hall · The Student · The Offices” through “The Lawyer · The Factory-Owner · The </w:t>
      </w:r>
    </w:p>
    <w:p w:rsidR="007C09E5" w:rsidRPr="001A504B" w:rsidRDefault="007C09E5" w:rsidP="007C09E5">
      <w:pPr>
        <w:ind w:left="720" w:firstLine="720"/>
        <w:rPr>
          <w:rFonts w:ascii="Arial Narrow" w:eastAsia="Batang" w:hAnsi="Arial Narrow" w:cs="Leelawadee"/>
          <w:sz w:val="18"/>
          <w:szCs w:val="18"/>
        </w:rPr>
      </w:pPr>
      <w:r w:rsidRPr="001A504B">
        <w:rPr>
          <w:rFonts w:ascii="Arial Narrow" w:eastAsia="Batang" w:hAnsi="Arial Narrow" w:cs="Leelawadee"/>
          <w:sz w:val="18"/>
          <w:szCs w:val="18"/>
        </w:rPr>
        <w:t>Painter,” pp. 40-118</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4/1</w:t>
      </w:r>
      <w:r w:rsidRPr="001A504B">
        <w:rPr>
          <w:rFonts w:ascii="Arial Narrow" w:eastAsia="Batang" w:hAnsi="Arial Narrow" w:cs="Leelawadee"/>
          <w:sz w:val="18"/>
          <w:szCs w:val="18"/>
        </w:rPr>
        <w:tab/>
        <w:t xml:space="preserve">Kafka, </w:t>
      </w:r>
      <w:r w:rsidRPr="001A504B">
        <w:rPr>
          <w:rFonts w:ascii="Arial Narrow" w:eastAsia="Batang" w:hAnsi="Arial Narrow" w:cs="Leelawadee"/>
          <w:i/>
          <w:sz w:val="18"/>
          <w:szCs w:val="18"/>
        </w:rPr>
        <w:t>The Trial</w:t>
      </w:r>
      <w:r w:rsidRPr="001A504B">
        <w:rPr>
          <w:rFonts w:ascii="Arial Narrow" w:eastAsia="Batang" w:hAnsi="Arial Narrow" w:cs="Leelawadee"/>
          <w:sz w:val="18"/>
          <w:szCs w:val="18"/>
        </w:rPr>
        <w:t>, “Block, the Corn Merchant · The Dismissal of the Lawyer” through “The End,” pp. 119-165</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4/3</w:t>
      </w:r>
      <w:r w:rsidRPr="001A504B">
        <w:rPr>
          <w:rFonts w:ascii="Arial Narrow" w:eastAsia="Batang" w:hAnsi="Arial Narrow" w:cs="Leelawadee"/>
          <w:sz w:val="18"/>
          <w:szCs w:val="18"/>
        </w:rPr>
        <w:tab/>
        <w:t xml:space="preserve">Sartre, </w:t>
      </w:r>
      <w:r w:rsidRPr="001A504B">
        <w:rPr>
          <w:rFonts w:ascii="Arial Narrow" w:eastAsia="Batang" w:hAnsi="Arial Narrow" w:cs="Leelawadee"/>
          <w:i/>
          <w:sz w:val="18"/>
          <w:szCs w:val="18"/>
        </w:rPr>
        <w:t>Nausea</w:t>
      </w:r>
      <w:r w:rsidRPr="001A504B">
        <w:rPr>
          <w:rFonts w:ascii="Arial Narrow" w:eastAsia="Batang" w:hAnsi="Arial Narrow" w:cs="Leelawadee"/>
          <w:sz w:val="18"/>
          <w:szCs w:val="18"/>
        </w:rPr>
        <w:t>, “Editor’s Note” through “Tuesday,” pp. 1-103</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4/8</w:t>
      </w:r>
      <w:r w:rsidRPr="001A504B">
        <w:rPr>
          <w:rFonts w:ascii="Arial Narrow" w:eastAsia="Batang" w:hAnsi="Arial Narrow" w:cs="Leelawadee"/>
          <w:sz w:val="18"/>
          <w:szCs w:val="18"/>
        </w:rPr>
        <w:tab/>
        <w:t xml:space="preserve">Sartre, </w:t>
      </w:r>
      <w:r w:rsidRPr="001A504B">
        <w:rPr>
          <w:rFonts w:ascii="Arial Narrow" w:eastAsia="Batang" w:hAnsi="Arial Narrow" w:cs="Leelawadee"/>
          <w:i/>
          <w:sz w:val="18"/>
          <w:szCs w:val="18"/>
        </w:rPr>
        <w:t>Nausea</w:t>
      </w:r>
      <w:r w:rsidRPr="001A504B">
        <w:rPr>
          <w:rFonts w:ascii="Arial Narrow" w:eastAsia="Batang" w:hAnsi="Arial Narrow" w:cs="Leelawadee"/>
          <w:sz w:val="18"/>
          <w:szCs w:val="18"/>
        </w:rPr>
        <w:t>, “Wednesday” through “One Hour Later,” pp. 103-178</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4/10</w:t>
      </w:r>
      <w:r w:rsidRPr="001A504B">
        <w:rPr>
          <w:rFonts w:ascii="Arial Narrow" w:eastAsia="Batang" w:hAnsi="Arial Narrow" w:cs="Leelawadee"/>
          <w:sz w:val="18"/>
          <w:szCs w:val="18"/>
        </w:rPr>
        <w:tab/>
        <w:t xml:space="preserve">Camus, </w:t>
      </w:r>
      <w:r w:rsidRPr="001A504B">
        <w:rPr>
          <w:rFonts w:ascii="Arial Narrow" w:eastAsia="Batang" w:hAnsi="Arial Narrow" w:cs="Leelawadee"/>
          <w:i/>
          <w:sz w:val="18"/>
          <w:szCs w:val="18"/>
        </w:rPr>
        <w:t>The Myth of Sisyphus and Other Essays</w:t>
      </w:r>
      <w:r w:rsidRPr="001A504B">
        <w:rPr>
          <w:rFonts w:ascii="Arial Narrow" w:eastAsia="Batang" w:hAnsi="Arial Narrow" w:cs="Leelawadee"/>
          <w:sz w:val="18"/>
          <w:szCs w:val="18"/>
        </w:rPr>
        <w:t xml:space="preserve">, “An Absurd Reasoning” </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4/15</w:t>
      </w:r>
      <w:r w:rsidRPr="001A504B">
        <w:rPr>
          <w:rFonts w:ascii="Arial Narrow" w:eastAsia="Batang" w:hAnsi="Arial Narrow" w:cs="Leelawadee"/>
          <w:sz w:val="18"/>
          <w:szCs w:val="18"/>
        </w:rPr>
        <w:tab/>
        <w:t xml:space="preserve">Camus, </w:t>
      </w:r>
      <w:r w:rsidRPr="001A504B">
        <w:rPr>
          <w:rFonts w:ascii="Arial Narrow" w:eastAsia="Batang" w:hAnsi="Arial Narrow" w:cs="Leelawadee"/>
          <w:i/>
          <w:sz w:val="18"/>
          <w:szCs w:val="18"/>
        </w:rPr>
        <w:t>The Myth of Sisyphus and Other Essays</w:t>
      </w:r>
      <w:r w:rsidRPr="001A504B">
        <w:rPr>
          <w:rFonts w:ascii="Arial Narrow" w:eastAsia="Batang" w:hAnsi="Arial Narrow" w:cs="Leelawadee"/>
          <w:sz w:val="18"/>
          <w:szCs w:val="18"/>
        </w:rPr>
        <w:t>, “The Absurd Man”</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4/17</w:t>
      </w:r>
      <w:r w:rsidRPr="001A504B">
        <w:rPr>
          <w:rFonts w:ascii="Arial Narrow" w:eastAsia="Batang" w:hAnsi="Arial Narrow" w:cs="Leelawadee"/>
          <w:sz w:val="18"/>
          <w:szCs w:val="18"/>
        </w:rPr>
        <w:tab/>
        <w:t xml:space="preserve">Camus, </w:t>
      </w:r>
      <w:r w:rsidRPr="001A504B">
        <w:rPr>
          <w:rFonts w:ascii="Arial Narrow" w:eastAsia="Batang" w:hAnsi="Arial Narrow" w:cs="Leelawadee"/>
          <w:i/>
          <w:sz w:val="18"/>
          <w:szCs w:val="18"/>
        </w:rPr>
        <w:t>The Myth of Sisyphus and Other Essays</w:t>
      </w:r>
      <w:r w:rsidRPr="001A504B">
        <w:rPr>
          <w:rFonts w:ascii="Arial Narrow" w:eastAsia="Batang" w:hAnsi="Arial Narrow" w:cs="Leelawadee"/>
          <w:sz w:val="18"/>
          <w:szCs w:val="18"/>
        </w:rPr>
        <w:t>, “Absurd Creation”</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4/22</w:t>
      </w:r>
      <w:r w:rsidRPr="001A504B">
        <w:rPr>
          <w:rFonts w:ascii="Arial Narrow" w:eastAsia="Batang" w:hAnsi="Arial Narrow" w:cs="Leelawadee"/>
          <w:sz w:val="18"/>
          <w:szCs w:val="18"/>
        </w:rPr>
        <w:tab/>
        <w:t xml:space="preserve">Sartre, “Existentialism Is a Humanism” [found in Kaufmann, </w:t>
      </w:r>
      <w:r w:rsidRPr="001A504B">
        <w:rPr>
          <w:rFonts w:ascii="Arial Narrow" w:eastAsia="Batang" w:hAnsi="Arial Narrow" w:cs="Leelawadee"/>
          <w:i/>
          <w:sz w:val="18"/>
          <w:szCs w:val="18"/>
        </w:rPr>
        <w:t>Existentialism</w:t>
      </w:r>
      <w:r w:rsidRPr="001A504B">
        <w:rPr>
          <w:rFonts w:ascii="Arial Narrow" w:eastAsia="Batang" w:hAnsi="Arial Narrow" w:cs="Leelawadee"/>
          <w:sz w:val="18"/>
          <w:szCs w:val="18"/>
        </w:rPr>
        <w:t>, pp. 345-369]</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4/24</w:t>
      </w:r>
      <w:r w:rsidRPr="001A504B">
        <w:rPr>
          <w:rFonts w:ascii="Arial Narrow" w:eastAsia="Batang" w:hAnsi="Arial Narrow" w:cs="Leelawadee"/>
          <w:sz w:val="18"/>
          <w:szCs w:val="18"/>
        </w:rPr>
        <w:tab/>
        <w:t xml:space="preserve">Beauvoir, </w:t>
      </w:r>
      <w:r w:rsidRPr="001A504B">
        <w:rPr>
          <w:rFonts w:ascii="Arial Narrow" w:eastAsia="Batang" w:hAnsi="Arial Narrow" w:cs="Leelawadee"/>
          <w:i/>
          <w:sz w:val="18"/>
          <w:szCs w:val="18"/>
        </w:rPr>
        <w:t>The Ethics of Ambiguity</w:t>
      </w:r>
      <w:r w:rsidRPr="001A504B">
        <w:rPr>
          <w:rFonts w:ascii="Arial Narrow" w:eastAsia="Batang" w:hAnsi="Arial Narrow" w:cs="Leelawadee"/>
          <w:sz w:val="18"/>
          <w:szCs w:val="18"/>
        </w:rPr>
        <w:t>, “Ambiguity and Freedom”</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4/29</w:t>
      </w:r>
      <w:r w:rsidRPr="001A504B">
        <w:rPr>
          <w:rFonts w:ascii="Arial Narrow" w:eastAsia="Batang" w:hAnsi="Arial Narrow" w:cs="Leelawadee"/>
          <w:sz w:val="18"/>
          <w:szCs w:val="18"/>
        </w:rPr>
        <w:tab/>
        <w:t xml:space="preserve">Beauvoir, </w:t>
      </w:r>
      <w:r w:rsidRPr="001A504B">
        <w:rPr>
          <w:rFonts w:ascii="Arial Narrow" w:eastAsia="Batang" w:hAnsi="Arial Narrow" w:cs="Leelawadee"/>
          <w:i/>
          <w:sz w:val="18"/>
          <w:szCs w:val="18"/>
        </w:rPr>
        <w:t>The Ethics of Ambiguity</w:t>
      </w:r>
      <w:r w:rsidRPr="001A504B">
        <w:rPr>
          <w:rFonts w:ascii="Arial Narrow" w:eastAsia="Batang" w:hAnsi="Arial Narrow" w:cs="Leelawadee"/>
          <w:sz w:val="18"/>
          <w:szCs w:val="18"/>
        </w:rPr>
        <w:t>, “Personal Freedom and Others”</w:t>
      </w:r>
    </w:p>
    <w:p w:rsidR="007C09E5" w:rsidRPr="001A504B" w:rsidRDefault="007C09E5" w:rsidP="007C09E5">
      <w:pPr>
        <w:rPr>
          <w:rFonts w:ascii="Arial Narrow" w:eastAsia="Batang" w:hAnsi="Arial Narrow" w:cs="Leelawadee"/>
          <w:sz w:val="18"/>
          <w:szCs w:val="18"/>
        </w:rPr>
      </w:pPr>
    </w:p>
    <w:p w:rsidR="007C09E5" w:rsidRPr="001A504B" w:rsidRDefault="007C09E5" w:rsidP="007C09E5">
      <w:pPr>
        <w:rPr>
          <w:rFonts w:ascii="Arial Narrow" w:eastAsia="Batang" w:hAnsi="Arial Narrow" w:cs="Leelawadee"/>
          <w:sz w:val="18"/>
          <w:szCs w:val="18"/>
        </w:rPr>
      </w:pPr>
      <w:r w:rsidRPr="001A504B">
        <w:rPr>
          <w:rFonts w:ascii="Arial Narrow" w:eastAsia="Batang" w:hAnsi="Arial Narrow" w:cs="Leelawadee"/>
          <w:sz w:val="18"/>
          <w:szCs w:val="18"/>
        </w:rPr>
        <w:t>5/1</w:t>
      </w:r>
      <w:r w:rsidRPr="001A504B">
        <w:rPr>
          <w:rFonts w:ascii="Arial Narrow" w:eastAsia="Batang" w:hAnsi="Arial Narrow" w:cs="Leelawadee"/>
          <w:sz w:val="18"/>
          <w:szCs w:val="18"/>
        </w:rPr>
        <w:tab/>
        <w:t xml:space="preserve">Beauvoir, </w:t>
      </w:r>
      <w:r w:rsidRPr="001A504B">
        <w:rPr>
          <w:rFonts w:ascii="Arial Narrow" w:eastAsia="Batang" w:hAnsi="Arial Narrow" w:cs="Leelawadee"/>
          <w:i/>
          <w:sz w:val="18"/>
          <w:szCs w:val="18"/>
        </w:rPr>
        <w:t>The Ethics of Ambiguity</w:t>
      </w:r>
      <w:r w:rsidRPr="001A504B">
        <w:rPr>
          <w:rFonts w:ascii="Arial Narrow" w:eastAsia="Batang" w:hAnsi="Arial Narrow" w:cs="Leelawadee"/>
          <w:sz w:val="18"/>
          <w:szCs w:val="18"/>
        </w:rPr>
        <w:t>, “The Positive Aspect of Ambiguity” and “Conclusion”</w:t>
      </w:r>
    </w:p>
    <w:p w:rsidR="007C09E5" w:rsidRPr="001A504B" w:rsidRDefault="007C09E5" w:rsidP="007C09E5">
      <w:pPr>
        <w:rPr>
          <w:rFonts w:ascii="Arial Narrow" w:eastAsia="Batang" w:hAnsi="Arial Narrow" w:cs="Leelawadee"/>
          <w:sz w:val="18"/>
          <w:szCs w:val="18"/>
        </w:rPr>
      </w:pPr>
    </w:p>
    <w:p w:rsidR="007C09E5" w:rsidRPr="00953695" w:rsidRDefault="007C09E5" w:rsidP="007C09E5">
      <w:pPr>
        <w:rPr>
          <w:rFonts w:ascii="Arial Narrow" w:eastAsia="Batang" w:hAnsi="Arial Narrow" w:cs="Leelawadee"/>
          <w:b/>
          <w:sz w:val="18"/>
          <w:szCs w:val="18"/>
        </w:rPr>
      </w:pPr>
      <w:r w:rsidRPr="00953695">
        <w:rPr>
          <w:rFonts w:ascii="Arial Narrow" w:eastAsia="Batang" w:hAnsi="Arial Narrow" w:cs="Leelawadee"/>
          <w:b/>
          <w:sz w:val="18"/>
          <w:szCs w:val="18"/>
        </w:rPr>
        <w:t xml:space="preserve">The </w:t>
      </w:r>
      <w:r w:rsidR="00953695">
        <w:rPr>
          <w:rFonts w:ascii="Arial Narrow" w:eastAsia="Batang" w:hAnsi="Arial Narrow" w:cs="Leelawadee"/>
          <w:b/>
          <w:sz w:val="18"/>
          <w:szCs w:val="18"/>
        </w:rPr>
        <w:t>course</w:t>
      </w:r>
      <w:r w:rsidRPr="00953695">
        <w:rPr>
          <w:rFonts w:ascii="Arial Narrow" w:eastAsia="Batang" w:hAnsi="Arial Narrow" w:cs="Leelawadee"/>
          <w:b/>
          <w:sz w:val="18"/>
          <w:szCs w:val="18"/>
        </w:rPr>
        <w:t xml:space="preserve"> project must be emailed to me no later than 1:00 p.m. on Monday, May 5</w:t>
      </w:r>
      <w:r w:rsidRPr="00953695">
        <w:rPr>
          <w:rFonts w:ascii="Arial Narrow" w:eastAsia="Batang" w:hAnsi="Arial Narrow" w:cs="Leelawadee"/>
          <w:b/>
          <w:sz w:val="18"/>
          <w:szCs w:val="18"/>
          <w:vertAlign w:val="superscript"/>
        </w:rPr>
        <w:t>th</w:t>
      </w:r>
      <w:r w:rsidRPr="00953695">
        <w:rPr>
          <w:rFonts w:ascii="Arial Narrow" w:eastAsia="Batang" w:hAnsi="Arial Narrow" w:cs="Leelawadee"/>
          <w:b/>
          <w:sz w:val="18"/>
          <w:szCs w:val="18"/>
        </w:rPr>
        <w:t xml:space="preserve">. </w:t>
      </w:r>
    </w:p>
    <w:p w:rsidR="0042776B" w:rsidRPr="00953695" w:rsidRDefault="0042776B" w:rsidP="00E36C0E">
      <w:pPr>
        <w:contextualSpacing/>
        <w:rPr>
          <w:rFonts w:ascii="Arial Narrow" w:eastAsia="MS PMincho" w:hAnsi="Arial Narrow"/>
          <w:b/>
          <w:bCs/>
          <w:color w:val="000000"/>
          <w:sz w:val="18"/>
          <w:szCs w:val="18"/>
        </w:rPr>
      </w:pPr>
    </w:p>
    <w:p w:rsidR="008D37E4" w:rsidRPr="001A504B" w:rsidRDefault="008D37E4" w:rsidP="008D37E4">
      <w:pPr>
        <w:contextualSpacing/>
        <w:jc w:val="center"/>
        <w:rPr>
          <w:rFonts w:ascii="Arial Narrow" w:eastAsia="MS PMincho" w:hAnsi="Arial Narrow"/>
          <w:b/>
          <w:bCs/>
          <w:color w:val="000000"/>
          <w:sz w:val="18"/>
          <w:szCs w:val="18"/>
        </w:rPr>
      </w:pPr>
      <w:r w:rsidRPr="001A504B">
        <w:rPr>
          <w:rFonts w:ascii="Arial Narrow" w:eastAsia="MS PMincho" w:hAnsi="Arial Narrow"/>
          <w:b/>
          <w:bCs/>
          <w:color w:val="000000"/>
          <w:sz w:val="18"/>
          <w:szCs w:val="18"/>
        </w:rPr>
        <w:t>Miscellaneous Policies</w:t>
      </w:r>
    </w:p>
    <w:p w:rsidR="008D37E4" w:rsidRPr="001A504B" w:rsidRDefault="008D37E4" w:rsidP="00E36C0E">
      <w:pPr>
        <w:contextualSpacing/>
        <w:rPr>
          <w:rFonts w:ascii="Arial Narrow" w:eastAsia="MS PMincho" w:hAnsi="Arial Narrow"/>
          <w:b/>
          <w:bCs/>
          <w:color w:val="000000"/>
          <w:sz w:val="18"/>
          <w:szCs w:val="18"/>
        </w:rPr>
      </w:pPr>
    </w:p>
    <w:p w:rsidR="002F3E2C" w:rsidRPr="001A504B" w:rsidRDefault="002F3E2C" w:rsidP="002F3E2C">
      <w:pPr>
        <w:rPr>
          <w:rFonts w:ascii="Arial Narrow" w:eastAsia="MS PMincho" w:hAnsi="Arial Narrow"/>
          <w:b/>
          <w:bCs/>
          <w:color w:val="000000"/>
          <w:sz w:val="18"/>
          <w:szCs w:val="18"/>
        </w:rPr>
      </w:pPr>
      <w:r w:rsidRPr="001A504B">
        <w:rPr>
          <w:rFonts w:ascii="Arial Narrow" w:eastAsia="MS PMincho" w:hAnsi="Arial Narrow"/>
          <w:b/>
          <w:bCs/>
          <w:color w:val="000000"/>
          <w:sz w:val="18"/>
          <w:szCs w:val="18"/>
        </w:rPr>
        <w:t xml:space="preserve">Classroom Decorum: </w:t>
      </w:r>
      <w:r w:rsidRPr="001A504B">
        <w:rPr>
          <w:rFonts w:ascii="Arial Narrow" w:eastAsia="MS PMincho" w:hAnsi="Arial Narrow"/>
          <w:color w:val="000000"/>
          <w:sz w:val="18"/>
          <w:szCs w:val="18"/>
        </w:rPr>
        <w:t>I treat students with utmost respect and courtesy; when teaching, conferencing, and grading, you and your work will have my full attention. In return, I ask the same from all of you: Please turn off and put away all cell phones, pagers, books from other classes, etc. You may use a laptop to take notes during class, so long as you are mindful enough not to disturb the students around you.</w:t>
      </w:r>
    </w:p>
    <w:p w:rsidR="002F3E2C" w:rsidRPr="001A504B" w:rsidRDefault="002F3E2C" w:rsidP="002F3E2C">
      <w:pPr>
        <w:rPr>
          <w:rFonts w:ascii="Arial Narrow" w:eastAsia="MS PMincho" w:hAnsi="Arial Narrow"/>
          <w:b/>
          <w:color w:val="000000"/>
          <w:sz w:val="18"/>
          <w:szCs w:val="18"/>
        </w:rPr>
      </w:pPr>
    </w:p>
    <w:p w:rsidR="002F3E2C" w:rsidRPr="001A504B" w:rsidRDefault="002F3E2C" w:rsidP="002F3E2C">
      <w:pPr>
        <w:rPr>
          <w:rFonts w:ascii="Arial Narrow" w:eastAsia="MS PMincho" w:hAnsi="Arial Narrow"/>
          <w:b/>
          <w:color w:val="000000"/>
          <w:sz w:val="18"/>
          <w:szCs w:val="18"/>
        </w:rPr>
      </w:pPr>
      <w:r w:rsidRPr="001A504B">
        <w:rPr>
          <w:rFonts w:ascii="Arial Narrow" w:eastAsia="MS PMincho" w:hAnsi="Arial Narrow"/>
          <w:b/>
          <w:color w:val="000000"/>
          <w:sz w:val="18"/>
          <w:szCs w:val="18"/>
        </w:rPr>
        <w:t xml:space="preserve">Subject Librarian: </w:t>
      </w:r>
      <w:proofErr w:type="spellStart"/>
      <w:r w:rsidRPr="001A504B">
        <w:rPr>
          <w:rFonts w:ascii="Arial Narrow" w:eastAsia="MS PMincho" w:hAnsi="Arial Narrow"/>
          <w:color w:val="000000"/>
          <w:sz w:val="18"/>
          <w:szCs w:val="18"/>
        </w:rPr>
        <w:t>Rafia</w:t>
      </w:r>
      <w:proofErr w:type="spellEnd"/>
      <w:r w:rsidRPr="001A504B">
        <w:rPr>
          <w:rFonts w:ascii="Arial Narrow" w:eastAsia="MS PMincho" w:hAnsi="Arial Narrow"/>
          <w:color w:val="000000"/>
          <w:sz w:val="18"/>
          <w:szCs w:val="18"/>
        </w:rPr>
        <w:t xml:space="preserve"> </w:t>
      </w:r>
      <w:proofErr w:type="spellStart"/>
      <w:r w:rsidRPr="001A504B">
        <w:rPr>
          <w:rFonts w:ascii="Arial Narrow" w:eastAsia="MS PMincho" w:hAnsi="Arial Narrow"/>
          <w:color w:val="000000"/>
          <w:sz w:val="18"/>
          <w:szCs w:val="18"/>
        </w:rPr>
        <w:t>Mirza</w:t>
      </w:r>
      <w:proofErr w:type="spellEnd"/>
      <w:r w:rsidRPr="001A504B">
        <w:rPr>
          <w:rFonts w:ascii="Arial Narrow" w:eastAsia="MS PMincho" w:hAnsi="Arial Narrow"/>
          <w:color w:val="000000"/>
          <w:sz w:val="18"/>
          <w:szCs w:val="18"/>
        </w:rPr>
        <w:t xml:space="preserve"> is the Reference and Instruction Librarian for English, History, and Communication. She is available to answer questions about how to access and use the resources provided by the library; and she is also happy to meet with students for a one-on-one research consultations. She may be contacted at </w:t>
      </w:r>
      <w:r w:rsidRPr="001A504B">
        <w:rPr>
          <w:rFonts w:ascii="Arial Narrow" w:eastAsia="MS PMincho" w:hAnsi="Arial Narrow"/>
          <w:sz w:val="18"/>
          <w:szCs w:val="18"/>
        </w:rPr>
        <w:t>rafia@uta.edu</w:t>
      </w:r>
      <w:r w:rsidRPr="001A504B">
        <w:rPr>
          <w:rFonts w:ascii="Arial Narrow" w:eastAsia="MS PMincho" w:hAnsi="Arial Narrow"/>
          <w:color w:val="000000"/>
          <w:sz w:val="18"/>
          <w:szCs w:val="18"/>
        </w:rPr>
        <w:t xml:space="preserve"> or 817-272-7428.</w:t>
      </w:r>
    </w:p>
    <w:p w:rsidR="002F3E2C" w:rsidRPr="001A504B" w:rsidRDefault="002F3E2C" w:rsidP="002F3E2C">
      <w:pPr>
        <w:rPr>
          <w:rFonts w:ascii="Arial Narrow" w:eastAsia="MS PMincho" w:hAnsi="Arial Narrow"/>
          <w:b/>
          <w:sz w:val="18"/>
          <w:szCs w:val="18"/>
        </w:rPr>
      </w:pPr>
    </w:p>
    <w:p w:rsidR="002F3E2C" w:rsidRPr="001A504B" w:rsidRDefault="002F3E2C" w:rsidP="002F3E2C">
      <w:pPr>
        <w:rPr>
          <w:rFonts w:ascii="Arial Narrow" w:eastAsia="MS PMincho" w:hAnsi="Arial Narrow"/>
          <w:b/>
          <w:sz w:val="18"/>
          <w:szCs w:val="18"/>
        </w:rPr>
      </w:pPr>
      <w:r w:rsidRPr="001A504B">
        <w:rPr>
          <w:rFonts w:ascii="Arial Narrow" w:eastAsia="MS PMincho" w:hAnsi="Arial Narrow"/>
          <w:b/>
          <w:sz w:val="18"/>
          <w:szCs w:val="18"/>
        </w:rPr>
        <w:t xml:space="preserve">Writing Center: </w:t>
      </w:r>
      <w:r w:rsidRPr="001A504B">
        <w:rPr>
          <w:rFonts w:ascii="Arial Narrow" w:eastAsia="MS PMincho" w:hAnsi="Arial Narrow"/>
          <w:sz w:val="18"/>
          <w:szCs w:val="18"/>
        </w:rPr>
        <w:t>The Writing Center, Room 411 in the Central Library, will assist you with any writing assignment while you are a student at UT-Arlington. You may schedule appointments by calling 817</w:t>
      </w:r>
      <w:r w:rsidR="00442C33" w:rsidRPr="001A504B">
        <w:rPr>
          <w:rFonts w:ascii="Arial Narrow" w:eastAsia="MS PMincho" w:hAnsi="Arial Narrow"/>
          <w:sz w:val="18"/>
          <w:szCs w:val="18"/>
        </w:rPr>
        <w:t>-</w:t>
      </w:r>
      <w:r w:rsidRPr="001A504B">
        <w:rPr>
          <w:rFonts w:ascii="Arial Narrow" w:eastAsia="MS PMincho" w:hAnsi="Arial Narrow"/>
          <w:sz w:val="18"/>
          <w:szCs w:val="18"/>
        </w:rPr>
        <w:t xml:space="preserve">272-2601, by following directions </w:t>
      </w:r>
      <w:r w:rsidR="004C5731" w:rsidRPr="001A504B">
        <w:rPr>
          <w:rFonts w:ascii="Arial Narrow" w:eastAsia="MS PMincho" w:hAnsi="Arial Narrow"/>
          <w:sz w:val="18"/>
          <w:szCs w:val="18"/>
        </w:rPr>
        <w:t xml:space="preserve">listed at </w:t>
      </w:r>
      <w:r w:rsidRPr="001A504B">
        <w:rPr>
          <w:rFonts w:ascii="Arial Narrow" w:eastAsia="MS PMincho" w:hAnsi="Arial Narrow"/>
          <w:sz w:val="18"/>
          <w:szCs w:val="18"/>
        </w:rPr>
        <w:t>www.uta.edu/owl/appointments,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learn to solve your grammatical and organizational problems.</w:t>
      </w:r>
    </w:p>
    <w:p w:rsidR="002F3E2C" w:rsidRPr="001A504B" w:rsidRDefault="002F3E2C" w:rsidP="002F3E2C">
      <w:pPr>
        <w:pStyle w:val="NormalWeb"/>
        <w:spacing w:before="0" w:beforeAutospacing="0" w:after="0" w:afterAutospacing="0"/>
        <w:rPr>
          <w:rFonts w:ascii="Arial Narrow" w:eastAsia="MS PMincho" w:hAnsi="Arial Narrow"/>
          <w:b/>
          <w:sz w:val="18"/>
          <w:szCs w:val="18"/>
        </w:rPr>
      </w:pPr>
    </w:p>
    <w:p w:rsidR="002F3E2C" w:rsidRPr="001A504B" w:rsidRDefault="002F3E2C" w:rsidP="002F3E2C">
      <w:pPr>
        <w:pStyle w:val="NormalWeb"/>
        <w:spacing w:before="0" w:beforeAutospacing="0" w:after="0" w:afterAutospacing="0"/>
        <w:rPr>
          <w:rFonts w:ascii="Arial Narrow" w:eastAsia="MS PMincho" w:hAnsi="Arial Narrow"/>
          <w:b/>
          <w:sz w:val="18"/>
          <w:szCs w:val="18"/>
        </w:rPr>
      </w:pPr>
      <w:r w:rsidRPr="001A504B">
        <w:rPr>
          <w:rFonts w:ascii="Arial Narrow" w:eastAsia="MS PMincho" w:hAnsi="Arial Narrow"/>
          <w:b/>
          <w:sz w:val="18"/>
          <w:szCs w:val="18"/>
        </w:rPr>
        <w:t xml:space="preserve">Drop Policy: </w:t>
      </w:r>
      <w:r w:rsidRPr="001A504B">
        <w:rPr>
          <w:rFonts w:ascii="Arial Narrow" w:eastAsia="MS PMincho" w:hAnsi="Arial Narrow"/>
          <w:sz w:val="18"/>
          <w:szCs w:val="18"/>
        </w:rPr>
        <w:t xml:space="preserve">Students may drop or swap (adding and dropping a class concurrently) classes through self-service in </w:t>
      </w:r>
      <w:proofErr w:type="spellStart"/>
      <w:r w:rsidRPr="001A504B">
        <w:rPr>
          <w:rFonts w:ascii="Arial Narrow" w:eastAsia="MS PMincho" w:hAnsi="Arial Narrow"/>
          <w:sz w:val="18"/>
          <w:szCs w:val="18"/>
        </w:rPr>
        <w:t>MyMav</w:t>
      </w:r>
      <w:proofErr w:type="spellEnd"/>
      <w:r w:rsidRPr="001A504B">
        <w:rPr>
          <w:rFonts w:ascii="Arial Narrow" w:eastAsia="MS PMincho" w:hAnsi="Arial Narrow"/>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w:t>
      </w:r>
      <w:r w:rsidR="004C5731" w:rsidRPr="001A504B">
        <w:rPr>
          <w:rFonts w:ascii="Arial Narrow" w:eastAsia="MS PMincho" w:hAnsi="Arial Narrow"/>
          <w:sz w:val="18"/>
          <w:szCs w:val="18"/>
        </w:rPr>
        <w:t>’</w:t>
      </w:r>
      <w:r w:rsidRPr="001A504B">
        <w:rPr>
          <w:rFonts w:ascii="Arial Narrow" w:eastAsia="MS PMincho" w:hAnsi="Arial Narrow"/>
          <w:sz w:val="18"/>
          <w:szCs w:val="18"/>
        </w:rPr>
        <w:t xml:space="preserve">s responsibility to officially withdraw if they do not plan to attend after registering. </w:t>
      </w:r>
      <w:r w:rsidRPr="001A504B">
        <w:rPr>
          <w:rStyle w:val="Strong"/>
          <w:rFonts w:ascii="Arial Narrow" w:eastAsia="MS PMincho" w:hAnsi="Arial Narrow"/>
          <w:sz w:val="18"/>
          <w:szCs w:val="18"/>
        </w:rPr>
        <w:t>Students will not be automatically dropped for non-attendance</w:t>
      </w:r>
      <w:r w:rsidRPr="001A504B">
        <w:rPr>
          <w:rFonts w:ascii="Arial Narrow" w:eastAsia="MS PMincho" w:hAnsi="Arial Narrow"/>
          <w:sz w:val="18"/>
          <w:szCs w:val="18"/>
        </w:rPr>
        <w:t>. Repayment of certain types of financial aid administered through the University may be required as the result of dropping classes or withdrawing. Contact the Financial Aid Office for more information.</w:t>
      </w:r>
    </w:p>
    <w:p w:rsidR="002F3E2C" w:rsidRPr="001A504B" w:rsidRDefault="002F3E2C" w:rsidP="002F3E2C">
      <w:pPr>
        <w:pStyle w:val="NormalWeb"/>
        <w:spacing w:before="0" w:beforeAutospacing="0" w:after="0" w:afterAutospacing="0"/>
        <w:rPr>
          <w:rFonts w:ascii="Arial Narrow" w:eastAsia="MS PMincho" w:hAnsi="Arial Narrow"/>
          <w:b/>
          <w:bCs/>
          <w:sz w:val="18"/>
          <w:szCs w:val="18"/>
        </w:rPr>
      </w:pPr>
    </w:p>
    <w:p w:rsidR="002F3E2C" w:rsidRPr="001A504B" w:rsidRDefault="002F3E2C" w:rsidP="002F3E2C">
      <w:pPr>
        <w:pStyle w:val="NormalWeb"/>
        <w:spacing w:before="0" w:beforeAutospacing="0" w:after="0" w:afterAutospacing="0"/>
        <w:rPr>
          <w:rFonts w:ascii="Arial Narrow" w:eastAsia="MS PMincho" w:hAnsi="Arial Narrow"/>
          <w:b/>
          <w:bCs/>
          <w:sz w:val="18"/>
          <w:szCs w:val="18"/>
        </w:rPr>
      </w:pPr>
      <w:r w:rsidRPr="001A504B">
        <w:rPr>
          <w:rFonts w:ascii="Arial Narrow" w:eastAsia="MS PMincho" w:hAnsi="Arial Narrow"/>
          <w:b/>
          <w:bCs/>
          <w:sz w:val="18"/>
          <w:szCs w:val="18"/>
        </w:rPr>
        <w:t xml:space="preserve">Americans with Disabilities Act: </w:t>
      </w:r>
      <w:r w:rsidRPr="001A504B">
        <w:rPr>
          <w:rFonts w:ascii="Arial Narrow" w:eastAsia="MS PMincho" w:hAnsi="Arial Narrow"/>
          <w:sz w:val="18"/>
          <w:szCs w:val="18"/>
        </w:rPr>
        <w:t xml:space="preserve">The University of Texas at Arlington is on record as being committed to both the spirit and letter of all federal equal opportunity legislation, including the </w:t>
      </w:r>
      <w:r w:rsidRPr="001A504B">
        <w:rPr>
          <w:rFonts w:ascii="Arial Narrow" w:eastAsia="MS PMincho" w:hAnsi="Arial Narrow"/>
          <w:iCs/>
          <w:sz w:val="18"/>
          <w:szCs w:val="18"/>
        </w:rPr>
        <w:t>Americans with Disabilities Act (ADA)</w:t>
      </w:r>
      <w:r w:rsidRPr="001A504B">
        <w:rPr>
          <w:rFonts w:ascii="Arial Narrow" w:eastAsia="MS PMincho" w:hAnsi="Arial Narrow"/>
          <w:sz w:val="18"/>
          <w:szCs w:val="18"/>
        </w:rPr>
        <w:t xml:space="preserve">. All instructors at UT Arlington </w:t>
      </w:r>
      <w:r w:rsidR="004C5731" w:rsidRPr="001A504B">
        <w:rPr>
          <w:rFonts w:ascii="Arial Narrow" w:eastAsia="MS PMincho" w:hAnsi="Arial Narrow"/>
          <w:sz w:val="18"/>
          <w:szCs w:val="18"/>
        </w:rPr>
        <w:t>are required by law to provide “</w:t>
      </w:r>
      <w:r w:rsidRPr="001A504B">
        <w:rPr>
          <w:rFonts w:ascii="Arial Narrow" w:eastAsia="MS PMincho" w:hAnsi="Arial Narrow"/>
          <w:sz w:val="18"/>
          <w:szCs w:val="18"/>
        </w:rPr>
        <w:t>reasonable accommodations</w:t>
      </w:r>
      <w:r w:rsidR="004C5731" w:rsidRPr="001A504B">
        <w:rPr>
          <w:rFonts w:ascii="Arial Narrow" w:eastAsia="MS PMincho" w:hAnsi="Arial Narrow"/>
          <w:sz w:val="18"/>
          <w:szCs w:val="18"/>
        </w:rPr>
        <w:t xml:space="preserve">” </w:t>
      </w:r>
      <w:r w:rsidRPr="001A504B">
        <w:rPr>
          <w:rFonts w:ascii="Arial Narrow" w:eastAsia="MS PMincho" w:hAnsi="Arial Narrow"/>
          <w:sz w:val="18"/>
          <w:szCs w:val="18"/>
        </w:rPr>
        <w:t xml:space="preserve">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w:t>
      </w:r>
      <w:r w:rsidRPr="001A504B">
        <w:rPr>
          <w:rFonts w:ascii="Arial Narrow" w:eastAsia="MS PMincho" w:hAnsi="Arial Narrow"/>
          <w:sz w:val="18"/>
          <w:szCs w:val="18"/>
        </w:rPr>
        <w:lastRenderedPageBreak/>
        <w:t>request honored. Information regarding diagnostic criteria and policies for obtaining disability-based academic accommodations can be found at www.uta.edu/disability or by calling the Office for</w:t>
      </w:r>
      <w:r w:rsidR="00442C33" w:rsidRPr="001A504B">
        <w:rPr>
          <w:rFonts w:ascii="Arial Narrow" w:eastAsia="MS PMincho" w:hAnsi="Arial Narrow"/>
          <w:sz w:val="18"/>
          <w:szCs w:val="18"/>
        </w:rPr>
        <w:t xml:space="preserve"> Students with Disabilities at 817-</w:t>
      </w:r>
      <w:r w:rsidRPr="001A504B">
        <w:rPr>
          <w:rFonts w:ascii="Arial Narrow" w:eastAsia="MS PMincho" w:hAnsi="Arial Narrow"/>
          <w:sz w:val="18"/>
          <w:szCs w:val="18"/>
        </w:rPr>
        <w:t>272-3364.</w:t>
      </w:r>
    </w:p>
    <w:p w:rsidR="002F3E2C" w:rsidRPr="001A504B" w:rsidRDefault="002F3E2C" w:rsidP="002F3E2C">
      <w:pPr>
        <w:rPr>
          <w:rFonts w:ascii="Arial Narrow" w:eastAsia="MS PMincho" w:hAnsi="Arial Narrow"/>
          <w:sz w:val="18"/>
          <w:szCs w:val="18"/>
        </w:rPr>
      </w:pPr>
    </w:p>
    <w:p w:rsidR="002F3E2C" w:rsidRPr="001A504B" w:rsidRDefault="002F3E2C" w:rsidP="002F3E2C">
      <w:pPr>
        <w:keepNext/>
        <w:rPr>
          <w:rFonts w:ascii="Arial Narrow" w:eastAsia="MS PMincho" w:hAnsi="Arial Narrow"/>
          <w:b/>
          <w:bCs/>
          <w:sz w:val="18"/>
          <w:szCs w:val="18"/>
        </w:rPr>
      </w:pPr>
      <w:r w:rsidRPr="001A504B">
        <w:rPr>
          <w:rFonts w:ascii="Arial Narrow" w:eastAsia="MS PMincho" w:hAnsi="Arial Narrow"/>
          <w:b/>
          <w:bCs/>
          <w:sz w:val="18"/>
          <w:szCs w:val="18"/>
        </w:rPr>
        <w:t xml:space="preserve">Academic Integrity: </w:t>
      </w:r>
      <w:r w:rsidRPr="001A504B">
        <w:rPr>
          <w:rFonts w:ascii="Arial Narrow" w:eastAsia="MS PMincho" w:hAnsi="Arial Narrow"/>
          <w:sz w:val="18"/>
          <w:szCs w:val="18"/>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w:t>
      </w:r>
      <w:r w:rsidR="004C5731" w:rsidRPr="001A504B">
        <w:rPr>
          <w:rFonts w:ascii="Arial Narrow" w:eastAsia="MS PMincho" w:hAnsi="Arial Narrow"/>
          <w:sz w:val="18"/>
          <w:szCs w:val="18"/>
        </w:rPr>
        <w:t xml:space="preserve">’ </w:t>
      </w:r>
      <w:r w:rsidRPr="001A504B">
        <w:rPr>
          <w:rFonts w:ascii="Arial Narrow" w:eastAsia="MS PMincho" w:hAnsi="Arial Narrow"/>
          <w:sz w:val="18"/>
          <w:szCs w:val="18"/>
        </w:rPr>
        <w:t xml:space="preserve">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F3E2C" w:rsidRPr="001A504B" w:rsidRDefault="002F3E2C" w:rsidP="002F3E2C">
      <w:pPr>
        <w:rPr>
          <w:rFonts w:ascii="Arial Narrow" w:eastAsia="MS PMincho" w:hAnsi="Arial Narrow"/>
          <w:sz w:val="18"/>
          <w:szCs w:val="18"/>
        </w:rPr>
      </w:pPr>
    </w:p>
    <w:p w:rsidR="002F3E2C" w:rsidRPr="001A504B" w:rsidRDefault="002F3E2C" w:rsidP="002F3E2C">
      <w:pPr>
        <w:rPr>
          <w:rFonts w:ascii="Arial Narrow" w:eastAsia="MS PMincho" w:hAnsi="Arial Narrow"/>
          <w:sz w:val="18"/>
          <w:szCs w:val="18"/>
        </w:rPr>
      </w:pPr>
      <w:r w:rsidRPr="001A504B">
        <w:rPr>
          <w:rFonts w:ascii="Arial Narrow" w:eastAsia="MS PMincho" w:hAnsi="Arial Narrow"/>
          <w:b/>
          <w:bCs/>
          <w:sz w:val="18"/>
          <w:szCs w:val="18"/>
        </w:rPr>
        <w:t>Student Support Services Available</w:t>
      </w:r>
      <w:r w:rsidRPr="001A504B">
        <w:rPr>
          <w:rFonts w:ascii="Arial Narrow" w:eastAsia="MS PMincho" w:hAnsi="Arial Narrow"/>
          <w:sz w:val="18"/>
          <w:szCs w:val="18"/>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2F3E2C" w:rsidRPr="001A504B" w:rsidRDefault="002F3E2C" w:rsidP="002F3E2C">
      <w:pPr>
        <w:rPr>
          <w:rFonts w:ascii="Arial Narrow" w:eastAsia="MS PMincho" w:hAnsi="Arial Narrow"/>
          <w:b/>
          <w:sz w:val="18"/>
          <w:szCs w:val="18"/>
        </w:rPr>
      </w:pPr>
    </w:p>
    <w:p w:rsidR="002F3E2C" w:rsidRPr="001A504B" w:rsidRDefault="002F3E2C" w:rsidP="002F3E2C">
      <w:pPr>
        <w:rPr>
          <w:rFonts w:ascii="Arial Narrow" w:eastAsia="MS PMincho" w:hAnsi="Arial Narrow"/>
          <w:b/>
          <w:sz w:val="18"/>
          <w:szCs w:val="18"/>
        </w:rPr>
      </w:pPr>
      <w:r w:rsidRPr="001A504B">
        <w:rPr>
          <w:rFonts w:ascii="Arial Narrow" w:eastAsia="MS PMincho" w:hAnsi="Arial Narrow"/>
          <w:b/>
          <w:sz w:val="18"/>
          <w:szCs w:val="18"/>
        </w:rPr>
        <w:t xml:space="preserve">Electronic Communication Policy: </w:t>
      </w:r>
      <w:r w:rsidRPr="001A504B">
        <w:rPr>
          <w:rFonts w:ascii="Arial Narrow" w:eastAsia="MS PMincho" w:hAnsi="Arial Narrow"/>
          <w:sz w:val="18"/>
          <w:szCs w:val="18"/>
        </w:rPr>
        <w:t>The University of Texas at Arlington has adopted the University “</w:t>
      </w:r>
      <w:proofErr w:type="spellStart"/>
      <w:r w:rsidRPr="001A504B">
        <w:rPr>
          <w:rFonts w:ascii="Arial Narrow" w:eastAsia="MS PMincho" w:hAnsi="Arial Narrow"/>
          <w:sz w:val="18"/>
          <w:szCs w:val="18"/>
        </w:rPr>
        <w:t>MavMail</w:t>
      </w:r>
      <w:proofErr w:type="spellEnd"/>
      <w:r w:rsidRPr="001A504B">
        <w:rPr>
          <w:rFonts w:ascii="Arial Narrow" w:eastAsia="MS PMincho" w:hAnsi="Arial Narrow"/>
          <w:sz w:val="18"/>
          <w:szCs w:val="18"/>
        </w:rPr>
        <w:t xml:space="preserve">” address as the sole official means of communication with students. </w:t>
      </w:r>
      <w:proofErr w:type="spellStart"/>
      <w:r w:rsidRPr="001A504B">
        <w:rPr>
          <w:rFonts w:ascii="Arial Narrow" w:eastAsia="MS PMincho" w:hAnsi="Arial Narrow"/>
          <w:sz w:val="18"/>
          <w:szCs w:val="18"/>
        </w:rPr>
        <w:t>MavMail</w:t>
      </w:r>
      <w:proofErr w:type="spellEnd"/>
      <w:r w:rsidRPr="001A504B">
        <w:rPr>
          <w:rFonts w:ascii="Arial Narrow" w:eastAsia="MS PMincho" w:hAnsi="Arial Narrow"/>
          <w:sz w:val="18"/>
          <w:szCs w:val="18"/>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1A504B">
        <w:rPr>
          <w:rFonts w:ascii="Arial Narrow" w:eastAsia="MS PMincho" w:hAnsi="Arial Narrow"/>
          <w:sz w:val="18"/>
          <w:szCs w:val="18"/>
        </w:rPr>
        <w:t>MavMail</w:t>
      </w:r>
      <w:proofErr w:type="spellEnd"/>
      <w:r w:rsidRPr="001A504B">
        <w:rPr>
          <w:rFonts w:ascii="Arial Narrow" w:eastAsia="MS PMincho" w:hAnsi="Arial Narrow"/>
          <w:sz w:val="18"/>
          <w:szCs w:val="18"/>
        </w:rPr>
        <w:t xml:space="preserve"> system. All students are assigned a </w:t>
      </w:r>
      <w:proofErr w:type="spellStart"/>
      <w:r w:rsidRPr="001A504B">
        <w:rPr>
          <w:rFonts w:ascii="Arial Narrow" w:eastAsia="MS PMincho" w:hAnsi="Arial Narrow"/>
          <w:sz w:val="18"/>
          <w:szCs w:val="18"/>
        </w:rPr>
        <w:t>MavMail</w:t>
      </w:r>
      <w:proofErr w:type="spellEnd"/>
      <w:r w:rsidRPr="001A504B">
        <w:rPr>
          <w:rFonts w:ascii="Arial Narrow" w:eastAsia="MS PMincho" w:hAnsi="Arial Narrow"/>
          <w:sz w:val="18"/>
          <w:szCs w:val="18"/>
        </w:rPr>
        <w:t xml:space="preserve"> account. </w:t>
      </w:r>
      <w:r w:rsidRPr="001A504B">
        <w:rPr>
          <w:rFonts w:ascii="Arial Narrow" w:eastAsia="MS PMincho" w:hAnsi="Arial Narrow"/>
          <w:b/>
          <w:i/>
          <w:sz w:val="18"/>
          <w:szCs w:val="18"/>
        </w:rPr>
        <w:t xml:space="preserve">Students are responsible for checking their </w:t>
      </w:r>
      <w:proofErr w:type="spellStart"/>
      <w:r w:rsidRPr="001A504B">
        <w:rPr>
          <w:rFonts w:ascii="Arial Narrow" w:eastAsia="MS PMincho" w:hAnsi="Arial Narrow"/>
          <w:b/>
          <w:i/>
          <w:sz w:val="18"/>
          <w:szCs w:val="18"/>
        </w:rPr>
        <w:t>MavMail</w:t>
      </w:r>
      <w:proofErr w:type="spellEnd"/>
      <w:r w:rsidRPr="001A504B">
        <w:rPr>
          <w:rFonts w:ascii="Arial Narrow" w:eastAsia="MS PMincho" w:hAnsi="Arial Narrow"/>
          <w:b/>
          <w:i/>
          <w:sz w:val="18"/>
          <w:szCs w:val="18"/>
        </w:rPr>
        <w:t xml:space="preserve"> regularly.</w:t>
      </w:r>
      <w:r w:rsidRPr="001A504B">
        <w:rPr>
          <w:rFonts w:ascii="Arial Narrow" w:eastAsia="MS PMincho" w:hAnsi="Arial Narrow"/>
          <w:sz w:val="18"/>
          <w:szCs w:val="18"/>
        </w:rPr>
        <w:t xml:space="preserve"> Information about activating and using </w:t>
      </w:r>
      <w:proofErr w:type="spellStart"/>
      <w:r w:rsidRPr="001A504B">
        <w:rPr>
          <w:rFonts w:ascii="Arial Narrow" w:eastAsia="MS PMincho" w:hAnsi="Arial Narrow"/>
          <w:sz w:val="18"/>
          <w:szCs w:val="18"/>
        </w:rPr>
        <w:t>MavMail</w:t>
      </w:r>
      <w:proofErr w:type="spellEnd"/>
      <w:r w:rsidRPr="001A504B">
        <w:rPr>
          <w:rFonts w:ascii="Arial Narrow" w:eastAsia="MS PMincho" w:hAnsi="Arial Narrow"/>
          <w:sz w:val="18"/>
          <w:szCs w:val="18"/>
        </w:rPr>
        <w:t xml:space="preserve"> is available at http://www.uta.edu/oit/email/. There is no additional charge to students for using this account, and it remains active even after they graduate from UT Arlington. To obtain your </w:t>
      </w:r>
      <w:proofErr w:type="spellStart"/>
      <w:r w:rsidRPr="001A504B">
        <w:rPr>
          <w:rFonts w:ascii="Arial Narrow" w:eastAsia="MS PMincho" w:hAnsi="Arial Narrow"/>
          <w:sz w:val="18"/>
          <w:szCs w:val="18"/>
        </w:rPr>
        <w:t>NetID</w:t>
      </w:r>
      <w:proofErr w:type="spellEnd"/>
      <w:r w:rsidRPr="001A504B">
        <w:rPr>
          <w:rFonts w:ascii="Arial Narrow" w:eastAsia="MS PMincho" w:hAnsi="Arial Narrow"/>
          <w:sz w:val="18"/>
          <w:szCs w:val="18"/>
        </w:rPr>
        <w:t xml:space="preserve"> or for logon assistance, visit https://webapps.uta.edu/oit/selfservice/. If you are unable to resolve your issue from the Self-Service website, contact the Helpdesk at</w:t>
      </w:r>
      <w:r w:rsidRPr="001A504B">
        <w:rPr>
          <w:rFonts w:ascii="Arial Narrow" w:eastAsia="MS PMincho" w:hAnsi="Arial Narrow"/>
          <w:color w:val="0000FF"/>
          <w:sz w:val="18"/>
          <w:szCs w:val="18"/>
        </w:rPr>
        <w:t xml:space="preserve"> </w:t>
      </w:r>
      <w:r w:rsidRPr="001A504B">
        <w:rPr>
          <w:rFonts w:ascii="Arial Narrow" w:eastAsia="MS PMincho" w:hAnsi="Arial Narrow"/>
          <w:sz w:val="18"/>
          <w:szCs w:val="18"/>
        </w:rPr>
        <w:t>helpdesk@uta.edu.</w:t>
      </w:r>
    </w:p>
    <w:p w:rsidR="002F3E2C" w:rsidRPr="001A504B" w:rsidRDefault="002F3E2C" w:rsidP="002F3E2C">
      <w:pPr>
        <w:rPr>
          <w:rFonts w:ascii="Arial Narrow" w:eastAsia="MS PMincho" w:hAnsi="Arial Narrow"/>
          <w:sz w:val="18"/>
          <w:szCs w:val="18"/>
        </w:rPr>
      </w:pPr>
    </w:p>
    <w:p w:rsidR="002F3E2C" w:rsidRPr="001A504B" w:rsidRDefault="002F3E2C" w:rsidP="002F3E2C">
      <w:pPr>
        <w:autoSpaceDE w:val="0"/>
        <w:autoSpaceDN w:val="0"/>
        <w:adjustRightInd w:val="0"/>
        <w:rPr>
          <w:rFonts w:ascii="Arial Narrow" w:eastAsia="MS PMincho" w:hAnsi="Arial Narrow"/>
          <w:sz w:val="18"/>
          <w:szCs w:val="18"/>
        </w:rPr>
      </w:pPr>
      <w:r w:rsidRPr="001A504B">
        <w:rPr>
          <w:rFonts w:ascii="Arial Narrow" w:eastAsia="MS PMincho" w:hAnsi="Arial Narrow"/>
          <w:b/>
          <w:sz w:val="18"/>
          <w:szCs w:val="18"/>
        </w:rPr>
        <w:t xml:space="preserve">Student Feedback Survey: </w:t>
      </w:r>
      <w:r w:rsidRPr="001A504B">
        <w:rPr>
          <w:rFonts w:ascii="Arial Narrow" w:eastAsia="MS PMincho" w:hAnsi="Arial Narrow"/>
          <w:bCs/>
          <w:sz w:val="18"/>
          <w:szCs w:val="18"/>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1A504B">
        <w:rPr>
          <w:rFonts w:ascii="Arial Narrow" w:eastAsia="MS PMincho" w:hAnsi="Arial Narrow"/>
          <w:bCs/>
          <w:sz w:val="18"/>
          <w:szCs w:val="18"/>
        </w:rPr>
        <w:t>MavMail</w:t>
      </w:r>
      <w:proofErr w:type="spellEnd"/>
      <w:r w:rsidRPr="001A504B">
        <w:rPr>
          <w:rFonts w:ascii="Arial Narrow" w:eastAsia="MS PMincho" w:hAnsi="Arial Narrow"/>
          <w:bCs/>
          <w:sz w:val="18"/>
          <w:szCs w:val="18"/>
        </w:rPr>
        <w:t xml:space="preserve"> approximately 10 days before the end of the term. UT Arlington</w:t>
      </w:r>
      <w:r w:rsidR="004C5731" w:rsidRPr="001A504B">
        <w:rPr>
          <w:rFonts w:ascii="Arial Narrow" w:eastAsia="MS PMincho" w:hAnsi="Arial Narrow"/>
          <w:bCs/>
          <w:sz w:val="18"/>
          <w:szCs w:val="18"/>
        </w:rPr>
        <w:t>’</w:t>
      </w:r>
      <w:r w:rsidRPr="001A504B">
        <w:rPr>
          <w:rFonts w:ascii="Arial Narrow" w:eastAsia="MS PMincho" w:hAnsi="Arial Narrow"/>
          <w:bCs/>
          <w:sz w:val="18"/>
          <w:szCs w:val="18"/>
        </w:rPr>
        <w:t>s effort to solicit, gather, tabulate, and publish student feedback data is required by state law; student participation in the SFS program is voluntary.</w:t>
      </w:r>
    </w:p>
    <w:p w:rsidR="002F3E2C" w:rsidRPr="001A504B" w:rsidRDefault="002F3E2C" w:rsidP="002F3E2C">
      <w:pPr>
        <w:rPr>
          <w:rFonts w:ascii="Arial Narrow" w:eastAsia="MS PMincho" w:hAnsi="Arial Narrow"/>
          <w:b/>
          <w:bCs/>
          <w:sz w:val="18"/>
          <w:szCs w:val="18"/>
        </w:rPr>
      </w:pPr>
    </w:p>
    <w:p w:rsidR="003D7953" w:rsidRPr="001A504B" w:rsidRDefault="002F3E2C" w:rsidP="002F3E2C">
      <w:pPr>
        <w:contextualSpacing/>
        <w:rPr>
          <w:rFonts w:ascii="Arial Narrow" w:eastAsia="MS PMincho" w:hAnsi="Arial Narrow"/>
          <w:sz w:val="18"/>
          <w:szCs w:val="18"/>
        </w:rPr>
      </w:pPr>
      <w:r w:rsidRPr="001A504B">
        <w:rPr>
          <w:rFonts w:ascii="Arial Narrow" w:eastAsia="MS PMincho" w:hAnsi="Arial Narrow"/>
          <w:b/>
          <w:bCs/>
          <w:sz w:val="18"/>
          <w:szCs w:val="18"/>
        </w:rPr>
        <w:t xml:space="preserve">Final Review Week: </w:t>
      </w:r>
      <w:r w:rsidRPr="001A504B">
        <w:rPr>
          <w:rFonts w:ascii="Arial Narrow" w:eastAsia="MS PMincho" w:hAnsi="Arial Narrow"/>
          <w:sz w:val="18"/>
          <w:szCs w:val="18"/>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A504B">
        <w:rPr>
          <w:rFonts w:ascii="Arial Narrow" w:eastAsia="MS PMincho" w:hAnsi="Arial Narrow"/>
          <w:i/>
          <w:sz w:val="18"/>
          <w:szCs w:val="18"/>
        </w:rPr>
        <w:t>unless specified in the class syllabus</w:t>
      </w:r>
      <w:r w:rsidRPr="001A504B">
        <w:rPr>
          <w:rFonts w:ascii="Arial Narrow" w:eastAsia="MS PMincho" w:hAnsi="Arial Narrow"/>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A703A" w:rsidRPr="001A504B" w:rsidRDefault="008A703A" w:rsidP="00E36C0E">
      <w:pPr>
        <w:contextualSpacing/>
        <w:rPr>
          <w:rFonts w:ascii="Arial Narrow" w:eastAsia="MS PMincho" w:hAnsi="Arial Narrow"/>
          <w:sz w:val="18"/>
          <w:szCs w:val="18"/>
        </w:rPr>
      </w:pPr>
    </w:p>
    <w:p w:rsidR="008D37E4" w:rsidRPr="001A504B" w:rsidRDefault="008D37E4" w:rsidP="008D37E4">
      <w:pPr>
        <w:rPr>
          <w:rFonts w:ascii="Arial Narrow" w:hAnsi="Arial Narrow"/>
          <w:sz w:val="18"/>
          <w:szCs w:val="18"/>
        </w:rPr>
      </w:pPr>
      <w:r w:rsidRPr="001A504B">
        <w:rPr>
          <w:rFonts w:ascii="Arial Narrow" w:hAnsi="Arial Narrow"/>
          <w:b/>
          <w:bCs/>
          <w:sz w:val="18"/>
          <w:szCs w:val="18"/>
        </w:rPr>
        <w:t>Emergency Exit Procedures:</w:t>
      </w:r>
      <w:r w:rsidRPr="001A504B">
        <w:rPr>
          <w:rFonts w:ascii="Arial Narrow" w:hAnsi="Arial Narrow"/>
          <w:bCs/>
          <w:sz w:val="18"/>
          <w:szCs w:val="18"/>
        </w:rPr>
        <w:t xml:space="preserve"> </w:t>
      </w:r>
      <w:r w:rsidRPr="001A504B">
        <w:rPr>
          <w:rFonts w:ascii="Arial Narrow" w:hAnsi="Arial Narrow"/>
          <w:sz w:val="18"/>
          <w:szCs w:val="18"/>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D37E4" w:rsidRPr="001A504B" w:rsidRDefault="008D37E4" w:rsidP="00E36C0E">
      <w:pPr>
        <w:contextualSpacing/>
        <w:rPr>
          <w:rFonts w:ascii="Arial Narrow" w:eastAsia="MS PMincho" w:hAnsi="Arial Narrow"/>
          <w:sz w:val="18"/>
          <w:szCs w:val="18"/>
        </w:rPr>
      </w:pPr>
    </w:p>
    <w:sectPr w:rsidR="008D37E4" w:rsidRPr="001A504B" w:rsidSect="00082805">
      <w:headerReference w:type="defaul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EA" w:rsidRDefault="00743DEA" w:rsidP="00AC1378">
      <w:r>
        <w:separator/>
      </w:r>
    </w:p>
  </w:endnote>
  <w:endnote w:type="continuationSeparator" w:id="0">
    <w:p w:rsidR="00743DEA" w:rsidRDefault="00743DEA" w:rsidP="00AC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eelawadee">
    <w:panose1 w:val="020B0502040204020203"/>
    <w:charset w:val="00"/>
    <w:family w:val="swiss"/>
    <w:pitch w:val="variable"/>
    <w:sig w:usb0="810000AF" w:usb1="4000204B"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EA" w:rsidRDefault="00743DEA" w:rsidP="00AC1378">
      <w:r>
        <w:separator/>
      </w:r>
    </w:p>
  </w:footnote>
  <w:footnote w:type="continuationSeparator" w:id="0">
    <w:p w:rsidR="00743DEA" w:rsidRDefault="00743DEA" w:rsidP="00AC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645262599"/>
      <w:docPartObj>
        <w:docPartGallery w:val="Page Numbers (Top of Page)"/>
        <w:docPartUnique/>
      </w:docPartObj>
    </w:sdtPr>
    <w:sdtEndPr>
      <w:rPr>
        <w:noProof/>
      </w:rPr>
    </w:sdtEndPr>
    <w:sdtContent>
      <w:p w:rsidR="00AC1378" w:rsidRPr="00AF1FBC" w:rsidRDefault="00AC1378">
        <w:pPr>
          <w:pStyle w:val="Header"/>
          <w:jc w:val="right"/>
          <w:rPr>
            <w:rFonts w:ascii="Arial Narrow" w:hAnsi="Arial Narrow"/>
            <w:sz w:val="18"/>
            <w:szCs w:val="18"/>
          </w:rPr>
        </w:pPr>
        <w:r w:rsidRPr="00AF1FBC">
          <w:rPr>
            <w:rFonts w:ascii="Arial Narrow" w:eastAsia="MS PMincho" w:hAnsi="Arial Narrow"/>
            <w:sz w:val="18"/>
            <w:szCs w:val="18"/>
          </w:rPr>
          <w:fldChar w:fldCharType="begin"/>
        </w:r>
        <w:r w:rsidRPr="00AF1FBC">
          <w:rPr>
            <w:rFonts w:ascii="Arial Narrow" w:eastAsia="MS PMincho" w:hAnsi="Arial Narrow"/>
            <w:sz w:val="18"/>
            <w:szCs w:val="18"/>
          </w:rPr>
          <w:instrText xml:space="preserve"> PAGE   \* MERGEFORMAT </w:instrText>
        </w:r>
        <w:r w:rsidRPr="00AF1FBC">
          <w:rPr>
            <w:rFonts w:ascii="Arial Narrow" w:eastAsia="MS PMincho" w:hAnsi="Arial Narrow"/>
            <w:sz w:val="18"/>
            <w:szCs w:val="18"/>
          </w:rPr>
          <w:fldChar w:fldCharType="separate"/>
        </w:r>
        <w:r w:rsidR="00484F12">
          <w:rPr>
            <w:rFonts w:ascii="Arial Narrow" w:eastAsia="MS PMincho" w:hAnsi="Arial Narrow"/>
            <w:noProof/>
            <w:sz w:val="18"/>
            <w:szCs w:val="18"/>
          </w:rPr>
          <w:t>3</w:t>
        </w:r>
        <w:r w:rsidRPr="00AF1FBC">
          <w:rPr>
            <w:rFonts w:ascii="Arial Narrow" w:eastAsia="MS PMincho" w:hAnsi="Arial Narrow"/>
            <w:noProof/>
            <w:sz w:val="18"/>
            <w:szCs w:val="18"/>
          </w:rPr>
          <w:fldChar w:fldCharType="end"/>
        </w:r>
      </w:p>
    </w:sdtContent>
  </w:sdt>
  <w:p w:rsidR="00AC1378" w:rsidRDefault="00AC1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B43"/>
    <w:multiLevelType w:val="hybridMultilevel"/>
    <w:tmpl w:val="C672BA7A"/>
    <w:lvl w:ilvl="0" w:tplc="9946875E">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610B1"/>
    <w:multiLevelType w:val="hybridMultilevel"/>
    <w:tmpl w:val="64C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770A4"/>
    <w:multiLevelType w:val="hybridMultilevel"/>
    <w:tmpl w:val="D30AAF28"/>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B7A23"/>
    <w:multiLevelType w:val="hybridMultilevel"/>
    <w:tmpl w:val="EA32073A"/>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94489"/>
    <w:multiLevelType w:val="hybridMultilevel"/>
    <w:tmpl w:val="28BC40B8"/>
    <w:lvl w:ilvl="0" w:tplc="4246D368">
      <w:numFmt w:val="bullet"/>
      <w:lvlText w:val="•"/>
      <w:lvlJc w:val="left"/>
      <w:pPr>
        <w:ind w:left="720" w:hanging="360"/>
      </w:pPr>
      <w:rPr>
        <w:rFonts w:ascii="Arial Narrow" w:eastAsia="Times New Roman" w:hAnsi="Arial Narrow"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90AEE"/>
    <w:multiLevelType w:val="hybridMultilevel"/>
    <w:tmpl w:val="F6D26BD0"/>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5684F"/>
    <w:multiLevelType w:val="hybridMultilevel"/>
    <w:tmpl w:val="EBC6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D17147"/>
    <w:multiLevelType w:val="hybridMultilevel"/>
    <w:tmpl w:val="4B7E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3"/>
    <w:rsid w:val="00002FEE"/>
    <w:rsid w:val="0000661A"/>
    <w:rsid w:val="00025ABB"/>
    <w:rsid w:val="00043E19"/>
    <w:rsid w:val="00062A13"/>
    <w:rsid w:val="00082805"/>
    <w:rsid w:val="000A715D"/>
    <w:rsid w:val="000A7BA5"/>
    <w:rsid w:val="000B3F5F"/>
    <w:rsid w:val="0012621D"/>
    <w:rsid w:val="0015360E"/>
    <w:rsid w:val="00196630"/>
    <w:rsid w:val="001A1652"/>
    <w:rsid w:val="001A504B"/>
    <w:rsid w:val="001F4C48"/>
    <w:rsid w:val="00235548"/>
    <w:rsid w:val="00257689"/>
    <w:rsid w:val="00260313"/>
    <w:rsid w:val="00270F22"/>
    <w:rsid w:val="002B29E0"/>
    <w:rsid w:val="002F3E2C"/>
    <w:rsid w:val="002F3F57"/>
    <w:rsid w:val="00323744"/>
    <w:rsid w:val="00326B02"/>
    <w:rsid w:val="00354BDC"/>
    <w:rsid w:val="0036421E"/>
    <w:rsid w:val="003D7953"/>
    <w:rsid w:val="003E02A4"/>
    <w:rsid w:val="0042776B"/>
    <w:rsid w:val="00442C33"/>
    <w:rsid w:val="00484F12"/>
    <w:rsid w:val="004908D5"/>
    <w:rsid w:val="004A6DDF"/>
    <w:rsid w:val="004B7645"/>
    <w:rsid w:val="004C5731"/>
    <w:rsid w:val="004E4309"/>
    <w:rsid w:val="004E6802"/>
    <w:rsid w:val="00503A46"/>
    <w:rsid w:val="00532962"/>
    <w:rsid w:val="0059272D"/>
    <w:rsid w:val="005960B2"/>
    <w:rsid w:val="005A524F"/>
    <w:rsid w:val="005F46E1"/>
    <w:rsid w:val="006011AD"/>
    <w:rsid w:val="00680644"/>
    <w:rsid w:val="0069160B"/>
    <w:rsid w:val="006A1BC5"/>
    <w:rsid w:val="006A545D"/>
    <w:rsid w:val="006B132D"/>
    <w:rsid w:val="006B34E2"/>
    <w:rsid w:val="006F6CF0"/>
    <w:rsid w:val="00743DEA"/>
    <w:rsid w:val="007545EC"/>
    <w:rsid w:val="00763EA9"/>
    <w:rsid w:val="007A4C4E"/>
    <w:rsid w:val="007C09E5"/>
    <w:rsid w:val="007F5E03"/>
    <w:rsid w:val="008336E5"/>
    <w:rsid w:val="00836DFB"/>
    <w:rsid w:val="008A703A"/>
    <w:rsid w:val="008C15CA"/>
    <w:rsid w:val="008D37E4"/>
    <w:rsid w:val="008E42D3"/>
    <w:rsid w:val="008E6DC2"/>
    <w:rsid w:val="00911099"/>
    <w:rsid w:val="00920A29"/>
    <w:rsid w:val="009440A1"/>
    <w:rsid w:val="00953695"/>
    <w:rsid w:val="0098028F"/>
    <w:rsid w:val="009A3379"/>
    <w:rsid w:val="009A59DD"/>
    <w:rsid w:val="009C45F3"/>
    <w:rsid w:val="009E54B6"/>
    <w:rsid w:val="00A165F6"/>
    <w:rsid w:val="00AB1BCD"/>
    <w:rsid w:val="00AC1378"/>
    <w:rsid w:val="00AD03F8"/>
    <w:rsid w:val="00AF1FBC"/>
    <w:rsid w:val="00B4396E"/>
    <w:rsid w:val="00B46FCF"/>
    <w:rsid w:val="00BA3BCA"/>
    <w:rsid w:val="00BC1209"/>
    <w:rsid w:val="00BC3FCF"/>
    <w:rsid w:val="00BD0912"/>
    <w:rsid w:val="00BE01C2"/>
    <w:rsid w:val="00C13461"/>
    <w:rsid w:val="00C96291"/>
    <w:rsid w:val="00CF08D4"/>
    <w:rsid w:val="00D214EF"/>
    <w:rsid w:val="00D71AB9"/>
    <w:rsid w:val="00D74BFC"/>
    <w:rsid w:val="00DA7A0E"/>
    <w:rsid w:val="00DC4B4A"/>
    <w:rsid w:val="00DF027B"/>
    <w:rsid w:val="00E03E14"/>
    <w:rsid w:val="00E36C0E"/>
    <w:rsid w:val="00E44C59"/>
    <w:rsid w:val="00F13D93"/>
    <w:rsid w:val="00F23C2E"/>
    <w:rsid w:val="00F2592F"/>
    <w:rsid w:val="00F61AFE"/>
    <w:rsid w:val="00F77460"/>
    <w:rsid w:val="00FB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6615-D2EF-4025-B8A7-4F80DC32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Porter</dc:creator>
  <cp:lastModifiedBy>Kevin Porter</cp:lastModifiedBy>
  <cp:revision>8</cp:revision>
  <cp:lastPrinted>2014-01-11T01:27:00Z</cp:lastPrinted>
  <dcterms:created xsi:type="dcterms:W3CDTF">2014-01-09T20:54:00Z</dcterms:created>
  <dcterms:modified xsi:type="dcterms:W3CDTF">2014-01-11T01:55:00Z</dcterms:modified>
</cp:coreProperties>
</file>