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FD" w:rsidRPr="002A7E96" w:rsidRDefault="003E44DE" w:rsidP="00F245FD">
      <w:pPr>
        <w:autoSpaceDE w:val="0"/>
        <w:autoSpaceDN w:val="0"/>
        <w:adjustRightInd w:val="0"/>
        <w:spacing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Electronic News</w:t>
      </w:r>
    </w:p>
    <w:p w:rsidR="00F245FD" w:rsidRPr="002A7E96" w:rsidRDefault="00F245FD" w:rsidP="00F245FD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2A7E96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BCMN </w:t>
      </w:r>
      <w:r w:rsidR="003E44DE">
        <w:rPr>
          <w:rFonts w:ascii="Verdana-Bold" w:hAnsi="Verdana-Bold" w:cs="Verdana-Bold"/>
          <w:b/>
          <w:bCs/>
          <w:color w:val="000000"/>
          <w:sz w:val="24"/>
          <w:szCs w:val="24"/>
        </w:rPr>
        <w:t>3340</w:t>
      </w:r>
      <w:r w:rsidRPr="002A7E96">
        <w:rPr>
          <w:rFonts w:ascii="Verdana-Bold" w:hAnsi="Verdana-Bold" w:cs="Verdana-Bold"/>
          <w:b/>
          <w:bCs/>
          <w:color w:val="000000"/>
          <w:sz w:val="24"/>
          <w:szCs w:val="24"/>
        </w:rPr>
        <w:t>-</w:t>
      </w:r>
      <w:r w:rsidRPr="002A7E96">
        <w:rPr>
          <w:rFonts w:ascii="Verdana,Bold" w:hAnsi="Verdana,Bold" w:cs="Verdana,Bold"/>
          <w:b/>
          <w:bCs/>
          <w:color w:val="000000"/>
          <w:sz w:val="24"/>
          <w:szCs w:val="24"/>
        </w:rPr>
        <w:t>00</w:t>
      </w: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1</w:t>
      </w:r>
    </w:p>
    <w:p w:rsidR="00F245FD" w:rsidRPr="002A7E96" w:rsidRDefault="00F245FD" w:rsidP="00F245FD">
      <w:pPr>
        <w:autoSpaceDE w:val="0"/>
        <w:autoSpaceDN w:val="0"/>
        <w:adjustRightInd w:val="0"/>
        <w:spacing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2A7E96">
        <w:rPr>
          <w:rFonts w:ascii="Verdana-Bold" w:hAnsi="Verdana-Bold" w:cs="Verdana-Bold"/>
          <w:b/>
          <w:bCs/>
          <w:color w:val="000000"/>
          <w:sz w:val="24"/>
          <w:szCs w:val="24"/>
        </w:rPr>
        <w:t>The University of Texas at Arlington</w:t>
      </w:r>
    </w:p>
    <w:p w:rsidR="00F245FD" w:rsidRPr="002A7E96" w:rsidRDefault="00F245FD" w:rsidP="00F245FD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Spring, 2014</w:t>
      </w:r>
    </w:p>
    <w:p w:rsidR="00F245FD" w:rsidRDefault="00F245FD" w:rsidP="00F245FD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2A7E96">
        <w:rPr>
          <w:rFonts w:ascii="Verdana" w:hAnsi="Verdana" w:cs="Verdana"/>
          <w:color w:val="000000"/>
          <w:sz w:val="24"/>
          <w:szCs w:val="24"/>
        </w:rPr>
        <w:t xml:space="preserve">MWF 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55DD9">
        <w:rPr>
          <w:rFonts w:ascii="Verdana" w:hAnsi="Verdana" w:cs="Verdana"/>
          <w:color w:val="000000"/>
          <w:sz w:val="24"/>
          <w:szCs w:val="24"/>
        </w:rPr>
        <w:t>9</w:t>
      </w:r>
      <w:proofErr w:type="gramEnd"/>
      <w:r w:rsidR="00E55DD9">
        <w:rPr>
          <w:rFonts w:ascii="Verdana" w:hAnsi="Verdana" w:cs="Verdana"/>
          <w:color w:val="000000"/>
          <w:sz w:val="24"/>
          <w:szCs w:val="24"/>
        </w:rPr>
        <w:t>-9</w:t>
      </w:r>
      <w:r>
        <w:rPr>
          <w:rFonts w:ascii="Verdana" w:hAnsi="Verdana" w:cs="Verdana"/>
          <w:color w:val="000000"/>
          <w:sz w:val="24"/>
          <w:szCs w:val="24"/>
        </w:rPr>
        <w:t>:50 a.m.</w:t>
      </w:r>
    </w:p>
    <w:p w:rsidR="00F35E15" w:rsidRPr="002A7E96" w:rsidRDefault="00F35E15" w:rsidP="00F245FD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Meets in FAB 414</w:t>
      </w:r>
    </w:p>
    <w:p w:rsidR="00F245FD" w:rsidRPr="002A7E96" w:rsidRDefault="00F245FD" w:rsidP="00F245FD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F245FD" w:rsidRDefault="00F245FD" w:rsidP="00F245FD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4"/>
          <w:szCs w:val="24"/>
        </w:rPr>
      </w:pPr>
      <w:r w:rsidRPr="00A60E0B">
        <w:rPr>
          <w:rFonts w:ascii="Verdana" w:hAnsi="Verdana" w:cs="Verdana-Bold"/>
          <w:b/>
          <w:bCs/>
          <w:color w:val="000000"/>
          <w:sz w:val="24"/>
          <w:szCs w:val="24"/>
        </w:rPr>
        <w:t>Instructor</w:t>
      </w:r>
      <w:r w:rsidRPr="00A60E0B">
        <w:rPr>
          <w:rFonts w:ascii="Verdana" w:hAnsi="Verdana" w:cs="Verdana"/>
          <w:color w:val="000000"/>
          <w:sz w:val="24"/>
          <w:szCs w:val="24"/>
        </w:rPr>
        <w:t xml:space="preserve">: </w:t>
      </w:r>
      <w:r w:rsidRPr="00A60E0B">
        <w:rPr>
          <w:rFonts w:ascii="Verdana" w:hAnsi="Verdana" w:cs="Verdana"/>
          <w:color w:val="000000"/>
          <w:sz w:val="24"/>
          <w:szCs w:val="24"/>
        </w:rPr>
        <w:tab/>
        <w:t>Mark Tremayne</w:t>
      </w:r>
    </w:p>
    <w:p w:rsidR="00F245FD" w:rsidRPr="00612093" w:rsidRDefault="00F245FD" w:rsidP="00F245FD">
      <w:pPr>
        <w:mirrorIndents/>
        <w:jc w:val="left"/>
        <w:rPr>
          <w:rFonts w:ascii="Arial" w:hAnsi="Arial" w:cs="Arial"/>
          <w:b/>
        </w:rPr>
      </w:pPr>
      <w:r w:rsidRPr="00612093">
        <w:rPr>
          <w:rFonts w:ascii="Verdana" w:hAnsi="Verdana" w:cs="Verdana"/>
          <w:b/>
          <w:color w:val="000000"/>
          <w:sz w:val="24"/>
          <w:szCs w:val="24"/>
        </w:rPr>
        <w:t>Profile</w:t>
      </w:r>
      <w:r>
        <w:rPr>
          <w:rFonts w:ascii="Verdana" w:hAnsi="Verdana" w:cs="Verdana"/>
          <w:b/>
          <w:color w:val="000000"/>
          <w:sz w:val="24"/>
          <w:szCs w:val="24"/>
        </w:rPr>
        <w:t>:</w:t>
      </w:r>
      <w:r>
        <w:rPr>
          <w:rFonts w:ascii="Verdana" w:hAnsi="Verdana" w:cs="Verdana"/>
          <w:b/>
          <w:color w:val="000000"/>
          <w:sz w:val="24"/>
          <w:szCs w:val="24"/>
        </w:rPr>
        <w:tab/>
      </w:r>
      <w:r>
        <w:rPr>
          <w:rFonts w:ascii="Verdana" w:hAnsi="Verdana" w:cs="Verdana"/>
          <w:b/>
          <w:color w:val="000000"/>
          <w:sz w:val="24"/>
          <w:szCs w:val="24"/>
        </w:rPr>
        <w:tab/>
      </w:r>
      <w:hyperlink r:id="rId5" w:anchor="profile/profile/view/id/6215" w:history="1">
        <w:r w:rsidRPr="00612093">
          <w:rPr>
            <w:rStyle w:val="Hyperlink"/>
            <w:rFonts w:ascii="Arial" w:hAnsi="Arial" w:cs="Arial"/>
            <w:sz w:val="24"/>
            <w:szCs w:val="24"/>
          </w:rPr>
          <w:t>https://www.uta.edu/mentis/public/#profile/profile/view/id/6215</w:t>
        </w:r>
      </w:hyperlink>
    </w:p>
    <w:p w:rsidR="00F245FD" w:rsidRPr="00A60E0B" w:rsidRDefault="00F245FD" w:rsidP="00F245FD">
      <w:pPr>
        <w:contextualSpacing/>
        <w:mirrorIndents/>
        <w:jc w:val="left"/>
        <w:rPr>
          <w:rFonts w:ascii="Verdana" w:hAnsi="Verdana" w:cs="Arial"/>
          <w:sz w:val="24"/>
          <w:szCs w:val="24"/>
        </w:rPr>
      </w:pPr>
      <w:r w:rsidRPr="00A60E0B">
        <w:rPr>
          <w:rFonts w:ascii="Verdana" w:hAnsi="Verdana" w:cs="Arial"/>
          <w:b/>
          <w:sz w:val="24"/>
          <w:szCs w:val="24"/>
        </w:rPr>
        <w:t xml:space="preserve">Text:  </w:t>
      </w:r>
      <w:r w:rsidRPr="00A60E0B"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 w:rsidRPr="00A60E0B">
        <w:rPr>
          <w:rFonts w:ascii="Verdana" w:hAnsi="Verdana" w:cs="Arial"/>
          <w:sz w:val="24"/>
          <w:szCs w:val="24"/>
        </w:rPr>
        <w:t>817-380-8143</w:t>
      </w:r>
    </w:p>
    <w:p w:rsidR="00F245FD" w:rsidRDefault="00F245FD" w:rsidP="00F245FD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sz w:val="24"/>
          <w:szCs w:val="24"/>
        </w:rPr>
      </w:pPr>
      <w:r w:rsidRPr="00A60E0B">
        <w:rPr>
          <w:rFonts w:ascii="Verdana" w:hAnsi="Verdana" w:cs="Verdana-Bold"/>
          <w:b/>
          <w:bCs/>
          <w:color w:val="000000"/>
          <w:sz w:val="24"/>
          <w:szCs w:val="24"/>
        </w:rPr>
        <w:t xml:space="preserve">Email: </w:t>
      </w:r>
      <w:r w:rsidRPr="00A60E0B">
        <w:rPr>
          <w:rFonts w:ascii="Verdana" w:hAnsi="Verdana"/>
          <w:sz w:val="24"/>
          <w:szCs w:val="24"/>
        </w:rPr>
        <w:t xml:space="preserve">          </w:t>
      </w:r>
      <w:r w:rsidRPr="00A60E0B">
        <w:rPr>
          <w:rFonts w:ascii="Verdana" w:hAnsi="Verdana"/>
          <w:sz w:val="24"/>
          <w:szCs w:val="24"/>
        </w:rPr>
        <w:tab/>
      </w:r>
      <w:hyperlink r:id="rId6" w:history="1">
        <w:r w:rsidRPr="00376AD2">
          <w:rPr>
            <w:rStyle w:val="Hyperlink"/>
            <w:rFonts w:ascii="Verdana" w:hAnsi="Verdana"/>
            <w:sz w:val="24"/>
            <w:szCs w:val="24"/>
          </w:rPr>
          <w:t>tremayne@uta.edu</w:t>
        </w:r>
      </w:hyperlink>
    </w:p>
    <w:p w:rsidR="00F245FD" w:rsidRPr="00A60E0B" w:rsidRDefault="00F245FD" w:rsidP="00F245FD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4"/>
          <w:szCs w:val="24"/>
        </w:rPr>
      </w:pPr>
      <w:r w:rsidRPr="00A60E0B">
        <w:rPr>
          <w:rFonts w:ascii="Verdana" w:hAnsi="Verdana" w:cs="Verdana-Bold"/>
          <w:b/>
          <w:bCs/>
          <w:color w:val="000000"/>
          <w:sz w:val="24"/>
          <w:szCs w:val="24"/>
        </w:rPr>
        <w:t>Office:</w:t>
      </w:r>
      <w:r>
        <w:rPr>
          <w:rFonts w:ascii="Verdana" w:hAnsi="Verdana" w:cs="Verdana-Bold"/>
          <w:b/>
          <w:bCs/>
          <w:color w:val="000000"/>
          <w:sz w:val="24"/>
          <w:szCs w:val="24"/>
        </w:rPr>
        <w:t xml:space="preserve"> </w:t>
      </w:r>
      <w:r>
        <w:rPr>
          <w:rFonts w:ascii="Verdana" w:hAnsi="Verdana" w:cs="Verdana-Bold"/>
          <w:b/>
          <w:bCs/>
          <w:color w:val="000000"/>
          <w:sz w:val="24"/>
          <w:szCs w:val="24"/>
        </w:rPr>
        <w:tab/>
      </w:r>
      <w:r>
        <w:rPr>
          <w:rFonts w:ascii="Verdana" w:hAnsi="Verdana" w:cs="Verdana-Bold"/>
          <w:b/>
          <w:bCs/>
          <w:color w:val="000000"/>
          <w:sz w:val="24"/>
          <w:szCs w:val="24"/>
        </w:rPr>
        <w:tab/>
      </w:r>
      <w:r w:rsidRPr="00A60E0B">
        <w:rPr>
          <w:rFonts w:ascii="Verdana" w:hAnsi="Verdana" w:cs="Verdana-Bold"/>
          <w:bCs/>
          <w:color w:val="000000"/>
          <w:sz w:val="24"/>
          <w:szCs w:val="24"/>
        </w:rPr>
        <w:t>FAB 330</w:t>
      </w:r>
    </w:p>
    <w:p w:rsidR="00F245FD" w:rsidRPr="00A60E0B" w:rsidRDefault="00F245FD" w:rsidP="00F245FD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4"/>
          <w:szCs w:val="24"/>
        </w:rPr>
      </w:pPr>
      <w:r w:rsidRPr="00A60E0B">
        <w:rPr>
          <w:rFonts w:ascii="Verdana" w:hAnsi="Verdana" w:cs="Verdana-Bold"/>
          <w:b/>
          <w:bCs/>
          <w:color w:val="000000"/>
          <w:sz w:val="24"/>
          <w:szCs w:val="24"/>
        </w:rPr>
        <w:t xml:space="preserve">Office Hours: </w:t>
      </w:r>
      <w:r>
        <w:rPr>
          <w:rFonts w:ascii="Verdana" w:hAnsi="Verdana" w:cs="Verdana-Bold"/>
          <w:b/>
          <w:bCs/>
          <w:color w:val="000000"/>
          <w:sz w:val="24"/>
          <w:szCs w:val="24"/>
        </w:rPr>
        <w:tab/>
      </w:r>
      <w:proofErr w:type="spellStart"/>
      <w:r w:rsidR="00E55DD9">
        <w:rPr>
          <w:rFonts w:ascii="Verdana" w:hAnsi="Verdana" w:cs="Verdana-Bold"/>
          <w:bCs/>
          <w:color w:val="000000"/>
          <w:sz w:val="24"/>
          <w:szCs w:val="24"/>
        </w:rPr>
        <w:t>Mon</w:t>
      </w:r>
      <w:proofErr w:type="gramStart"/>
      <w:r w:rsidR="00E55DD9">
        <w:rPr>
          <w:rFonts w:ascii="Verdana" w:hAnsi="Verdana" w:cs="Verdana-Bold"/>
          <w:bCs/>
          <w:color w:val="000000"/>
          <w:sz w:val="24"/>
          <w:szCs w:val="24"/>
        </w:rPr>
        <w:t>,</w:t>
      </w:r>
      <w:r w:rsidRPr="00A60E0B">
        <w:rPr>
          <w:rFonts w:ascii="Verdana" w:hAnsi="Verdana" w:cs="Verdana-Bold"/>
          <w:bCs/>
          <w:color w:val="000000"/>
          <w:sz w:val="24"/>
          <w:szCs w:val="24"/>
        </w:rPr>
        <w:t>Wed</w:t>
      </w:r>
      <w:proofErr w:type="spellEnd"/>
      <w:proofErr w:type="gramEnd"/>
      <w:r w:rsidRPr="00A60E0B">
        <w:rPr>
          <w:rFonts w:ascii="Verdana" w:hAnsi="Verdana" w:cs="Verdana-Bold"/>
          <w:bCs/>
          <w:color w:val="000000"/>
          <w:sz w:val="24"/>
          <w:szCs w:val="24"/>
        </w:rPr>
        <w:t>. 10</w:t>
      </w:r>
      <w:r w:rsidR="00E55DD9">
        <w:rPr>
          <w:rFonts w:ascii="Verdana" w:hAnsi="Verdana" w:cs="Verdana-Bold"/>
          <w:bCs/>
          <w:color w:val="000000"/>
          <w:sz w:val="24"/>
          <w:szCs w:val="24"/>
        </w:rPr>
        <w:t xml:space="preserve"> </w:t>
      </w:r>
      <w:r w:rsidRPr="00A60E0B">
        <w:rPr>
          <w:rFonts w:ascii="Verdana" w:hAnsi="Verdana" w:cs="Verdana-Bold"/>
          <w:bCs/>
          <w:color w:val="000000"/>
          <w:sz w:val="24"/>
          <w:szCs w:val="24"/>
        </w:rPr>
        <w:t>– 11 a.m.</w:t>
      </w:r>
      <w:r w:rsidR="00E55DD9">
        <w:rPr>
          <w:rFonts w:ascii="Verdana" w:hAnsi="Verdana" w:cs="Verdana-Bold"/>
          <w:bCs/>
          <w:color w:val="000000"/>
          <w:sz w:val="24"/>
          <w:szCs w:val="24"/>
        </w:rPr>
        <w:t>, Tue. 11-12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r>
        <w:t xml:space="preserve"> </w:t>
      </w:r>
    </w:p>
    <w:p w:rsidR="00F245FD" w:rsidRPr="00E55DD9" w:rsidRDefault="00F245FD" w:rsidP="00F245FD">
      <w:pPr>
        <w:jc w:val="left"/>
        <w:rPr>
          <w:b/>
        </w:rPr>
      </w:pPr>
      <w:r w:rsidRPr="00E55DD9">
        <w:rPr>
          <w:b/>
        </w:rPr>
        <w:t xml:space="preserve">Prerequisites </w:t>
      </w:r>
    </w:p>
    <w:p w:rsidR="00F245FD" w:rsidRDefault="00F245FD" w:rsidP="00F245FD">
      <w:pPr>
        <w:jc w:val="left"/>
      </w:pPr>
      <w:r>
        <w:t xml:space="preserve">You must have obtained a grade of C or better in each of the following classes in order </w:t>
      </w:r>
    </w:p>
    <w:p w:rsidR="00F245FD" w:rsidRDefault="00F245FD" w:rsidP="00F245FD">
      <w:pPr>
        <w:jc w:val="left"/>
      </w:pPr>
      <w:proofErr w:type="gramStart"/>
      <w:r>
        <w:t>to</w:t>
      </w:r>
      <w:proofErr w:type="gramEnd"/>
      <w:r>
        <w:t xml:space="preserve"> be eligible for this class: JOUR 1345, BCMN 2347, 2357, 2358, and 2360, or have </w:t>
      </w:r>
    </w:p>
    <w:p w:rsidR="00F245FD" w:rsidRDefault="00F245FD" w:rsidP="00F245FD">
      <w:pPr>
        <w:jc w:val="left"/>
      </w:pPr>
      <w:proofErr w:type="gramStart"/>
      <w:r>
        <w:t>transferred</w:t>
      </w:r>
      <w:proofErr w:type="gramEnd"/>
      <w:r>
        <w:t xml:space="preserve"> in accepted replacement classes. </w:t>
      </w:r>
    </w:p>
    <w:p w:rsidR="00F245FD" w:rsidRDefault="00F245FD" w:rsidP="00F245FD">
      <w:pPr>
        <w:jc w:val="left"/>
      </w:pPr>
    </w:p>
    <w:p w:rsidR="00F245FD" w:rsidRPr="00E55DD9" w:rsidRDefault="00F245FD" w:rsidP="00F245FD">
      <w:pPr>
        <w:jc w:val="left"/>
        <w:rPr>
          <w:b/>
        </w:rPr>
      </w:pPr>
      <w:r w:rsidRPr="00E55DD9">
        <w:rPr>
          <w:b/>
        </w:rPr>
        <w:t xml:space="preserve">Textbook and Materials </w:t>
      </w:r>
    </w:p>
    <w:p w:rsidR="00F245FD" w:rsidRDefault="00F245FD" w:rsidP="00F245FD">
      <w:pPr>
        <w:jc w:val="left"/>
      </w:pPr>
      <w:r>
        <w:t xml:space="preserve">Tompkins, Al. (2012). Aim for the Heart: Write, Shoot, Report, and Produce for TV and </w:t>
      </w:r>
    </w:p>
    <w:p w:rsidR="00F245FD" w:rsidRDefault="00F245FD" w:rsidP="00F245FD">
      <w:pPr>
        <w:jc w:val="left"/>
      </w:pPr>
      <w:proofErr w:type="gramStart"/>
      <w:r>
        <w:t>Multimedia.</w:t>
      </w:r>
      <w:proofErr w:type="gramEnd"/>
      <w:r>
        <w:t xml:space="preserve"> </w:t>
      </w:r>
      <w:proofErr w:type="gramStart"/>
      <w:r>
        <w:t>2nd Ed. *</w:t>
      </w:r>
      <w:proofErr w:type="gramEnd"/>
    </w:p>
    <w:p w:rsidR="00E55DD9" w:rsidRDefault="00E55DD9" w:rsidP="00F245FD">
      <w:pPr>
        <w:jc w:val="left"/>
      </w:pPr>
    </w:p>
    <w:p w:rsidR="00F245FD" w:rsidRDefault="00F245FD" w:rsidP="00F245FD">
      <w:pPr>
        <w:jc w:val="left"/>
      </w:pPr>
      <w:r>
        <w:t>Additio</w:t>
      </w:r>
      <w:r w:rsidR="00E55DD9">
        <w:t>nal, supplementary readings may</w:t>
      </w:r>
      <w:r>
        <w:t xml:space="preserve"> be assigned at the discretion of the instructor. </w:t>
      </w:r>
    </w:p>
    <w:p w:rsidR="00E55DD9" w:rsidRDefault="00E55DD9" w:rsidP="00F245FD">
      <w:pPr>
        <w:jc w:val="left"/>
      </w:pPr>
    </w:p>
    <w:p w:rsidR="00F245FD" w:rsidRPr="00E55DD9" w:rsidRDefault="00F245FD" w:rsidP="00F245FD">
      <w:pPr>
        <w:jc w:val="left"/>
        <w:rPr>
          <w:b/>
        </w:rPr>
      </w:pPr>
      <w:r w:rsidRPr="00E55DD9">
        <w:rPr>
          <w:b/>
        </w:rPr>
        <w:t xml:space="preserve">Course Description </w:t>
      </w:r>
    </w:p>
    <w:p w:rsidR="00F245FD" w:rsidRDefault="00F245FD" w:rsidP="00F245FD">
      <w:pPr>
        <w:jc w:val="left"/>
      </w:pPr>
      <w:r>
        <w:t xml:space="preserve">This course is designed to provide you with the background needed to gather, write, </w:t>
      </w:r>
    </w:p>
    <w:p w:rsidR="00F245FD" w:rsidRDefault="00F245FD" w:rsidP="00F245FD">
      <w:pPr>
        <w:jc w:val="left"/>
      </w:pPr>
      <w:proofErr w:type="gramStart"/>
      <w:r>
        <w:t>report</w:t>
      </w:r>
      <w:proofErr w:type="gramEnd"/>
      <w:r>
        <w:t xml:space="preserve">, and produce news for the electronic media. You will learn use of basic audio </w:t>
      </w:r>
    </w:p>
    <w:p w:rsidR="00F245FD" w:rsidRDefault="00F245FD" w:rsidP="00F245FD">
      <w:pPr>
        <w:jc w:val="left"/>
      </w:pPr>
      <w:proofErr w:type="gramStart"/>
      <w:r>
        <w:t>and</w:t>
      </w:r>
      <w:proofErr w:type="gramEnd"/>
      <w:r>
        <w:t xml:space="preserve"> video equipment. You will also learn how to edit audio and video of news stories </w:t>
      </w:r>
    </w:p>
    <w:p w:rsidR="00F245FD" w:rsidRDefault="00F245FD" w:rsidP="00F245FD">
      <w:pPr>
        <w:jc w:val="left"/>
      </w:pPr>
      <w:proofErr w:type="gramStart"/>
      <w:r>
        <w:t>for</w:t>
      </w:r>
      <w:proofErr w:type="gramEnd"/>
      <w:r>
        <w:t xml:space="preserve"> analysis and criticism. This course meets the needs of those planning careers in </w:t>
      </w:r>
    </w:p>
    <w:p w:rsidR="00F245FD" w:rsidRDefault="00F245FD" w:rsidP="00F245FD">
      <w:pPr>
        <w:jc w:val="left"/>
      </w:pPr>
      <w:proofErr w:type="gramStart"/>
      <w:r>
        <w:t>broadcasting</w:t>
      </w:r>
      <w:proofErr w:type="gramEnd"/>
      <w:r>
        <w:t xml:space="preserve"> and related fields. At the end of the course, you should know how to </w:t>
      </w:r>
    </w:p>
    <w:p w:rsidR="00F245FD" w:rsidRDefault="00F245FD" w:rsidP="00F245FD">
      <w:pPr>
        <w:jc w:val="left"/>
      </w:pPr>
      <w:proofErr w:type="gramStart"/>
      <w:r>
        <w:t>properly</w:t>
      </w:r>
      <w:proofErr w:type="gramEnd"/>
      <w:r>
        <w:t xml:space="preserve"> gather, write, and edit news and information for electronic media. *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</w:p>
    <w:p w:rsidR="00F245FD" w:rsidRPr="00786E54" w:rsidRDefault="00F245FD" w:rsidP="00F245FD">
      <w:pPr>
        <w:jc w:val="left"/>
      </w:pPr>
      <w:r w:rsidRPr="00E55DD9">
        <w:rPr>
          <w:b/>
        </w:rPr>
        <w:t xml:space="preserve">Learning Outcomes </w:t>
      </w:r>
    </w:p>
    <w:p w:rsidR="00E55DD9" w:rsidRDefault="00E55DD9" w:rsidP="00F245FD">
      <w:pPr>
        <w:jc w:val="left"/>
      </w:pPr>
    </w:p>
    <w:p w:rsidR="00F245FD" w:rsidRDefault="00F245FD" w:rsidP="00F245FD">
      <w:pPr>
        <w:jc w:val="left"/>
      </w:pPr>
      <w:r>
        <w:t xml:space="preserve">Students will be able to write correctly and clearly in forms and styles appropriate for </w:t>
      </w:r>
    </w:p>
    <w:p w:rsidR="00E55DD9" w:rsidRDefault="00F245FD" w:rsidP="00F245FD">
      <w:pPr>
        <w:jc w:val="left"/>
      </w:pPr>
      <w:proofErr w:type="gramStart"/>
      <w:r>
        <w:t>the</w:t>
      </w:r>
      <w:proofErr w:type="gramEnd"/>
      <w:r>
        <w:t xml:space="preserve"> broadcast profession, audi</w:t>
      </w:r>
      <w:r w:rsidR="00E55DD9">
        <w:t>ences and purposes they serve.</w:t>
      </w:r>
    </w:p>
    <w:p w:rsidR="00F245FD" w:rsidRDefault="00F245FD" w:rsidP="00F245FD">
      <w:pPr>
        <w:jc w:val="left"/>
      </w:pPr>
      <w:r>
        <w:t xml:space="preserve"> </w:t>
      </w:r>
    </w:p>
    <w:p w:rsidR="00F245FD" w:rsidRDefault="00F245FD" w:rsidP="00F245FD">
      <w:pPr>
        <w:jc w:val="left"/>
      </w:pPr>
      <w:r>
        <w:t xml:space="preserve">Students will demonstrate an understanding of professional ethical principles and work </w:t>
      </w:r>
    </w:p>
    <w:p w:rsidR="00F245FD" w:rsidRDefault="00F245FD" w:rsidP="00F245FD">
      <w:pPr>
        <w:jc w:val="left"/>
      </w:pPr>
      <w:proofErr w:type="gramStart"/>
      <w:r>
        <w:t>ethically</w:t>
      </w:r>
      <w:proofErr w:type="gramEnd"/>
      <w:r>
        <w:t xml:space="preserve"> in pursuit of truth, accu</w:t>
      </w:r>
      <w:r w:rsidR="00E55DD9">
        <w:t xml:space="preserve">racy, fairness and diversity. </w:t>
      </w:r>
    </w:p>
    <w:p w:rsidR="00E55DD9" w:rsidRDefault="00E55DD9" w:rsidP="00F245FD">
      <w:pPr>
        <w:jc w:val="left"/>
      </w:pPr>
    </w:p>
    <w:p w:rsidR="00F245FD" w:rsidRDefault="00F245FD" w:rsidP="00F245FD">
      <w:pPr>
        <w:jc w:val="left"/>
      </w:pPr>
      <w:r>
        <w:t xml:space="preserve">Students will use and apply tools and technologies appropriate for the broadcast </w:t>
      </w:r>
    </w:p>
    <w:p w:rsidR="00F245FD" w:rsidRDefault="00E55DD9" w:rsidP="00F245FD">
      <w:pPr>
        <w:jc w:val="left"/>
      </w:pPr>
      <w:proofErr w:type="gramStart"/>
      <w:r>
        <w:t>profession</w:t>
      </w:r>
      <w:proofErr w:type="gramEnd"/>
      <w:r>
        <w:t xml:space="preserve">. </w:t>
      </w:r>
    </w:p>
    <w:p w:rsidR="00E55DD9" w:rsidRDefault="00E55DD9" w:rsidP="00F245FD">
      <w:pPr>
        <w:jc w:val="left"/>
      </w:pPr>
    </w:p>
    <w:p w:rsidR="00F245FD" w:rsidRDefault="00F245FD" w:rsidP="00F245FD">
      <w:pPr>
        <w:jc w:val="left"/>
      </w:pPr>
      <w:r>
        <w:t>Students will demonstrate they can think critically,</w:t>
      </w:r>
      <w:r w:rsidR="00E55DD9">
        <w:t xml:space="preserve"> creatively and independently. </w:t>
      </w:r>
    </w:p>
    <w:p w:rsidR="00F245FD" w:rsidRDefault="00F245FD" w:rsidP="00F245FD">
      <w:pPr>
        <w:jc w:val="left"/>
      </w:pPr>
    </w:p>
    <w:p w:rsidR="00F245FD" w:rsidRPr="00E55DD9" w:rsidRDefault="00F245FD" w:rsidP="00F245FD">
      <w:pPr>
        <w:jc w:val="left"/>
        <w:rPr>
          <w:b/>
        </w:rPr>
      </w:pPr>
      <w:r w:rsidRPr="00E55DD9">
        <w:rPr>
          <w:b/>
        </w:rPr>
        <w:t xml:space="preserve">Attendance/Drop policy </w:t>
      </w:r>
    </w:p>
    <w:p w:rsidR="00F245FD" w:rsidRDefault="00F245FD" w:rsidP="00F245FD">
      <w:pPr>
        <w:jc w:val="left"/>
      </w:pPr>
      <w:r>
        <w:t xml:space="preserve">Regular class attendance is required by the University and necessary to keep up with </w:t>
      </w:r>
    </w:p>
    <w:p w:rsidR="00F245FD" w:rsidRDefault="00F245FD" w:rsidP="00F245FD">
      <w:pPr>
        <w:jc w:val="left"/>
      </w:pPr>
      <w:proofErr w:type="gramStart"/>
      <w:r>
        <w:t>assigned</w:t>
      </w:r>
      <w:proofErr w:type="gramEnd"/>
      <w:r>
        <w:t xml:space="preserve"> readings, lectures and assignments. Excessive class absences, lateness </w:t>
      </w:r>
    </w:p>
    <w:p w:rsidR="00F245FD" w:rsidRDefault="00F245FD" w:rsidP="00F245FD">
      <w:pPr>
        <w:jc w:val="left"/>
      </w:pPr>
      <w:proofErr w:type="gramStart"/>
      <w:r>
        <w:t>and/or</w:t>
      </w:r>
      <w:proofErr w:type="gramEnd"/>
      <w:r>
        <w:t xml:space="preserve"> failure to keep up with assigned reading</w:t>
      </w:r>
      <w:r w:rsidR="00E55DD9">
        <w:t xml:space="preserve">s will result in lower grades. 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r>
        <w:t xml:space="preserve">Lateness (particularly when it is habitual) is disruptive to the entire class. If you arrive </w:t>
      </w:r>
    </w:p>
    <w:p w:rsidR="00F245FD" w:rsidRDefault="00F245FD" w:rsidP="00F245FD">
      <w:pPr>
        <w:jc w:val="left"/>
      </w:pPr>
      <w:proofErr w:type="gramStart"/>
      <w:r>
        <w:t>late</w:t>
      </w:r>
      <w:proofErr w:type="gramEnd"/>
      <w:r>
        <w:t>, you may miss out on material that cannot</w:t>
      </w:r>
      <w:r w:rsidR="00E55DD9">
        <w:t xml:space="preserve"> be made up. </w:t>
      </w:r>
    </w:p>
    <w:p w:rsidR="00F245FD" w:rsidRDefault="00F245FD" w:rsidP="00F245FD">
      <w:pPr>
        <w:jc w:val="left"/>
      </w:pPr>
    </w:p>
    <w:p w:rsidR="00F245FD" w:rsidRPr="00E55DD9" w:rsidRDefault="00F245FD" w:rsidP="00F245FD">
      <w:pPr>
        <w:jc w:val="left"/>
        <w:rPr>
          <w:b/>
        </w:rPr>
      </w:pPr>
      <w:r w:rsidRPr="00E55DD9">
        <w:rPr>
          <w:b/>
        </w:rPr>
        <w:t xml:space="preserve">Exams and Quizzes </w:t>
      </w:r>
    </w:p>
    <w:p w:rsidR="00F245FD" w:rsidRDefault="00F245FD" w:rsidP="00F245FD">
      <w:pPr>
        <w:jc w:val="left"/>
      </w:pPr>
      <w:r>
        <w:t>There will be no opportunities for “</w:t>
      </w:r>
      <w:r w:rsidR="00E55DD9">
        <w:t xml:space="preserve">extra credit” in this course. </w:t>
      </w:r>
    </w:p>
    <w:p w:rsidR="00F245FD" w:rsidRDefault="00F245FD" w:rsidP="00F245FD">
      <w:pPr>
        <w:jc w:val="left"/>
      </w:pPr>
      <w:r>
        <w:t xml:space="preserve">Failure to complete any project will result in </w:t>
      </w:r>
      <w:r w:rsidR="00786E54">
        <w:t>a zero grade for that assignment.</w:t>
      </w:r>
    </w:p>
    <w:p w:rsidR="00F245FD" w:rsidRDefault="00786E54" w:rsidP="00F245FD">
      <w:pPr>
        <w:jc w:val="left"/>
      </w:pPr>
      <w:r>
        <w:t xml:space="preserve">Attendance is required and constitutes </w:t>
      </w:r>
      <w:proofErr w:type="gramStart"/>
      <w:r w:rsidR="00F245FD">
        <w:t>The</w:t>
      </w:r>
      <w:proofErr w:type="gramEnd"/>
      <w:r w:rsidR="00F245FD">
        <w:t xml:space="preserve"> following </w:t>
      </w:r>
      <w:r w:rsidR="0055307A">
        <w:t xml:space="preserve">are the </w:t>
      </w:r>
      <w:r w:rsidR="00F245FD">
        <w:t xml:space="preserve">percentage values of the exams, projects, production and lab work used </w:t>
      </w:r>
      <w:r w:rsidR="00E55DD9">
        <w:t xml:space="preserve">to determine your final grade: </w:t>
      </w:r>
    </w:p>
    <w:p w:rsidR="00F245FD" w:rsidRDefault="00F245FD" w:rsidP="00F245FD">
      <w:pPr>
        <w:jc w:val="left"/>
      </w:pPr>
    </w:p>
    <w:p w:rsidR="00F245FD" w:rsidRDefault="00786E54" w:rsidP="00F245FD">
      <w:pPr>
        <w:jc w:val="left"/>
      </w:pPr>
      <w:r>
        <w:t xml:space="preserve">Video </w:t>
      </w:r>
      <w:r w:rsidR="00F245FD">
        <w:t xml:space="preserve">Projects </w:t>
      </w:r>
    </w:p>
    <w:p w:rsidR="00F245FD" w:rsidRDefault="00786E54" w:rsidP="00F245FD">
      <w:pPr>
        <w:jc w:val="left"/>
      </w:pPr>
      <w:r>
        <w:t>25%</w:t>
      </w:r>
    </w:p>
    <w:p w:rsidR="00F245FD" w:rsidRDefault="00F245FD" w:rsidP="00F245FD">
      <w:pPr>
        <w:jc w:val="left"/>
      </w:pPr>
    </w:p>
    <w:p w:rsidR="00F245FD" w:rsidRDefault="00786E54" w:rsidP="00F245FD">
      <w:pPr>
        <w:jc w:val="left"/>
      </w:pPr>
      <w:r>
        <w:t>Audio</w:t>
      </w:r>
      <w:r w:rsidR="0055307A">
        <w:t xml:space="preserve"> Projects </w:t>
      </w:r>
    </w:p>
    <w:p w:rsidR="00F245FD" w:rsidRDefault="00786E54" w:rsidP="00F245FD">
      <w:pPr>
        <w:jc w:val="left"/>
      </w:pPr>
      <w:r>
        <w:t>25</w:t>
      </w:r>
      <w:r w:rsidR="00F245FD">
        <w:t xml:space="preserve">% </w:t>
      </w:r>
    </w:p>
    <w:p w:rsidR="00F245FD" w:rsidRDefault="00F245FD" w:rsidP="00F245FD">
      <w:pPr>
        <w:jc w:val="left"/>
      </w:pPr>
    </w:p>
    <w:p w:rsidR="00F245FD" w:rsidRDefault="00786E54" w:rsidP="00F245FD">
      <w:pPr>
        <w:jc w:val="left"/>
      </w:pPr>
      <w:r>
        <w:t>Exams</w:t>
      </w:r>
    </w:p>
    <w:p w:rsidR="00F245FD" w:rsidRDefault="00786E54" w:rsidP="00F245FD">
      <w:pPr>
        <w:jc w:val="left"/>
      </w:pPr>
      <w:r>
        <w:t>35</w:t>
      </w:r>
      <w:r w:rsidR="00F245FD">
        <w:t xml:space="preserve">% </w:t>
      </w:r>
    </w:p>
    <w:p w:rsidR="00786E54" w:rsidRDefault="00786E54" w:rsidP="00F245FD">
      <w:pPr>
        <w:jc w:val="left"/>
      </w:pPr>
    </w:p>
    <w:p w:rsidR="00786E54" w:rsidRDefault="00786E54" w:rsidP="00F245FD">
      <w:pPr>
        <w:jc w:val="left"/>
      </w:pPr>
      <w:r>
        <w:t>Attendance and participation</w:t>
      </w:r>
    </w:p>
    <w:p w:rsidR="00786E54" w:rsidRDefault="00786E54" w:rsidP="00F245FD">
      <w:pPr>
        <w:jc w:val="left"/>
      </w:pPr>
      <w:r>
        <w:t>15%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</w:p>
    <w:p w:rsidR="00F245FD" w:rsidRDefault="0055307A" w:rsidP="00F245FD">
      <w:pPr>
        <w:jc w:val="left"/>
      </w:pPr>
      <w:r>
        <w:t>Y</w:t>
      </w:r>
      <w:r w:rsidR="00F245FD">
        <w:t>our final grade will be based on the following grading scale. *</w:t>
      </w:r>
    </w:p>
    <w:p w:rsidR="00F245FD" w:rsidRDefault="00F245FD" w:rsidP="00F245FD">
      <w:pPr>
        <w:jc w:val="left"/>
      </w:pPr>
    </w:p>
    <w:p w:rsidR="00F245FD" w:rsidRDefault="0055307A" w:rsidP="00F245FD">
      <w:pPr>
        <w:jc w:val="left"/>
      </w:pPr>
      <w:r>
        <w:t xml:space="preserve">90 – 100 A </w:t>
      </w:r>
    </w:p>
    <w:p w:rsidR="00F245FD" w:rsidRDefault="00F245FD" w:rsidP="00F245FD">
      <w:pPr>
        <w:jc w:val="left"/>
      </w:pPr>
      <w:r>
        <w:t xml:space="preserve">80 – 89 B </w:t>
      </w:r>
    </w:p>
    <w:p w:rsidR="00F245FD" w:rsidRDefault="0055307A" w:rsidP="00F245FD">
      <w:pPr>
        <w:jc w:val="left"/>
      </w:pPr>
      <w:r>
        <w:t xml:space="preserve">70 – 79 C </w:t>
      </w:r>
    </w:p>
    <w:p w:rsidR="00F245FD" w:rsidRDefault="00F245FD" w:rsidP="00F245FD">
      <w:pPr>
        <w:jc w:val="left"/>
      </w:pPr>
      <w:r>
        <w:t xml:space="preserve">60 – 69 D </w:t>
      </w:r>
    </w:p>
    <w:p w:rsidR="00F245FD" w:rsidRDefault="00F245FD" w:rsidP="0055307A">
      <w:pPr>
        <w:jc w:val="left"/>
      </w:pPr>
      <w:r>
        <w:t xml:space="preserve">0 – 59 F </w:t>
      </w:r>
    </w:p>
    <w:p w:rsidR="00786E54" w:rsidRDefault="00786E54" w:rsidP="0055307A">
      <w:pPr>
        <w:jc w:val="left"/>
      </w:pPr>
    </w:p>
    <w:p w:rsidR="00F245FD" w:rsidRDefault="00F245FD" w:rsidP="00F245FD">
      <w:pPr>
        <w:jc w:val="left"/>
      </w:pPr>
    </w:p>
    <w:p w:rsidR="00F245FD" w:rsidRPr="0055307A" w:rsidRDefault="0055307A" w:rsidP="00F245FD">
      <w:pPr>
        <w:jc w:val="left"/>
        <w:rPr>
          <w:b/>
        </w:rPr>
      </w:pPr>
      <w:r>
        <w:rPr>
          <w:b/>
        </w:rPr>
        <w:lastRenderedPageBreak/>
        <w:t>Major Projects</w:t>
      </w:r>
      <w:r w:rsidR="00F245FD" w:rsidRPr="0055307A">
        <w:rPr>
          <w:b/>
        </w:rPr>
        <w:t xml:space="preserve"> </w:t>
      </w:r>
    </w:p>
    <w:p w:rsidR="00F245FD" w:rsidRDefault="00F245FD" w:rsidP="00F245FD">
      <w:pPr>
        <w:jc w:val="left"/>
      </w:pPr>
    </w:p>
    <w:p w:rsidR="00F245FD" w:rsidRDefault="0055307A" w:rsidP="00F245FD">
      <w:pPr>
        <w:jc w:val="left"/>
      </w:pPr>
      <w:r>
        <w:t xml:space="preserve"> </w:t>
      </w:r>
      <w:r w:rsidR="00786E54">
        <w:t>Audio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r>
        <w:t xml:space="preserve">Each person will compile two radio packages. 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proofErr w:type="gramStart"/>
      <w:r>
        <w:t>o</w:t>
      </w:r>
      <w:proofErr w:type="gramEnd"/>
      <w:r>
        <w:t xml:space="preserve"> The two packages must be at least 1:00 </w:t>
      </w:r>
    </w:p>
    <w:p w:rsidR="00F245FD" w:rsidRDefault="00F245FD" w:rsidP="00F245FD">
      <w:pPr>
        <w:jc w:val="left"/>
      </w:pPr>
      <w:proofErr w:type="gramStart"/>
      <w:r>
        <w:t>o</w:t>
      </w:r>
      <w:proofErr w:type="gramEnd"/>
      <w:r>
        <w:t xml:space="preserve"> Each package must include sound</w:t>
      </w:r>
      <w:r w:rsidR="00064EFF">
        <w:t xml:space="preserve"> </w:t>
      </w:r>
      <w:r>
        <w:t xml:space="preserve">bites from at least two different people not in the </w:t>
      </w:r>
    </w:p>
    <w:p w:rsidR="00F245FD" w:rsidRDefault="00F245FD" w:rsidP="00F245FD">
      <w:pPr>
        <w:jc w:val="left"/>
      </w:pPr>
      <w:proofErr w:type="gramStart"/>
      <w:r>
        <w:t>class</w:t>
      </w:r>
      <w:proofErr w:type="gramEnd"/>
      <w:r>
        <w:t xml:space="preserve">. </w:t>
      </w:r>
    </w:p>
    <w:p w:rsidR="00F245FD" w:rsidRDefault="00F245FD" w:rsidP="00F245FD">
      <w:pPr>
        <w:jc w:val="left"/>
      </w:pPr>
      <w:proofErr w:type="gramStart"/>
      <w:r>
        <w:t>o</w:t>
      </w:r>
      <w:proofErr w:type="gramEnd"/>
      <w:r>
        <w:t xml:space="preserve"> The </w:t>
      </w:r>
      <w:r w:rsidR="00064EFF">
        <w:t>story</w:t>
      </w:r>
      <w:r>
        <w:t xml:space="preserve"> must be suitable for playing on UTA Radio News. </w:t>
      </w:r>
    </w:p>
    <w:p w:rsidR="00F245FD" w:rsidRDefault="00F245FD" w:rsidP="00F245FD">
      <w:pPr>
        <w:jc w:val="left"/>
      </w:pPr>
    </w:p>
    <w:p w:rsidR="00F245FD" w:rsidRDefault="00786E54" w:rsidP="00F245FD">
      <w:pPr>
        <w:jc w:val="left"/>
      </w:pPr>
      <w:r>
        <w:t>Video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r>
        <w:t xml:space="preserve">You will complete four major video projects during the semester. You may complete </w:t>
      </w:r>
    </w:p>
    <w:p w:rsidR="00F245FD" w:rsidRDefault="0055307A" w:rsidP="00F245FD">
      <w:pPr>
        <w:jc w:val="left"/>
      </w:pPr>
      <w:proofErr w:type="gramStart"/>
      <w:r>
        <w:t>small</w:t>
      </w:r>
      <w:proofErr w:type="gramEnd"/>
      <w:r>
        <w:t xml:space="preserve"> assignments </w:t>
      </w:r>
      <w:r w:rsidR="00F245FD">
        <w:t xml:space="preserve">during class time. 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proofErr w:type="gramStart"/>
      <w:r>
        <w:t>o</w:t>
      </w:r>
      <w:proofErr w:type="gramEnd"/>
      <w:r>
        <w:t xml:space="preserve"> Projects will be considered late if not uploaded to the server (.wav or .</w:t>
      </w:r>
      <w:proofErr w:type="spellStart"/>
      <w:r>
        <w:t>avi</w:t>
      </w:r>
      <w:proofErr w:type="spellEnd"/>
      <w:r>
        <w:t xml:space="preserve"> file) </w:t>
      </w:r>
    </w:p>
    <w:p w:rsidR="00F245FD" w:rsidRDefault="00F245FD" w:rsidP="00F245FD">
      <w:pPr>
        <w:jc w:val="left"/>
      </w:pPr>
      <w:proofErr w:type="gramStart"/>
      <w:r>
        <w:t>by</w:t>
      </w:r>
      <w:proofErr w:type="gramEnd"/>
      <w:r>
        <w:t xml:space="preserve"> </w:t>
      </w:r>
      <w:r w:rsidR="00786E54">
        <w:t xml:space="preserve">9 </w:t>
      </w:r>
      <w:r>
        <w:t xml:space="preserve">am on the date due. </w:t>
      </w:r>
    </w:p>
    <w:p w:rsidR="00F245FD" w:rsidRDefault="00F245FD" w:rsidP="00786E54">
      <w:pPr>
        <w:jc w:val="left"/>
      </w:pPr>
      <w:proofErr w:type="gramStart"/>
      <w:r>
        <w:t>o</w:t>
      </w:r>
      <w:proofErr w:type="gramEnd"/>
      <w:r>
        <w:t xml:space="preserve"> Projects not turned in by the due date </w:t>
      </w:r>
      <w:r w:rsidR="00786E54">
        <w:t>will be deducted a letter grade per day (10%)</w:t>
      </w:r>
      <w:r>
        <w:t xml:space="preserve">, unless prior arrangements were made before the due date. </w:t>
      </w:r>
    </w:p>
    <w:p w:rsidR="00F245FD" w:rsidRDefault="00F245FD" w:rsidP="00F245FD">
      <w:pPr>
        <w:jc w:val="left"/>
      </w:pPr>
      <w:proofErr w:type="gramStart"/>
      <w:r>
        <w:t>o</w:t>
      </w:r>
      <w:proofErr w:type="gramEnd"/>
      <w:r>
        <w:t xml:space="preserve"> All projects will be real stories suitable for airing on UTA News, unless otherwise </w:t>
      </w:r>
    </w:p>
    <w:p w:rsidR="00F245FD" w:rsidRDefault="00F245FD" w:rsidP="00F245FD">
      <w:pPr>
        <w:jc w:val="left"/>
      </w:pPr>
      <w:proofErr w:type="gramStart"/>
      <w:r>
        <w:t>specified</w:t>
      </w:r>
      <w:proofErr w:type="gramEnd"/>
      <w:r>
        <w:t xml:space="preserve">. You may not interview the same person for more than one story per </w:t>
      </w:r>
    </w:p>
    <w:p w:rsidR="00F245FD" w:rsidRDefault="00F245FD" w:rsidP="00F245FD">
      <w:pPr>
        <w:jc w:val="left"/>
      </w:pPr>
      <w:proofErr w:type="gramStart"/>
      <w:r>
        <w:t>semester</w:t>
      </w:r>
      <w:proofErr w:type="gramEnd"/>
      <w:r>
        <w:t xml:space="preserve">. </w:t>
      </w:r>
    </w:p>
    <w:p w:rsidR="00F245FD" w:rsidRDefault="00F245FD" w:rsidP="00F245FD">
      <w:pPr>
        <w:jc w:val="left"/>
      </w:pPr>
      <w:proofErr w:type="gramStart"/>
      <w:r>
        <w:t>o</w:t>
      </w:r>
      <w:proofErr w:type="gramEnd"/>
      <w:r>
        <w:t xml:space="preserve"> You may not use work from a previous class or an internship. Your stories must </w:t>
      </w:r>
    </w:p>
    <w:p w:rsidR="00F245FD" w:rsidRDefault="00F245FD" w:rsidP="00064EFF">
      <w:pPr>
        <w:jc w:val="left"/>
      </w:pPr>
      <w:proofErr w:type="gramStart"/>
      <w:r>
        <w:t>be</w:t>
      </w:r>
      <w:proofErr w:type="gramEnd"/>
      <w:r>
        <w:t xml:space="preserve"> original</w:t>
      </w:r>
      <w:r w:rsidR="00064EFF">
        <w:t>.</w:t>
      </w:r>
    </w:p>
    <w:p w:rsidR="0055307A" w:rsidRDefault="0055307A" w:rsidP="00F245FD">
      <w:pPr>
        <w:jc w:val="left"/>
      </w:pPr>
    </w:p>
    <w:p w:rsidR="00F245FD" w:rsidRDefault="00F245FD" w:rsidP="00F245FD">
      <w:pPr>
        <w:jc w:val="left"/>
      </w:pPr>
      <w:r>
        <w:t xml:space="preserve"> Equipment and/or server malfunctions will not be an excuse for a late </w:t>
      </w:r>
    </w:p>
    <w:p w:rsidR="00F245FD" w:rsidRDefault="00F245FD" w:rsidP="00F245FD">
      <w:pPr>
        <w:jc w:val="left"/>
      </w:pPr>
      <w:proofErr w:type="gramStart"/>
      <w:r>
        <w:t>project</w:t>
      </w:r>
      <w:proofErr w:type="gramEnd"/>
      <w:r>
        <w:t xml:space="preserve">. Unforeseen problems will occur. Complete your assignments early enough to </w:t>
      </w:r>
    </w:p>
    <w:p w:rsidR="00F245FD" w:rsidRDefault="0055307A" w:rsidP="00F245FD">
      <w:pPr>
        <w:jc w:val="left"/>
      </w:pPr>
      <w:proofErr w:type="gramStart"/>
      <w:r>
        <w:t>compensate</w:t>
      </w:r>
      <w:proofErr w:type="gramEnd"/>
      <w:r>
        <w:t xml:space="preserve"> for them. </w:t>
      </w:r>
    </w:p>
    <w:p w:rsidR="00064EFF" w:rsidRDefault="00064EFF" w:rsidP="00F245FD">
      <w:pPr>
        <w:jc w:val="left"/>
        <w:rPr>
          <w:b/>
        </w:rPr>
      </w:pPr>
    </w:p>
    <w:p w:rsidR="00F245FD" w:rsidRPr="0055307A" w:rsidRDefault="0055307A" w:rsidP="00F245FD">
      <w:pPr>
        <w:jc w:val="left"/>
        <w:rPr>
          <w:b/>
        </w:rPr>
      </w:pPr>
      <w:r>
        <w:rPr>
          <w:b/>
        </w:rPr>
        <w:t xml:space="preserve">Necessary </w:t>
      </w:r>
      <w:r w:rsidR="00F245FD" w:rsidRPr="0055307A">
        <w:rPr>
          <w:b/>
        </w:rPr>
        <w:t xml:space="preserve">Equipment </w:t>
      </w:r>
    </w:p>
    <w:p w:rsidR="00F245FD" w:rsidRDefault="00F245FD" w:rsidP="00F245FD">
      <w:pPr>
        <w:jc w:val="left"/>
      </w:pPr>
      <w:r>
        <w:t xml:space="preserve">All students are expected to have their own external hard drive. The size can be </w:t>
      </w:r>
    </w:p>
    <w:p w:rsidR="00F245FD" w:rsidRDefault="00F245FD" w:rsidP="00F245FD">
      <w:pPr>
        <w:jc w:val="left"/>
      </w:pPr>
      <w:proofErr w:type="gramStart"/>
      <w:r>
        <w:t>determined</w:t>
      </w:r>
      <w:proofErr w:type="gramEnd"/>
      <w:r>
        <w:t xml:space="preserve"> by the student, but it is recommended that a hard drive of at least 60GB </w:t>
      </w:r>
    </w:p>
    <w:p w:rsidR="00F245FD" w:rsidRDefault="0055307A" w:rsidP="00F245FD">
      <w:pPr>
        <w:jc w:val="left"/>
      </w:pPr>
      <w:proofErr w:type="gramStart"/>
      <w:r>
        <w:t>be</w:t>
      </w:r>
      <w:proofErr w:type="gramEnd"/>
      <w:r>
        <w:t xml:space="preserve"> purchased. </w:t>
      </w:r>
    </w:p>
    <w:p w:rsidR="0055307A" w:rsidRDefault="0055307A" w:rsidP="00F245FD">
      <w:pPr>
        <w:jc w:val="left"/>
      </w:pPr>
    </w:p>
    <w:p w:rsidR="00F245FD" w:rsidRDefault="00F245FD" w:rsidP="00F245FD">
      <w:pPr>
        <w:jc w:val="left"/>
      </w:pPr>
      <w:r>
        <w:t xml:space="preserve">All students should purchase a SanDisk SDHC Card. The card must be at least a Class </w:t>
      </w:r>
    </w:p>
    <w:p w:rsidR="00F245FD" w:rsidRDefault="00F245FD" w:rsidP="0055307A">
      <w:pPr>
        <w:jc w:val="left"/>
      </w:pPr>
      <w:proofErr w:type="gramStart"/>
      <w:r>
        <w:t>6 (8GB minimum).</w:t>
      </w:r>
      <w:proofErr w:type="gramEnd"/>
      <w:r>
        <w:t xml:space="preserve"> </w:t>
      </w:r>
    </w:p>
    <w:p w:rsidR="0055307A" w:rsidRDefault="0055307A" w:rsidP="0055307A">
      <w:pPr>
        <w:jc w:val="left"/>
      </w:pPr>
    </w:p>
    <w:p w:rsidR="00F245FD" w:rsidRDefault="00F245FD" w:rsidP="00F245FD">
      <w:pPr>
        <w:jc w:val="left"/>
      </w:pPr>
      <w:r w:rsidRPr="0055307A">
        <w:rPr>
          <w:b/>
        </w:rPr>
        <w:t xml:space="preserve">Americans </w:t>
      </w:r>
      <w:proofErr w:type="gramStart"/>
      <w:r w:rsidRPr="0055307A">
        <w:rPr>
          <w:b/>
        </w:rPr>
        <w:t>With</w:t>
      </w:r>
      <w:proofErr w:type="gramEnd"/>
      <w:r w:rsidRPr="0055307A">
        <w:rPr>
          <w:b/>
        </w:rPr>
        <w:t xml:space="preserve"> Disabilities Act (ADA</w:t>
      </w:r>
      <w:r>
        <w:t xml:space="preserve">): The University of Texas at Arlington is on </w:t>
      </w:r>
    </w:p>
    <w:p w:rsidR="00F245FD" w:rsidRDefault="00F245FD" w:rsidP="00F245FD">
      <w:pPr>
        <w:jc w:val="left"/>
      </w:pPr>
      <w:proofErr w:type="gramStart"/>
      <w:r>
        <w:t>record</w:t>
      </w:r>
      <w:proofErr w:type="gramEnd"/>
      <w:r>
        <w:t xml:space="preserve"> as being committed to both the spirit and letter of federal equal opportunity </w:t>
      </w:r>
    </w:p>
    <w:p w:rsidR="00F245FD" w:rsidRDefault="00F245FD" w:rsidP="00F245FD">
      <w:pPr>
        <w:jc w:val="left"/>
      </w:pPr>
      <w:proofErr w:type="gramStart"/>
      <w:r>
        <w:t>legislation</w:t>
      </w:r>
      <w:proofErr w:type="gramEnd"/>
      <w:r>
        <w:t xml:space="preserve">; reference Public Law 92-112 – The Rehabilitation Act of 1973 as amended. With </w:t>
      </w:r>
    </w:p>
    <w:p w:rsidR="00F245FD" w:rsidRDefault="00F245FD" w:rsidP="00F245FD">
      <w:pPr>
        <w:jc w:val="left"/>
      </w:pPr>
      <w:proofErr w:type="gramStart"/>
      <w:r>
        <w:t>the</w:t>
      </w:r>
      <w:proofErr w:type="gramEnd"/>
      <w:r>
        <w:t xml:space="preserve"> passage of federal legislation entitled Americans with Disabilities Act (ADA), pursuant to </w:t>
      </w:r>
    </w:p>
    <w:p w:rsidR="00F245FD" w:rsidRDefault="00F245FD" w:rsidP="00F245FD">
      <w:pPr>
        <w:jc w:val="left"/>
      </w:pPr>
      <w:proofErr w:type="gramStart"/>
      <w:r>
        <w:lastRenderedPageBreak/>
        <w:t>section</w:t>
      </w:r>
      <w:proofErr w:type="gramEnd"/>
      <w:r>
        <w:t xml:space="preserve"> 504 of the Rehabilitation Act, there is renewed focus on providing this population </w:t>
      </w:r>
    </w:p>
    <w:p w:rsidR="00F245FD" w:rsidRDefault="00F245FD" w:rsidP="00F245FD">
      <w:pPr>
        <w:jc w:val="left"/>
      </w:pPr>
      <w:proofErr w:type="gramStart"/>
      <w:r>
        <w:t>with</w:t>
      </w:r>
      <w:proofErr w:type="gramEnd"/>
      <w:r>
        <w:t xml:space="preserve"> the same opportunities enjoyed by all citizens. </w:t>
      </w:r>
      <w:r w:rsidR="0055307A">
        <w:t xml:space="preserve"> </w:t>
      </w:r>
      <w:r>
        <w:t>As a faculty member, I am required by law to provide “reasonable accommodations” to students with disabilities, so as not to discriminate on the bas</w:t>
      </w:r>
      <w:r w:rsidR="0055307A">
        <w:t xml:space="preserve">is of that disability. Student </w:t>
      </w:r>
      <w:r>
        <w:t>responsibility primarily rests with informing faculty of their</w:t>
      </w:r>
      <w:r w:rsidR="0055307A">
        <w:t xml:space="preserve"> need for accommodation and in </w:t>
      </w:r>
      <w:r>
        <w:t xml:space="preserve">providing authorized documentation through designated administrative </w:t>
      </w:r>
    </w:p>
    <w:p w:rsidR="00F245FD" w:rsidRDefault="00F245FD" w:rsidP="00F245FD">
      <w:pPr>
        <w:jc w:val="left"/>
      </w:pPr>
      <w:proofErr w:type="gramStart"/>
      <w:r>
        <w:t>channels</w:t>
      </w:r>
      <w:proofErr w:type="gramEnd"/>
      <w:r>
        <w:t xml:space="preserve">. Information regarding specific diagnostic criteria and policies for obtaining </w:t>
      </w:r>
    </w:p>
    <w:p w:rsidR="00F245FD" w:rsidRDefault="00F245FD" w:rsidP="00F245FD">
      <w:pPr>
        <w:jc w:val="left"/>
      </w:pPr>
      <w:proofErr w:type="gramStart"/>
      <w:r>
        <w:t>academic</w:t>
      </w:r>
      <w:proofErr w:type="gramEnd"/>
      <w:r>
        <w:t xml:space="preserve"> accommodations can be found at www.uta.edu/disability. Also, you may visit the </w:t>
      </w:r>
    </w:p>
    <w:p w:rsidR="00F245FD" w:rsidRDefault="00F245FD" w:rsidP="00F245FD">
      <w:pPr>
        <w:jc w:val="left"/>
      </w:pPr>
      <w:r>
        <w:t>Office for Students with Disabilities in room 102 of University Hall or call them at (817) 272-</w:t>
      </w:r>
    </w:p>
    <w:p w:rsidR="00F245FD" w:rsidRDefault="00F245FD" w:rsidP="00F245FD">
      <w:pPr>
        <w:jc w:val="left"/>
      </w:pPr>
      <w:r>
        <w:t xml:space="preserve">3364. </w:t>
      </w:r>
    </w:p>
    <w:p w:rsidR="00F245FD" w:rsidRDefault="00F245FD" w:rsidP="00F245FD">
      <w:pPr>
        <w:jc w:val="left"/>
      </w:pPr>
      <w:r w:rsidRPr="0055307A">
        <w:rPr>
          <w:b/>
        </w:rPr>
        <w:t>Student Support Services</w:t>
      </w:r>
      <w:r>
        <w:t xml:space="preserve">: The University of Texas at Arlington supports a variety of </w:t>
      </w:r>
    </w:p>
    <w:p w:rsidR="00F245FD" w:rsidRDefault="00F245FD" w:rsidP="00F245FD">
      <w:pPr>
        <w:jc w:val="left"/>
      </w:pPr>
      <w:proofErr w:type="gramStart"/>
      <w:r>
        <w:t>student</w:t>
      </w:r>
      <w:proofErr w:type="gramEnd"/>
      <w:r>
        <w:t xml:space="preserve"> success programs to help you connect with the University and achieve academic </w:t>
      </w:r>
    </w:p>
    <w:p w:rsidR="00F245FD" w:rsidRDefault="00F245FD" w:rsidP="00F245FD">
      <w:pPr>
        <w:jc w:val="left"/>
      </w:pPr>
      <w:proofErr w:type="gramStart"/>
      <w:r>
        <w:t>success</w:t>
      </w:r>
      <w:proofErr w:type="gramEnd"/>
      <w:r>
        <w:t xml:space="preserve">. These programs include learning assistance, developmental education, advising </w:t>
      </w:r>
    </w:p>
    <w:p w:rsidR="00F245FD" w:rsidRDefault="00F245FD" w:rsidP="00F245FD">
      <w:pPr>
        <w:jc w:val="left"/>
      </w:pPr>
      <w:proofErr w:type="gramStart"/>
      <w:r>
        <w:t>and</w:t>
      </w:r>
      <w:proofErr w:type="gramEnd"/>
      <w:r>
        <w:t xml:space="preserve"> mentoring, admission and transition, and federally funded programs. Students requiring </w:t>
      </w:r>
    </w:p>
    <w:p w:rsidR="00F245FD" w:rsidRDefault="00F245FD" w:rsidP="00F245FD">
      <w:pPr>
        <w:jc w:val="left"/>
      </w:pPr>
      <w:proofErr w:type="gramStart"/>
      <w:r>
        <w:t>assistance</w:t>
      </w:r>
      <w:proofErr w:type="gramEnd"/>
      <w:r>
        <w:t xml:space="preserve"> academically, personally, or socially should contact the Office of Student Success </w:t>
      </w:r>
    </w:p>
    <w:p w:rsidR="00F245FD" w:rsidRDefault="00F245FD" w:rsidP="00F245FD">
      <w:pPr>
        <w:jc w:val="left"/>
      </w:pPr>
      <w:proofErr w:type="gramStart"/>
      <w:r>
        <w:t>Programs at 817-272-6107 for more information and appropriate referrals.</w:t>
      </w:r>
      <w:proofErr w:type="gramEnd"/>
      <w:r>
        <w:t xml:space="preserve"> </w:t>
      </w:r>
    </w:p>
    <w:p w:rsidR="00F245FD" w:rsidRDefault="00F245FD" w:rsidP="00F245FD">
      <w:pPr>
        <w:jc w:val="left"/>
      </w:pPr>
    </w:p>
    <w:p w:rsidR="00F245FD" w:rsidRDefault="0055307A" w:rsidP="00F245FD">
      <w:pPr>
        <w:jc w:val="left"/>
      </w:pPr>
      <w:r>
        <w:t xml:space="preserve"> </w:t>
      </w:r>
      <w:r w:rsidR="00F245FD" w:rsidRPr="0055307A">
        <w:rPr>
          <w:b/>
        </w:rPr>
        <w:t>Academic Integrity</w:t>
      </w:r>
      <w:r w:rsidR="00F245FD">
        <w:t xml:space="preserve">: It is the philosophy of The University of Texas at Arlington that </w:t>
      </w:r>
    </w:p>
    <w:p w:rsidR="00F245FD" w:rsidRDefault="00F245FD" w:rsidP="00F245FD">
      <w:pPr>
        <w:jc w:val="left"/>
      </w:pPr>
      <w:proofErr w:type="gramStart"/>
      <w:r>
        <w:t>academic</w:t>
      </w:r>
      <w:proofErr w:type="gramEnd"/>
      <w:r>
        <w:t xml:space="preserve"> dishonesty is a completely unacceptable mode of conduct and will not be tolerated </w:t>
      </w:r>
    </w:p>
    <w:p w:rsidR="00F245FD" w:rsidRDefault="00F245FD" w:rsidP="00F245FD">
      <w:pPr>
        <w:jc w:val="left"/>
      </w:pPr>
      <w:proofErr w:type="gramStart"/>
      <w:r>
        <w:t>in</w:t>
      </w:r>
      <w:proofErr w:type="gramEnd"/>
      <w:r>
        <w:t xml:space="preserve"> any form. All persons involved in academic dishonesty will be disciplined in accordance </w:t>
      </w:r>
    </w:p>
    <w:p w:rsidR="00F245FD" w:rsidRDefault="00F245FD" w:rsidP="00F245FD">
      <w:pPr>
        <w:jc w:val="left"/>
      </w:pPr>
      <w:proofErr w:type="gramStart"/>
      <w:r>
        <w:t>with</w:t>
      </w:r>
      <w:proofErr w:type="gramEnd"/>
      <w:r>
        <w:t xml:space="preserve"> University regulations and procedures. Discipline may include suspension or expulsion </w:t>
      </w:r>
    </w:p>
    <w:p w:rsidR="00F245FD" w:rsidRDefault="00F245FD" w:rsidP="00F245FD">
      <w:pPr>
        <w:jc w:val="left"/>
      </w:pPr>
      <w:proofErr w:type="gramStart"/>
      <w:r>
        <w:t>from</w:t>
      </w:r>
      <w:proofErr w:type="gramEnd"/>
      <w:r>
        <w:t xml:space="preserve"> the University. </w:t>
      </w:r>
    </w:p>
    <w:p w:rsidR="00F245FD" w:rsidRDefault="00F245FD" w:rsidP="00F245FD">
      <w:pPr>
        <w:jc w:val="left"/>
      </w:pPr>
      <w:r>
        <w:t xml:space="preserve">“Scholastic dishonesty includes but is not limited to cheating, plagiarism, collusion, the </w:t>
      </w:r>
    </w:p>
    <w:p w:rsidR="00F245FD" w:rsidRDefault="00F245FD" w:rsidP="00F245FD">
      <w:pPr>
        <w:jc w:val="left"/>
      </w:pPr>
      <w:proofErr w:type="gramStart"/>
      <w:r>
        <w:t>submission</w:t>
      </w:r>
      <w:proofErr w:type="gramEnd"/>
      <w:r>
        <w:t xml:space="preserve"> for credit of any work or materials that are attributable in whole or in part to </w:t>
      </w:r>
    </w:p>
    <w:p w:rsidR="00F245FD" w:rsidRDefault="00F245FD" w:rsidP="00F245FD">
      <w:pPr>
        <w:jc w:val="left"/>
      </w:pPr>
      <w:proofErr w:type="gramStart"/>
      <w:r>
        <w:t>another</w:t>
      </w:r>
      <w:proofErr w:type="gramEnd"/>
      <w:r>
        <w:t xml:space="preserve"> person, taking an examination for another person, any act designed to give unfair </w:t>
      </w:r>
    </w:p>
    <w:p w:rsidR="00F245FD" w:rsidRDefault="00F245FD" w:rsidP="00F245FD">
      <w:pPr>
        <w:jc w:val="left"/>
      </w:pPr>
      <w:proofErr w:type="gramStart"/>
      <w:r>
        <w:t>advantage</w:t>
      </w:r>
      <w:proofErr w:type="gramEnd"/>
      <w:r>
        <w:t xml:space="preserve"> to a student or the attempt to commit such acts.” (Regents’ Rules and </w:t>
      </w:r>
    </w:p>
    <w:p w:rsidR="00F245FD" w:rsidRDefault="00F245FD" w:rsidP="00F245FD">
      <w:pPr>
        <w:jc w:val="left"/>
      </w:pPr>
      <w:r>
        <w:t xml:space="preserve">Regulations, Series 50101, Section 2.2) 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r w:rsidRPr="0055307A">
        <w:rPr>
          <w:b/>
        </w:rPr>
        <w:t>Drop Policy</w:t>
      </w:r>
      <w:r>
        <w:t xml:space="preserve">: It is the responsibility of the student to initiate the drop policy. Students </w:t>
      </w:r>
    </w:p>
    <w:p w:rsidR="00F245FD" w:rsidRDefault="00F245FD" w:rsidP="00F245FD">
      <w:pPr>
        <w:jc w:val="left"/>
      </w:pPr>
      <w:proofErr w:type="gramStart"/>
      <w:r>
        <w:t>need</w:t>
      </w:r>
      <w:proofErr w:type="gramEnd"/>
      <w:r>
        <w:t xml:space="preserve"> to go to his/her “major” department to drop a class. (</w:t>
      </w:r>
      <w:proofErr w:type="gramStart"/>
      <w:r>
        <w:t>for</w:t>
      </w:r>
      <w:proofErr w:type="gramEnd"/>
      <w:r>
        <w:t xml:space="preserve"> example, if you are a </w:t>
      </w:r>
    </w:p>
    <w:p w:rsidR="00F245FD" w:rsidRDefault="00F245FD" w:rsidP="00F245FD">
      <w:pPr>
        <w:jc w:val="left"/>
      </w:pPr>
      <w:r>
        <w:t xml:space="preserve">HISTORY MAJOR, and you want to drop a MATH class, you need to go to the HISTORY </w:t>
      </w:r>
    </w:p>
    <w:p w:rsidR="00F245FD" w:rsidRDefault="00F245FD" w:rsidP="00F245FD">
      <w:pPr>
        <w:jc w:val="left"/>
      </w:pPr>
      <w:proofErr w:type="gramStart"/>
      <w:r>
        <w:t>DEPARTMENT to drop your class.</w:t>
      </w:r>
      <w:proofErr w:type="gramEnd"/>
      <w:r>
        <w:t xml:space="preserve"> This is a new rule as of summer 2006). 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r w:rsidRPr="0055307A">
        <w:rPr>
          <w:b/>
        </w:rPr>
        <w:t>E-Culture Policy</w:t>
      </w:r>
      <w:r>
        <w:t xml:space="preserve">: The University of Texas at Arlington has adopted the University email </w:t>
      </w:r>
    </w:p>
    <w:p w:rsidR="00F245FD" w:rsidRDefault="00F245FD" w:rsidP="00F245FD">
      <w:pPr>
        <w:jc w:val="left"/>
      </w:pPr>
      <w:proofErr w:type="gramStart"/>
      <w:r>
        <w:t>address</w:t>
      </w:r>
      <w:proofErr w:type="gramEnd"/>
      <w:r>
        <w:t xml:space="preserve"> as an official means of communication with students. Through the use of email, </w:t>
      </w:r>
    </w:p>
    <w:p w:rsidR="00F245FD" w:rsidRDefault="00F245FD" w:rsidP="00F245FD">
      <w:pPr>
        <w:jc w:val="left"/>
      </w:pPr>
      <w:r>
        <w:t xml:space="preserve">UT-Arlington is able to provide students with relevant and timely information, designed to </w:t>
      </w:r>
    </w:p>
    <w:p w:rsidR="00F245FD" w:rsidRDefault="00F245FD" w:rsidP="00F245FD">
      <w:pPr>
        <w:jc w:val="left"/>
      </w:pPr>
      <w:proofErr w:type="gramStart"/>
      <w:r>
        <w:t>facilitate</w:t>
      </w:r>
      <w:proofErr w:type="gramEnd"/>
      <w:r>
        <w:t xml:space="preserve"> student success. In particular, important information concerning registration, </w:t>
      </w:r>
    </w:p>
    <w:p w:rsidR="00F245FD" w:rsidRDefault="00F245FD" w:rsidP="00F245FD">
      <w:pPr>
        <w:jc w:val="left"/>
      </w:pPr>
      <w:proofErr w:type="gramStart"/>
      <w:r>
        <w:t>financial</w:t>
      </w:r>
      <w:proofErr w:type="gramEnd"/>
      <w:r>
        <w:t xml:space="preserve"> aid, payment of bills, and graduation may be sent to students through email. 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r>
        <w:t xml:space="preserve">All students are assigned an email account and information about activating and using it is </w:t>
      </w:r>
    </w:p>
    <w:p w:rsidR="00F245FD" w:rsidRDefault="00F245FD" w:rsidP="00F245FD">
      <w:pPr>
        <w:jc w:val="left"/>
      </w:pPr>
      <w:proofErr w:type="gramStart"/>
      <w:r>
        <w:t>available</w:t>
      </w:r>
      <w:proofErr w:type="gramEnd"/>
      <w:r>
        <w:t xml:space="preserve"> at www.uta.edu/email. Students are responsible for checking their email </w:t>
      </w:r>
    </w:p>
    <w:p w:rsidR="00F245FD" w:rsidRDefault="00F245FD" w:rsidP="00F245FD">
      <w:pPr>
        <w:jc w:val="left"/>
      </w:pPr>
      <w:proofErr w:type="gramStart"/>
      <w:r>
        <w:t>regularly</w:t>
      </w:r>
      <w:proofErr w:type="gramEnd"/>
      <w:r>
        <w:t xml:space="preserve">. E-mails from students will not be considered official unless sent from an official UTA e-mail </w:t>
      </w:r>
    </w:p>
    <w:p w:rsidR="00656017" w:rsidRDefault="00F245FD" w:rsidP="00F245FD">
      <w:pPr>
        <w:jc w:val="left"/>
      </w:pPr>
      <w:proofErr w:type="gramStart"/>
      <w:r>
        <w:t>address</w:t>
      </w:r>
      <w:proofErr w:type="gramEnd"/>
      <w:r>
        <w:t>.</w:t>
      </w:r>
    </w:p>
    <w:p w:rsidR="00140107" w:rsidRDefault="00786E54" w:rsidP="00F245FD">
      <w:pPr>
        <w:jc w:val="left"/>
      </w:pPr>
      <w:r>
        <w:lastRenderedPageBreak/>
        <w:t>Course schedule will be distributed on the second class day. The following content will be covered in this course:</w:t>
      </w:r>
    </w:p>
    <w:p w:rsidR="00140107" w:rsidRDefault="00140107" w:rsidP="00F245FD">
      <w:pPr>
        <w:jc w:val="left"/>
      </w:pPr>
    </w:p>
    <w:p w:rsidR="00140107" w:rsidRDefault="00140107" w:rsidP="00F245FD">
      <w:pPr>
        <w:jc w:val="left"/>
      </w:pPr>
    </w:p>
    <w:p w:rsidR="00786E54" w:rsidRDefault="00786E54" w:rsidP="00786E54">
      <w:pPr>
        <w:pStyle w:val="ListParagraph"/>
        <w:numPr>
          <w:ilvl w:val="0"/>
          <w:numId w:val="1"/>
        </w:numPr>
        <w:jc w:val="left"/>
      </w:pPr>
      <w:r>
        <w:t xml:space="preserve">Video production for social media (Vine, </w:t>
      </w:r>
      <w:proofErr w:type="spellStart"/>
      <w:r>
        <w:t>Instagram</w:t>
      </w:r>
      <w:proofErr w:type="spellEnd"/>
      <w:r>
        <w:t>, etc.)</w:t>
      </w:r>
    </w:p>
    <w:p w:rsidR="00786E54" w:rsidRDefault="00786E54" w:rsidP="00786E54">
      <w:pPr>
        <w:pStyle w:val="ListParagraph"/>
        <w:numPr>
          <w:ilvl w:val="0"/>
          <w:numId w:val="1"/>
        </w:numPr>
        <w:jc w:val="left"/>
      </w:pPr>
      <w:r>
        <w:t>Creating slide shows with narration</w:t>
      </w:r>
    </w:p>
    <w:p w:rsidR="000C5A8E" w:rsidRDefault="000C5A8E" w:rsidP="00786E54">
      <w:pPr>
        <w:pStyle w:val="ListParagraph"/>
        <w:numPr>
          <w:ilvl w:val="0"/>
          <w:numId w:val="1"/>
        </w:numPr>
        <w:jc w:val="left"/>
      </w:pPr>
      <w:r>
        <w:t>Advanced audio techniques</w:t>
      </w:r>
    </w:p>
    <w:p w:rsidR="00786E54" w:rsidRDefault="00786E54" w:rsidP="00786E54">
      <w:pPr>
        <w:pStyle w:val="ListParagraph"/>
        <w:numPr>
          <w:ilvl w:val="0"/>
          <w:numId w:val="1"/>
        </w:numPr>
        <w:jc w:val="left"/>
      </w:pPr>
      <w:r>
        <w:t>Editing video on the web</w:t>
      </w:r>
    </w:p>
    <w:p w:rsidR="00786E54" w:rsidRDefault="00786E54" w:rsidP="00786E54">
      <w:pPr>
        <w:pStyle w:val="ListParagraph"/>
        <w:numPr>
          <w:ilvl w:val="0"/>
          <w:numId w:val="1"/>
        </w:numPr>
        <w:jc w:val="left"/>
      </w:pPr>
      <w:r>
        <w:t>Writing for the web</w:t>
      </w:r>
      <w:r w:rsidR="000C5A8E">
        <w:t xml:space="preserve"> and social media</w:t>
      </w:r>
    </w:p>
    <w:p w:rsidR="00786E54" w:rsidRDefault="000C5A8E" w:rsidP="00786E54">
      <w:pPr>
        <w:pStyle w:val="ListParagraph"/>
        <w:numPr>
          <w:ilvl w:val="0"/>
          <w:numId w:val="1"/>
        </w:numPr>
        <w:jc w:val="left"/>
      </w:pPr>
      <w:r>
        <w:t>Visual theory, composition. Lighting</w:t>
      </w:r>
    </w:p>
    <w:p w:rsidR="000C5A8E" w:rsidRDefault="000C5A8E" w:rsidP="00786E54">
      <w:pPr>
        <w:pStyle w:val="ListParagraph"/>
        <w:numPr>
          <w:ilvl w:val="0"/>
          <w:numId w:val="1"/>
        </w:numPr>
        <w:jc w:val="left"/>
      </w:pPr>
      <w:r>
        <w:t>Writing with graphics</w:t>
      </w:r>
    </w:p>
    <w:p w:rsidR="000C5A8E" w:rsidRDefault="000C5A8E" w:rsidP="00786E54">
      <w:pPr>
        <w:pStyle w:val="ListParagraph"/>
        <w:numPr>
          <w:ilvl w:val="0"/>
          <w:numId w:val="1"/>
        </w:numPr>
        <w:jc w:val="left"/>
      </w:pPr>
      <w:r>
        <w:t>Mobile television journalism</w:t>
      </w:r>
    </w:p>
    <w:p w:rsidR="000C5A8E" w:rsidRDefault="000C5A8E" w:rsidP="00786E54">
      <w:pPr>
        <w:pStyle w:val="ListParagraph"/>
        <w:numPr>
          <w:ilvl w:val="0"/>
          <w:numId w:val="1"/>
        </w:numPr>
        <w:jc w:val="left"/>
      </w:pPr>
      <w:r>
        <w:t>Journalism ethics for the digital era</w:t>
      </w:r>
    </w:p>
    <w:p w:rsidR="000C5A8E" w:rsidRDefault="000C5A8E" w:rsidP="00786E54">
      <w:pPr>
        <w:pStyle w:val="ListParagraph"/>
        <w:numPr>
          <w:ilvl w:val="0"/>
          <w:numId w:val="1"/>
        </w:numPr>
        <w:jc w:val="left"/>
      </w:pPr>
      <w:r>
        <w:t>Conducting television interviews</w:t>
      </w:r>
    </w:p>
    <w:p w:rsidR="000C5A8E" w:rsidRDefault="000C5A8E" w:rsidP="000C5A8E">
      <w:pPr>
        <w:pStyle w:val="ListParagraph"/>
        <w:numPr>
          <w:ilvl w:val="0"/>
          <w:numId w:val="1"/>
        </w:numPr>
        <w:jc w:val="left"/>
      </w:pPr>
      <w:r>
        <w:t>Creating effective television stories</w:t>
      </w:r>
    </w:p>
    <w:p w:rsidR="000C5A8E" w:rsidRDefault="000C5A8E" w:rsidP="000C5A8E">
      <w:pPr>
        <w:pStyle w:val="ListParagraph"/>
        <w:numPr>
          <w:ilvl w:val="0"/>
          <w:numId w:val="1"/>
        </w:numPr>
        <w:jc w:val="left"/>
      </w:pPr>
      <w:r>
        <w:t>Thriving in the newsroom</w:t>
      </w:r>
    </w:p>
    <w:sectPr w:rsidR="000C5A8E" w:rsidSect="00656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13D44"/>
    <w:multiLevelType w:val="hybridMultilevel"/>
    <w:tmpl w:val="9DA68E3E"/>
    <w:lvl w:ilvl="0" w:tplc="04E07C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5FD"/>
    <w:rsid w:val="00033E80"/>
    <w:rsid w:val="00064EFF"/>
    <w:rsid w:val="000C5A8E"/>
    <w:rsid w:val="00140107"/>
    <w:rsid w:val="003E44DE"/>
    <w:rsid w:val="0055307A"/>
    <w:rsid w:val="00656017"/>
    <w:rsid w:val="00662C18"/>
    <w:rsid w:val="00677575"/>
    <w:rsid w:val="00700B85"/>
    <w:rsid w:val="00704F2A"/>
    <w:rsid w:val="00786E54"/>
    <w:rsid w:val="00B440CD"/>
    <w:rsid w:val="00E55DD9"/>
    <w:rsid w:val="00F245FD"/>
    <w:rsid w:val="00F3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5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01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0107"/>
    <w:rPr>
      <w:b/>
      <w:bCs/>
    </w:rPr>
  </w:style>
  <w:style w:type="character" w:customStyle="1" w:styleId="apple-converted-space">
    <w:name w:val="apple-converted-space"/>
    <w:basedOn w:val="DefaultParagraphFont"/>
    <w:rsid w:val="00140107"/>
  </w:style>
  <w:style w:type="paragraph" w:styleId="ListParagraph">
    <w:name w:val="List Paragraph"/>
    <w:basedOn w:val="Normal"/>
    <w:uiPriority w:val="34"/>
    <w:qFormat/>
    <w:rsid w:val="00786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mayne@uta.edu" TargetMode="External"/><Relationship Id="rId5" Type="http://schemas.openxmlformats.org/officeDocument/2006/relationships/hyperlink" Target="https://www.uta.edu/mentis/publ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uta</cp:lastModifiedBy>
  <cp:revision>6</cp:revision>
  <cp:lastPrinted>2014-01-13T14:38:00Z</cp:lastPrinted>
  <dcterms:created xsi:type="dcterms:W3CDTF">2013-10-31T18:52:00Z</dcterms:created>
  <dcterms:modified xsi:type="dcterms:W3CDTF">2014-01-13T20:56:00Z</dcterms:modified>
</cp:coreProperties>
</file>