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A5D" w:rsidRDefault="009C5A5D">
      <w:pPr>
        <w:overflowPunct w:val="0"/>
        <w:autoSpaceDE w:val="0"/>
        <w:autoSpaceDN w:val="0"/>
        <w:adjustRightInd w:val="0"/>
        <w:rPr>
          <w:sz w:val="20"/>
        </w:rPr>
      </w:pPr>
      <w:r>
        <w:rPr>
          <w:sz w:val="20"/>
        </w:rPr>
        <w:t xml:space="preserve">BIOL/HEED/PSYC 3303            </w:t>
      </w:r>
      <w:r>
        <w:rPr>
          <w:b/>
          <w:sz w:val="20"/>
        </w:rPr>
        <w:t>DRUGS AND BEHAVIOR</w:t>
      </w:r>
      <w:r w:rsidR="00AC402E">
        <w:rPr>
          <w:sz w:val="20"/>
        </w:rPr>
        <w:t xml:space="preserve">       </w:t>
      </w:r>
      <w:proofErr w:type="spellStart"/>
      <w:r w:rsidR="00AC402E">
        <w:rPr>
          <w:sz w:val="20"/>
        </w:rPr>
        <w:t>Maymester</w:t>
      </w:r>
      <w:proofErr w:type="spellEnd"/>
      <w:r w:rsidR="00AC402E">
        <w:rPr>
          <w:sz w:val="20"/>
        </w:rPr>
        <w:t xml:space="preserve"> 2014</w:t>
      </w:r>
      <w:r>
        <w:rPr>
          <w:sz w:val="20"/>
        </w:rPr>
        <w:tab/>
      </w:r>
    </w:p>
    <w:p w:rsidR="009C5A5D" w:rsidRDefault="009C5A5D">
      <w:pPr>
        <w:overflowPunct w:val="0"/>
        <w:autoSpaceDE w:val="0"/>
        <w:autoSpaceDN w:val="0"/>
        <w:adjustRightInd w:val="0"/>
        <w:jc w:val="center"/>
        <w:rPr>
          <w:sz w:val="20"/>
        </w:rPr>
      </w:pPr>
    </w:p>
    <w:p w:rsidR="009C5A5D" w:rsidRDefault="009C5A5D">
      <w:pPr>
        <w:overflowPunct w:val="0"/>
        <w:autoSpaceDE w:val="0"/>
        <w:autoSpaceDN w:val="0"/>
        <w:adjustRightInd w:val="0"/>
        <w:rPr>
          <w:sz w:val="20"/>
        </w:rPr>
      </w:pPr>
      <w:r>
        <w:rPr>
          <w:sz w:val="20"/>
          <w:u w:val="single"/>
        </w:rPr>
        <w:t>Instructor:</w:t>
      </w:r>
      <w:r>
        <w:rPr>
          <w:sz w:val="20"/>
        </w:rPr>
        <w:t xml:space="preserve"> Dr. Perry Fuchs (</w:t>
      </w:r>
      <w:hyperlink r:id="rId5" w:history="1">
        <w:r w:rsidR="00CD4BB9" w:rsidRPr="00233689">
          <w:rPr>
            <w:rStyle w:val="Hyperlink"/>
            <w:sz w:val="20"/>
          </w:rPr>
          <w:t>fuchs@uta.edu</w:t>
        </w:r>
      </w:hyperlink>
      <w:r>
        <w:rPr>
          <w:sz w:val="20"/>
        </w:rPr>
        <w:t xml:space="preserve">) </w:t>
      </w:r>
      <w:r>
        <w:rPr>
          <w:sz w:val="20"/>
          <w:u w:val="single"/>
        </w:rPr>
        <w:t>Office:</w:t>
      </w:r>
      <w:r w:rsidR="00184A15">
        <w:rPr>
          <w:sz w:val="20"/>
        </w:rPr>
        <w:t xml:space="preserve">  313</w:t>
      </w:r>
      <w:r>
        <w:rPr>
          <w:sz w:val="20"/>
        </w:rPr>
        <w:t>LS.</w:t>
      </w:r>
    </w:p>
    <w:p w:rsidR="004A3A76" w:rsidRDefault="004A3A76">
      <w:pPr>
        <w:overflowPunct w:val="0"/>
        <w:autoSpaceDE w:val="0"/>
        <w:autoSpaceDN w:val="0"/>
        <w:adjustRightInd w:val="0"/>
        <w:rPr>
          <w:sz w:val="20"/>
        </w:rPr>
      </w:pPr>
      <w:r w:rsidRPr="004A3A76">
        <w:rPr>
          <w:sz w:val="20"/>
          <w:u w:val="single"/>
        </w:rPr>
        <w:t>Graduate Teaching Assistant:</w:t>
      </w:r>
      <w:r>
        <w:rPr>
          <w:sz w:val="20"/>
        </w:rPr>
        <w:t xml:space="preserve">  </w:t>
      </w:r>
      <w:r w:rsidR="00D60D0A">
        <w:rPr>
          <w:sz w:val="20"/>
        </w:rPr>
        <w:t>Michelle White</w:t>
      </w:r>
      <w:r>
        <w:rPr>
          <w:sz w:val="20"/>
        </w:rPr>
        <w:t xml:space="preserve"> (</w:t>
      </w:r>
      <w:hyperlink r:id="rId6" w:history="1">
        <w:r w:rsidR="00B4688A" w:rsidRPr="00186166">
          <w:rPr>
            <w:rStyle w:val="Hyperlink"/>
            <w:sz w:val="20"/>
          </w:rPr>
          <w:t>michelle.white@mavs.uta.edu</w:t>
        </w:r>
      </w:hyperlink>
      <w:r w:rsidR="00B4688A">
        <w:rPr>
          <w:sz w:val="20"/>
        </w:rPr>
        <w:t xml:space="preserve">  513</w:t>
      </w:r>
      <w:r>
        <w:rPr>
          <w:sz w:val="20"/>
        </w:rPr>
        <w:t>LS</w:t>
      </w:r>
    </w:p>
    <w:p w:rsidR="009C5A5D" w:rsidRDefault="009C5A5D">
      <w:pPr>
        <w:overflowPunct w:val="0"/>
        <w:autoSpaceDE w:val="0"/>
        <w:autoSpaceDN w:val="0"/>
        <w:adjustRightInd w:val="0"/>
        <w:rPr>
          <w:sz w:val="20"/>
        </w:rPr>
      </w:pPr>
    </w:p>
    <w:p w:rsidR="009C5A5D" w:rsidRDefault="009C5A5D">
      <w:pPr>
        <w:overflowPunct w:val="0"/>
        <w:autoSpaceDE w:val="0"/>
        <w:autoSpaceDN w:val="0"/>
        <w:adjustRightInd w:val="0"/>
        <w:rPr>
          <w:sz w:val="20"/>
        </w:rPr>
      </w:pPr>
      <w:r>
        <w:rPr>
          <w:sz w:val="20"/>
          <w:u w:val="single"/>
        </w:rPr>
        <w:t xml:space="preserve">Course description: </w:t>
      </w:r>
      <w:r>
        <w:rPr>
          <w:b/>
          <w:sz w:val="20"/>
        </w:rPr>
        <w:t xml:space="preserve">3303. </w:t>
      </w:r>
      <w:proofErr w:type="gramStart"/>
      <w:r>
        <w:rPr>
          <w:b/>
          <w:sz w:val="20"/>
        </w:rPr>
        <w:t>Drugs and Behavior (3-0) 3 hours credit.</w:t>
      </w:r>
      <w:proofErr w:type="gramEnd"/>
      <w:r>
        <w:rPr>
          <w:b/>
          <w:sz w:val="20"/>
        </w:rPr>
        <w:t xml:space="preserve"> </w:t>
      </w:r>
      <w:proofErr w:type="gramStart"/>
      <w:r>
        <w:rPr>
          <w:sz w:val="20"/>
        </w:rPr>
        <w:t>Psychoactive agents, their therapeutic uses, and social abuses.</w:t>
      </w:r>
      <w:proofErr w:type="gramEnd"/>
      <w:r>
        <w:rPr>
          <w:sz w:val="20"/>
        </w:rPr>
        <w:t xml:space="preserve"> </w:t>
      </w:r>
      <w:proofErr w:type="gramStart"/>
      <w:r>
        <w:rPr>
          <w:sz w:val="20"/>
        </w:rPr>
        <w:t>Alcohol, nicotine, caffeine, narcotics, hallucinogens, stimulants, and tranquilizers.</w:t>
      </w:r>
      <w:proofErr w:type="gramEnd"/>
      <w:r>
        <w:rPr>
          <w:sz w:val="20"/>
        </w:rPr>
        <w:t xml:space="preserve"> </w:t>
      </w:r>
    </w:p>
    <w:p w:rsidR="00610861" w:rsidRDefault="00610861">
      <w:pPr>
        <w:overflowPunct w:val="0"/>
        <w:autoSpaceDE w:val="0"/>
        <w:autoSpaceDN w:val="0"/>
        <w:adjustRightInd w:val="0"/>
        <w:rPr>
          <w:sz w:val="20"/>
        </w:rPr>
      </w:pPr>
    </w:p>
    <w:p w:rsidR="00610861" w:rsidRPr="00610861" w:rsidRDefault="00610861">
      <w:pPr>
        <w:overflowPunct w:val="0"/>
        <w:autoSpaceDE w:val="0"/>
        <w:autoSpaceDN w:val="0"/>
        <w:adjustRightInd w:val="0"/>
        <w:rPr>
          <w:sz w:val="20"/>
        </w:rPr>
      </w:pPr>
      <w:r>
        <w:rPr>
          <w:sz w:val="20"/>
          <w:u w:val="single"/>
        </w:rPr>
        <w:t xml:space="preserve">Time and </w:t>
      </w:r>
      <w:r w:rsidR="00CD4BB9">
        <w:rPr>
          <w:sz w:val="20"/>
          <w:u w:val="single"/>
        </w:rPr>
        <w:t>Place of Class M</w:t>
      </w:r>
      <w:r>
        <w:rPr>
          <w:sz w:val="20"/>
          <w:u w:val="single"/>
        </w:rPr>
        <w:t>eetings:</w:t>
      </w:r>
      <w:r>
        <w:rPr>
          <w:sz w:val="20"/>
        </w:rPr>
        <w:t xml:space="preserve">  </w:t>
      </w:r>
      <w:r w:rsidR="003A2B53">
        <w:rPr>
          <w:sz w:val="20"/>
        </w:rPr>
        <w:t xml:space="preserve">May </w:t>
      </w:r>
      <w:r w:rsidR="00AC402E">
        <w:rPr>
          <w:sz w:val="20"/>
        </w:rPr>
        <w:t>14-16</w:t>
      </w:r>
      <w:r w:rsidR="003A2B53">
        <w:rPr>
          <w:sz w:val="20"/>
        </w:rPr>
        <w:t xml:space="preserve">, May </w:t>
      </w:r>
      <w:r w:rsidR="00AC402E">
        <w:rPr>
          <w:sz w:val="20"/>
        </w:rPr>
        <w:t>19-23</w:t>
      </w:r>
      <w:r w:rsidR="00B87EC1">
        <w:rPr>
          <w:sz w:val="20"/>
        </w:rPr>
        <w:t>,</w:t>
      </w:r>
      <w:r w:rsidR="004A3A76">
        <w:rPr>
          <w:sz w:val="20"/>
        </w:rPr>
        <w:t xml:space="preserve"> </w:t>
      </w:r>
      <w:r w:rsidR="00184A15">
        <w:rPr>
          <w:sz w:val="20"/>
        </w:rPr>
        <w:t xml:space="preserve">May </w:t>
      </w:r>
      <w:r w:rsidR="00AC402E">
        <w:rPr>
          <w:sz w:val="20"/>
        </w:rPr>
        <w:t>27-29 (final exam May 30</w:t>
      </w:r>
      <w:r>
        <w:rPr>
          <w:sz w:val="20"/>
        </w:rPr>
        <w:t>), Life Science Building Room 122</w:t>
      </w:r>
    </w:p>
    <w:p w:rsidR="00A60658" w:rsidRDefault="00A60658">
      <w:pPr>
        <w:overflowPunct w:val="0"/>
        <w:autoSpaceDE w:val="0"/>
        <w:autoSpaceDN w:val="0"/>
        <w:adjustRightInd w:val="0"/>
        <w:rPr>
          <w:sz w:val="20"/>
        </w:rPr>
      </w:pPr>
    </w:p>
    <w:p w:rsidR="009C5A5D" w:rsidRDefault="00CD4BB9">
      <w:pPr>
        <w:overflowPunct w:val="0"/>
        <w:autoSpaceDE w:val="0"/>
        <w:autoSpaceDN w:val="0"/>
        <w:adjustRightInd w:val="0"/>
        <w:rPr>
          <w:sz w:val="20"/>
        </w:rPr>
      </w:pPr>
      <w:r>
        <w:rPr>
          <w:sz w:val="20"/>
          <w:u w:val="single"/>
        </w:rPr>
        <w:t>Course N</w:t>
      </w:r>
      <w:r w:rsidR="009C5A5D">
        <w:rPr>
          <w:sz w:val="20"/>
          <w:u w:val="single"/>
        </w:rPr>
        <w:t xml:space="preserve">otes: </w:t>
      </w:r>
      <w:r w:rsidR="009C5A5D">
        <w:rPr>
          <w:sz w:val="20"/>
        </w:rPr>
        <w:t>For information about health education certification, see your catalog. BIOL 3303 can</w:t>
      </w:r>
      <w:r w:rsidR="009C5A5D">
        <w:rPr>
          <w:sz w:val="20"/>
          <w:u w:val="single"/>
        </w:rPr>
        <w:t>not</w:t>
      </w:r>
      <w:r w:rsidR="009C5A5D">
        <w:rPr>
          <w:sz w:val="20"/>
        </w:rPr>
        <w:t xml:space="preserve"> be used to satisfy degree requirements toward a major in biology, microbiology, or medical technology. </w:t>
      </w:r>
    </w:p>
    <w:p w:rsidR="009C5A5D" w:rsidRDefault="009C5A5D">
      <w:pPr>
        <w:overflowPunct w:val="0"/>
        <w:autoSpaceDE w:val="0"/>
        <w:autoSpaceDN w:val="0"/>
        <w:adjustRightInd w:val="0"/>
        <w:rPr>
          <w:sz w:val="20"/>
          <w:u w:val="single"/>
        </w:rPr>
      </w:pPr>
    </w:p>
    <w:p w:rsidR="009C5A5D" w:rsidRDefault="009C5A5D">
      <w:pPr>
        <w:overflowPunct w:val="0"/>
        <w:autoSpaceDE w:val="0"/>
        <w:autoSpaceDN w:val="0"/>
        <w:adjustRightInd w:val="0"/>
        <w:rPr>
          <w:sz w:val="20"/>
        </w:rPr>
      </w:pPr>
      <w:r>
        <w:rPr>
          <w:sz w:val="20"/>
          <w:u w:val="single"/>
        </w:rPr>
        <w:t xml:space="preserve">Text: </w:t>
      </w:r>
      <w:proofErr w:type="spellStart"/>
      <w:r>
        <w:rPr>
          <w:sz w:val="20"/>
        </w:rPr>
        <w:t>Levinthal</w:t>
      </w:r>
      <w:proofErr w:type="spellEnd"/>
      <w:r>
        <w:rPr>
          <w:sz w:val="20"/>
        </w:rPr>
        <w:t xml:space="preserve">, C. F. </w:t>
      </w:r>
      <w:r>
        <w:rPr>
          <w:sz w:val="20"/>
          <w:u w:val="single"/>
        </w:rPr>
        <w:t>Drugs, Behavior, and Modern Society</w:t>
      </w:r>
      <w:r w:rsidR="006C43FD">
        <w:rPr>
          <w:sz w:val="20"/>
        </w:rPr>
        <w:t xml:space="preserve">, </w:t>
      </w:r>
      <w:r w:rsidR="00AC402E">
        <w:rPr>
          <w:sz w:val="20"/>
        </w:rPr>
        <w:t>7</w:t>
      </w:r>
      <w:r w:rsidR="006C43FD">
        <w:rPr>
          <w:sz w:val="20"/>
          <w:vertAlign w:val="superscript"/>
        </w:rPr>
        <w:t>th</w:t>
      </w:r>
      <w:r>
        <w:rPr>
          <w:sz w:val="20"/>
        </w:rPr>
        <w:t xml:space="preserve"> ed., Allyn and Bacon, </w:t>
      </w:r>
      <w:smartTag w:uri="urn:schemas-microsoft-com:office:smarttags" w:element="place">
        <w:smartTag w:uri="urn:schemas-microsoft-com:office:smarttags" w:element="City">
          <w:r>
            <w:rPr>
              <w:sz w:val="20"/>
            </w:rPr>
            <w:t>Boston</w:t>
          </w:r>
        </w:smartTag>
      </w:smartTag>
      <w:r>
        <w:rPr>
          <w:sz w:val="20"/>
        </w:rPr>
        <w:t xml:space="preserve">. </w:t>
      </w:r>
    </w:p>
    <w:p w:rsidR="009C5A5D" w:rsidRDefault="009C5A5D">
      <w:pPr>
        <w:overflowPunct w:val="0"/>
        <w:autoSpaceDE w:val="0"/>
        <w:autoSpaceDN w:val="0"/>
        <w:adjustRightInd w:val="0"/>
        <w:rPr>
          <w:sz w:val="20"/>
        </w:rPr>
      </w:pPr>
    </w:p>
    <w:p w:rsidR="00B465EC" w:rsidRPr="00137501" w:rsidRDefault="009C5A5D" w:rsidP="00B465EC">
      <w:pPr>
        <w:overflowPunct w:val="0"/>
        <w:autoSpaceDE w:val="0"/>
        <w:autoSpaceDN w:val="0"/>
        <w:adjustRightInd w:val="0"/>
        <w:rPr>
          <w:sz w:val="20"/>
        </w:rPr>
      </w:pPr>
      <w:r>
        <w:rPr>
          <w:sz w:val="20"/>
          <w:u w:val="single"/>
        </w:rPr>
        <w:t xml:space="preserve">Examinations and Grading: </w:t>
      </w:r>
      <w:r>
        <w:rPr>
          <w:sz w:val="20"/>
        </w:rPr>
        <w:t>There will be two multiple-choice examinations and a class project.  You are required to take both exams. If you miss an exam or fail to complete the project, a grade of zero will be given. The exams will account 90% towards the final grade and the class project will account for 10% of the final grade.  A</w:t>
      </w:r>
      <w:r>
        <w:rPr>
          <w:sz w:val="20"/>
          <w:u w:val="single"/>
        </w:rPr>
        <w:t>&gt;</w:t>
      </w:r>
      <w:r>
        <w:rPr>
          <w:sz w:val="20"/>
        </w:rPr>
        <w:t>85, B: 84 - 75, C: 74 - 65, D: 64 - 55 and F&lt;55%.   Details of the</w:t>
      </w:r>
      <w:r w:rsidR="003728DF">
        <w:rPr>
          <w:sz w:val="20"/>
        </w:rPr>
        <w:t xml:space="preserve"> optional out-of-</w:t>
      </w:r>
      <w:r>
        <w:rPr>
          <w:sz w:val="20"/>
        </w:rPr>
        <w:t xml:space="preserve">class project will be provided in class.  </w:t>
      </w:r>
      <w:r>
        <w:rPr>
          <w:b/>
          <w:sz w:val="20"/>
        </w:rPr>
        <w:t xml:space="preserve">Note: </w:t>
      </w:r>
      <w:r>
        <w:rPr>
          <w:sz w:val="20"/>
        </w:rPr>
        <w:t>Make-up exams will only be given to those with University-approved excuses (see Catalog) or at the discretion of the instructor. Written documentation of a death in the family, personal illness, or accident will be required</w:t>
      </w:r>
      <w:r w:rsidRPr="00017BEA">
        <w:rPr>
          <w:b/>
          <w:sz w:val="20"/>
        </w:rPr>
        <w:t>.</w:t>
      </w:r>
      <w:r w:rsidR="00B465EC" w:rsidRPr="00017BEA">
        <w:rPr>
          <w:b/>
          <w:sz w:val="20"/>
        </w:rPr>
        <w:t xml:space="preserve"> </w:t>
      </w:r>
      <w:r w:rsidR="00B465EC" w:rsidRPr="00017BEA">
        <w:rPr>
          <w:b/>
          <w:sz w:val="20"/>
          <w:u w:val="single"/>
        </w:rPr>
        <w:t xml:space="preserve">Students are expected to supply </w:t>
      </w:r>
      <w:r w:rsidR="00017BEA" w:rsidRPr="00017BEA">
        <w:rPr>
          <w:b/>
          <w:sz w:val="20"/>
          <w:u w:val="single"/>
        </w:rPr>
        <w:t xml:space="preserve">their own </w:t>
      </w:r>
      <w:proofErr w:type="spellStart"/>
      <w:r w:rsidR="00017BEA" w:rsidRPr="00017BEA">
        <w:rPr>
          <w:b/>
          <w:sz w:val="20"/>
          <w:u w:val="single"/>
        </w:rPr>
        <w:t>scantron</w:t>
      </w:r>
      <w:proofErr w:type="spellEnd"/>
      <w:r w:rsidR="00017BEA" w:rsidRPr="00017BEA">
        <w:rPr>
          <w:b/>
          <w:sz w:val="20"/>
          <w:u w:val="single"/>
        </w:rPr>
        <w:t>, (form # 882-E</w:t>
      </w:r>
      <w:r w:rsidR="00B465EC" w:rsidRPr="00017BEA">
        <w:rPr>
          <w:b/>
          <w:sz w:val="20"/>
          <w:u w:val="single"/>
        </w:rPr>
        <w:t>)</w:t>
      </w:r>
      <w:r w:rsidR="00B465EC">
        <w:rPr>
          <w:sz w:val="20"/>
        </w:rPr>
        <w:t>.</w:t>
      </w:r>
    </w:p>
    <w:p w:rsidR="00B465EC" w:rsidRDefault="00B465EC" w:rsidP="00B465EC">
      <w:pPr>
        <w:overflowPunct w:val="0"/>
        <w:autoSpaceDE w:val="0"/>
        <w:autoSpaceDN w:val="0"/>
        <w:adjustRightInd w:val="0"/>
        <w:rPr>
          <w:sz w:val="20"/>
        </w:rPr>
      </w:pPr>
    </w:p>
    <w:p w:rsidR="009C5A5D" w:rsidRDefault="009C5A5D">
      <w:pPr>
        <w:rPr>
          <w:sz w:val="20"/>
        </w:rPr>
      </w:pPr>
      <w:r>
        <w:rPr>
          <w:iCs/>
          <w:sz w:val="20"/>
          <w:u w:val="single"/>
        </w:rPr>
        <w:t>Scholastic Dishonesty</w:t>
      </w:r>
      <w:r>
        <w:rPr>
          <w:iCs/>
          <w:sz w:val="20"/>
        </w:rPr>
        <w:t>:</w:t>
      </w:r>
      <w:r>
        <w:rPr>
          <w:sz w:val="20"/>
        </w:rPr>
        <w:t xml:space="preserve"> It is the philosophy of The University</w:t>
      </w:r>
      <w:bookmarkStart w:id="0" w:name="_GoBack"/>
      <w:bookmarkEnd w:id="0"/>
      <w:r>
        <w:rPr>
          <w:sz w:val="20"/>
        </w:rPr>
        <w:t xml:space="preserve"> of Texas at Arlington that academic dishonesty is a completely unacceptable mode of conduct and will not be tolerated in any form.  All persons involved in academic dishonesty will be disciplined in accordance with University regulations and procedures.  Discipline many include suspension or expulsion for the University.</w:t>
      </w:r>
    </w:p>
    <w:p w:rsidR="009C5A5D" w:rsidRDefault="009C5A5D">
      <w:pPr>
        <w:rPr>
          <w:sz w:val="20"/>
        </w:rPr>
      </w:pPr>
      <w:r>
        <w:rPr>
          <w:sz w:val="20"/>
        </w:rPr>
        <w:t xml:space="preserve">“Scholastic dishonesty includes but is not limited to cheating, plagiarism, collusion, </w:t>
      </w:r>
      <w:proofErr w:type="gramStart"/>
      <w:r>
        <w:rPr>
          <w:sz w:val="20"/>
        </w:rPr>
        <w:t>the</w:t>
      </w:r>
      <w:proofErr w:type="gramEnd"/>
      <w:r>
        <w:rPr>
          <w:sz w:val="20"/>
        </w:rPr>
        <w:t xml:space="preserve"> submission for credit of any work or materials that are attributable in whole or in part to another person, taking an examination for another person, any act designed to give unfair advantage to a student or the attempt to commit such acts.” (Regents’ Rules and Regulations, Part One, Chapter VI, Section 3, Subsection 3.2 </w:t>
      </w:r>
      <w:proofErr w:type="gramStart"/>
      <w:r>
        <w:rPr>
          <w:sz w:val="20"/>
        </w:rPr>
        <w:t>Subdivision</w:t>
      </w:r>
      <w:proofErr w:type="gramEnd"/>
      <w:r>
        <w:rPr>
          <w:sz w:val="20"/>
        </w:rPr>
        <w:t xml:space="preserve"> 3.22)</w:t>
      </w:r>
    </w:p>
    <w:p w:rsidR="009C5A5D" w:rsidRDefault="009C5A5D">
      <w:pPr>
        <w:overflowPunct w:val="0"/>
        <w:autoSpaceDE w:val="0"/>
        <w:autoSpaceDN w:val="0"/>
        <w:adjustRightInd w:val="0"/>
        <w:rPr>
          <w:sz w:val="20"/>
          <w:u w:val="single"/>
        </w:rPr>
      </w:pPr>
    </w:p>
    <w:p w:rsidR="009C5A5D" w:rsidRDefault="009C5A5D">
      <w:pPr>
        <w:rPr>
          <w:sz w:val="20"/>
        </w:rPr>
      </w:pPr>
      <w:r>
        <w:rPr>
          <w:iCs/>
          <w:sz w:val="20"/>
          <w:u w:val="single"/>
        </w:rPr>
        <w:t xml:space="preserve">Americans </w:t>
      </w:r>
      <w:proofErr w:type="gramStart"/>
      <w:r>
        <w:rPr>
          <w:iCs/>
          <w:sz w:val="20"/>
          <w:u w:val="single"/>
        </w:rPr>
        <w:t>With</w:t>
      </w:r>
      <w:proofErr w:type="gramEnd"/>
      <w:r>
        <w:rPr>
          <w:iCs/>
          <w:sz w:val="20"/>
          <w:u w:val="single"/>
        </w:rPr>
        <w:t xml:space="preserve"> Disabilities Act</w:t>
      </w:r>
      <w:r>
        <w:rPr>
          <w:iCs/>
          <w:sz w:val="20"/>
        </w:rPr>
        <w:t xml:space="preserve">:  </w:t>
      </w:r>
      <w:r>
        <w:rPr>
          <w:sz w:val="20"/>
        </w:rPr>
        <w:t xml:space="preserve">The </w:t>
      </w:r>
      <w:smartTag w:uri="urn:schemas-microsoft-com:office:smarttags" w:element="PlaceType">
        <w:r>
          <w:rPr>
            <w:sz w:val="20"/>
          </w:rPr>
          <w:t>University</w:t>
        </w:r>
      </w:smartTag>
      <w:r>
        <w:rPr>
          <w:sz w:val="20"/>
        </w:rPr>
        <w:t xml:space="preserve"> of </w:t>
      </w:r>
      <w:smartTag w:uri="urn:schemas-microsoft-com:office:smarttags" w:element="PlaceName">
        <w:r>
          <w:rPr>
            <w:sz w:val="20"/>
          </w:rPr>
          <w:t>Texas</w:t>
        </w:r>
      </w:smartTag>
      <w:r>
        <w:rPr>
          <w:sz w:val="20"/>
        </w:rPr>
        <w:t xml:space="preserve"> at </w:t>
      </w:r>
      <w:smartTag w:uri="urn:schemas-microsoft-com:office:smarttags" w:element="place">
        <w:smartTag w:uri="urn:schemas-microsoft-com:office:smarttags" w:element="City">
          <w:r>
            <w:rPr>
              <w:sz w:val="20"/>
            </w:rPr>
            <w:t>Arlington</w:t>
          </w:r>
        </w:smartTag>
      </w:smartTag>
      <w:r>
        <w:rPr>
          <w:sz w:val="20"/>
        </w:rPr>
        <w:t xml:space="preserve"> is on record as being committed to both the spirit and letter of federal equal opportunity legislation; reference to Public Law 93112 – The Rehabilitation Act of 1973 as amended.  With the passage of new federal legislation entitled Americans with Disabilities Act – (</w:t>
      </w:r>
      <w:smartTag w:uri="urn:schemas-microsoft-com:office:smarttags" w:element="City">
        <w:smartTag w:uri="urn:schemas-microsoft-com:office:smarttags" w:element="place">
          <w:r>
            <w:rPr>
              <w:sz w:val="20"/>
            </w:rPr>
            <w:t>ADA</w:t>
          </w:r>
        </w:smartTag>
      </w:smartTag>
      <w:r>
        <w:rPr>
          <w:sz w:val="20"/>
        </w:rPr>
        <w:t>), pursuant to section 504 of the Rehabilitation Act, there is renewed focus on providing this population with the same opportunities enjoyed by all citizens.</w:t>
      </w:r>
    </w:p>
    <w:p w:rsidR="009C5A5D" w:rsidRDefault="009C5A5D">
      <w:pPr>
        <w:ind w:firstLine="720"/>
        <w:rPr>
          <w:sz w:val="20"/>
        </w:rPr>
      </w:pPr>
      <w:r>
        <w:rPr>
          <w:sz w:val="20"/>
        </w:rPr>
        <w:t xml:space="preserve">As a faculty member, I am required by law to provide </w:t>
      </w:r>
      <w:r>
        <w:rPr>
          <w:b/>
          <w:sz w:val="20"/>
        </w:rPr>
        <w:t>“reasonable accommodation”</w:t>
      </w:r>
      <w:r>
        <w:rPr>
          <w:sz w:val="20"/>
        </w:rPr>
        <w:t xml:space="preserve"> to students with disabilities, so as not to discriminate on the basis of that disability.  Student responsibility primarily rests with </w:t>
      </w:r>
      <w:r>
        <w:rPr>
          <w:b/>
          <w:sz w:val="20"/>
        </w:rPr>
        <w:t>informing faculty at the beginning of the semester and in providing authorized documentation through designated administrative channels</w:t>
      </w:r>
      <w:r>
        <w:rPr>
          <w:sz w:val="20"/>
        </w:rPr>
        <w:t>.</w:t>
      </w:r>
    </w:p>
    <w:p w:rsidR="009C5A5D" w:rsidRDefault="009C5A5D">
      <w:pPr>
        <w:rPr>
          <w:sz w:val="20"/>
        </w:rPr>
      </w:pPr>
    </w:p>
    <w:p w:rsidR="009C5A5D" w:rsidRDefault="009C5A5D">
      <w:pPr>
        <w:pStyle w:val="Heading1"/>
        <w:jc w:val="left"/>
        <w:rPr>
          <w:rFonts w:ascii="Times New Roman" w:hAnsi="Times New Roman"/>
          <w:b w:val="0"/>
          <w:bCs/>
          <w:sz w:val="20"/>
        </w:rPr>
      </w:pPr>
      <w:r>
        <w:rPr>
          <w:rFonts w:ascii="Times New Roman" w:hAnsi="Times New Roman"/>
          <w:b w:val="0"/>
          <w:bCs/>
          <w:sz w:val="20"/>
          <w:u w:val="single"/>
        </w:rPr>
        <w:t>Drop for Non-payment of Tuition</w:t>
      </w:r>
      <w:r>
        <w:rPr>
          <w:rFonts w:ascii="Times New Roman" w:hAnsi="Times New Roman"/>
          <w:b w:val="0"/>
          <w:bCs/>
          <w:sz w:val="20"/>
        </w:rPr>
        <w:t>:</w:t>
      </w:r>
      <w:r>
        <w:rPr>
          <w:rFonts w:ascii="Times New Roman" w:hAnsi="Times New Roman"/>
          <w:sz w:val="20"/>
        </w:rPr>
        <w:t xml:space="preserve">  </w:t>
      </w:r>
      <w:r>
        <w:rPr>
          <w:rFonts w:ascii="Times New Roman" w:hAnsi="Times New Roman"/>
          <w:b w:val="0"/>
          <w:bCs/>
          <w:sz w:val="20"/>
        </w:rPr>
        <w:t>If you are dropped from this class for non-payment of tuition, you may secure an Enrollment Loan through the Bursar’s Office.  You may not continue to attend class until your Enrollment Loan has been applied to outstanding tuition fees.</w:t>
      </w:r>
    </w:p>
    <w:p w:rsidR="009C5A5D" w:rsidRDefault="009C5A5D">
      <w:pPr>
        <w:rPr>
          <w:sz w:val="20"/>
        </w:rPr>
      </w:pPr>
    </w:p>
    <w:p w:rsidR="009C5A5D" w:rsidRDefault="009C5A5D">
      <w:pPr>
        <w:rPr>
          <w:sz w:val="20"/>
        </w:rPr>
      </w:pPr>
      <w:r>
        <w:rPr>
          <w:sz w:val="20"/>
          <w:u w:val="single"/>
        </w:rPr>
        <w:t>Student Success Programs</w:t>
      </w:r>
      <w:r>
        <w:rPr>
          <w:sz w:val="20"/>
        </w:rPr>
        <w:t xml:space="preserve">:  The </w:t>
      </w:r>
      <w:smartTag w:uri="urn:schemas-microsoft-com:office:smarttags" w:element="PlaceType">
        <w:r>
          <w:rPr>
            <w:sz w:val="20"/>
          </w:rPr>
          <w:t>University</w:t>
        </w:r>
      </w:smartTag>
      <w:r>
        <w:rPr>
          <w:sz w:val="20"/>
        </w:rPr>
        <w:t xml:space="preserve"> of </w:t>
      </w:r>
      <w:smartTag w:uri="urn:schemas-microsoft-com:office:smarttags" w:element="PlaceName">
        <w:r>
          <w:rPr>
            <w:sz w:val="20"/>
          </w:rPr>
          <w:t>Texas</w:t>
        </w:r>
      </w:smartTag>
      <w:r>
        <w:rPr>
          <w:sz w:val="20"/>
        </w:rPr>
        <w:t xml:space="preserve"> at </w:t>
      </w:r>
      <w:smartTag w:uri="urn:schemas-microsoft-com:office:smarttags" w:element="City">
        <w:smartTag w:uri="urn:schemas-microsoft-com:office:smarttags" w:element="place">
          <w:r>
            <w:rPr>
              <w:sz w:val="20"/>
            </w:rPr>
            <w:t>Arlington</w:t>
          </w:r>
        </w:smartTag>
      </w:smartTag>
      <w:r>
        <w:rPr>
          <w:sz w:val="20"/>
        </w:rPr>
        <w:t xml:space="preserve"> supports a variety of student success programs to help you connect with the University and achieve academic success.  They include learning assistance, developmental education, advising and mentoring, admissions and transition, and federally funded programs.  Students requiring assistance academically, personally, or socially should contact the Office of Student Success Programs at 817-272-6107 for more information and appropriate referrals.</w:t>
      </w:r>
    </w:p>
    <w:p w:rsidR="00610861" w:rsidRDefault="00610861">
      <w:pPr>
        <w:rPr>
          <w:sz w:val="20"/>
        </w:rPr>
      </w:pPr>
    </w:p>
    <w:p w:rsidR="00610861" w:rsidRDefault="00610861" w:rsidP="00610861">
      <w:pPr>
        <w:rPr>
          <w:color w:val="000000"/>
          <w:sz w:val="20"/>
          <w:szCs w:val="20"/>
          <w:u w:val="single"/>
        </w:rPr>
      </w:pPr>
    </w:p>
    <w:p w:rsidR="00610861" w:rsidRPr="00610861" w:rsidRDefault="00610861" w:rsidP="00610861">
      <w:pPr>
        <w:rPr>
          <w:color w:val="000000"/>
          <w:sz w:val="20"/>
          <w:szCs w:val="20"/>
        </w:rPr>
      </w:pPr>
      <w:r w:rsidRPr="00610861">
        <w:rPr>
          <w:color w:val="000000"/>
          <w:sz w:val="20"/>
          <w:szCs w:val="20"/>
          <w:u w:val="single"/>
        </w:rPr>
        <w:t>E-Culture Policy</w:t>
      </w:r>
      <w:r>
        <w:rPr>
          <w:color w:val="000000"/>
          <w:sz w:val="20"/>
          <w:szCs w:val="20"/>
        </w:rPr>
        <w:t>:</w:t>
      </w:r>
      <w:r w:rsidRPr="00610861">
        <w:rPr>
          <w:b/>
          <w:color w:val="000000"/>
          <w:sz w:val="20"/>
          <w:szCs w:val="20"/>
        </w:rPr>
        <w:t xml:space="preserve"> </w:t>
      </w:r>
      <w:r w:rsidRPr="00610861">
        <w:rPr>
          <w:color w:val="000000"/>
          <w:sz w:val="20"/>
          <w:szCs w:val="20"/>
        </w:rPr>
        <w:t>The University of Texas at Arlington has adopted the University email address as an official means of communication with students.  Through the use of email, UT-Arlington is able to provide students with relevant and timely information, designed to facilitate student success.  In particular, important information concerning registration, financial aid, payment of bills, and graduation may be sent to students through email.</w:t>
      </w:r>
    </w:p>
    <w:p w:rsidR="00610861" w:rsidRPr="00610861" w:rsidRDefault="00610861" w:rsidP="00610861">
      <w:pPr>
        <w:ind w:firstLine="720"/>
        <w:rPr>
          <w:color w:val="000000"/>
          <w:sz w:val="20"/>
          <w:szCs w:val="20"/>
        </w:rPr>
      </w:pPr>
      <w:r w:rsidRPr="00610861">
        <w:rPr>
          <w:color w:val="000000"/>
          <w:sz w:val="20"/>
          <w:szCs w:val="20"/>
        </w:rPr>
        <w:t xml:space="preserve">All students are assigned an email account and information about activating and using it is available at </w:t>
      </w:r>
      <w:hyperlink r:id="rId7" w:history="1">
        <w:r w:rsidRPr="00610861">
          <w:rPr>
            <w:rStyle w:val="Hyperlink"/>
            <w:sz w:val="20"/>
            <w:szCs w:val="20"/>
          </w:rPr>
          <w:t>www.uta.edu/email</w:t>
        </w:r>
      </w:hyperlink>
      <w:r w:rsidRPr="00610861">
        <w:rPr>
          <w:color w:val="000000"/>
          <w:sz w:val="20"/>
          <w:szCs w:val="20"/>
        </w:rPr>
        <w:t>.  New students (first semester at UTA) are able to activate their email account 24 hours after registering for courses.  There is no additional charge to students for using this account, and it remains active as long as a student is enrolled at UT-Arlington.  Students are responsible for checking their email regularly.</w:t>
      </w:r>
    </w:p>
    <w:p w:rsidR="00610861" w:rsidRPr="00610861" w:rsidRDefault="00610861">
      <w:pPr>
        <w:rPr>
          <w:sz w:val="20"/>
          <w:szCs w:val="20"/>
        </w:rPr>
      </w:pPr>
    </w:p>
    <w:p w:rsidR="00A56E57" w:rsidRPr="00A60658" w:rsidRDefault="00CD4BB9" w:rsidP="00A56E57">
      <w:pPr>
        <w:rPr>
          <w:sz w:val="20"/>
          <w:szCs w:val="20"/>
        </w:rPr>
      </w:pPr>
      <w:r>
        <w:rPr>
          <w:sz w:val="20"/>
          <w:szCs w:val="20"/>
          <w:u w:val="single"/>
        </w:rPr>
        <w:t>Student L</w:t>
      </w:r>
      <w:r w:rsidR="00A56E57" w:rsidRPr="00A60658">
        <w:rPr>
          <w:sz w:val="20"/>
          <w:szCs w:val="20"/>
          <w:u w:val="single"/>
        </w:rPr>
        <w:t xml:space="preserve">earning </w:t>
      </w:r>
      <w:r>
        <w:rPr>
          <w:sz w:val="20"/>
          <w:szCs w:val="20"/>
          <w:u w:val="single"/>
        </w:rPr>
        <w:t>O</w:t>
      </w:r>
      <w:r w:rsidR="00A56E57" w:rsidRPr="00A60658">
        <w:rPr>
          <w:sz w:val="20"/>
          <w:szCs w:val="20"/>
          <w:u w:val="single"/>
        </w:rPr>
        <w:t>utcomes</w:t>
      </w:r>
      <w:r>
        <w:rPr>
          <w:sz w:val="20"/>
          <w:szCs w:val="20"/>
          <w:u w:val="single"/>
        </w:rPr>
        <w:t xml:space="preserve"> and Course G</w:t>
      </w:r>
      <w:r w:rsidR="00A56E57">
        <w:rPr>
          <w:sz w:val="20"/>
          <w:szCs w:val="20"/>
          <w:u w:val="single"/>
        </w:rPr>
        <w:t>oals</w:t>
      </w:r>
      <w:r w:rsidR="00A56E57" w:rsidRPr="00A60658">
        <w:rPr>
          <w:sz w:val="20"/>
          <w:szCs w:val="20"/>
          <w:u w:val="single"/>
        </w:rPr>
        <w:t>:</w:t>
      </w:r>
      <w:r w:rsidR="00A56E57">
        <w:rPr>
          <w:sz w:val="20"/>
          <w:szCs w:val="20"/>
        </w:rPr>
        <w:t xml:space="preserve">  </w:t>
      </w:r>
      <w:r w:rsidR="009C5A5D">
        <w:rPr>
          <w:sz w:val="20"/>
        </w:rPr>
        <w:t xml:space="preserve">One goal of this course is to survey the major categories of drugs and to describe their intended and unintended effects (main and side effects, respectively).  Another goal is to understand drug-taking behaviors including use, misuse and abuse. A final goal is to describe the means by which we can become better consumers of information about drugs. </w:t>
      </w:r>
      <w:r w:rsidR="004A3B04">
        <w:rPr>
          <w:sz w:val="20"/>
          <w:szCs w:val="20"/>
        </w:rPr>
        <w:t>Upon completion of this course</w:t>
      </w:r>
      <w:r w:rsidR="00A56E57" w:rsidRPr="00A60658">
        <w:rPr>
          <w:sz w:val="20"/>
          <w:szCs w:val="20"/>
        </w:rPr>
        <w:t xml:space="preserve">, students will be able to </w:t>
      </w:r>
      <w:r w:rsidR="00A56E57">
        <w:rPr>
          <w:sz w:val="20"/>
          <w:szCs w:val="20"/>
        </w:rPr>
        <w:t>identify, describe and explain p</w:t>
      </w:r>
      <w:r w:rsidR="00A56E57">
        <w:rPr>
          <w:sz w:val="20"/>
        </w:rPr>
        <w:t>sychoactive agents, their therapeutic uses, and social misuses/abuses.</w:t>
      </w:r>
    </w:p>
    <w:p w:rsidR="009C5A5D" w:rsidRDefault="009C5A5D">
      <w:pPr>
        <w:overflowPunct w:val="0"/>
        <w:autoSpaceDE w:val="0"/>
        <w:autoSpaceDN w:val="0"/>
        <w:adjustRightInd w:val="0"/>
        <w:rPr>
          <w:sz w:val="20"/>
        </w:rPr>
      </w:pPr>
    </w:p>
    <w:p w:rsidR="009C5A5D" w:rsidRDefault="009C5A5D">
      <w:pPr>
        <w:pStyle w:val="Heading1"/>
        <w:jc w:val="left"/>
      </w:pPr>
    </w:p>
    <w:p w:rsidR="009C5A5D" w:rsidRDefault="009C5A5D">
      <w:pPr>
        <w:pStyle w:val="Heading1"/>
        <w:jc w:val="left"/>
        <w:rPr>
          <w:rFonts w:ascii="Times New Roman" w:hAnsi="Times New Roman"/>
          <w:sz w:val="20"/>
        </w:rPr>
      </w:pPr>
      <w:r>
        <w:rPr>
          <w:rFonts w:ascii="Times New Roman" w:hAnsi="Times New Roman"/>
          <w:sz w:val="20"/>
        </w:rPr>
        <w:t>Lecture Schedule</w:t>
      </w:r>
    </w:p>
    <w:p w:rsidR="009C5A5D" w:rsidRDefault="009C5A5D">
      <w:pPr>
        <w:overflowPunct w:val="0"/>
        <w:autoSpaceDE w:val="0"/>
        <w:autoSpaceDN w:val="0"/>
        <w:adjustRightInd w:val="0"/>
        <w:rPr>
          <w:sz w:val="20"/>
        </w:rPr>
      </w:pPr>
    </w:p>
    <w:p w:rsidR="009C5A5D" w:rsidRDefault="009C5A5D">
      <w:pPr>
        <w:rPr>
          <w:sz w:val="20"/>
        </w:rPr>
      </w:pPr>
      <w:r>
        <w:rPr>
          <w:sz w:val="20"/>
        </w:rPr>
        <w:t>Drugs, and Drug –Taking Behavior</w:t>
      </w:r>
      <w:r>
        <w:rPr>
          <w:sz w:val="20"/>
        </w:rPr>
        <w:tab/>
      </w:r>
      <w:r>
        <w:rPr>
          <w:sz w:val="20"/>
        </w:rPr>
        <w:tab/>
        <w:t>Chapters 1 and 2</w:t>
      </w:r>
    </w:p>
    <w:p w:rsidR="009C5A5D" w:rsidRDefault="009C5A5D">
      <w:pPr>
        <w:rPr>
          <w:sz w:val="20"/>
        </w:rPr>
      </w:pPr>
      <w:r>
        <w:rPr>
          <w:sz w:val="20"/>
        </w:rPr>
        <w:t>Anatomy and Physiology</w:t>
      </w:r>
      <w:r>
        <w:rPr>
          <w:sz w:val="20"/>
        </w:rPr>
        <w:tab/>
      </w:r>
      <w:r>
        <w:rPr>
          <w:sz w:val="20"/>
        </w:rPr>
        <w:tab/>
      </w:r>
      <w:r>
        <w:rPr>
          <w:sz w:val="20"/>
        </w:rPr>
        <w:tab/>
        <w:t>Chapter 3</w:t>
      </w:r>
    </w:p>
    <w:p w:rsidR="009C5A5D" w:rsidRDefault="009C5A5D">
      <w:pPr>
        <w:rPr>
          <w:sz w:val="20"/>
        </w:rPr>
      </w:pPr>
      <w:r>
        <w:rPr>
          <w:sz w:val="20"/>
        </w:rPr>
        <w:t>Prescription and OTC Drugs</w:t>
      </w:r>
      <w:r>
        <w:rPr>
          <w:sz w:val="20"/>
        </w:rPr>
        <w:tab/>
      </w:r>
      <w:r>
        <w:rPr>
          <w:sz w:val="20"/>
        </w:rPr>
        <w:tab/>
        <w:t>Chapter 14</w:t>
      </w:r>
    </w:p>
    <w:p w:rsidR="009C5A5D" w:rsidRDefault="00AC402E">
      <w:pPr>
        <w:rPr>
          <w:sz w:val="20"/>
        </w:rPr>
      </w:pPr>
      <w:r>
        <w:rPr>
          <w:sz w:val="20"/>
        </w:rPr>
        <w:t>Nicotine</w:t>
      </w:r>
      <w:r>
        <w:rPr>
          <w:sz w:val="20"/>
        </w:rPr>
        <w:tab/>
      </w:r>
      <w:r>
        <w:rPr>
          <w:sz w:val="20"/>
        </w:rPr>
        <w:tab/>
      </w:r>
      <w:r>
        <w:rPr>
          <w:sz w:val="20"/>
        </w:rPr>
        <w:tab/>
      </w:r>
      <w:r>
        <w:rPr>
          <w:sz w:val="20"/>
        </w:rPr>
        <w:tab/>
      </w:r>
      <w:r>
        <w:rPr>
          <w:sz w:val="20"/>
        </w:rPr>
        <w:tab/>
        <w:t>Chapter 10</w:t>
      </w:r>
    </w:p>
    <w:p w:rsidR="009C5A5D" w:rsidRDefault="00AC402E">
      <w:pPr>
        <w:rPr>
          <w:sz w:val="20"/>
        </w:rPr>
      </w:pPr>
      <w:r>
        <w:rPr>
          <w:sz w:val="20"/>
        </w:rPr>
        <w:t>Caffeine</w:t>
      </w:r>
      <w:r>
        <w:rPr>
          <w:sz w:val="20"/>
        </w:rPr>
        <w:tab/>
      </w:r>
      <w:r>
        <w:rPr>
          <w:sz w:val="20"/>
        </w:rPr>
        <w:tab/>
      </w:r>
      <w:r>
        <w:rPr>
          <w:sz w:val="20"/>
        </w:rPr>
        <w:tab/>
      </w:r>
      <w:r>
        <w:rPr>
          <w:sz w:val="20"/>
        </w:rPr>
        <w:tab/>
      </w:r>
      <w:r>
        <w:rPr>
          <w:sz w:val="20"/>
        </w:rPr>
        <w:tab/>
        <w:t>Chapter 11</w:t>
      </w:r>
    </w:p>
    <w:p w:rsidR="00AC402E" w:rsidRDefault="00AC402E" w:rsidP="00AC402E">
      <w:pPr>
        <w:rPr>
          <w:sz w:val="20"/>
        </w:rPr>
      </w:pPr>
      <w:r>
        <w:rPr>
          <w:sz w:val="20"/>
        </w:rPr>
        <w:t>Steroids</w:t>
      </w:r>
      <w:r>
        <w:rPr>
          <w:sz w:val="20"/>
        </w:rPr>
        <w:tab/>
      </w:r>
      <w:r>
        <w:rPr>
          <w:sz w:val="20"/>
        </w:rPr>
        <w:tab/>
      </w:r>
      <w:r>
        <w:rPr>
          <w:sz w:val="20"/>
        </w:rPr>
        <w:tab/>
      </w:r>
      <w:r>
        <w:rPr>
          <w:sz w:val="20"/>
        </w:rPr>
        <w:tab/>
      </w:r>
      <w:r>
        <w:rPr>
          <w:sz w:val="20"/>
        </w:rPr>
        <w:tab/>
        <w:t>Chapter 12</w:t>
      </w:r>
    </w:p>
    <w:p w:rsidR="009C5A5D" w:rsidRDefault="009C5A5D">
      <w:pPr>
        <w:rPr>
          <w:sz w:val="20"/>
        </w:rPr>
      </w:pPr>
      <w:r>
        <w:rPr>
          <w:sz w:val="20"/>
        </w:rPr>
        <w:t>Inhalants</w:t>
      </w:r>
      <w:r>
        <w:rPr>
          <w:sz w:val="20"/>
        </w:rPr>
        <w:tab/>
      </w:r>
      <w:r>
        <w:rPr>
          <w:sz w:val="20"/>
        </w:rPr>
        <w:tab/>
      </w:r>
      <w:r>
        <w:rPr>
          <w:sz w:val="20"/>
        </w:rPr>
        <w:tab/>
      </w:r>
      <w:r>
        <w:rPr>
          <w:sz w:val="20"/>
        </w:rPr>
        <w:tab/>
        <w:t>Chapter 13</w:t>
      </w:r>
      <w:r w:rsidR="00AC402E">
        <w:rPr>
          <w:sz w:val="20"/>
        </w:rPr>
        <w:t xml:space="preserve"> </w:t>
      </w:r>
      <w:proofErr w:type="spellStart"/>
      <w:r w:rsidR="00AC402E">
        <w:rPr>
          <w:sz w:val="20"/>
        </w:rPr>
        <w:t>pgs</w:t>
      </w:r>
      <w:proofErr w:type="spellEnd"/>
      <w:r w:rsidR="00AC402E">
        <w:rPr>
          <w:sz w:val="20"/>
        </w:rPr>
        <w:t xml:space="preserve"> 327-334</w:t>
      </w:r>
    </w:p>
    <w:p w:rsidR="009C5A5D" w:rsidRDefault="00B465EC">
      <w:pPr>
        <w:rPr>
          <w:b/>
          <w:sz w:val="20"/>
        </w:rPr>
      </w:pPr>
      <w:r>
        <w:rPr>
          <w:b/>
          <w:sz w:val="20"/>
        </w:rPr>
        <w:t xml:space="preserve">Exam 1 – </w:t>
      </w:r>
      <w:r w:rsidR="00AC402E">
        <w:rPr>
          <w:b/>
          <w:sz w:val="20"/>
        </w:rPr>
        <w:t>May 21</w:t>
      </w:r>
    </w:p>
    <w:p w:rsidR="009C5A5D" w:rsidRDefault="009C5A5D">
      <w:pPr>
        <w:rPr>
          <w:sz w:val="20"/>
        </w:rPr>
      </w:pPr>
    </w:p>
    <w:p w:rsidR="00B535F9" w:rsidRDefault="00B535F9">
      <w:pPr>
        <w:rPr>
          <w:sz w:val="20"/>
        </w:rPr>
      </w:pPr>
    </w:p>
    <w:p w:rsidR="009C5A5D" w:rsidRDefault="009C5A5D">
      <w:pPr>
        <w:rPr>
          <w:sz w:val="20"/>
        </w:rPr>
      </w:pPr>
      <w:r>
        <w:rPr>
          <w:sz w:val="20"/>
        </w:rPr>
        <w:t>Stimulants</w:t>
      </w:r>
      <w:r>
        <w:rPr>
          <w:sz w:val="20"/>
        </w:rPr>
        <w:tab/>
      </w:r>
      <w:r>
        <w:rPr>
          <w:sz w:val="20"/>
        </w:rPr>
        <w:tab/>
      </w:r>
      <w:r>
        <w:rPr>
          <w:sz w:val="20"/>
        </w:rPr>
        <w:tab/>
      </w:r>
      <w:r>
        <w:rPr>
          <w:sz w:val="20"/>
        </w:rPr>
        <w:tab/>
        <w:t>Chapter 4</w:t>
      </w:r>
    </w:p>
    <w:p w:rsidR="009C5A5D" w:rsidRDefault="009C5A5D">
      <w:pPr>
        <w:rPr>
          <w:sz w:val="20"/>
        </w:rPr>
      </w:pPr>
      <w:r>
        <w:rPr>
          <w:sz w:val="20"/>
        </w:rPr>
        <w:t>Opiates</w:t>
      </w:r>
      <w:r>
        <w:rPr>
          <w:sz w:val="20"/>
        </w:rPr>
        <w:tab/>
      </w:r>
      <w:r>
        <w:rPr>
          <w:sz w:val="20"/>
        </w:rPr>
        <w:tab/>
      </w:r>
      <w:r>
        <w:rPr>
          <w:sz w:val="20"/>
        </w:rPr>
        <w:tab/>
      </w:r>
      <w:r>
        <w:rPr>
          <w:sz w:val="20"/>
        </w:rPr>
        <w:tab/>
      </w:r>
      <w:r>
        <w:rPr>
          <w:sz w:val="20"/>
        </w:rPr>
        <w:tab/>
        <w:t>Chapter 5</w:t>
      </w:r>
    </w:p>
    <w:p w:rsidR="009C5A5D" w:rsidRDefault="009C5A5D">
      <w:pPr>
        <w:rPr>
          <w:sz w:val="20"/>
        </w:rPr>
      </w:pPr>
      <w:r>
        <w:rPr>
          <w:sz w:val="20"/>
        </w:rPr>
        <w:t>Hallucinogens</w:t>
      </w:r>
      <w:r>
        <w:rPr>
          <w:sz w:val="20"/>
        </w:rPr>
        <w:tab/>
      </w:r>
      <w:r>
        <w:rPr>
          <w:sz w:val="20"/>
        </w:rPr>
        <w:tab/>
      </w:r>
      <w:r>
        <w:rPr>
          <w:sz w:val="20"/>
        </w:rPr>
        <w:tab/>
      </w:r>
      <w:r>
        <w:rPr>
          <w:sz w:val="20"/>
        </w:rPr>
        <w:tab/>
        <w:t>Chapter 6</w:t>
      </w:r>
    </w:p>
    <w:p w:rsidR="009C5A5D" w:rsidRDefault="009C5A5D">
      <w:pPr>
        <w:rPr>
          <w:sz w:val="20"/>
        </w:rPr>
      </w:pPr>
      <w:r>
        <w:rPr>
          <w:sz w:val="20"/>
        </w:rPr>
        <w:t>Marijuana</w:t>
      </w:r>
      <w:r>
        <w:rPr>
          <w:sz w:val="20"/>
        </w:rPr>
        <w:tab/>
      </w:r>
      <w:r>
        <w:rPr>
          <w:sz w:val="20"/>
        </w:rPr>
        <w:tab/>
      </w:r>
      <w:r>
        <w:rPr>
          <w:sz w:val="20"/>
        </w:rPr>
        <w:tab/>
      </w:r>
      <w:r>
        <w:rPr>
          <w:sz w:val="20"/>
        </w:rPr>
        <w:tab/>
        <w:t>Chapter 7</w:t>
      </w:r>
    </w:p>
    <w:p w:rsidR="009C5A5D" w:rsidRDefault="00AC402E">
      <w:pPr>
        <w:rPr>
          <w:sz w:val="20"/>
        </w:rPr>
      </w:pPr>
      <w:r>
        <w:rPr>
          <w:sz w:val="20"/>
        </w:rPr>
        <w:t>Alcohol</w:t>
      </w:r>
      <w:r>
        <w:rPr>
          <w:sz w:val="20"/>
        </w:rPr>
        <w:tab/>
      </w:r>
      <w:r>
        <w:rPr>
          <w:sz w:val="20"/>
        </w:rPr>
        <w:tab/>
      </w:r>
      <w:r>
        <w:rPr>
          <w:sz w:val="20"/>
        </w:rPr>
        <w:tab/>
      </w:r>
      <w:r>
        <w:rPr>
          <w:sz w:val="20"/>
        </w:rPr>
        <w:tab/>
      </w:r>
      <w:r>
        <w:rPr>
          <w:sz w:val="20"/>
        </w:rPr>
        <w:tab/>
        <w:t>Chapters 8 and 9</w:t>
      </w:r>
    </w:p>
    <w:p w:rsidR="009C5A5D" w:rsidRDefault="009C5A5D">
      <w:pPr>
        <w:rPr>
          <w:sz w:val="20"/>
        </w:rPr>
      </w:pPr>
      <w:r>
        <w:rPr>
          <w:sz w:val="20"/>
        </w:rPr>
        <w:t>Psyc</w:t>
      </w:r>
      <w:r w:rsidR="00AC402E">
        <w:rPr>
          <w:sz w:val="20"/>
        </w:rPr>
        <w:t>hotherapeutic Drugs</w:t>
      </w:r>
      <w:r w:rsidR="00AC402E">
        <w:rPr>
          <w:sz w:val="20"/>
        </w:rPr>
        <w:tab/>
      </w:r>
      <w:r w:rsidR="00AC402E">
        <w:rPr>
          <w:sz w:val="20"/>
        </w:rPr>
        <w:tab/>
      </w:r>
      <w:r w:rsidR="00AC402E">
        <w:rPr>
          <w:sz w:val="20"/>
        </w:rPr>
        <w:tab/>
        <w:t>Chapter 15</w:t>
      </w:r>
    </w:p>
    <w:p w:rsidR="009C5A5D" w:rsidRDefault="009C5A5D">
      <w:pPr>
        <w:rPr>
          <w:sz w:val="20"/>
        </w:rPr>
      </w:pPr>
      <w:r>
        <w:rPr>
          <w:sz w:val="20"/>
        </w:rPr>
        <w:t>Prevention and Education</w:t>
      </w:r>
      <w:r>
        <w:rPr>
          <w:sz w:val="20"/>
        </w:rPr>
        <w:tab/>
      </w:r>
      <w:r>
        <w:rPr>
          <w:sz w:val="20"/>
        </w:rPr>
        <w:tab/>
      </w:r>
      <w:r>
        <w:rPr>
          <w:sz w:val="20"/>
        </w:rPr>
        <w:tab/>
      </w:r>
      <w:r w:rsidR="00AC402E">
        <w:rPr>
          <w:sz w:val="20"/>
        </w:rPr>
        <w:t>Chapters 16 and 17</w:t>
      </w:r>
    </w:p>
    <w:p w:rsidR="009C5A5D" w:rsidRDefault="009C5A5D">
      <w:pPr>
        <w:rPr>
          <w:sz w:val="20"/>
        </w:rPr>
      </w:pPr>
      <w:r>
        <w:rPr>
          <w:b/>
          <w:sz w:val="20"/>
        </w:rPr>
        <w:t xml:space="preserve">Final Exam (non-comprehensive) – </w:t>
      </w:r>
      <w:r w:rsidR="004A3A76">
        <w:rPr>
          <w:b/>
          <w:sz w:val="20"/>
        </w:rPr>
        <w:t>May 3</w:t>
      </w:r>
      <w:r w:rsidR="00AC402E">
        <w:rPr>
          <w:b/>
          <w:sz w:val="20"/>
        </w:rPr>
        <w:t>0</w:t>
      </w:r>
    </w:p>
    <w:sectPr w:rsidR="009C5A5D" w:rsidSect="007738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3FD"/>
    <w:rsid w:val="00017BEA"/>
    <w:rsid w:val="000F366F"/>
    <w:rsid w:val="00167EBB"/>
    <w:rsid w:val="00184A15"/>
    <w:rsid w:val="002624DB"/>
    <w:rsid w:val="003728DF"/>
    <w:rsid w:val="003A2B53"/>
    <w:rsid w:val="003E0752"/>
    <w:rsid w:val="004519D4"/>
    <w:rsid w:val="004A3A76"/>
    <w:rsid w:val="004A3B04"/>
    <w:rsid w:val="005C0F4C"/>
    <w:rsid w:val="00610861"/>
    <w:rsid w:val="006C43FD"/>
    <w:rsid w:val="00773869"/>
    <w:rsid w:val="009C5A5D"/>
    <w:rsid w:val="009C7FA9"/>
    <w:rsid w:val="00A04757"/>
    <w:rsid w:val="00A56E57"/>
    <w:rsid w:val="00A60658"/>
    <w:rsid w:val="00AC402E"/>
    <w:rsid w:val="00B465EC"/>
    <w:rsid w:val="00B4688A"/>
    <w:rsid w:val="00B535F9"/>
    <w:rsid w:val="00B87EC1"/>
    <w:rsid w:val="00CD4BB9"/>
    <w:rsid w:val="00D60D0A"/>
    <w:rsid w:val="00E73B38"/>
    <w:rsid w:val="00F063AE"/>
    <w:rsid w:val="00F32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3869"/>
    <w:rPr>
      <w:sz w:val="24"/>
      <w:szCs w:val="24"/>
    </w:rPr>
  </w:style>
  <w:style w:type="paragraph" w:styleId="Heading1">
    <w:name w:val="heading 1"/>
    <w:basedOn w:val="Normal"/>
    <w:next w:val="Normal"/>
    <w:qFormat/>
    <w:rsid w:val="00773869"/>
    <w:pPr>
      <w:keepNext/>
      <w:overflowPunct w:val="0"/>
      <w:autoSpaceDE w:val="0"/>
      <w:autoSpaceDN w:val="0"/>
      <w:adjustRightInd w:val="0"/>
      <w:jc w:val="center"/>
      <w:outlineLvl w:val="0"/>
    </w:pPr>
    <w:rPr>
      <w:rFonts w:ascii="Arial" w:hAnsi="Arial"/>
      <w:b/>
      <w:szCs w:val="20"/>
    </w:rPr>
  </w:style>
  <w:style w:type="paragraph" w:styleId="Heading2">
    <w:name w:val="heading 2"/>
    <w:basedOn w:val="Normal"/>
    <w:next w:val="Normal"/>
    <w:qFormat/>
    <w:rsid w:val="00773869"/>
    <w:pPr>
      <w:keepNext/>
      <w:overflowPunct w:val="0"/>
      <w:autoSpaceDE w:val="0"/>
      <w:autoSpaceDN w:val="0"/>
      <w:adjustRightInd w:val="0"/>
      <w:outlineLvl w:val="1"/>
    </w:pPr>
    <w:rPr>
      <w:b/>
      <w:sz w:val="20"/>
      <w:szCs w:val="20"/>
      <w:u w:val="single"/>
    </w:rPr>
  </w:style>
  <w:style w:type="paragraph" w:styleId="Heading3">
    <w:name w:val="heading 3"/>
    <w:basedOn w:val="Normal"/>
    <w:next w:val="Normal"/>
    <w:qFormat/>
    <w:rsid w:val="00773869"/>
    <w:pPr>
      <w:keepNext/>
      <w:overflowPunct w:val="0"/>
      <w:autoSpaceDE w:val="0"/>
      <w:autoSpaceDN w:val="0"/>
      <w:adjustRightInd w:val="0"/>
      <w:outlineLvl w:val="2"/>
    </w:pPr>
    <w:rPr>
      <w:rFonts w:ascii="Arial" w:hAnsi="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10861"/>
    <w:rPr>
      <w:color w:val="0000FF"/>
      <w:u w:val="single"/>
    </w:rPr>
  </w:style>
  <w:style w:type="paragraph" w:styleId="BalloonText">
    <w:name w:val="Balloon Text"/>
    <w:basedOn w:val="Normal"/>
    <w:semiHidden/>
    <w:rsid w:val="004A3B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3869"/>
    <w:rPr>
      <w:sz w:val="24"/>
      <w:szCs w:val="24"/>
    </w:rPr>
  </w:style>
  <w:style w:type="paragraph" w:styleId="Heading1">
    <w:name w:val="heading 1"/>
    <w:basedOn w:val="Normal"/>
    <w:next w:val="Normal"/>
    <w:qFormat/>
    <w:rsid w:val="00773869"/>
    <w:pPr>
      <w:keepNext/>
      <w:overflowPunct w:val="0"/>
      <w:autoSpaceDE w:val="0"/>
      <w:autoSpaceDN w:val="0"/>
      <w:adjustRightInd w:val="0"/>
      <w:jc w:val="center"/>
      <w:outlineLvl w:val="0"/>
    </w:pPr>
    <w:rPr>
      <w:rFonts w:ascii="Arial" w:hAnsi="Arial"/>
      <w:b/>
      <w:szCs w:val="20"/>
    </w:rPr>
  </w:style>
  <w:style w:type="paragraph" w:styleId="Heading2">
    <w:name w:val="heading 2"/>
    <w:basedOn w:val="Normal"/>
    <w:next w:val="Normal"/>
    <w:qFormat/>
    <w:rsid w:val="00773869"/>
    <w:pPr>
      <w:keepNext/>
      <w:overflowPunct w:val="0"/>
      <w:autoSpaceDE w:val="0"/>
      <w:autoSpaceDN w:val="0"/>
      <w:adjustRightInd w:val="0"/>
      <w:outlineLvl w:val="1"/>
    </w:pPr>
    <w:rPr>
      <w:b/>
      <w:sz w:val="20"/>
      <w:szCs w:val="20"/>
      <w:u w:val="single"/>
    </w:rPr>
  </w:style>
  <w:style w:type="paragraph" w:styleId="Heading3">
    <w:name w:val="heading 3"/>
    <w:basedOn w:val="Normal"/>
    <w:next w:val="Normal"/>
    <w:qFormat/>
    <w:rsid w:val="00773869"/>
    <w:pPr>
      <w:keepNext/>
      <w:overflowPunct w:val="0"/>
      <w:autoSpaceDE w:val="0"/>
      <w:autoSpaceDN w:val="0"/>
      <w:adjustRightInd w:val="0"/>
      <w:outlineLvl w:val="2"/>
    </w:pPr>
    <w:rPr>
      <w:rFonts w:ascii="Arial" w:hAnsi="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10861"/>
    <w:rPr>
      <w:color w:val="0000FF"/>
      <w:u w:val="single"/>
    </w:rPr>
  </w:style>
  <w:style w:type="paragraph" w:styleId="BalloonText">
    <w:name w:val="Balloon Text"/>
    <w:basedOn w:val="Normal"/>
    <w:semiHidden/>
    <w:rsid w:val="004A3B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ta.edu/ema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ichelle.white@mavs.uta.edu" TargetMode="External"/><Relationship Id="rId5" Type="http://schemas.openxmlformats.org/officeDocument/2006/relationships/hyperlink" Target="mailto:fuchs@uta.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BIOL/HEED/PSYC 3303            DRUGS AND BEHAVIOR             WINTER 98</vt:lpstr>
    </vt:vector>
  </TitlesOfParts>
  <Company>UTA</Company>
  <LinksUpToDate>false</LinksUpToDate>
  <CharactersWithSpaces>6155</CharactersWithSpaces>
  <SharedDoc>false</SharedDoc>
  <HLinks>
    <vt:vector size="12" baseType="variant">
      <vt:variant>
        <vt:i4>4653125</vt:i4>
      </vt:variant>
      <vt:variant>
        <vt:i4>3</vt:i4>
      </vt:variant>
      <vt:variant>
        <vt:i4>0</vt:i4>
      </vt:variant>
      <vt:variant>
        <vt:i4>5</vt:i4>
      </vt:variant>
      <vt:variant>
        <vt:lpwstr>http://www.uta.edu/email</vt:lpwstr>
      </vt:variant>
      <vt:variant>
        <vt:lpwstr/>
      </vt:variant>
      <vt:variant>
        <vt:i4>1048617</vt:i4>
      </vt:variant>
      <vt:variant>
        <vt:i4>0</vt:i4>
      </vt:variant>
      <vt:variant>
        <vt:i4>0</vt:i4>
      </vt:variant>
      <vt:variant>
        <vt:i4>5</vt:i4>
      </vt:variant>
      <vt:variant>
        <vt:lpwstr>mailto:fuchs@uta.edu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BIOL/HEED/PSYC 3303            DRUGS AND BEHAVIOR             WINTER 98</dc:title>
  <dc:creator>Psychology Dept</dc:creator>
  <cp:lastModifiedBy>OIT</cp:lastModifiedBy>
  <cp:revision>2</cp:revision>
  <cp:lastPrinted>2014-05-12T19:00:00Z</cp:lastPrinted>
  <dcterms:created xsi:type="dcterms:W3CDTF">2014-05-12T19:14:00Z</dcterms:created>
  <dcterms:modified xsi:type="dcterms:W3CDTF">2014-05-12T19:14:00Z</dcterms:modified>
</cp:coreProperties>
</file>