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6A" w:rsidRDefault="002862BE" w:rsidP="0065576A">
      <w:pPr>
        <w:spacing w:line="240" w:lineRule="auto"/>
        <w:contextualSpacing/>
        <w:jc w:val="center"/>
        <w:rPr>
          <w:rFonts w:ascii="Times New Roman" w:hAnsi="Times New Roman" w:cs="Times New Roman"/>
          <w:sz w:val="24"/>
          <w:szCs w:val="24"/>
        </w:rPr>
      </w:pPr>
      <w:r w:rsidRPr="003438F5">
        <w:rPr>
          <w:rFonts w:ascii="Times New Roman" w:hAnsi="Times New Roman" w:cs="Times New Roman"/>
          <w:sz w:val="24"/>
          <w:szCs w:val="24"/>
        </w:rPr>
        <w:t xml:space="preserve">Outline: </w:t>
      </w:r>
      <w:r w:rsidR="0065576A">
        <w:rPr>
          <w:rFonts w:ascii="Times New Roman" w:hAnsi="Times New Roman" w:cs="Times New Roman"/>
          <w:i/>
          <w:sz w:val="24"/>
          <w:szCs w:val="24"/>
        </w:rPr>
        <w:t>More Accepts Responsibility</w:t>
      </w:r>
      <w:r w:rsidR="00652D32" w:rsidRPr="00176495">
        <w:rPr>
          <w:rFonts w:ascii="Times New Roman" w:hAnsi="Times New Roman" w:cs="Times New Roman"/>
          <w:i/>
          <w:sz w:val="24"/>
          <w:szCs w:val="24"/>
        </w:rPr>
        <w:t>: (Cy)Borg Capitalism in Dystopian Science Fiction</w:t>
      </w:r>
      <w:r w:rsidR="00652D32" w:rsidRPr="00176495">
        <w:rPr>
          <w:rFonts w:ascii="Times New Roman" w:hAnsi="Times New Roman" w:cs="Times New Roman"/>
          <w:sz w:val="24"/>
          <w:szCs w:val="24"/>
        </w:rPr>
        <w:t xml:space="preserve">, presented by </w:t>
      </w:r>
      <w:r w:rsidR="0065576A">
        <w:rPr>
          <w:rFonts w:ascii="Times New Roman" w:hAnsi="Times New Roman" w:cs="Times New Roman"/>
          <w:sz w:val="24"/>
          <w:szCs w:val="24"/>
        </w:rPr>
        <w:t>Stephanie Peebles Tavera at</w:t>
      </w:r>
      <w:r w:rsidR="0065576A" w:rsidRPr="00176495">
        <w:rPr>
          <w:rFonts w:ascii="Times New Roman" w:hAnsi="Times New Roman" w:cs="Times New Roman"/>
          <w:sz w:val="24"/>
          <w:szCs w:val="24"/>
        </w:rPr>
        <w:t xml:space="preserve"> the </w:t>
      </w:r>
      <w:r w:rsidR="0065576A">
        <w:rPr>
          <w:rFonts w:ascii="Times New Roman" w:hAnsi="Times New Roman" w:cs="Times New Roman"/>
          <w:sz w:val="24"/>
          <w:szCs w:val="24"/>
        </w:rPr>
        <w:t xml:space="preserve">Society for Utopian Studies Conference: “Global Work and Play,” Montreal, Canada </w:t>
      </w:r>
      <w:r w:rsidR="0065576A" w:rsidRPr="00176495">
        <w:rPr>
          <w:rFonts w:ascii="Times New Roman" w:hAnsi="Times New Roman" w:cs="Times New Roman"/>
          <w:sz w:val="24"/>
          <w:szCs w:val="24"/>
        </w:rPr>
        <w:t xml:space="preserve">on </w:t>
      </w:r>
      <w:r w:rsidR="0065576A">
        <w:rPr>
          <w:rFonts w:ascii="Times New Roman" w:hAnsi="Times New Roman" w:cs="Times New Roman"/>
          <w:sz w:val="24"/>
          <w:szCs w:val="24"/>
        </w:rPr>
        <w:t>Oct 23-26</w:t>
      </w:r>
      <w:r w:rsidR="0065576A" w:rsidRPr="00176495">
        <w:rPr>
          <w:rFonts w:ascii="Times New Roman" w:hAnsi="Times New Roman" w:cs="Times New Roman"/>
          <w:sz w:val="24"/>
          <w:szCs w:val="24"/>
        </w:rPr>
        <w:t>, 2014</w:t>
      </w:r>
      <w:bookmarkStart w:id="0" w:name="_GoBack"/>
      <w:bookmarkEnd w:id="0"/>
    </w:p>
    <w:p w:rsidR="00652D32" w:rsidRDefault="00652D32" w:rsidP="00652D32">
      <w:pPr>
        <w:spacing w:line="240" w:lineRule="auto"/>
        <w:contextualSpacing/>
        <w:jc w:val="center"/>
        <w:rPr>
          <w:rFonts w:ascii="Times New Roman" w:hAnsi="Times New Roman" w:cs="Times New Roman"/>
          <w:sz w:val="24"/>
          <w:szCs w:val="24"/>
        </w:rPr>
      </w:pPr>
    </w:p>
    <w:p w:rsidR="002862BE" w:rsidRDefault="002862BE" w:rsidP="00652D32">
      <w:pPr>
        <w:pStyle w:val="ListParagraph"/>
        <w:numPr>
          <w:ilvl w:val="0"/>
          <w:numId w:val="1"/>
        </w:numPr>
        <w:rPr>
          <w:rFonts w:ascii="Times New Roman" w:hAnsi="Times New Roman" w:cs="Times New Roman"/>
          <w:sz w:val="24"/>
          <w:szCs w:val="24"/>
        </w:rPr>
      </w:pPr>
      <w:r w:rsidRPr="00652D32">
        <w:rPr>
          <w:rFonts w:ascii="Times New Roman" w:hAnsi="Times New Roman" w:cs="Times New Roman"/>
          <w:sz w:val="24"/>
          <w:szCs w:val="24"/>
        </w:rPr>
        <w:t xml:space="preserve">Introduction: </w:t>
      </w:r>
    </w:p>
    <w:p w:rsidR="00652D32" w:rsidRDefault="002862BE" w:rsidP="006F67B5">
      <w:pPr>
        <w:pStyle w:val="ListParagraph"/>
        <w:numPr>
          <w:ilvl w:val="1"/>
          <w:numId w:val="1"/>
        </w:numPr>
        <w:jc w:val="both"/>
        <w:rPr>
          <w:rFonts w:ascii="Times New Roman" w:hAnsi="Times New Roman" w:cs="Times New Roman"/>
          <w:sz w:val="24"/>
          <w:szCs w:val="24"/>
        </w:rPr>
      </w:pPr>
      <w:r w:rsidRPr="00652D32">
        <w:rPr>
          <w:rFonts w:ascii="Times New Roman" w:hAnsi="Times New Roman" w:cs="Times New Roman"/>
          <w:b/>
          <w:sz w:val="24"/>
          <w:szCs w:val="24"/>
        </w:rPr>
        <w:t>Context:</w:t>
      </w:r>
      <w:r w:rsidRPr="00652D32">
        <w:rPr>
          <w:rFonts w:ascii="Times New Roman" w:hAnsi="Times New Roman" w:cs="Times New Roman"/>
          <w:sz w:val="24"/>
          <w:szCs w:val="24"/>
        </w:rPr>
        <w:t xml:space="preserve"> </w:t>
      </w:r>
      <w:r w:rsidR="00652D32">
        <w:rPr>
          <w:rFonts w:ascii="Times New Roman" w:hAnsi="Times New Roman" w:cs="Times New Roman"/>
          <w:sz w:val="24"/>
          <w:szCs w:val="24"/>
        </w:rPr>
        <w:t>In the Anthropocene, a period marked by the human’s role as an agent of global geological destruction, corporations appear responsible for environmental degradation on a global scale.</w:t>
      </w:r>
      <w:r w:rsidR="00652D32" w:rsidRPr="00652D32">
        <w:rPr>
          <w:rFonts w:ascii="Times New Roman" w:hAnsi="Times New Roman" w:cs="Times New Roman"/>
          <w:sz w:val="24"/>
          <w:szCs w:val="24"/>
          <w:vertAlign w:val="superscript"/>
        </w:rPr>
        <w:t>1</w:t>
      </w:r>
      <w:r w:rsidR="00652D32">
        <w:rPr>
          <w:rFonts w:ascii="Times New Roman" w:hAnsi="Times New Roman" w:cs="Times New Roman"/>
          <w:sz w:val="24"/>
          <w:szCs w:val="24"/>
        </w:rPr>
        <w:t xml:space="preserve">  </w:t>
      </w:r>
    </w:p>
    <w:p w:rsidR="002862BE" w:rsidRPr="00652D32" w:rsidRDefault="002862BE" w:rsidP="00CD4EE7">
      <w:pPr>
        <w:pStyle w:val="ListParagraph"/>
        <w:numPr>
          <w:ilvl w:val="1"/>
          <w:numId w:val="1"/>
        </w:numPr>
        <w:jc w:val="both"/>
        <w:rPr>
          <w:rFonts w:ascii="Times New Roman" w:hAnsi="Times New Roman" w:cs="Times New Roman"/>
          <w:sz w:val="24"/>
          <w:szCs w:val="24"/>
        </w:rPr>
      </w:pPr>
      <w:r w:rsidRPr="00652D32">
        <w:rPr>
          <w:rFonts w:ascii="Times New Roman" w:hAnsi="Times New Roman" w:cs="Times New Roman"/>
          <w:b/>
          <w:sz w:val="24"/>
          <w:szCs w:val="24"/>
        </w:rPr>
        <w:t>Conflict:</w:t>
      </w:r>
      <w:r w:rsidRPr="00652D32">
        <w:rPr>
          <w:rFonts w:ascii="Times New Roman" w:hAnsi="Times New Roman" w:cs="Times New Roman"/>
          <w:sz w:val="24"/>
          <w:szCs w:val="24"/>
        </w:rPr>
        <w:t xml:space="preserve"> </w:t>
      </w:r>
      <w:r w:rsidR="00652D32" w:rsidRPr="00652D32">
        <w:rPr>
          <w:rFonts w:ascii="Times New Roman" w:hAnsi="Times New Roman" w:cs="Times New Roman"/>
          <w:sz w:val="24"/>
          <w:szCs w:val="24"/>
        </w:rPr>
        <w:t>Kim Stanley Robinson argues that the only solution for preventing further anthropogenic behavior among humanity requires the “de-strand[ing]” of science and capitalism.</w:t>
      </w:r>
      <w:r w:rsidR="00652D32">
        <w:rPr>
          <w:rFonts w:ascii="Times New Roman" w:hAnsi="Times New Roman" w:cs="Times New Roman"/>
          <w:sz w:val="24"/>
          <w:szCs w:val="24"/>
        </w:rPr>
        <w:t xml:space="preserve">  </w:t>
      </w:r>
      <w:r w:rsidR="00532EF0" w:rsidRPr="00652D32">
        <w:rPr>
          <w:rFonts w:ascii="Times New Roman" w:hAnsi="Times New Roman" w:cs="Times New Roman"/>
          <w:sz w:val="24"/>
          <w:szCs w:val="24"/>
        </w:rPr>
        <w:t>Robinson’s solution i</w:t>
      </w:r>
      <w:r w:rsidR="008270BA" w:rsidRPr="00652D32">
        <w:rPr>
          <w:rFonts w:ascii="Times New Roman" w:hAnsi="Times New Roman" w:cs="Times New Roman"/>
          <w:sz w:val="24"/>
          <w:szCs w:val="24"/>
        </w:rPr>
        <w:t>sn’t viable given that “corporations are the ‘keystone species’ of global ecosystems,” providing the human closer access to resources for survival (967).</w:t>
      </w:r>
    </w:p>
    <w:p w:rsidR="002862BE" w:rsidRDefault="002862BE" w:rsidP="002862BE">
      <w:pPr>
        <w:pStyle w:val="ListParagraph"/>
        <w:numPr>
          <w:ilvl w:val="1"/>
          <w:numId w:val="1"/>
        </w:numPr>
        <w:jc w:val="both"/>
        <w:rPr>
          <w:rFonts w:ascii="Times New Roman" w:hAnsi="Times New Roman" w:cs="Times New Roman"/>
          <w:sz w:val="24"/>
          <w:szCs w:val="24"/>
        </w:rPr>
      </w:pPr>
      <w:r w:rsidRPr="00652D32">
        <w:rPr>
          <w:rFonts w:ascii="Times New Roman" w:hAnsi="Times New Roman" w:cs="Times New Roman"/>
          <w:b/>
          <w:sz w:val="24"/>
          <w:szCs w:val="24"/>
        </w:rPr>
        <w:t>Thesis:</w:t>
      </w:r>
      <w:r w:rsidRPr="002862BE">
        <w:rPr>
          <w:rFonts w:ascii="Times New Roman" w:hAnsi="Times New Roman" w:cs="Times New Roman"/>
          <w:sz w:val="24"/>
          <w:szCs w:val="24"/>
        </w:rPr>
        <w:t xml:space="preserve"> </w:t>
      </w:r>
      <w:r w:rsidR="008270BA" w:rsidRPr="00EA01EB">
        <w:rPr>
          <w:rFonts w:ascii="Times New Roman" w:hAnsi="Times New Roman" w:cs="Times New Roman"/>
          <w:sz w:val="24"/>
          <w:szCs w:val="24"/>
        </w:rPr>
        <w:t>I suggest a rereading of the 1886 U.S. Supreme Court decision legally designating corporati</w:t>
      </w:r>
      <w:r w:rsidR="00532EF0">
        <w:rPr>
          <w:rFonts w:ascii="Times New Roman" w:hAnsi="Times New Roman" w:cs="Times New Roman"/>
          <w:sz w:val="24"/>
          <w:szCs w:val="24"/>
        </w:rPr>
        <w:t>ons as a “living person</w:t>
      </w:r>
      <w:r w:rsidR="008270BA" w:rsidRPr="00EA01EB">
        <w:rPr>
          <w:rFonts w:ascii="Times New Roman" w:hAnsi="Times New Roman" w:cs="Times New Roman"/>
          <w:sz w:val="24"/>
          <w:szCs w:val="24"/>
        </w:rPr>
        <w:t>”</w:t>
      </w:r>
      <w:r w:rsidR="00532EF0">
        <w:rPr>
          <w:rFonts w:ascii="Times New Roman" w:hAnsi="Times New Roman" w:cs="Times New Roman"/>
          <w:sz w:val="24"/>
          <w:szCs w:val="24"/>
        </w:rPr>
        <w:t xml:space="preserve"> and argue that corporations are not on a person and species, but a form of Haraway’s cyborg.</w:t>
      </w:r>
      <w:r w:rsidR="008270BA">
        <w:rPr>
          <w:rFonts w:ascii="Times New Roman" w:hAnsi="Times New Roman" w:cs="Times New Roman"/>
          <w:sz w:val="24"/>
          <w:szCs w:val="24"/>
        </w:rPr>
        <w:t xml:space="preserve">  </w:t>
      </w:r>
      <w:r w:rsidR="008270BA" w:rsidRPr="00EA01EB">
        <w:rPr>
          <w:rFonts w:ascii="Times New Roman" w:hAnsi="Times New Roman" w:cs="Times New Roman"/>
          <w:sz w:val="24"/>
          <w:szCs w:val="24"/>
        </w:rPr>
        <w:t>Instead of a human model, the corporation requires a cyborg model, specifically Haraw</w:t>
      </w:r>
      <w:r w:rsidR="008270BA">
        <w:rPr>
          <w:rFonts w:ascii="Times New Roman" w:hAnsi="Times New Roman" w:cs="Times New Roman"/>
          <w:sz w:val="24"/>
          <w:szCs w:val="24"/>
        </w:rPr>
        <w:t xml:space="preserve">ay’s cyborg, who </w:t>
      </w:r>
      <w:r w:rsidR="008270BA" w:rsidRPr="00EA01EB">
        <w:rPr>
          <w:rFonts w:ascii="Times New Roman" w:hAnsi="Times New Roman" w:cs="Times New Roman"/>
          <w:sz w:val="24"/>
          <w:szCs w:val="24"/>
        </w:rPr>
        <w:t xml:space="preserve">exists in a </w:t>
      </w:r>
      <w:r w:rsidR="00FE39BF">
        <w:rPr>
          <w:rFonts w:ascii="Times New Roman" w:hAnsi="Times New Roman" w:cs="Times New Roman"/>
          <w:sz w:val="24"/>
          <w:szCs w:val="24"/>
        </w:rPr>
        <w:t>“post-modernist, non-naturalist</w:t>
      </w:r>
      <w:r w:rsidR="008270BA" w:rsidRPr="00EA01EB">
        <w:rPr>
          <w:rFonts w:ascii="Times New Roman" w:hAnsi="Times New Roman" w:cs="Times New Roman"/>
          <w:sz w:val="24"/>
          <w:szCs w:val="24"/>
        </w:rPr>
        <w:t>”</w:t>
      </w:r>
      <w:r w:rsidR="00FE39BF">
        <w:rPr>
          <w:rFonts w:ascii="Times New Roman" w:hAnsi="Times New Roman" w:cs="Times New Roman"/>
          <w:sz w:val="24"/>
          <w:szCs w:val="24"/>
        </w:rPr>
        <w:t xml:space="preserve"> world</w:t>
      </w:r>
      <w:r w:rsidR="008270BA" w:rsidRPr="00EA01EB">
        <w:rPr>
          <w:rFonts w:ascii="Times New Roman" w:hAnsi="Times New Roman" w:cs="Times New Roman"/>
          <w:sz w:val="24"/>
          <w:szCs w:val="24"/>
        </w:rPr>
        <w:t xml:space="preserve"> and accepts responsibility for the boundaries it </w:t>
      </w:r>
      <w:r w:rsidR="008270BA">
        <w:rPr>
          <w:rFonts w:ascii="Times New Roman" w:hAnsi="Times New Roman" w:cs="Times New Roman"/>
          <w:sz w:val="24"/>
          <w:szCs w:val="24"/>
        </w:rPr>
        <w:t>c</w:t>
      </w:r>
      <w:r w:rsidR="002667AB">
        <w:rPr>
          <w:rFonts w:ascii="Times New Roman" w:hAnsi="Times New Roman" w:cs="Times New Roman"/>
          <w:sz w:val="24"/>
          <w:szCs w:val="24"/>
        </w:rPr>
        <w:t>reates and transgresses</w:t>
      </w:r>
      <w:r w:rsidR="008270BA">
        <w:rPr>
          <w:rFonts w:ascii="Times New Roman" w:hAnsi="Times New Roman" w:cs="Times New Roman"/>
          <w:sz w:val="24"/>
          <w:szCs w:val="24"/>
        </w:rPr>
        <w:t>.</w:t>
      </w:r>
      <w:r w:rsidR="002667AB" w:rsidRPr="002667AB">
        <w:rPr>
          <w:rFonts w:ascii="Times New Roman" w:hAnsi="Times New Roman" w:cs="Times New Roman"/>
          <w:sz w:val="24"/>
          <w:szCs w:val="24"/>
          <w:vertAlign w:val="superscript"/>
        </w:rPr>
        <w:t>2</w:t>
      </w:r>
    </w:p>
    <w:p w:rsidR="002862BE" w:rsidRDefault="00FE39BF" w:rsidP="002862BE">
      <w:pPr>
        <w:pStyle w:val="ListParagraph"/>
        <w:numPr>
          <w:ilvl w:val="1"/>
          <w:numId w:val="1"/>
        </w:numPr>
        <w:jc w:val="both"/>
        <w:rPr>
          <w:rFonts w:ascii="Times New Roman" w:hAnsi="Times New Roman" w:cs="Times New Roman"/>
          <w:sz w:val="24"/>
          <w:szCs w:val="24"/>
        </w:rPr>
      </w:pPr>
      <w:r w:rsidRPr="00652D32">
        <w:rPr>
          <w:rFonts w:ascii="Times New Roman" w:hAnsi="Times New Roman" w:cs="Times New Roman"/>
          <w:b/>
          <w:sz w:val="24"/>
          <w:szCs w:val="24"/>
        </w:rPr>
        <w:t>Method</w:t>
      </w:r>
      <w:r w:rsidR="002862BE" w:rsidRPr="00652D32">
        <w:rPr>
          <w:rFonts w:ascii="Times New Roman" w:hAnsi="Times New Roman" w:cs="Times New Roman"/>
          <w:b/>
          <w:sz w:val="24"/>
          <w:szCs w:val="24"/>
        </w:rPr>
        <w:t xml:space="preserve">: </w:t>
      </w:r>
      <w:r w:rsidR="008270BA" w:rsidRPr="00652D32">
        <w:rPr>
          <w:rFonts w:ascii="Times New Roman" w:hAnsi="Times New Roman" w:cs="Times New Roman"/>
          <w:b/>
          <w:sz w:val="24"/>
          <w:szCs w:val="24"/>
        </w:rPr>
        <w:t xml:space="preserve"> </w:t>
      </w:r>
      <w:r w:rsidR="008270BA">
        <w:rPr>
          <w:rFonts w:ascii="Times New Roman" w:hAnsi="Times New Roman" w:cs="Times New Roman"/>
          <w:sz w:val="24"/>
          <w:szCs w:val="24"/>
        </w:rPr>
        <w:t xml:space="preserve">In explicating my theory of (cy)borg capitalism, I extrapolate the potential for ethical relations between the corporation and the human, the corporation and the nonhuman animal, and the corporation and the machine from dystopian science fiction’s representation of transnational corporations, specifically, Bacigalupi’s agribusinesses in </w:t>
      </w:r>
      <w:r w:rsidR="008270BA" w:rsidRPr="008E187D">
        <w:rPr>
          <w:rFonts w:ascii="Times New Roman" w:hAnsi="Times New Roman" w:cs="Times New Roman"/>
          <w:i/>
          <w:sz w:val="24"/>
          <w:szCs w:val="24"/>
        </w:rPr>
        <w:t>The Windup Girl</w:t>
      </w:r>
      <w:r w:rsidR="008270BA">
        <w:rPr>
          <w:rFonts w:ascii="Times New Roman" w:hAnsi="Times New Roman" w:cs="Times New Roman"/>
          <w:sz w:val="24"/>
          <w:szCs w:val="24"/>
        </w:rPr>
        <w:t xml:space="preserve">, Robinson’s defense industries in </w:t>
      </w:r>
      <w:r w:rsidR="008270BA" w:rsidRPr="008E187D">
        <w:rPr>
          <w:rFonts w:ascii="Times New Roman" w:hAnsi="Times New Roman" w:cs="Times New Roman"/>
          <w:i/>
          <w:sz w:val="24"/>
          <w:szCs w:val="24"/>
        </w:rPr>
        <w:t>The Gold Coast</w:t>
      </w:r>
      <w:r w:rsidR="008270BA">
        <w:rPr>
          <w:rFonts w:ascii="Times New Roman" w:hAnsi="Times New Roman" w:cs="Times New Roman"/>
          <w:sz w:val="24"/>
          <w:szCs w:val="24"/>
        </w:rPr>
        <w:t xml:space="preserve">, and Winterson’s MORE in </w:t>
      </w:r>
      <w:r w:rsidR="008270BA" w:rsidRPr="008E187D">
        <w:rPr>
          <w:rFonts w:ascii="Times New Roman" w:hAnsi="Times New Roman" w:cs="Times New Roman"/>
          <w:i/>
          <w:sz w:val="24"/>
          <w:szCs w:val="24"/>
        </w:rPr>
        <w:t>The Stone Gods</w:t>
      </w:r>
      <w:r w:rsidR="008270BA">
        <w:rPr>
          <w:rFonts w:ascii="Times New Roman" w:hAnsi="Times New Roman" w:cs="Times New Roman"/>
          <w:sz w:val="24"/>
          <w:szCs w:val="24"/>
        </w:rPr>
        <w:t xml:space="preserve">.  </w:t>
      </w:r>
    </w:p>
    <w:p w:rsidR="002862BE" w:rsidRPr="002862BE" w:rsidRDefault="002862BE" w:rsidP="002862BE">
      <w:pPr>
        <w:pStyle w:val="ListParagraph"/>
        <w:rPr>
          <w:rFonts w:ascii="Times New Roman" w:hAnsi="Times New Roman" w:cs="Times New Roman"/>
          <w:sz w:val="24"/>
          <w:szCs w:val="24"/>
        </w:rPr>
      </w:pPr>
    </w:p>
    <w:p w:rsidR="0037373C" w:rsidRDefault="0037373C" w:rsidP="008270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Critiquing the Critical Dystopia</w:t>
      </w:r>
    </w:p>
    <w:p w:rsidR="0037373C" w:rsidRDefault="0037373C" w:rsidP="0037373C">
      <w:pPr>
        <w:pStyle w:val="ListParagraph"/>
        <w:numPr>
          <w:ilvl w:val="1"/>
          <w:numId w:val="1"/>
        </w:numPr>
        <w:spacing w:line="240" w:lineRule="auto"/>
        <w:jc w:val="both"/>
        <w:rPr>
          <w:rFonts w:ascii="Times New Roman" w:hAnsi="Times New Roman" w:cs="Times New Roman"/>
          <w:sz w:val="24"/>
          <w:szCs w:val="24"/>
        </w:rPr>
      </w:pPr>
      <w:r w:rsidRPr="00063BD7">
        <w:rPr>
          <w:rFonts w:ascii="Times New Roman" w:hAnsi="Times New Roman" w:cs="Times New Roman"/>
          <w:b/>
          <w:sz w:val="24"/>
          <w:szCs w:val="24"/>
        </w:rPr>
        <w:t>1985:</w:t>
      </w:r>
      <w:r w:rsidR="00063BD7">
        <w:rPr>
          <w:rFonts w:ascii="Times New Roman" w:hAnsi="Times New Roman" w:cs="Times New Roman"/>
          <w:sz w:val="24"/>
          <w:szCs w:val="24"/>
        </w:rPr>
        <w:t xml:space="preserve"> Publication of </w:t>
      </w:r>
      <w:r>
        <w:rPr>
          <w:rFonts w:ascii="Times New Roman" w:hAnsi="Times New Roman" w:cs="Times New Roman"/>
          <w:sz w:val="24"/>
          <w:szCs w:val="24"/>
        </w:rPr>
        <w:t>Haraway’s “A Manifesto for Cyborgs</w:t>
      </w:r>
      <w:r w:rsidR="00063BD7">
        <w:rPr>
          <w:rFonts w:ascii="Times New Roman" w:hAnsi="Times New Roman" w:cs="Times New Roman"/>
          <w:sz w:val="24"/>
          <w:szCs w:val="24"/>
        </w:rPr>
        <w:t>,</w:t>
      </w:r>
      <w:r>
        <w:rPr>
          <w:rFonts w:ascii="Times New Roman" w:hAnsi="Times New Roman" w:cs="Times New Roman"/>
          <w:sz w:val="24"/>
          <w:szCs w:val="24"/>
        </w:rPr>
        <w:t xml:space="preserve">” Fredric Jameson’s </w:t>
      </w:r>
      <w:r w:rsidRPr="008F1E0C">
        <w:rPr>
          <w:rFonts w:ascii="Times New Roman" w:hAnsi="Times New Roman" w:cs="Times New Roman"/>
          <w:i/>
          <w:sz w:val="24"/>
          <w:szCs w:val="24"/>
        </w:rPr>
        <w:t>Postmodernism, or the Cultural Logic of Late Capitalism</w:t>
      </w:r>
      <w:r w:rsidR="00063BD7">
        <w:rPr>
          <w:rFonts w:ascii="Times New Roman" w:hAnsi="Times New Roman" w:cs="Times New Roman"/>
          <w:sz w:val="24"/>
          <w:szCs w:val="24"/>
        </w:rPr>
        <w:t xml:space="preserve">, </w:t>
      </w:r>
      <w:r>
        <w:rPr>
          <w:rFonts w:ascii="Times New Roman" w:hAnsi="Times New Roman" w:cs="Times New Roman"/>
          <w:sz w:val="24"/>
          <w:szCs w:val="24"/>
        </w:rPr>
        <w:t xml:space="preserve">and Gibson’s cyberpunk novel </w:t>
      </w:r>
      <w:r w:rsidRPr="00D629F6">
        <w:rPr>
          <w:rFonts w:ascii="Times New Roman" w:hAnsi="Times New Roman" w:cs="Times New Roman"/>
          <w:i/>
          <w:sz w:val="24"/>
          <w:szCs w:val="24"/>
        </w:rPr>
        <w:t>Neuromancer</w:t>
      </w:r>
      <w:r>
        <w:rPr>
          <w:rFonts w:ascii="Times New Roman" w:hAnsi="Times New Roman" w:cs="Times New Roman"/>
          <w:sz w:val="24"/>
          <w:szCs w:val="24"/>
        </w:rPr>
        <w:t xml:space="preserve">; all three publications </w:t>
      </w:r>
      <w:r w:rsidR="00063BD7">
        <w:rPr>
          <w:rFonts w:ascii="Times New Roman" w:hAnsi="Times New Roman" w:cs="Times New Roman"/>
          <w:sz w:val="24"/>
          <w:szCs w:val="24"/>
        </w:rPr>
        <w:t>contributed in establishing</w:t>
      </w:r>
      <w:r>
        <w:rPr>
          <w:rFonts w:ascii="Times New Roman" w:hAnsi="Times New Roman" w:cs="Times New Roman"/>
          <w:sz w:val="24"/>
          <w:szCs w:val="24"/>
        </w:rPr>
        <w:t xml:space="preserve"> a new genre of literature and category of academic discourse, </w:t>
      </w:r>
      <w:r w:rsidRPr="00F57360">
        <w:rPr>
          <w:rFonts w:ascii="Times New Roman" w:hAnsi="Times New Roman" w:cs="Times New Roman"/>
          <w:i/>
          <w:sz w:val="24"/>
          <w:szCs w:val="24"/>
        </w:rPr>
        <w:t>social science fiction</w:t>
      </w:r>
      <w:r>
        <w:rPr>
          <w:rFonts w:ascii="Times New Roman" w:hAnsi="Times New Roman" w:cs="Times New Roman"/>
          <w:sz w:val="24"/>
          <w:szCs w:val="24"/>
        </w:rPr>
        <w:t xml:space="preserve"> and </w:t>
      </w:r>
      <w:r w:rsidRPr="00F57360">
        <w:rPr>
          <w:rFonts w:ascii="Times New Roman" w:hAnsi="Times New Roman" w:cs="Times New Roman"/>
          <w:i/>
          <w:sz w:val="24"/>
          <w:szCs w:val="24"/>
        </w:rPr>
        <w:t>social science fiction criticism</w:t>
      </w:r>
      <w:r>
        <w:rPr>
          <w:rFonts w:ascii="Times New Roman" w:hAnsi="Times New Roman" w:cs="Times New Roman"/>
          <w:sz w:val="24"/>
          <w:szCs w:val="24"/>
        </w:rPr>
        <w:t xml:space="preserve"> (Gerlach and Hamilton 166).</w:t>
      </w:r>
    </w:p>
    <w:p w:rsidR="0037373C" w:rsidRPr="0037373C" w:rsidRDefault="0037373C" w:rsidP="0037373C">
      <w:pPr>
        <w:pStyle w:val="ListParagraph"/>
        <w:numPr>
          <w:ilvl w:val="1"/>
          <w:numId w:val="1"/>
        </w:numPr>
        <w:spacing w:line="240" w:lineRule="auto"/>
        <w:jc w:val="both"/>
        <w:rPr>
          <w:rFonts w:ascii="Times New Roman" w:hAnsi="Times New Roman" w:cs="Times New Roman"/>
          <w:sz w:val="24"/>
          <w:szCs w:val="24"/>
        </w:rPr>
      </w:pPr>
      <w:r w:rsidRPr="00063BD7">
        <w:rPr>
          <w:rFonts w:ascii="Times New Roman" w:hAnsi="Times New Roman" w:cs="Times New Roman"/>
          <w:b/>
          <w:sz w:val="24"/>
          <w:szCs w:val="24"/>
        </w:rPr>
        <w:t>Csicscery-Ronay Jr.</w:t>
      </w:r>
      <w:r w:rsidRPr="00063BD7">
        <w:rPr>
          <w:rFonts w:ascii="Times New Roman" w:hAnsi="Times New Roman" w:cs="Times New Roman"/>
          <w:b/>
          <w:sz w:val="24"/>
          <w:szCs w:val="24"/>
        </w:rPr>
        <w:t>:</w:t>
      </w:r>
      <w:r w:rsidRPr="0037373C">
        <w:rPr>
          <w:rFonts w:ascii="Times New Roman" w:hAnsi="Times New Roman" w:cs="Times New Roman"/>
          <w:sz w:val="24"/>
          <w:szCs w:val="24"/>
        </w:rPr>
        <w:t xml:space="preserve"> Haraway’s cyborg appears </w:t>
      </w:r>
      <w:r w:rsidRPr="0037373C">
        <w:rPr>
          <w:rFonts w:ascii="Times New Roman" w:hAnsi="Times New Roman" w:cs="Times New Roman"/>
          <w:sz w:val="24"/>
          <w:szCs w:val="24"/>
        </w:rPr>
        <w:t>“utopian-pragmatic-‘open-ended</w:t>
      </w:r>
      <w:r w:rsidR="00063BD7">
        <w:rPr>
          <w:rFonts w:ascii="Times New Roman" w:hAnsi="Times New Roman" w:cs="Times New Roman"/>
          <w:sz w:val="24"/>
          <w:szCs w:val="24"/>
        </w:rPr>
        <w:t>’” (“SF of Theory” 389);</w:t>
      </w:r>
      <w:r w:rsidRPr="0037373C">
        <w:rPr>
          <w:rFonts w:ascii="Times New Roman" w:hAnsi="Times New Roman" w:cs="Times New Roman"/>
          <w:sz w:val="24"/>
          <w:szCs w:val="24"/>
        </w:rPr>
        <w:t xml:space="preserve"> </w:t>
      </w:r>
      <w:r w:rsidR="00063BD7">
        <w:rPr>
          <w:rFonts w:ascii="Times New Roman" w:hAnsi="Times New Roman" w:cs="Times New Roman"/>
          <w:sz w:val="24"/>
          <w:szCs w:val="24"/>
        </w:rPr>
        <w:t xml:space="preserve">and </w:t>
      </w:r>
      <w:r w:rsidRPr="0037373C">
        <w:rPr>
          <w:rFonts w:ascii="Times New Roman" w:hAnsi="Times New Roman" w:cs="Times New Roman"/>
          <w:sz w:val="24"/>
          <w:szCs w:val="24"/>
        </w:rPr>
        <w:t>utopia’s influence on sf allowed for “an expression of the political-cultural transformation[s]” including global capitalism and technoscientific empire (</w:t>
      </w:r>
      <w:r w:rsidR="00063BD7">
        <w:rPr>
          <w:rFonts w:ascii="Times New Roman" w:hAnsi="Times New Roman" w:cs="Times New Roman"/>
          <w:sz w:val="24"/>
          <w:szCs w:val="24"/>
        </w:rPr>
        <w:t xml:space="preserve">“SF and Empire” </w:t>
      </w:r>
      <w:r w:rsidRPr="0037373C">
        <w:rPr>
          <w:rFonts w:ascii="Times New Roman" w:hAnsi="Times New Roman" w:cs="Times New Roman"/>
          <w:sz w:val="24"/>
          <w:szCs w:val="24"/>
        </w:rPr>
        <w:t xml:space="preserve">238, 231).  </w:t>
      </w:r>
    </w:p>
    <w:p w:rsidR="0037373C" w:rsidRDefault="0037373C" w:rsidP="0037373C">
      <w:pPr>
        <w:pStyle w:val="ListParagraph"/>
        <w:numPr>
          <w:ilvl w:val="1"/>
          <w:numId w:val="1"/>
        </w:numPr>
        <w:spacing w:line="240" w:lineRule="auto"/>
        <w:jc w:val="both"/>
        <w:rPr>
          <w:rFonts w:ascii="Times New Roman" w:hAnsi="Times New Roman" w:cs="Times New Roman"/>
          <w:sz w:val="24"/>
          <w:szCs w:val="24"/>
        </w:rPr>
      </w:pPr>
      <w:r w:rsidRPr="00063BD7">
        <w:rPr>
          <w:rFonts w:ascii="Times New Roman" w:hAnsi="Times New Roman" w:cs="Times New Roman"/>
          <w:b/>
          <w:sz w:val="24"/>
          <w:szCs w:val="24"/>
        </w:rPr>
        <w:t>Critical Dystopia:</w:t>
      </w:r>
      <w:r>
        <w:rPr>
          <w:rFonts w:ascii="Times New Roman" w:hAnsi="Times New Roman" w:cs="Times New Roman"/>
          <w:sz w:val="24"/>
          <w:szCs w:val="24"/>
        </w:rPr>
        <w:t xml:space="preserve"> maintains a </w:t>
      </w:r>
      <w:r>
        <w:rPr>
          <w:rFonts w:ascii="Times New Roman" w:hAnsi="Times New Roman" w:cs="Times New Roman"/>
          <w:sz w:val="24"/>
          <w:szCs w:val="24"/>
        </w:rPr>
        <w:t xml:space="preserve">scrap of utopian impulse </w:t>
      </w:r>
      <w:r>
        <w:rPr>
          <w:rFonts w:ascii="Times New Roman" w:hAnsi="Times New Roman" w:cs="Times New Roman"/>
          <w:sz w:val="24"/>
          <w:szCs w:val="24"/>
        </w:rPr>
        <w:t xml:space="preserve">and </w:t>
      </w:r>
      <w:r>
        <w:rPr>
          <w:rFonts w:ascii="Times New Roman" w:hAnsi="Times New Roman" w:cs="Times New Roman"/>
          <w:sz w:val="24"/>
          <w:szCs w:val="24"/>
        </w:rPr>
        <w:t>should not “settle for the anti-utopian closure invited by the historical situation,” but like the critical utopia, remain open-ended, allowing for the possibility of a utopian future</w:t>
      </w:r>
      <w:r>
        <w:rPr>
          <w:rFonts w:ascii="Times New Roman" w:hAnsi="Times New Roman" w:cs="Times New Roman"/>
          <w:sz w:val="24"/>
          <w:szCs w:val="24"/>
        </w:rPr>
        <w:t xml:space="preserve"> (Moylan, </w:t>
      </w:r>
      <w:r w:rsidRPr="0037373C">
        <w:rPr>
          <w:rFonts w:ascii="Times New Roman" w:hAnsi="Times New Roman" w:cs="Times New Roman"/>
          <w:i/>
          <w:sz w:val="24"/>
          <w:szCs w:val="24"/>
        </w:rPr>
        <w:t>Scraps</w:t>
      </w:r>
      <w:r>
        <w:rPr>
          <w:rFonts w:ascii="Times New Roman" w:hAnsi="Times New Roman" w:cs="Times New Roman"/>
          <w:sz w:val="24"/>
          <w:szCs w:val="24"/>
        </w:rPr>
        <w:t xml:space="preserve"> 188)</w:t>
      </w:r>
      <w:r>
        <w:rPr>
          <w:rFonts w:ascii="Times New Roman" w:hAnsi="Times New Roman" w:cs="Times New Roman"/>
          <w:sz w:val="24"/>
          <w:szCs w:val="24"/>
        </w:rPr>
        <w:t xml:space="preserve">.  </w:t>
      </w:r>
    </w:p>
    <w:p w:rsidR="0037373C" w:rsidRDefault="0065576A" w:rsidP="0037373C">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rPr>
        <w:t>Critiquing</w:t>
      </w:r>
      <w:r w:rsidR="00063BD7" w:rsidRPr="00063BD7">
        <w:rPr>
          <w:rFonts w:ascii="Times New Roman" w:hAnsi="Times New Roman" w:cs="Times New Roman"/>
          <w:b/>
          <w:sz w:val="24"/>
          <w:szCs w:val="24"/>
        </w:rPr>
        <w:t xml:space="preserve"> Three Critical Dystopia</w:t>
      </w:r>
      <w:r>
        <w:rPr>
          <w:rFonts w:ascii="Times New Roman" w:hAnsi="Times New Roman" w:cs="Times New Roman"/>
          <w:b/>
          <w:sz w:val="24"/>
          <w:szCs w:val="24"/>
        </w:rPr>
        <w:t>s with Haraway’s Critical</w:t>
      </w:r>
      <w:r w:rsidR="00063BD7" w:rsidRPr="00063BD7">
        <w:rPr>
          <w:rFonts w:ascii="Times New Roman" w:hAnsi="Times New Roman" w:cs="Times New Roman"/>
          <w:b/>
          <w:sz w:val="24"/>
          <w:szCs w:val="24"/>
        </w:rPr>
        <w:t xml:space="preserve"> Utopian Cyborg:</w:t>
      </w:r>
      <w:r w:rsidR="00063BD7">
        <w:rPr>
          <w:rFonts w:ascii="Times New Roman" w:hAnsi="Times New Roman" w:cs="Times New Roman"/>
          <w:sz w:val="24"/>
          <w:szCs w:val="24"/>
        </w:rPr>
        <w:t xml:space="preserve"> </w:t>
      </w:r>
      <w:r w:rsidR="0037373C">
        <w:rPr>
          <w:rFonts w:ascii="Times New Roman" w:hAnsi="Times New Roman" w:cs="Times New Roman"/>
          <w:sz w:val="24"/>
          <w:szCs w:val="24"/>
        </w:rPr>
        <w:t xml:space="preserve">I do not suggest that the “utopian” cyborg will replace humanity in alleviating the </w:t>
      </w:r>
      <w:r w:rsidR="0037373C">
        <w:rPr>
          <w:rFonts w:ascii="Times New Roman" w:hAnsi="Times New Roman" w:cs="Times New Roman"/>
          <w:sz w:val="24"/>
          <w:szCs w:val="24"/>
        </w:rPr>
        <w:lastRenderedPageBreak/>
        <w:t>symptoms caused by transnational capitalism’s abuse of the environment</w:t>
      </w:r>
      <w:r w:rsidR="0037373C">
        <w:rPr>
          <w:rFonts w:ascii="Times New Roman" w:hAnsi="Times New Roman" w:cs="Times New Roman"/>
          <w:sz w:val="24"/>
          <w:szCs w:val="24"/>
        </w:rPr>
        <w:t xml:space="preserve">, nor do I </w:t>
      </w:r>
      <w:r w:rsidR="0037373C">
        <w:rPr>
          <w:rFonts w:ascii="Times New Roman" w:hAnsi="Times New Roman" w:cs="Times New Roman"/>
          <w:sz w:val="24"/>
          <w:szCs w:val="24"/>
        </w:rPr>
        <w:t>presuppose that Haraway’s cyborg will solve every symptom of transnational capi</w:t>
      </w:r>
      <w:r w:rsidR="0037373C">
        <w:rPr>
          <w:rFonts w:ascii="Times New Roman" w:hAnsi="Times New Roman" w:cs="Times New Roman"/>
          <w:sz w:val="24"/>
          <w:szCs w:val="24"/>
        </w:rPr>
        <w:t>talism’s anthropogenic behavior</w:t>
      </w:r>
      <w:r w:rsidR="0037373C">
        <w:rPr>
          <w:rFonts w:ascii="Times New Roman" w:hAnsi="Times New Roman" w:cs="Times New Roman"/>
          <w:sz w:val="24"/>
          <w:szCs w:val="24"/>
        </w:rPr>
        <w:t xml:space="preserve">.  Instead, cyborgs are here to help us think with alongside, not in place of, the human and the corporation as human or “living person.”  </w:t>
      </w:r>
    </w:p>
    <w:p w:rsidR="0037373C" w:rsidRDefault="0037373C" w:rsidP="0037373C">
      <w:pPr>
        <w:pStyle w:val="ListParagraph"/>
        <w:spacing w:line="240" w:lineRule="auto"/>
        <w:ind w:left="1440"/>
        <w:jc w:val="both"/>
        <w:rPr>
          <w:rFonts w:ascii="Times New Roman" w:hAnsi="Times New Roman" w:cs="Times New Roman"/>
          <w:sz w:val="24"/>
          <w:szCs w:val="24"/>
        </w:rPr>
      </w:pPr>
    </w:p>
    <w:p w:rsidR="00816E1C" w:rsidRDefault="00A456E3" w:rsidP="008270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Cyborgian Constructions</w:t>
      </w:r>
    </w:p>
    <w:p w:rsidR="008270BA" w:rsidRDefault="008270BA" w:rsidP="008270BA">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Julia </w:t>
      </w:r>
      <w:r w:rsidRPr="0034334F">
        <w:rPr>
          <w:rFonts w:ascii="Times New Roman" w:hAnsi="Times New Roman" w:cs="Times New Roman"/>
          <w:sz w:val="24"/>
          <w:szCs w:val="24"/>
        </w:rPr>
        <w:t>Sze favors constructing boundaries for the prevention of disease, toxins, and carcinogens since a “cyborg politics necessarily ‘advocates pollution’” in its “illegitimate fusions” of the human and nonhuman animal and the</w:t>
      </w:r>
      <w:r>
        <w:rPr>
          <w:rFonts w:ascii="Times New Roman" w:hAnsi="Times New Roman" w:cs="Times New Roman"/>
          <w:sz w:val="24"/>
          <w:szCs w:val="24"/>
        </w:rPr>
        <w:t xml:space="preserve"> human and</w:t>
      </w:r>
      <w:r w:rsidR="002667AB">
        <w:rPr>
          <w:rFonts w:ascii="Times New Roman" w:hAnsi="Times New Roman" w:cs="Times New Roman"/>
          <w:sz w:val="24"/>
          <w:szCs w:val="24"/>
        </w:rPr>
        <w:t xml:space="preserve"> the machine</w:t>
      </w:r>
      <w:r w:rsidRPr="0034334F">
        <w:rPr>
          <w:rFonts w:ascii="Times New Roman" w:hAnsi="Times New Roman" w:cs="Times New Roman"/>
          <w:sz w:val="24"/>
          <w:szCs w:val="24"/>
        </w:rPr>
        <w:t>.</w:t>
      </w:r>
      <w:r w:rsidR="002667AB" w:rsidRPr="002667AB">
        <w:rPr>
          <w:rFonts w:ascii="Times New Roman" w:hAnsi="Times New Roman" w:cs="Times New Roman"/>
          <w:sz w:val="24"/>
          <w:szCs w:val="24"/>
          <w:vertAlign w:val="superscript"/>
        </w:rPr>
        <w:t>3</w:t>
      </w:r>
    </w:p>
    <w:p w:rsidR="008270BA" w:rsidRDefault="008270BA" w:rsidP="008270BA">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Stacy Alaimo claims that </w:t>
      </w:r>
      <w:r w:rsidRPr="0034334F">
        <w:rPr>
          <w:rFonts w:ascii="Times New Roman" w:hAnsi="Times New Roman" w:cs="Times New Roman"/>
          <w:sz w:val="24"/>
          <w:szCs w:val="24"/>
        </w:rPr>
        <w:t>“all that scary stuff, supposedly out there, is already within” doing “unwanted things as well, such as caus[ing] ca</w:t>
      </w:r>
      <w:r w:rsidR="002667AB">
        <w:rPr>
          <w:rFonts w:ascii="Times New Roman" w:hAnsi="Times New Roman" w:cs="Times New Roman"/>
          <w:sz w:val="24"/>
          <w:szCs w:val="24"/>
        </w:rPr>
        <w:t>ncer or litter[ing] the planet</w:t>
      </w:r>
      <w:r w:rsidRPr="0034334F">
        <w:rPr>
          <w:rFonts w:ascii="Times New Roman" w:hAnsi="Times New Roman" w:cs="Times New Roman"/>
          <w:sz w:val="24"/>
          <w:szCs w:val="24"/>
        </w:rPr>
        <w:t>.</w:t>
      </w:r>
      <w:r w:rsidR="002667AB">
        <w:rPr>
          <w:rFonts w:ascii="Times New Roman" w:hAnsi="Times New Roman" w:cs="Times New Roman"/>
          <w:sz w:val="24"/>
          <w:szCs w:val="24"/>
        </w:rPr>
        <w:t>”</w:t>
      </w:r>
      <w:r w:rsidR="002667AB" w:rsidRPr="002667AB">
        <w:rPr>
          <w:rFonts w:ascii="Times New Roman" w:hAnsi="Times New Roman" w:cs="Times New Roman"/>
          <w:sz w:val="24"/>
          <w:szCs w:val="24"/>
          <w:vertAlign w:val="superscript"/>
        </w:rPr>
        <w:t>4</w:t>
      </w:r>
      <w:r w:rsidRPr="002667AB">
        <w:rPr>
          <w:rFonts w:ascii="Times New Roman" w:hAnsi="Times New Roman" w:cs="Times New Roman"/>
          <w:sz w:val="24"/>
          <w:szCs w:val="24"/>
          <w:vertAlign w:val="superscript"/>
        </w:rPr>
        <w:t xml:space="preserve">  </w:t>
      </w:r>
    </w:p>
    <w:p w:rsidR="008270BA" w:rsidRDefault="008270BA" w:rsidP="008270BA">
      <w:pPr>
        <w:pStyle w:val="ListParagraph"/>
        <w:numPr>
          <w:ilvl w:val="1"/>
          <w:numId w:val="1"/>
        </w:numPr>
        <w:spacing w:line="240" w:lineRule="auto"/>
        <w:jc w:val="both"/>
        <w:rPr>
          <w:rFonts w:ascii="Times New Roman" w:hAnsi="Times New Roman" w:cs="Times New Roman"/>
          <w:sz w:val="24"/>
          <w:szCs w:val="24"/>
        </w:rPr>
      </w:pPr>
      <w:r w:rsidRPr="00652D32">
        <w:rPr>
          <w:rFonts w:ascii="Times New Roman" w:hAnsi="Times New Roman" w:cs="Times New Roman"/>
          <w:b/>
          <w:sz w:val="24"/>
          <w:szCs w:val="24"/>
        </w:rPr>
        <w:t>Cyborg Capitalism Premise (1):</w:t>
      </w:r>
      <w:r>
        <w:rPr>
          <w:rFonts w:ascii="Times New Roman" w:hAnsi="Times New Roman" w:cs="Times New Roman"/>
          <w:sz w:val="24"/>
          <w:szCs w:val="24"/>
        </w:rPr>
        <w:t xml:space="preserve"> </w:t>
      </w:r>
      <w:r w:rsidR="001C0B0A">
        <w:rPr>
          <w:rFonts w:ascii="Times New Roman" w:hAnsi="Times New Roman" w:cs="Times New Roman"/>
          <w:sz w:val="24"/>
          <w:szCs w:val="24"/>
        </w:rPr>
        <w:t xml:space="preserve">such a politics </w:t>
      </w:r>
      <w:r w:rsidR="001C0B0A" w:rsidRPr="0034334F">
        <w:rPr>
          <w:rFonts w:ascii="Times New Roman" w:hAnsi="Times New Roman" w:cs="Times New Roman"/>
          <w:sz w:val="24"/>
          <w:szCs w:val="24"/>
        </w:rPr>
        <w:t>not only acknowledges these trans</w:t>
      </w:r>
      <w:r w:rsidR="001C0B0A">
        <w:rPr>
          <w:rFonts w:ascii="Times New Roman" w:hAnsi="Times New Roman" w:cs="Times New Roman"/>
          <w:sz w:val="24"/>
          <w:szCs w:val="24"/>
        </w:rPr>
        <w:t>-</w:t>
      </w:r>
      <w:r w:rsidR="001C0B0A" w:rsidRPr="0034334F">
        <w:rPr>
          <w:rFonts w:ascii="Times New Roman" w:hAnsi="Times New Roman" w:cs="Times New Roman"/>
          <w:sz w:val="24"/>
          <w:szCs w:val="24"/>
        </w:rPr>
        <w:t xml:space="preserve">corporeal movements between and among material bodies, but requires that the corporate body question its motive in constructing or transgressing boundaries.  </w:t>
      </w:r>
    </w:p>
    <w:p w:rsidR="00FE39BF" w:rsidRPr="0065576A" w:rsidRDefault="00532EF0" w:rsidP="0065576A">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MORE’s “Natural Nutrition”</w:t>
      </w:r>
      <w:r w:rsidR="00A456E3">
        <w:rPr>
          <w:rFonts w:ascii="Times New Roman" w:hAnsi="Times New Roman" w:cs="Times New Roman"/>
          <w:sz w:val="24"/>
          <w:szCs w:val="24"/>
        </w:rPr>
        <w:t xml:space="preserve"> (Winterson’s </w:t>
      </w:r>
      <w:r w:rsidR="00A456E3" w:rsidRPr="00A456E3">
        <w:rPr>
          <w:rFonts w:ascii="Times New Roman" w:hAnsi="Times New Roman" w:cs="Times New Roman"/>
          <w:i/>
          <w:sz w:val="24"/>
          <w:szCs w:val="24"/>
        </w:rPr>
        <w:t>The Stone Gods</w:t>
      </w:r>
      <w:r w:rsidR="00A456E3">
        <w:rPr>
          <w:rFonts w:ascii="Times New Roman" w:hAnsi="Times New Roman" w:cs="Times New Roman"/>
          <w:sz w:val="24"/>
          <w:szCs w:val="24"/>
        </w:rPr>
        <w:t>)</w:t>
      </w:r>
      <w:r>
        <w:rPr>
          <w:rFonts w:ascii="Times New Roman" w:hAnsi="Times New Roman" w:cs="Times New Roman"/>
          <w:sz w:val="24"/>
          <w:szCs w:val="24"/>
        </w:rPr>
        <w:t xml:space="preserve">: </w:t>
      </w:r>
      <w:r w:rsidR="005F2052">
        <w:rPr>
          <w:rFonts w:ascii="Times New Roman" w:hAnsi="Times New Roman" w:cs="Times New Roman"/>
          <w:sz w:val="24"/>
          <w:szCs w:val="24"/>
        </w:rPr>
        <w:t xml:space="preserve">the </w:t>
      </w:r>
      <w:r w:rsidR="00CA6598">
        <w:rPr>
          <w:rFonts w:ascii="Times New Roman" w:hAnsi="Times New Roman" w:cs="Times New Roman"/>
          <w:sz w:val="24"/>
          <w:szCs w:val="24"/>
        </w:rPr>
        <w:t>corporation</w:t>
      </w:r>
      <w:r w:rsidR="005F2052">
        <w:rPr>
          <w:rFonts w:ascii="Times New Roman" w:hAnsi="Times New Roman" w:cs="Times New Roman"/>
          <w:sz w:val="24"/>
          <w:szCs w:val="24"/>
        </w:rPr>
        <w:t>’s</w:t>
      </w:r>
      <w:r w:rsidR="00CA6598">
        <w:rPr>
          <w:rFonts w:ascii="Times New Roman" w:hAnsi="Times New Roman" w:cs="Times New Roman"/>
          <w:sz w:val="24"/>
          <w:szCs w:val="24"/>
        </w:rPr>
        <w:t xml:space="preserve"> </w:t>
      </w:r>
      <w:r w:rsidR="005F2052" w:rsidRPr="0034334F">
        <w:rPr>
          <w:rFonts w:ascii="Times New Roman" w:hAnsi="Times New Roman" w:cs="Times New Roman"/>
          <w:sz w:val="24"/>
          <w:szCs w:val="24"/>
        </w:rPr>
        <w:t xml:space="preserve">avoidance of pollution creates further hybridity </w:t>
      </w:r>
      <w:r w:rsidR="005F2052">
        <w:rPr>
          <w:rFonts w:ascii="Times New Roman" w:hAnsi="Times New Roman" w:cs="Times New Roman"/>
          <w:sz w:val="24"/>
          <w:szCs w:val="24"/>
        </w:rPr>
        <w:t>and atmospheric pollution, yet</w:t>
      </w:r>
      <w:r w:rsidR="005F2052" w:rsidRPr="0034334F">
        <w:rPr>
          <w:rFonts w:ascii="Times New Roman" w:hAnsi="Times New Roman" w:cs="Times New Roman"/>
          <w:sz w:val="24"/>
          <w:szCs w:val="24"/>
        </w:rPr>
        <w:t xml:space="preserve"> the corporate body fails in accepting responsibility for constructing boundaries, resulting in the threat of global ecological destruction, at least on Orbus</w:t>
      </w:r>
      <w:r w:rsidR="0065576A">
        <w:rPr>
          <w:rFonts w:ascii="Times New Roman" w:hAnsi="Times New Roman" w:cs="Times New Roman"/>
          <w:sz w:val="24"/>
          <w:szCs w:val="24"/>
        </w:rPr>
        <w:t>.</w:t>
      </w:r>
    </w:p>
    <w:p w:rsidR="00FE39BF" w:rsidRPr="00CA6598" w:rsidRDefault="00FE39BF" w:rsidP="00CA6598">
      <w:pPr>
        <w:pStyle w:val="ListParagraph"/>
        <w:rPr>
          <w:rFonts w:ascii="Times New Roman" w:hAnsi="Times New Roman" w:cs="Times New Roman"/>
          <w:sz w:val="24"/>
          <w:szCs w:val="24"/>
        </w:rPr>
      </w:pPr>
    </w:p>
    <w:p w:rsidR="008270BA" w:rsidRDefault="00A456E3" w:rsidP="008270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Cyborgian Transgressions</w:t>
      </w:r>
    </w:p>
    <w:p w:rsidR="00A456E3" w:rsidRDefault="00A456E3" w:rsidP="00A456E3">
      <w:pPr>
        <w:pStyle w:val="ListParagraph"/>
        <w:numPr>
          <w:ilvl w:val="1"/>
          <w:numId w:val="1"/>
        </w:numPr>
        <w:spacing w:line="240" w:lineRule="auto"/>
        <w:jc w:val="both"/>
        <w:rPr>
          <w:rFonts w:ascii="Times New Roman" w:hAnsi="Times New Roman" w:cs="Times New Roman"/>
          <w:sz w:val="24"/>
          <w:szCs w:val="24"/>
        </w:rPr>
      </w:pPr>
      <w:r w:rsidRPr="0034334F">
        <w:rPr>
          <w:rFonts w:ascii="Times New Roman" w:hAnsi="Times New Roman" w:cs="Times New Roman"/>
          <w:sz w:val="24"/>
          <w:szCs w:val="24"/>
        </w:rPr>
        <w:t>Sze overlooks the critical implication of Haraway’s cyborg myth: In the same breath that Haraway argues for “</w:t>
      </w:r>
      <w:r w:rsidRPr="00496E54">
        <w:rPr>
          <w:rFonts w:ascii="Times New Roman" w:hAnsi="Times New Roman" w:cs="Times New Roman"/>
          <w:i/>
          <w:sz w:val="24"/>
          <w:szCs w:val="24"/>
        </w:rPr>
        <w:t>pleasure</w:t>
      </w:r>
      <w:r w:rsidRPr="0034334F">
        <w:rPr>
          <w:rFonts w:ascii="Times New Roman" w:hAnsi="Times New Roman" w:cs="Times New Roman"/>
          <w:sz w:val="24"/>
          <w:szCs w:val="24"/>
        </w:rPr>
        <w:t xml:space="preserve"> in the confusion of boundaries,” she also argues for “</w:t>
      </w:r>
      <w:r w:rsidRPr="00496E54">
        <w:rPr>
          <w:rFonts w:ascii="Times New Roman" w:hAnsi="Times New Roman" w:cs="Times New Roman"/>
          <w:i/>
          <w:sz w:val="24"/>
          <w:szCs w:val="24"/>
        </w:rPr>
        <w:t>responsibility</w:t>
      </w:r>
      <w:r w:rsidRPr="0034334F">
        <w:rPr>
          <w:rFonts w:ascii="Times New Roman" w:hAnsi="Times New Roman" w:cs="Times New Roman"/>
          <w:sz w:val="24"/>
          <w:szCs w:val="24"/>
        </w:rPr>
        <w:t xml:space="preserve"> in their construction” (2270).  </w:t>
      </w:r>
    </w:p>
    <w:p w:rsidR="00A456E3" w:rsidRDefault="00A456E3" w:rsidP="00A456E3">
      <w:pPr>
        <w:pStyle w:val="ListParagraph"/>
        <w:numPr>
          <w:ilvl w:val="1"/>
          <w:numId w:val="1"/>
        </w:numPr>
        <w:spacing w:line="240" w:lineRule="auto"/>
        <w:jc w:val="both"/>
        <w:rPr>
          <w:rFonts w:ascii="Times New Roman" w:hAnsi="Times New Roman" w:cs="Times New Roman"/>
          <w:sz w:val="24"/>
          <w:szCs w:val="24"/>
        </w:rPr>
      </w:pPr>
      <w:r w:rsidRPr="00652D32">
        <w:rPr>
          <w:rFonts w:ascii="Times New Roman" w:hAnsi="Times New Roman" w:cs="Times New Roman"/>
          <w:b/>
          <w:sz w:val="24"/>
          <w:szCs w:val="24"/>
        </w:rPr>
        <w:t xml:space="preserve">Cyborg Capitalism Premise (2): </w:t>
      </w:r>
      <w:r w:rsidRPr="00A456E3">
        <w:rPr>
          <w:rFonts w:ascii="Times New Roman" w:hAnsi="Times New Roman" w:cs="Times New Roman"/>
          <w:sz w:val="24"/>
          <w:szCs w:val="24"/>
        </w:rPr>
        <w:t>Corporations remain always already a hybrid site of human, nonhuman, and technological intra-action, thus it too, revels in the “pleasure in the confusion of boundaries,” but must also take “responsibility in their construction” for an economic ethics in the Anthropocene (2270).</w:t>
      </w:r>
    </w:p>
    <w:p w:rsidR="00A456E3" w:rsidRDefault="00A456E3" w:rsidP="00A456E3">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Springlife’s Kinkspring Production (Bacigalupi’s </w:t>
      </w:r>
      <w:r w:rsidRPr="00A456E3">
        <w:rPr>
          <w:rFonts w:ascii="Times New Roman" w:hAnsi="Times New Roman" w:cs="Times New Roman"/>
          <w:i/>
          <w:sz w:val="24"/>
          <w:szCs w:val="24"/>
        </w:rPr>
        <w:t>The Windup Girl</w:t>
      </w:r>
      <w:r>
        <w:rPr>
          <w:rFonts w:ascii="Times New Roman" w:hAnsi="Times New Roman" w:cs="Times New Roman"/>
          <w:sz w:val="24"/>
          <w:szCs w:val="24"/>
        </w:rPr>
        <w:t>): Megadonts</w:t>
      </w:r>
      <w:r w:rsidRPr="0034334F">
        <w:rPr>
          <w:rFonts w:ascii="Times New Roman" w:hAnsi="Times New Roman" w:cs="Times New Roman"/>
          <w:sz w:val="24"/>
          <w:szCs w:val="24"/>
        </w:rPr>
        <w:t>, genehacked elephant-derived animals</w:t>
      </w:r>
      <w:r>
        <w:rPr>
          <w:rFonts w:ascii="Times New Roman" w:hAnsi="Times New Roman" w:cs="Times New Roman"/>
          <w:sz w:val="24"/>
          <w:szCs w:val="24"/>
        </w:rPr>
        <w:t xml:space="preserve">, are the “living heart” of the factory’s power; they </w:t>
      </w:r>
      <w:r w:rsidRPr="0034334F">
        <w:rPr>
          <w:rFonts w:ascii="Times New Roman" w:hAnsi="Times New Roman" w:cs="Times New Roman"/>
          <w:sz w:val="24"/>
          <w:szCs w:val="24"/>
        </w:rPr>
        <w:t>crank the spindles in the factory, providin</w:t>
      </w:r>
      <w:r>
        <w:rPr>
          <w:rFonts w:ascii="Times New Roman" w:hAnsi="Times New Roman" w:cs="Times New Roman"/>
          <w:sz w:val="24"/>
          <w:szCs w:val="24"/>
        </w:rPr>
        <w:t xml:space="preserve">g energy for conveyor lines, </w:t>
      </w:r>
      <w:r w:rsidRPr="0034334F">
        <w:rPr>
          <w:rFonts w:ascii="Times New Roman" w:hAnsi="Times New Roman" w:cs="Times New Roman"/>
          <w:sz w:val="24"/>
          <w:szCs w:val="24"/>
        </w:rPr>
        <w:t>venting f</w:t>
      </w:r>
      <w:r>
        <w:rPr>
          <w:rFonts w:ascii="Times New Roman" w:hAnsi="Times New Roman" w:cs="Times New Roman"/>
          <w:sz w:val="24"/>
          <w:szCs w:val="24"/>
        </w:rPr>
        <w:t>ans, and manufacturing machinery</w:t>
      </w:r>
      <w:r w:rsidRPr="0034334F">
        <w:rPr>
          <w:rFonts w:ascii="Times New Roman" w:hAnsi="Times New Roman" w:cs="Times New Roman"/>
          <w:sz w:val="24"/>
          <w:szCs w:val="24"/>
        </w:rPr>
        <w:t xml:space="preserve"> (8).  </w:t>
      </w:r>
    </w:p>
    <w:p w:rsidR="00A456E3" w:rsidRDefault="00A456E3" w:rsidP="00A456E3">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Calorie Companies’</w:t>
      </w:r>
      <w:r w:rsidR="00652D32">
        <w:rPr>
          <w:rFonts w:ascii="Times New Roman" w:hAnsi="Times New Roman" w:cs="Times New Roman"/>
          <w:sz w:val="24"/>
          <w:szCs w:val="24"/>
        </w:rPr>
        <w:t xml:space="preserve"> Ngaw </w:t>
      </w:r>
      <w:r>
        <w:rPr>
          <w:rFonts w:ascii="Times New Roman" w:hAnsi="Times New Roman" w:cs="Times New Roman"/>
          <w:sz w:val="24"/>
          <w:szCs w:val="24"/>
        </w:rPr>
        <w:t xml:space="preserve">(Bacigalupi’s </w:t>
      </w:r>
      <w:r w:rsidRPr="00A456E3">
        <w:rPr>
          <w:rFonts w:ascii="Times New Roman" w:hAnsi="Times New Roman" w:cs="Times New Roman"/>
          <w:i/>
          <w:sz w:val="24"/>
          <w:szCs w:val="24"/>
        </w:rPr>
        <w:t>The Windup Girl</w:t>
      </w:r>
      <w:r>
        <w:rPr>
          <w:rFonts w:ascii="Times New Roman" w:hAnsi="Times New Roman" w:cs="Times New Roman"/>
          <w:sz w:val="24"/>
          <w:szCs w:val="24"/>
        </w:rPr>
        <w:t>): Companies’ de-extinction of produce through gene-hacking controls all food production and prevention of diseases including the deadly blister rust and cibiscosis.</w:t>
      </w:r>
    </w:p>
    <w:p w:rsidR="00A456E3" w:rsidRDefault="00A456E3" w:rsidP="00A456E3">
      <w:pPr>
        <w:pStyle w:val="ListParagraph"/>
        <w:rPr>
          <w:rFonts w:ascii="Times New Roman" w:hAnsi="Times New Roman" w:cs="Times New Roman"/>
          <w:sz w:val="24"/>
          <w:szCs w:val="24"/>
        </w:rPr>
      </w:pPr>
    </w:p>
    <w:p w:rsidR="00A456E3" w:rsidRDefault="00A456E3" w:rsidP="00A456E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Implications of Constructions/Transgressions</w:t>
      </w:r>
    </w:p>
    <w:p w:rsidR="00A456E3" w:rsidRDefault="00A456E3" w:rsidP="00A456E3">
      <w:pPr>
        <w:pStyle w:val="ListParagraph"/>
        <w:numPr>
          <w:ilvl w:val="1"/>
          <w:numId w:val="1"/>
        </w:numPr>
        <w:spacing w:line="240" w:lineRule="auto"/>
        <w:jc w:val="both"/>
        <w:rPr>
          <w:rFonts w:ascii="Times New Roman" w:hAnsi="Times New Roman" w:cs="Times New Roman"/>
          <w:sz w:val="24"/>
          <w:szCs w:val="24"/>
        </w:rPr>
      </w:pPr>
      <w:r w:rsidRPr="00652D32">
        <w:rPr>
          <w:rFonts w:ascii="Times New Roman" w:hAnsi="Times New Roman" w:cs="Times New Roman"/>
          <w:b/>
          <w:sz w:val="24"/>
          <w:szCs w:val="24"/>
        </w:rPr>
        <w:t>Cyborg Capitalism Premise (3):</w:t>
      </w:r>
      <w:r>
        <w:rPr>
          <w:rFonts w:ascii="Times New Roman" w:hAnsi="Times New Roman" w:cs="Times New Roman"/>
          <w:sz w:val="24"/>
          <w:szCs w:val="24"/>
        </w:rPr>
        <w:t xml:space="preserve"> </w:t>
      </w:r>
      <w:r w:rsidR="00FE39BF">
        <w:rPr>
          <w:rFonts w:ascii="Times New Roman" w:hAnsi="Times New Roman" w:cs="Times New Roman"/>
          <w:sz w:val="24"/>
          <w:szCs w:val="24"/>
        </w:rPr>
        <w:t xml:space="preserve">The stakes are high for all human and nonhuman material bodies in that, because of the “interconnectedness of all beings,” unmediated cyborgian transgressions and constructions might result in “disease and death,” even apocalypse (Hageman 293).  </w:t>
      </w:r>
    </w:p>
    <w:p w:rsidR="00FE39BF" w:rsidRDefault="00FE39BF" w:rsidP="00A456E3">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Winterson’s Spike: “Humans have given away all their power to a ‘they’” because humans “rely on technicians and robots to think for them”</w:t>
      </w:r>
      <w:r w:rsidR="002667AB">
        <w:rPr>
          <w:rFonts w:ascii="Times New Roman" w:hAnsi="Times New Roman" w:cs="Times New Roman"/>
          <w:sz w:val="24"/>
          <w:szCs w:val="24"/>
        </w:rPr>
        <w:t xml:space="preserve"> instead of alongside them</w:t>
      </w:r>
      <w:r>
        <w:rPr>
          <w:rFonts w:ascii="Times New Roman" w:hAnsi="Times New Roman" w:cs="Times New Roman"/>
          <w:sz w:val="24"/>
          <w:szCs w:val="24"/>
        </w:rPr>
        <w:t>.</w:t>
      </w:r>
      <w:r w:rsidR="002667AB" w:rsidRPr="002667AB">
        <w:rPr>
          <w:rFonts w:ascii="Times New Roman" w:hAnsi="Times New Roman" w:cs="Times New Roman"/>
          <w:sz w:val="24"/>
          <w:szCs w:val="24"/>
          <w:vertAlign w:val="superscript"/>
        </w:rPr>
        <w:t>5</w:t>
      </w:r>
    </w:p>
    <w:p w:rsidR="00FE39BF" w:rsidRDefault="00FE39BF" w:rsidP="00A456E3">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Defense Industry’s Carbrain (Robinson’s </w:t>
      </w:r>
      <w:r w:rsidRPr="00FE39BF">
        <w:rPr>
          <w:rFonts w:ascii="Times New Roman" w:hAnsi="Times New Roman" w:cs="Times New Roman"/>
          <w:i/>
          <w:sz w:val="24"/>
          <w:szCs w:val="24"/>
        </w:rPr>
        <w:t>The Gold Coast</w:t>
      </w:r>
      <w:r>
        <w:rPr>
          <w:rFonts w:ascii="Times New Roman" w:hAnsi="Times New Roman" w:cs="Times New Roman"/>
          <w:sz w:val="24"/>
          <w:szCs w:val="24"/>
        </w:rPr>
        <w:t>): The superhighway system (autopia) leaves “[n]o room for human error” (47), and with each accident, matter transgresses boundaries in unwanted ways, yet the corporations responsible for these transgressions remain distanced from consumers’ lives, cleaning up the mess, but not preventing it.</w:t>
      </w:r>
    </w:p>
    <w:p w:rsidR="00FE39BF" w:rsidRPr="00FE39BF" w:rsidRDefault="00FE39BF" w:rsidP="00FE39BF">
      <w:pPr>
        <w:pStyle w:val="ListParagraph"/>
        <w:rPr>
          <w:rFonts w:ascii="Times New Roman" w:hAnsi="Times New Roman" w:cs="Times New Roman"/>
          <w:sz w:val="24"/>
          <w:szCs w:val="24"/>
        </w:rPr>
      </w:pPr>
    </w:p>
    <w:p w:rsidR="00FE39BF" w:rsidRDefault="00FE39BF" w:rsidP="00FE39B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Conclusion</w:t>
      </w:r>
    </w:p>
    <w:p w:rsidR="00FE39BF" w:rsidRDefault="00FE39BF" w:rsidP="00FE39BF">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All three dystopias end in the threat of apocalypse: Winterson’s MORE plans leaving Orbus for Planet Blue, Bacigalupi’s agribusinesses disappear with the flood, and Robinson’s defense industries are attacked by Jim.</w:t>
      </w:r>
    </w:p>
    <w:p w:rsidR="00FE39BF" w:rsidRDefault="00FE39BF" w:rsidP="00FE39BF">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“Anthropocene” threatens apocalypse, but Haraway claims that </w:t>
      </w:r>
      <w:r w:rsidRPr="0034334F">
        <w:rPr>
          <w:rFonts w:ascii="Times New Roman" w:hAnsi="Times New Roman" w:cs="Times New Roman"/>
          <w:sz w:val="24"/>
          <w:szCs w:val="24"/>
        </w:rPr>
        <w:t xml:space="preserve">“cyborgs can subvert the apocalypse of returning to nuclear dust” (2271).  </w:t>
      </w:r>
      <w:r>
        <w:rPr>
          <w:rFonts w:ascii="Times New Roman" w:hAnsi="Times New Roman" w:cs="Times New Roman"/>
          <w:sz w:val="24"/>
          <w:szCs w:val="24"/>
        </w:rPr>
        <w:t xml:space="preserve">    </w:t>
      </w:r>
    </w:p>
    <w:p w:rsidR="00FE39BF" w:rsidRDefault="00FE39BF" w:rsidP="00FE39BF">
      <w:pPr>
        <w:pStyle w:val="ListParagraph"/>
        <w:numPr>
          <w:ilvl w:val="1"/>
          <w:numId w:val="1"/>
        </w:numPr>
        <w:spacing w:line="240" w:lineRule="auto"/>
        <w:jc w:val="both"/>
        <w:rPr>
          <w:rFonts w:ascii="Times New Roman" w:hAnsi="Times New Roman" w:cs="Times New Roman"/>
          <w:sz w:val="24"/>
          <w:szCs w:val="24"/>
        </w:rPr>
      </w:pPr>
      <w:r w:rsidRPr="00FE39BF">
        <w:rPr>
          <w:rFonts w:ascii="Times New Roman" w:hAnsi="Times New Roman" w:cs="Times New Roman"/>
          <w:sz w:val="24"/>
          <w:szCs w:val="24"/>
        </w:rPr>
        <w:t xml:space="preserve">In rebooting the cyborg for the twenty-first century, s/he must adopt a new politics, a cyborg capitalist politics, that might subvert the inevitable end of the Anthropocene through “utopia as struggle,” or at least for now, utopia as survival.     </w:t>
      </w:r>
    </w:p>
    <w:p w:rsidR="00652D32" w:rsidRPr="00652D32" w:rsidRDefault="00652D32" w:rsidP="00652D32">
      <w:pPr>
        <w:spacing w:line="240" w:lineRule="auto"/>
        <w:jc w:val="both"/>
        <w:rPr>
          <w:rFonts w:ascii="Times New Roman" w:hAnsi="Times New Roman" w:cs="Times New Roman"/>
          <w:b/>
          <w:sz w:val="24"/>
          <w:szCs w:val="24"/>
        </w:rPr>
      </w:pPr>
      <w:r w:rsidRPr="00652D32">
        <w:rPr>
          <w:rFonts w:ascii="Times New Roman" w:hAnsi="Times New Roman" w:cs="Times New Roman"/>
          <w:b/>
          <w:sz w:val="24"/>
          <w:szCs w:val="24"/>
        </w:rPr>
        <w:t>Notes</w:t>
      </w:r>
    </w:p>
    <w:p w:rsidR="002667AB" w:rsidRDefault="00652D32" w:rsidP="002667A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Arun </w:t>
      </w:r>
      <w:r w:rsidRPr="00652D32">
        <w:rPr>
          <w:rFonts w:ascii="Times New Roman" w:hAnsi="Times New Roman" w:cs="Times New Roman"/>
          <w:sz w:val="20"/>
          <w:szCs w:val="20"/>
        </w:rPr>
        <w:t>Sald</w:t>
      </w:r>
      <w:r>
        <w:rPr>
          <w:rFonts w:ascii="Times New Roman" w:hAnsi="Times New Roman" w:cs="Times New Roman"/>
          <w:sz w:val="20"/>
          <w:szCs w:val="20"/>
        </w:rPr>
        <w:t>a</w:t>
      </w:r>
      <w:r w:rsidRPr="00652D32">
        <w:rPr>
          <w:rFonts w:ascii="Times New Roman" w:hAnsi="Times New Roman" w:cs="Times New Roman"/>
          <w:sz w:val="20"/>
          <w:szCs w:val="20"/>
        </w:rPr>
        <w:t xml:space="preserve">nha argues only a corporate body – specifically a European corporate body – can enact such change on a global scale: “Through the spread of capitalism and the nation-state form, one society – the European – has taken humanity hostage to a degree even the most racist ideologue could not have deemed possible.  No society, indeed no species, ever created the conditions for its own demise on a planetary scale (and in a few centuries too)” (460).  </w:t>
      </w:r>
    </w:p>
    <w:p w:rsidR="002667AB" w:rsidRDefault="002667AB" w:rsidP="002667AB">
      <w:pPr>
        <w:pStyle w:val="ListParagraph"/>
        <w:spacing w:line="240" w:lineRule="auto"/>
        <w:jc w:val="both"/>
        <w:rPr>
          <w:rFonts w:ascii="Times New Roman" w:hAnsi="Times New Roman" w:cs="Times New Roman"/>
          <w:sz w:val="20"/>
          <w:szCs w:val="20"/>
        </w:rPr>
      </w:pPr>
    </w:p>
    <w:p w:rsidR="002667AB" w:rsidRDefault="002667AB" w:rsidP="002667AB">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See Haraway 2270.  </w:t>
      </w:r>
      <w:r w:rsidRPr="002667AB">
        <w:rPr>
          <w:rFonts w:ascii="Times New Roman" w:hAnsi="Times New Roman" w:cs="Times New Roman"/>
          <w:sz w:val="20"/>
          <w:szCs w:val="20"/>
        </w:rPr>
        <w:t>Although Haraway has since moved on from cyborgs, and has adopted a companion species model for posthumanist troublings of the nature/culture divide, I believe that in this digital age in which science fiction eerily becomes scientific fact, the cyborg might offer corporations a model for ethical relations with the material bodies it appropriates – the human, the nonhuman animal, and the machine.</w:t>
      </w:r>
    </w:p>
    <w:p w:rsidR="002667AB" w:rsidRPr="002667AB" w:rsidRDefault="002667AB" w:rsidP="002667AB">
      <w:pPr>
        <w:pStyle w:val="ListParagraph"/>
        <w:rPr>
          <w:rFonts w:ascii="Times New Roman" w:hAnsi="Times New Roman" w:cs="Times New Roman"/>
          <w:sz w:val="20"/>
          <w:szCs w:val="20"/>
        </w:rPr>
      </w:pPr>
    </w:p>
    <w:p w:rsidR="00652D32" w:rsidRDefault="002667AB" w:rsidP="00652D32">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See Sze 800; </w:t>
      </w:r>
      <w:r w:rsidRPr="00980ED5">
        <w:rPr>
          <w:rFonts w:ascii="Times New Roman" w:hAnsi="Times New Roman" w:cs="Times New Roman"/>
          <w:sz w:val="20"/>
          <w:szCs w:val="20"/>
        </w:rPr>
        <w:t xml:space="preserve">See also Haraway, </w:t>
      </w:r>
      <w:r w:rsidRPr="00980ED5">
        <w:rPr>
          <w:rFonts w:ascii="Times New Roman" w:hAnsi="Times New Roman" w:cs="Times New Roman"/>
          <w:i/>
          <w:sz w:val="20"/>
          <w:szCs w:val="20"/>
        </w:rPr>
        <w:t>Simians</w:t>
      </w:r>
      <w:r w:rsidRPr="00980ED5">
        <w:rPr>
          <w:rFonts w:ascii="Times New Roman" w:hAnsi="Times New Roman" w:cs="Times New Roman"/>
          <w:sz w:val="20"/>
          <w:szCs w:val="20"/>
        </w:rPr>
        <w:t xml:space="preserve"> 177.  Sze’s reference to a “cyborg politics” that “necessarily ‘advocates pollution’” and supports “illegitimate fusions”</w:t>
      </w:r>
      <w:r>
        <w:rPr>
          <w:rFonts w:ascii="Times New Roman" w:hAnsi="Times New Roman" w:cs="Times New Roman"/>
          <w:sz w:val="20"/>
          <w:szCs w:val="20"/>
        </w:rPr>
        <w:t xml:space="preserve"> is taken from Haraway’s </w:t>
      </w:r>
      <w:r w:rsidRPr="00CE2EF1">
        <w:rPr>
          <w:rFonts w:ascii="Times New Roman" w:hAnsi="Times New Roman" w:cs="Times New Roman"/>
          <w:i/>
          <w:sz w:val="20"/>
          <w:szCs w:val="20"/>
        </w:rPr>
        <w:t>Simians, Cyborgs, and Women: The Reinvention of Nature</w:t>
      </w:r>
      <w:r>
        <w:rPr>
          <w:rFonts w:ascii="Times New Roman" w:hAnsi="Times New Roman" w:cs="Times New Roman"/>
          <w:sz w:val="20"/>
          <w:szCs w:val="20"/>
        </w:rPr>
        <w:t>.  However, Sze misreads the phrases “advocates pollution” and “illegitimate fusions” which do not support unmediated transgressions of material bodies, but “advocates pollution” of the nature/culture dualism upholding transnational capitalism.</w:t>
      </w:r>
    </w:p>
    <w:p w:rsidR="002667AB" w:rsidRPr="002667AB" w:rsidRDefault="002667AB" w:rsidP="002667AB">
      <w:pPr>
        <w:pStyle w:val="ListParagraph"/>
        <w:rPr>
          <w:rFonts w:ascii="Times New Roman" w:hAnsi="Times New Roman" w:cs="Times New Roman"/>
          <w:sz w:val="20"/>
          <w:szCs w:val="20"/>
        </w:rPr>
      </w:pPr>
    </w:p>
    <w:p w:rsidR="002667AB" w:rsidRPr="002667AB" w:rsidRDefault="002667AB" w:rsidP="00652D32">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See Alaimo 18</w:t>
      </w:r>
      <w:r w:rsidRPr="002667AB">
        <w:rPr>
          <w:rFonts w:ascii="Times New Roman" w:hAnsi="Times New Roman" w:cs="Times New Roman"/>
          <w:sz w:val="20"/>
          <w:szCs w:val="20"/>
        </w:rPr>
        <w:t xml:space="preserve">.  Stacy Alaimo’s concept of trans-corporality appears in </w:t>
      </w:r>
      <w:r w:rsidRPr="002667AB">
        <w:rPr>
          <w:rFonts w:ascii="Times New Roman" w:hAnsi="Times New Roman" w:cs="Times New Roman"/>
          <w:i/>
          <w:sz w:val="20"/>
          <w:szCs w:val="20"/>
        </w:rPr>
        <w:t>Bodily Natures</w:t>
      </w:r>
      <w:r w:rsidRPr="002667AB">
        <w:rPr>
          <w:rFonts w:ascii="Times New Roman" w:hAnsi="Times New Roman" w:cs="Times New Roman"/>
          <w:sz w:val="20"/>
          <w:szCs w:val="20"/>
        </w:rPr>
        <w:t xml:space="preserve"> and describes the ways in which material bodies move “across different sites” in “often unpredictable and unwanted” ways (2).</w:t>
      </w:r>
      <w:r w:rsidRPr="0034334F">
        <w:rPr>
          <w:rFonts w:ascii="Times New Roman" w:hAnsi="Times New Roman" w:cs="Times New Roman"/>
          <w:sz w:val="24"/>
          <w:szCs w:val="24"/>
        </w:rPr>
        <w:t xml:space="preserve">  </w:t>
      </w:r>
    </w:p>
    <w:p w:rsidR="002667AB" w:rsidRPr="002667AB" w:rsidRDefault="002667AB" w:rsidP="002667AB">
      <w:pPr>
        <w:pStyle w:val="ListParagraph"/>
        <w:rPr>
          <w:rFonts w:ascii="Times New Roman" w:hAnsi="Times New Roman" w:cs="Times New Roman"/>
          <w:sz w:val="20"/>
          <w:szCs w:val="20"/>
        </w:rPr>
      </w:pPr>
    </w:p>
    <w:p w:rsidR="002667AB" w:rsidRDefault="002667AB" w:rsidP="00652D32">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See Winterson 65.  One of my critiques of corporations in the longer version of this paper addresses the corporation’s attitudes toward technology.  In all three dystopian novels, the characters and the corporations hold technological constructivist ideals.  </w:t>
      </w:r>
      <w:r w:rsidRPr="00572189">
        <w:rPr>
          <w:rFonts w:ascii="Times New Roman" w:hAnsi="Times New Roman" w:cs="Times New Roman"/>
          <w:sz w:val="20"/>
          <w:szCs w:val="20"/>
        </w:rPr>
        <w:t>Constructivists claim that technology is capable of contributing both good and bad, positive and negative effects on the environment, yet the outcome remains determined by the agent of tech</w:t>
      </w:r>
      <w:r>
        <w:rPr>
          <w:rFonts w:ascii="Times New Roman" w:hAnsi="Times New Roman" w:cs="Times New Roman"/>
          <w:sz w:val="20"/>
          <w:szCs w:val="20"/>
        </w:rPr>
        <w:t xml:space="preserve">nology, namely the human (34).  However, Haraway – and her cyborg – appear more pragmatic in their approach toward technology; I read Haraway alongside Michael Hynes </w:t>
      </w:r>
      <w:r w:rsidR="002E069F">
        <w:rPr>
          <w:rFonts w:ascii="Times New Roman" w:hAnsi="Times New Roman" w:cs="Times New Roman"/>
          <w:sz w:val="20"/>
          <w:szCs w:val="20"/>
        </w:rPr>
        <w:t xml:space="preserve">and argue that cyborg capitalism requires a technological (critical) realist approach in understanding how technology co-constitutes and co-evolves alongside the human.  </w:t>
      </w:r>
    </w:p>
    <w:p w:rsidR="002E069F" w:rsidRPr="002E069F" w:rsidRDefault="002E069F" w:rsidP="002E069F">
      <w:pPr>
        <w:pStyle w:val="ListParagraph"/>
        <w:rPr>
          <w:rFonts w:ascii="Times New Roman" w:hAnsi="Times New Roman" w:cs="Times New Roman"/>
          <w:sz w:val="20"/>
          <w:szCs w:val="20"/>
        </w:rPr>
      </w:pPr>
    </w:p>
    <w:p w:rsidR="002E069F" w:rsidRDefault="002E069F" w:rsidP="002E069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2E069F" w:rsidSect="00827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CA" w:rsidRDefault="00E167CA" w:rsidP="002862BE">
      <w:pPr>
        <w:spacing w:after="0" w:line="240" w:lineRule="auto"/>
      </w:pPr>
      <w:r>
        <w:separator/>
      </w:r>
    </w:p>
  </w:endnote>
  <w:endnote w:type="continuationSeparator" w:id="0">
    <w:p w:rsidR="00E167CA" w:rsidRDefault="00E167CA" w:rsidP="0028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CA" w:rsidRDefault="00E167CA" w:rsidP="002862BE">
      <w:pPr>
        <w:spacing w:after="0" w:line="240" w:lineRule="auto"/>
      </w:pPr>
      <w:r>
        <w:separator/>
      </w:r>
    </w:p>
  </w:footnote>
  <w:footnote w:type="continuationSeparator" w:id="0">
    <w:p w:rsidR="00E167CA" w:rsidRDefault="00E167CA" w:rsidP="00286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5217F"/>
    <w:multiLevelType w:val="hybridMultilevel"/>
    <w:tmpl w:val="F696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47835"/>
    <w:multiLevelType w:val="hybridMultilevel"/>
    <w:tmpl w:val="BFE6692A"/>
    <w:lvl w:ilvl="0" w:tplc="EB909E94">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E"/>
    <w:rsid w:val="00041E09"/>
    <w:rsid w:val="00063BD7"/>
    <w:rsid w:val="000E4016"/>
    <w:rsid w:val="00146CDC"/>
    <w:rsid w:val="001C0B0A"/>
    <w:rsid w:val="001E215B"/>
    <w:rsid w:val="00200F7D"/>
    <w:rsid w:val="002667AB"/>
    <w:rsid w:val="002809BE"/>
    <w:rsid w:val="002862BE"/>
    <w:rsid w:val="00290D90"/>
    <w:rsid w:val="002D531D"/>
    <w:rsid w:val="002E069F"/>
    <w:rsid w:val="00327994"/>
    <w:rsid w:val="00342283"/>
    <w:rsid w:val="0037373C"/>
    <w:rsid w:val="003D5A4D"/>
    <w:rsid w:val="003D6DCE"/>
    <w:rsid w:val="00417DCE"/>
    <w:rsid w:val="00474E8F"/>
    <w:rsid w:val="00482D16"/>
    <w:rsid w:val="004B2E7F"/>
    <w:rsid w:val="004E5E77"/>
    <w:rsid w:val="00532EF0"/>
    <w:rsid w:val="00581723"/>
    <w:rsid w:val="00593DDC"/>
    <w:rsid w:val="005F2052"/>
    <w:rsid w:val="00643AE2"/>
    <w:rsid w:val="00652D32"/>
    <w:rsid w:val="0065576A"/>
    <w:rsid w:val="006A1B7E"/>
    <w:rsid w:val="006A3C30"/>
    <w:rsid w:val="006F4E3E"/>
    <w:rsid w:val="007368A4"/>
    <w:rsid w:val="00760F99"/>
    <w:rsid w:val="00780751"/>
    <w:rsid w:val="00815FED"/>
    <w:rsid w:val="00816E1C"/>
    <w:rsid w:val="008270BA"/>
    <w:rsid w:val="0087757D"/>
    <w:rsid w:val="00960550"/>
    <w:rsid w:val="009B116A"/>
    <w:rsid w:val="00A0191C"/>
    <w:rsid w:val="00A456E3"/>
    <w:rsid w:val="00A468AD"/>
    <w:rsid w:val="00A60750"/>
    <w:rsid w:val="00A9195D"/>
    <w:rsid w:val="00A92161"/>
    <w:rsid w:val="00AD5ADF"/>
    <w:rsid w:val="00B04209"/>
    <w:rsid w:val="00B655D8"/>
    <w:rsid w:val="00B82820"/>
    <w:rsid w:val="00BE145D"/>
    <w:rsid w:val="00C02C76"/>
    <w:rsid w:val="00C17A84"/>
    <w:rsid w:val="00C227DA"/>
    <w:rsid w:val="00CA6598"/>
    <w:rsid w:val="00CE2C2D"/>
    <w:rsid w:val="00D000B1"/>
    <w:rsid w:val="00D161E6"/>
    <w:rsid w:val="00D82640"/>
    <w:rsid w:val="00E00D2F"/>
    <w:rsid w:val="00E167CA"/>
    <w:rsid w:val="00E45CA0"/>
    <w:rsid w:val="00EA7413"/>
    <w:rsid w:val="00EC12E9"/>
    <w:rsid w:val="00ED763F"/>
    <w:rsid w:val="00EE0535"/>
    <w:rsid w:val="00F97BC6"/>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14E5C-ECAE-4BE9-98B6-D065765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BE"/>
    <w:pPr>
      <w:ind w:left="720"/>
      <w:contextualSpacing/>
    </w:pPr>
  </w:style>
  <w:style w:type="paragraph" w:styleId="EndnoteText">
    <w:name w:val="endnote text"/>
    <w:basedOn w:val="Normal"/>
    <w:link w:val="EndnoteTextChar"/>
    <w:uiPriority w:val="99"/>
    <w:semiHidden/>
    <w:unhideWhenUsed/>
    <w:rsid w:val="002862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2BE"/>
    <w:rPr>
      <w:sz w:val="20"/>
      <w:szCs w:val="20"/>
    </w:rPr>
  </w:style>
  <w:style w:type="character" w:styleId="EndnoteReference">
    <w:name w:val="endnote reference"/>
    <w:basedOn w:val="DefaultParagraphFont"/>
    <w:uiPriority w:val="99"/>
    <w:semiHidden/>
    <w:unhideWhenUsed/>
    <w:rsid w:val="00286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Tavera</dc:creator>
  <cp:lastModifiedBy>Stephanie Peebles Tavera</cp:lastModifiedBy>
  <cp:revision>6</cp:revision>
  <dcterms:created xsi:type="dcterms:W3CDTF">2014-05-01T22:11:00Z</dcterms:created>
  <dcterms:modified xsi:type="dcterms:W3CDTF">2014-10-07T22:56:00Z</dcterms:modified>
</cp:coreProperties>
</file>