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8" w:rsidRPr="00380528" w:rsidRDefault="00380528" w:rsidP="00380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outline_of_lectures"/>
      <w:r w:rsidRPr="00380528">
        <w:rPr>
          <w:rFonts w:ascii="Times New Roman" w:eastAsia="Times New Roman" w:hAnsi="Times New Roman" w:cs="Times New Roman"/>
          <w:b/>
          <w:bCs/>
          <w:sz w:val="27"/>
          <w:szCs w:val="27"/>
        </w:rPr>
        <w:t>Outline of Lectures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8240"/>
      </w:tblGrid>
      <w:tr w:rsidR="00380528" w:rsidRPr="00380528" w:rsidTr="00380528">
        <w:trPr>
          <w:trHeight w:val="735"/>
          <w:tblCellSpacing w:w="15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1. 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Jan 23: Introduction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Course Objectives and Administration (</w:t>
            </w:r>
            <w:hyperlink r:id="rId5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80528" w:rsidRPr="00380528" w:rsidTr="00380528">
        <w:trPr>
          <w:trHeight w:val="11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Jan 30: Math Basics, Least Square and PCA (</w:t>
            </w:r>
            <w:hyperlink r:id="rId6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Slides</w:t>
              </w:r>
            </w:hyperlink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Turk and A.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Pentland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7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Face recognition using </w:t>
              </w:r>
              <w:proofErr w:type="spellStart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eigenfaces</w:t>
              </w:r>
              <w:proofErr w:type="spellEnd"/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CVPR 1991.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M. Brand, "</w:t>
            </w:r>
            <w:hyperlink r:id="rId8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Incremental singular value decomposition of uncertain data with missing values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ECCV 2002.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D. Ross, J. Lim, R. Lin, M. Yang, "</w:t>
            </w:r>
            <w:hyperlink r:id="rId9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Incremental Learning for Robust Visual Tracking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International Journal of Computer Vision, 2007.</w:t>
            </w:r>
          </w:p>
        </w:tc>
      </w:tr>
      <w:tr w:rsidR="00380528" w:rsidRPr="00380528" w:rsidTr="003805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Feb 6: Optimization Basics and Gradient Methods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10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Slides</w:t>
              </w:r>
            </w:hyperlink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Beck and M.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Teboulle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1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Fast Iterative Shrinkage-</w:t>
              </w:r>
              <w:proofErr w:type="spellStart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Thresholding</w:t>
              </w:r>
              <w:proofErr w:type="spellEnd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Algorithm for Linear Inverse Problems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SIAM Journal on Imaging Sciences, No. 1, pp. 183-202, 2009.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Beck and M.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Teboulle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2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Fast Gradient-Based Algorithms for Constrained Total Variation Image </w:t>
              </w:r>
              <w:proofErr w:type="spellStart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Denoising</w:t>
              </w:r>
              <w:proofErr w:type="spellEnd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 </w:t>
              </w:r>
              <w:proofErr w:type="spellStart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Deblurring</w:t>
              </w:r>
              <w:proofErr w:type="spellEnd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Problems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IEEE Trans. Image Processing, Vol. 18, No. 11, pp. 2419-2434, 2009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Yurii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Nesterov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3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Gradient Methods for Minimizing Composite Objective Function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2007.</w:t>
            </w:r>
          </w:p>
        </w:tc>
      </w:tr>
      <w:tr w:rsidR="00380528" w:rsidRPr="00380528" w:rsidTr="00380528">
        <w:trPr>
          <w:trHeight w:val="10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Feb 13: Concentration Inequality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N.P. Slagle, "</w:t>
            </w:r>
            <w:hyperlink r:id="rId14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One Hundred Probability/Statistics Inequalities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2012.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Sridharan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5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Gentle Introduction to Concentration Inequalities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2009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Boucheron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Lugosi, P.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Massart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6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Concentration Inequalities: A </w:t>
              </w:r>
              <w:proofErr w:type="spellStart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Nonasymptotic</w:t>
              </w:r>
              <w:proofErr w:type="spellEnd"/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Theory of Independence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2013.</w:t>
            </w:r>
          </w:p>
        </w:tc>
      </w:tr>
      <w:tr w:rsidR="00380528" w:rsidRPr="00380528" w:rsidTr="00380528">
        <w:trPr>
          <w:trHeight w:val="22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Feb 20: Scalable Searching Via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Hiearchical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Kmean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Tree (</w:t>
            </w:r>
            <w:hyperlink r:id="rId17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Slides</w:t>
              </w:r>
            </w:hyperlink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D. Lowe, "</w:t>
            </w:r>
            <w:hyperlink r:id="rId18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Object recognition from local scale-invariant features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", ICCV 1999.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Nist́er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Steẃenius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hyperlink r:id="rId19" w:history="1">
              <w:r w:rsidRPr="003805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Scalable Recognition with a Vocabulary Tre</w:t>
              </w:r>
            </w:hyperlink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e", CVPR 2006.</w:t>
            </w:r>
          </w:p>
        </w:tc>
      </w:tr>
      <w:tr w:rsidR="00380528" w:rsidRPr="00380528" w:rsidTr="00380528">
        <w:trPr>
          <w:trHeight w:val="9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Feb 27: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 is closed due to the snow storm</w:t>
            </w:r>
          </w:p>
        </w:tc>
      </w:tr>
      <w:tr w:rsidR="00380528" w:rsidRPr="00380528" w:rsidTr="00380528">
        <w:trPr>
          <w:trHeight w:val="12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Mar 6: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Learning for Group Lasso,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Haiqin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,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Zenglin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Irwin King , Michael R.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Lyu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ICML 2010 (Di Ming)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Safe Screening Rule for Sparse Logistic Regression.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Jie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Wang,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Jiayu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Zhou, Jun Liu, Peter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Wonka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Jieping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Ye. NIPS 2014.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Rasool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528" w:rsidRPr="00380528" w:rsidTr="00380528">
        <w:trPr>
          <w:trHeight w:val="12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Mar 13: Spring Break</w:t>
            </w:r>
          </w:p>
        </w:tc>
      </w:tr>
      <w:tr w:rsidR="00380528" w:rsidRPr="00380528" w:rsidTr="00380528">
        <w:trPr>
          <w:trHeight w:val="6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Mar 20: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online convex optimization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Zhongxing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Dynamic Screening Principle for the Lasso, A.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Bonnefoy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Emiya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Ralaibola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Gribonval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EUSIPCO 2014.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Shuai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528" w:rsidRPr="00380528" w:rsidTr="00380528">
        <w:trPr>
          <w:trHeight w:val="21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Mar 27: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Efficient Distributed Optimization using an Approximate Newton-type Method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Selection Subset Aggregation for Parallel Inference, .X Wang, P.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Dunson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NIPS 2014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Jiawen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Yao)</w:t>
            </w:r>
          </w:p>
        </w:tc>
      </w:tr>
      <w:tr w:rsidR="00380528" w:rsidRPr="00380528" w:rsidTr="00380528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Apr 3: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Hogwild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Lock-Free Approach to Parallelizing Stochastic Gradient Descent (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Ruoyu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Accelerated, Parallel and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coordinate descent, O.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Fercoq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Richtárik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December 2013 (Kamran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Ghasedi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Dizaji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528" w:rsidRPr="00380528" w:rsidTr="003805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Apr 10: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 Screening: Accelerating First-Order Algorithms for the Lasso and Group-Lasso, A.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Bonnefoy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Emiya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Ralaivola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Gribonval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. 2014.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Shuai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Innovated interaction screening for high-dimensional nonlinear classification. Fan, Y., Kong, Y., Li, D. and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Z. (2014). The Annals of Statistics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Rasool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80528" w:rsidRPr="00380528" w:rsidTr="00380528">
        <w:trPr>
          <w:trHeight w:val="11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Apr 17: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Learning and Online Convex Optimization.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Shai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Shalev-Shwartz.Foundations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Trends in Machine Learning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Zhongxing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Adaptive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Subgradient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Methods for Online Learning and Stochastic Optimization. JMLR 2011 (Di Ming)</w:t>
            </w:r>
          </w:p>
        </w:tc>
      </w:tr>
      <w:tr w:rsidR="00380528" w:rsidRPr="00380528" w:rsidTr="00380528">
        <w:trPr>
          <w:trHeight w:val="9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Apr 24: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M. Yan, and W. Yin. Parallel and Distributed Sparse Optimization, Asilomar’13, 2013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Ruoyu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Parallel Direction Method of Multipliers, H. Wang and A. Banerjee and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Zhi-Quan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Luo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NIPS 2014 (Kamran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Ghasedi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Dizaji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528" w:rsidRPr="00380528" w:rsidTr="00380528">
        <w:trPr>
          <w:trHeight w:val="11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 May 1: 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Distributed Basis Pursuit, J.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Mota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Xavier, P.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Aguiar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Püschel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2012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Jiawen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Yao)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Distributed block coordinate descent for minimizing partially separable functions, J.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Mareček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Richtárik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M.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Takáč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, to appear in Recent Developments in Numerical Analysis and Optimization, Springer Proceedings in Mathematics and Statistics, 2015 (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528" w:rsidRPr="00380528" w:rsidTr="003805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Week 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 May 8: Final Project Presentations</w:t>
            </w:r>
          </w:p>
          <w:p w:rsidR="00380528" w:rsidRPr="00380528" w:rsidRDefault="00380528" w:rsidP="00380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bookmarkEnd w:id="0"/>
    <w:p w:rsidR="00380528" w:rsidRPr="00380528" w:rsidRDefault="00380528" w:rsidP="0038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5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80528" w:rsidRPr="00380528" w:rsidRDefault="00380528" w:rsidP="00380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528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D20316" w:rsidRDefault="00D20316">
      <w:bookmarkStart w:id="1" w:name="_GoBack"/>
      <w:bookmarkEnd w:id="1"/>
    </w:p>
    <w:sectPr w:rsidR="00D2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5F"/>
    <w:rsid w:val="00380528"/>
    <w:rsid w:val="00D20316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5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805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05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5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805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05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.com/publications/docs/TR2002-24.pdf" TargetMode="External"/><Relationship Id="rId13" Type="http://schemas.openxmlformats.org/officeDocument/2006/relationships/hyperlink" Target="http://www.ecore.be/DPs/dp_1191313936.pdf" TargetMode="External"/><Relationship Id="rId18" Type="http://schemas.openxmlformats.org/officeDocument/2006/relationships/hyperlink" Target="http://www.cs.ubc.ca/%7Elowe/papers/iccv9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s.ucsb.edu/%7Emturk/Papers/mturk-CVPR91.pdf" TargetMode="External"/><Relationship Id="rId12" Type="http://schemas.openxmlformats.org/officeDocument/2006/relationships/hyperlink" Target="http://iew3.technion.ac.il/%7Ebecka/papers/new-vers6.pdf" TargetMode="External"/><Relationship Id="rId17" Type="http://schemas.openxmlformats.org/officeDocument/2006/relationships/hyperlink" Target="http://ranger.uta.edu/%7Ehuang/teaching/CSE6392/CSE6392_Lecture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Concentration-Inequalities-Nonasymptotic-Theory-Independence/dp/01995352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nger.uta.edu/%7Ehuang/teaching/CSE6392/CSE6392_Lecture2.pdf" TargetMode="External"/><Relationship Id="rId11" Type="http://schemas.openxmlformats.org/officeDocument/2006/relationships/hyperlink" Target="http://iew3.technion.ac.il/%7Ebecka/papers/71654.pdf" TargetMode="External"/><Relationship Id="rId5" Type="http://schemas.openxmlformats.org/officeDocument/2006/relationships/hyperlink" Target="http://ranger.uta.edu/%7Ehuang/teaching/CSE6392/CSE6392_Lecture1.pdf" TargetMode="External"/><Relationship Id="rId15" Type="http://schemas.openxmlformats.org/officeDocument/2006/relationships/hyperlink" Target="http://ttic.uchicago.edu/%7Ekarthik/concentration.pdf" TargetMode="External"/><Relationship Id="rId10" Type="http://schemas.openxmlformats.org/officeDocument/2006/relationships/hyperlink" Target="http://ranger.uta.edu/%7Ehuang/teaching/CSE6392/CSE6392_Lecture3.pdf" TargetMode="External"/><Relationship Id="rId19" Type="http://schemas.openxmlformats.org/officeDocument/2006/relationships/hyperlink" Target="http://www.vis.uky.edu/%7Estewe/publications/nister_stewenius_cvpr20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.toronto.edu/%7Edross/ivt/" TargetMode="External"/><Relationship Id="rId14" Type="http://schemas.openxmlformats.org/officeDocument/2006/relationships/hyperlink" Target="http://npslagle.info/articles/onehundredprobabilityinequa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>University of Texas at Arlington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Asgari, Parham</dc:creator>
  <cp:keywords/>
  <dc:description/>
  <cp:lastModifiedBy>Asgari, Parham</cp:lastModifiedBy>
  <cp:revision>2</cp:revision>
  <dcterms:created xsi:type="dcterms:W3CDTF">2015-03-16T21:23:00Z</dcterms:created>
  <dcterms:modified xsi:type="dcterms:W3CDTF">2015-03-16T21:23:00Z</dcterms:modified>
</cp:coreProperties>
</file>