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B357" w14:textId="77777777" w:rsidR="002E648C" w:rsidRPr="00CA4427" w:rsidRDefault="00CA4427" w:rsidP="00CA4427">
      <w:pPr>
        <w:jc w:val="center"/>
        <w:rPr>
          <w:b/>
        </w:rPr>
      </w:pPr>
      <w:bookmarkStart w:id="0" w:name="_GoBack"/>
      <w:bookmarkEnd w:id="0"/>
      <w:r w:rsidRPr="00CA4427">
        <w:rPr>
          <w:b/>
        </w:rPr>
        <w:t>HIST 5341</w:t>
      </w:r>
    </w:p>
    <w:p w14:paraId="6581CD5F" w14:textId="77777777" w:rsidR="00CA4427" w:rsidRDefault="00CA4427" w:rsidP="00CA4427">
      <w:pPr>
        <w:jc w:val="center"/>
        <w:rPr>
          <w:b/>
        </w:rPr>
      </w:pPr>
      <w:r w:rsidRPr="00CA4427">
        <w:rPr>
          <w:b/>
        </w:rPr>
        <w:t>Historiography of Race in Latin America</w:t>
      </w:r>
    </w:p>
    <w:p w14:paraId="3FB09B44" w14:textId="77777777" w:rsidR="00CA4427" w:rsidRPr="00CA4427" w:rsidRDefault="00CA4427" w:rsidP="00CA4427">
      <w:pPr>
        <w:jc w:val="center"/>
      </w:pPr>
      <w:r w:rsidRPr="00CA4427">
        <w:t>Spring 2015</w:t>
      </w:r>
    </w:p>
    <w:p w14:paraId="75414CCD" w14:textId="77777777" w:rsidR="00CA4427" w:rsidRDefault="00CA4427" w:rsidP="00CA4427">
      <w:pPr>
        <w:jc w:val="center"/>
      </w:pPr>
    </w:p>
    <w:p w14:paraId="652C5127" w14:textId="77777777" w:rsidR="00CA4427" w:rsidRDefault="00CA4427" w:rsidP="00CA4427">
      <w:pPr>
        <w:jc w:val="center"/>
      </w:pPr>
    </w:p>
    <w:p w14:paraId="70322898" w14:textId="77777777" w:rsidR="00CA4427" w:rsidRDefault="00CA4427" w:rsidP="00CA4427">
      <w:r>
        <w:t>Instructor: David C. LaFevor</w:t>
      </w:r>
    </w:p>
    <w:p w14:paraId="4F4C50D8" w14:textId="77777777" w:rsidR="00CA4427" w:rsidRDefault="00CA4427" w:rsidP="00CA4427">
      <w:r>
        <w:t xml:space="preserve">Email: </w:t>
      </w:r>
      <w:hyperlink r:id="rId6" w:history="1">
        <w:r w:rsidRPr="00DC56DA">
          <w:rPr>
            <w:rStyle w:val="Hyperlink"/>
          </w:rPr>
          <w:t>dlafevor@uta.edu</w:t>
        </w:r>
      </w:hyperlink>
    </w:p>
    <w:p w14:paraId="3DC65199" w14:textId="77777777" w:rsidR="00CA4427" w:rsidRDefault="00CA4427" w:rsidP="00CA4427">
      <w:r>
        <w:t>Office Hours: Mon. 2-4 p.m.; Wed. 8-10 a.m.</w:t>
      </w:r>
      <w:proofErr w:type="gramStart"/>
      <w:r>
        <w:t>;  by</w:t>
      </w:r>
      <w:proofErr w:type="gramEnd"/>
      <w:r>
        <w:t xml:space="preserve"> appointment</w:t>
      </w:r>
    </w:p>
    <w:p w14:paraId="7C354055" w14:textId="77777777" w:rsidR="00CA4427" w:rsidRDefault="00CA4427" w:rsidP="00CA4427">
      <w:r>
        <w:t>Class Meetings: Monday, 7-10 p.m.</w:t>
      </w:r>
    </w:p>
    <w:p w14:paraId="21F1F058" w14:textId="77777777" w:rsidR="00CA4427" w:rsidRDefault="00CA4427" w:rsidP="00CA4427"/>
    <w:p w14:paraId="599E365C" w14:textId="77777777" w:rsidR="00CA4427" w:rsidRDefault="00CA4427" w:rsidP="00CA4427"/>
    <w:p w14:paraId="259851D2" w14:textId="78F889F0" w:rsidR="00CA4427" w:rsidRDefault="00CA4427" w:rsidP="00CA4427">
      <w:r>
        <w:t xml:space="preserve">This seminar surveys important historiographical works and recent scholarship on the broad topic of race in Latin America.  </w:t>
      </w:r>
      <w:r w:rsidR="00E022C7">
        <w:t>Our subject matters ranges from the fifteenth to the twentieth centuries and across multiple viceroy</w:t>
      </w:r>
      <w:r w:rsidR="00207E54">
        <w:t>alties and modern nation-states, with the bulk of our attention in the modern era (1800-present</w:t>
      </w:r>
      <w:proofErr w:type="gramStart"/>
      <w:r w:rsidR="00207E54">
        <w:t>)</w:t>
      </w:r>
      <w:r w:rsidR="00E022C7">
        <w:t xml:space="preserve">  Important</w:t>
      </w:r>
      <w:proofErr w:type="gramEnd"/>
      <w:r w:rsidR="00E022C7">
        <w:t xml:space="preserve"> topics include slavery and resistance, race and nation, scientific racism, gender, popular culture,</w:t>
      </w:r>
      <w:r w:rsidR="00207E54">
        <w:t xml:space="preserve"> racial nationalisms,</w:t>
      </w:r>
      <w:r w:rsidR="00E022C7">
        <w:t xml:space="preserve"> and violence.  We will address these ideas and their histories through monog</w:t>
      </w:r>
      <w:r w:rsidR="002E21BB">
        <w:t>raphs, synthetic works, and articles.</w:t>
      </w:r>
    </w:p>
    <w:p w14:paraId="5F87BC6E" w14:textId="77777777" w:rsidR="00CA4427" w:rsidRDefault="00CA4427" w:rsidP="00CA4427"/>
    <w:p w14:paraId="7554AB50" w14:textId="77777777" w:rsidR="00CA4427" w:rsidRDefault="00CA4427" w:rsidP="00CA4427"/>
    <w:p w14:paraId="4C3D16B8" w14:textId="77777777" w:rsidR="00CA4427" w:rsidRDefault="00E022C7" w:rsidP="00CA4427">
      <w:r>
        <w:t>Expectations:</w:t>
      </w:r>
    </w:p>
    <w:p w14:paraId="5E9D7805" w14:textId="77777777" w:rsidR="00E022C7" w:rsidRDefault="00E022C7" w:rsidP="00E022C7">
      <w:pPr>
        <w:pStyle w:val="ListParagraph"/>
        <w:numPr>
          <w:ilvl w:val="0"/>
          <w:numId w:val="1"/>
        </w:numPr>
      </w:pPr>
      <w:r>
        <w:t>Attend all sessions ready to debate and discuss the week’s readings</w:t>
      </w:r>
    </w:p>
    <w:p w14:paraId="5A12363A" w14:textId="793CF402" w:rsidR="00CA4427" w:rsidRDefault="00E022C7" w:rsidP="00E022C7">
      <w:pPr>
        <w:pStyle w:val="ListParagraph"/>
        <w:numPr>
          <w:ilvl w:val="0"/>
          <w:numId w:val="1"/>
        </w:numPr>
      </w:pPr>
      <w:r>
        <w:t>For each week’s reading the student will submit, in class, a one</w:t>
      </w:r>
      <w:r w:rsidR="00207E54">
        <w:t xml:space="preserve"> to two</w:t>
      </w:r>
      <w:r>
        <w:t>-page critical response that includes:</w:t>
      </w:r>
    </w:p>
    <w:p w14:paraId="07B723D1" w14:textId="77777777" w:rsidR="00E022C7" w:rsidRDefault="00E022C7" w:rsidP="00E022C7">
      <w:pPr>
        <w:pStyle w:val="ListParagraph"/>
        <w:ind w:left="1440"/>
      </w:pPr>
      <w:r>
        <w:t xml:space="preserve">1. </w:t>
      </w:r>
      <w:proofErr w:type="gramStart"/>
      <w:r>
        <w:t>an</w:t>
      </w:r>
      <w:proofErr w:type="gramEnd"/>
      <w:r>
        <w:t xml:space="preserve"> identification and explanation of the work’s thesis</w:t>
      </w:r>
    </w:p>
    <w:p w14:paraId="17E5CD1D" w14:textId="77777777" w:rsidR="00E022C7" w:rsidRDefault="00E022C7" w:rsidP="00E022C7">
      <w:pPr>
        <w:pStyle w:val="ListParagraph"/>
        <w:ind w:left="1440"/>
      </w:pPr>
      <w:r>
        <w:t xml:space="preserve">2. </w:t>
      </w:r>
      <w:proofErr w:type="gramStart"/>
      <w:r>
        <w:t>an</w:t>
      </w:r>
      <w:proofErr w:type="gramEnd"/>
      <w:r>
        <w:t xml:space="preserve"> evaluation of major strengths and weaknesses </w:t>
      </w:r>
    </w:p>
    <w:p w14:paraId="65FA9040" w14:textId="77777777" w:rsidR="00E022C7" w:rsidRDefault="00E022C7" w:rsidP="00E022C7">
      <w:pPr>
        <w:pStyle w:val="ListParagraph"/>
        <w:ind w:left="1440"/>
      </w:pPr>
      <w:r>
        <w:t xml:space="preserve">3.  </w:t>
      </w:r>
      <w:proofErr w:type="gramStart"/>
      <w:r>
        <w:t>any</w:t>
      </w:r>
      <w:proofErr w:type="gramEnd"/>
      <w:r>
        <w:t xml:space="preserve"> salient historiographical connections to other works, ideas, or authors</w:t>
      </w:r>
    </w:p>
    <w:p w14:paraId="587CC25D" w14:textId="77777777" w:rsidR="00E022C7" w:rsidRDefault="00E022C7" w:rsidP="00E022C7">
      <w:pPr>
        <w:pStyle w:val="ListParagraph"/>
        <w:numPr>
          <w:ilvl w:val="0"/>
          <w:numId w:val="2"/>
        </w:numPr>
      </w:pPr>
      <w:r>
        <w:t>The student will produce an 18-20 pag</w:t>
      </w:r>
      <w:r w:rsidR="002E21BB">
        <w:t>e historiographical paper due at the beginning of</w:t>
      </w:r>
      <w:r>
        <w:t xml:space="preserve"> the last class meeting</w:t>
      </w:r>
    </w:p>
    <w:p w14:paraId="45393ED4" w14:textId="77777777" w:rsidR="002E21BB" w:rsidRDefault="002E21BB" w:rsidP="00E022C7">
      <w:pPr>
        <w:pStyle w:val="ListParagraph"/>
        <w:numPr>
          <w:ilvl w:val="0"/>
          <w:numId w:val="2"/>
        </w:numPr>
      </w:pPr>
      <w:r>
        <w:t>Each student will lead one week’s discussion on a selected work or works</w:t>
      </w:r>
    </w:p>
    <w:p w14:paraId="23625DD6" w14:textId="77777777" w:rsidR="00207E54" w:rsidRDefault="00207E54" w:rsidP="00207E54"/>
    <w:p w14:paraId="2EC3EDAE" w14:textId="6CC239D6" w:rsidR="00207E54" w:rsidRDefault="00207E54" w:rsidP="00207E54">
      <w:r>
        <w:t>Evaluation:</w:t>
      </w:r>
    </w:p>
    <w:p w14:paraId="2D81EF33" w14:textId="54DE6405" w:rsidR="00207E54" w:rsidRDefault="00207E54" w:rsidP="00207E54">
      <w:r>
        <w:tab/>
      </w:r>
      <w:r>
        <w:tab/>
        <w:t>Weekly Response Papers:</w:t>
      </w:r>
      <w:r>
        <w:tab/>
      </w:r>
      <w:r>
        <w:tab/>
      </w:r>
      <w:r>
        <w:tab/>
        <w:t xml:space="preserve">  30%</w:t>
      </w:r>
    </w:p>
    <w:p w14:paraId="3269E2D8" w14:textId="72AFE9D5" w:rsidR="00207E54" w:rsidRDefault="00207E54" w:rsidP="00207E54">
      <w:r>
        <w:tab/>
      </w:r>
      <w:r>
        <w:tab/>
        <w:t>Participation/Class Discussion:</w:t>
      </w:r>
      <w:r>
        <w:tab/>
        <w:t xml:space="preserve">                25%</w:t>
      </w:r>
    </w:p>
    <w:p w14:paraId="61AA7E4C" w14:textId="64BC156E" w:rsidR="00207E54" w:rsidRDefault="00207E54" w:rsidP="00207E54">
      <w:r>
        <w:tab/>
      </w:r>
      <w:r>
        <w:tab/>
        <w:t>Historiographical Essay:</w:t>
      </w:r>
      <w:r>
        <w:tab/>
      </w:r>
      <w:r>
        <w:tab/>
        <w:t xml:space="preserve">                 45%</w:t>
      </w:r>
    </w:p>
    <w:p w14:paraId="402C2B13" w14:textId="77777777" w:rsidR="002E21BB" w:rsidRDefault="002E21BB" w:rsidP="002E21BB"/>
    <w:p w14:paraId="797D4C7E" w14:textId="77777777" w:rsidR="002E21BB" w:rsidRDefault="002E21BB" w:rsidP="002E21BB"/>
    <w:p w14:paraId="56EC80BF" w14:textId="77777777" w:rsidR="002E21BB" w:rsidRDefault="002E21BB" w:rsidP="002E21BB"/>
    <w:p w14:paraId="1E8F056A" w14:textId="77777777" w:rsidR="00207E54" w:rsidRDefault="00207E54" w:rsidP="002E21BB"/>
    <w:p w14:paraId="6FCF6EEC" w14:textId="77777777" w:rsidR="00207E54" w:rsidRDefault="00207E54" w:rsidP="002E21BB"/>
    <w:p w14:paraId="03DF5584" w14:textId="77777777" w:rsidR="00207E54" w:rsidRDefault="00207E54" w:rsidP="002E21BB"/>
    <w:p w14:paraId="29E04D25" w14:textId="77777777" w:rsidR="00207E54" w:rsidRDefault="00207E54" w:rsidP="002E21BB"/>
    <w:p w14:paraId="1CFC5405" w14:textId="77777777" w:rsidR="00207E54" w:rsidRDefault="00207E54" w:rsidP="002E21BB"/>
    <w:p w14:paraId="172FF38C" w14:textId="77777777" w:rsidR="00207E54" w:rsidRDefault="00207E54" w:rsidP="002E21BB"/>
    <w:p w14:paraId="259F1063" w14:textId="77777777" w:rsidR="00207E54" w:rsidRDefault="00207E54" w:rsidP="002E21BB"/>
    <w:p w14:paraId="4A140CB5" w14:textId="77777777" w:rsidR="002E21BB" w:rsidRPr="00207E54" w:rsidRDefault="002E21BB" w:rsidP="002E21BB">
      <w:pPr>
        <w:rPr>
          <w:b/>
        </w:rPr>
      </w:pPr>
      <w:r w:rsidRPr="00207E54">
        <w:rPr>
          <w:b/>
        </w:rPr>
        <w:t>Readings/Meetings</w:t>
      </w:r>
    </w:p>
    <w:p w14:paraId="7E38561D" w14:textId="77777777" w:rsidR="002E21BB" w:rsidRDefault="002E21BB" w:rsidP="002E21BB"/>
    <w:p w14:paraId="524C98FC" w14:textId="77777777" w:rsidR="002E21BB" w:rsidRDefault="002E21BB" w:rsidP="002E21BB">
      <w:r>
        <w:t>Week One</w:t>
      </w:r>
      <w:r w:rsidR="00487A23">
        <w:t>:</w:t>
      </w:r>
      <w:r>
        <w:t xml:space="preserve"> 26 January</w:t>
      </w:r>
    </w:p>
    <w:p w14:paraId="5F95DE87" w14:textId="77777777" w:rsidR="002E21BB" w:rsidRDefault="002E21BB" w:rsidP="002E21BB">
      <w:pPr>
        <w:rPr>
          <w:rFonts w:ascii="Times New Roman" w:hAnsi="Times New Roman" w:cs="Times New Roman"/>
        </w:rPr>
      </w:pPr>
      <w:r>
        <w:rPr>
          <w:rFonts w:ascii="Times New Roman" w:hAnsi="Times New Roman" w:cs="Times New Roman"/>
        </w:rPr>
        <w:t xml:space="preserve">Graham, </w:t>
      </w:r>
      <w:r w:rsidRPr="002E21BB">
        <w:rPr>
          <w:rFonts w:ascii="Times New Roman" w:hAnsi="Times New Roman" w:cs="Times New Roman"/>
          <w:i/>
        </w:rPr>
        <w:t>The Idea of Race in Latin America</w:t>
      </w:r>
      <w:r>
        <w:rPr>
          <w:rFonts w:ascii="Times New Roman" w:hAnsi="Times New Roman" w:cs="Times New Roman"/>
        </w:rPr>
        <w:t xml:space="preserve">  </w:t>
      </w:r>
    </w:p>
    <w:p w14:paraId="1386B8DD" w14:textId="77777777" w:rsidR="002E21BB" w:rsidRDefault="002E21BB" w:rsidP="002E21BB">
      <w:pPr>
        <w:rPr>
          <w:rFonts w:ascii="Times New Roman" w:hAnsi="Times New Roman" w:cs="Times New Roman"/>
        </w:rPr>
      </w:pPr>
    </w:p>
    <w:p w14:paraId="326EA544" w14:textId="77777777" w:rsidR="002E21BB" w:rsidRDefault="002E21BB" w:rsidP="002E21BB">
      <w:pPr>
        <w:rPr>
          <w:rFonts w:ascii="Times New Roman" w:hAnsi="Times New Roman" w:cs="Times New Roman"/>
        </w:rPr>
      </w:pPr>
    </w:p>
    <w:p w14:paraId="59C6F745" w14:textId="77777777" w:rsidR="002E21BB" w:rsidRDefault="002E21BB" w:rsidP="002E21BB">
      <w:pPr>
        <w:rPr>
          <w:rFonts w:ascii="Times New Roman" w:hAnsi="Times New Roman" w:cs="Times New Roman"/>
        </w:rPr>
      </w:pPr>
      <w:r>
        <w:rPr>
          <w:rFonts w:ascii="Times New Roman" w:hAnsi="Times New Roman" w:cs="Times New Roman"/>
        </w:rPr>
        <w:t>Week Two</w:t>
      </w:r>
      <w:r w:rsidR="00487A23">
        <w:rPr>
          <w:rFonts w:ascii="Times New Roman" w:hAnsi="Times New Roman" w:cs="Times New Roman"/>
        </w:rPr>
        <w:t>: 2 February</w:t>
      </w:r>
    </w:p>
    <w:p w14:paraId="4108FC8A" w14:textId="77777777" w:rsidR="002E21BB" w:rsidRDefault="00487A23" w:rsidP="002E21BB">
      <w:pPr>
        <w:rPr>
          <w:i/>
        </w:rPr>
      </w:pPr>
      <w:proofErr w:type="spellStart"/>
      <w:r>
        <w:t>Tannenbaum</w:t>
      </w:r>
      <w:proofErr w:type="spellEnd"/>
      <w:r>
        <w:t xml:space="preserve">, </w:t>
      </w:r>
      <w:r w:rsidRPr="00487A23">
        <w:rPr>
          <w:i/>
        </w:rPr>
        <w:t>Slave and Citizen</w:t>
      </w:r>
    </w:p>
    <w:p w14:paraId="10CD183F" w14:textId="77777777" w:rsidR="00487A23" w:rsidRDefault="00487A23" w:rsidP="002E21BB">
      <w:pPr>
        <w:rPr>
          <w:i/>
        </w:rPr>
      </w:pPr>
    </w:p>
    <w:p w14:paraId="2727E1C2" w14:textId="77777777" w:rsidR="00487A23" w:rsidRDefault="00487A23" w:rsidP="002E21BB">
      <w:pPr>
        <w:rPr>
          <w:i/>
        </w:rPr>
      </w:pPr>
    </w:p>
    <w:p w14:paraId="400CA425" w14:textId="77777777" w:rsidR="00487A23" w:rsidRDefault="00487A23" w:rsidP="002E21BB">
      <w:r>
        <w:t>Week Three: 9 February</w:t>
      </w:r>
    </w:p>
    <w:p w14:paraId="40020305" w14:textId="77777777" w:rsidR="00487A23" w:rsidRDefault="00487A23" w:rsidP="002E21BB">
      <w:pPr>
        <w:rPr>
          <w:i/>
        </w:rPr>
      </w:pPr>
      <w:r>
        <w:t xml:space="preserve">Landers, </w:t>
      </w:r>
      <w:r w:rsidRPr="00487A23">
        <w:rPr>
          <w:i/>
        </w:rPr>
        <w:t>Atlantic Creoles</w:t>
      </w:r>
    </w:p>
    <w:p w14:paraId="6244673A" w14:textId="77777777" w:rsidR="00207E54" w:rsidRDefault="00207E54" w:rsidP="002E21BB"/>
    <w:p w14:paraId="283AC004" w14:textId="77777777" w:rsidR="00487A23" w:rsidRDefault="00487A23" w:rsidP="002E21BB">
      <w:r>
        <w:t>Week Four:  16 February</w:t>
      </w:r>
    </w:p>
    <w:p w14:paraId="70E53430" w14:textId="0A5FE832" w:rsidR="00D17606" w:rsidRDefault="00207E54" w:rsidP="002E21BB">
      <w:r>
        <w:t>Articles TBA</w:t>
      </w:r>
    </w:p>
    <w:p w14:paraId="2410145E" w14:textId="77777777" w:rsidR="00487A23" w:rsidRDefault="00487A23" w:rsidP="002E21BB"/>
    <w:p w14:paraId="17EA289A" w14:textId="77777777" w:rsidR="00487A23" w:rsidRDefault="00487A23" w:rsidP="002E21BB">
      <w:r>
        <w:t>Week Five:  23 February</w:t>
      </w:r>
    </w:p>
    <w:p w14:paraId="0D24563E" w14:textId="77777777" w:rsidR="00487A23" w:rsidRDefault="00D17606" w:rsidP="002E21BB">
      <w:proofErr w:type="spellStart"/>
      <w:r>
        <w:t>Sarmineto</w:t>
      </w:r>
      <w:proofErr w:type="spellEnd"/>
      <w:r>
        <w:t xml:space="preserve">, </w:t>
      </w:r>
      <w:proofErr w:type="spellStart"/>
      <w:r w:rsidRPr="00D17606">
        <w:rPr>
          <w:i/>
        </w:rPr>
        <w:t>Facundo</w:t>
      </w:r>
      <w:proofErr w:type="spellEnd"/>
      <w:r w:rsidRPr="00D17606">
        <w:rPr>
          <w:i/>
        </w:rPr>
        <w:t>, or, Civilization and Barbarism</w:t>
      </w:r>
    </w:p>
    <w:p w14:paraId="460D4823" w14:textId="77777777" w:rsidR="00D17606" w:rsidRDefault="00D17606" w:rsidP="002E21BB"/>
    <w:p w14:paraId="069548BA" w14:textId="77777777" w:rsidR="00487A23" w:rsidRDefault="00487A23" w:rsidP="002E21BB">
      <w:r>
        <w:t>Week Six:  2 March</w:t>
      </w:r>
    </w:p>
    <w:p w14:paraId="2813AB2A" w14:textId="77777777" w:rsidR="00D17606" w:rsidRDefault="00D17606" w:rsidP="002E21BB">
      <w:r>
        <w:t xml:space="preserve">Childs, </w:t>
      </w:r>
      <w:r w:rsidRPr="00D17606">
        <w:rPr>
          <w:i/>
        </w:rPr>
        <w:t>The Aponte Rebellion</w:t>
      </w:r>
    </w:p>
    <w:p w14:paraId="159A2874" w14:textId="77777777" w:rsidR="00487A23" w:rsidRDefault="00487A23" w:rsidP="002E21BB"/>
    <w:p w14:paraId="560E9479" w14:textId="77777777" w:rsidR="00487A23" w:rsidRDefault="00487A23" w:rsidP="002E21BB">
      <w:r>
        <w:t>Week Seven:  9 March</w:t>
      </w:r>
      <w:r w:rsidR="00D17606">
        <w:t xml:space="preserve"> NO MEETING: SPRING BREAK 9-14 March</w:t>
      </w:r>
    </w:p>
    <w:p w14:paraId="0862D7DA" w14:textId="77777777" w:rsidR="00487A23" w:rsidRDefault="00487A23" w:rsidP="002E21BB"/>
    <w:p w14:paraId="52FF7D44" w14:textId="77777777" w:rsidR="00487A23" w:rsidRDefault="00487A23" w:rsidP="002E21BB">
      <w:r>
        <w:t>Week Eight: 16 March</w:t>
      </w:r>
    </w:p>
    <w:p w14:paraId="2E7586F3" w14:textId="7BE63F4A" w:rsidR="00D17606" w:rsidRDefault="00D17606" w:rsidP="002E21BB">
      <w:proofErr w:type="gramStart"/>
      <w:r>
        <w:t xml:space="preserve">Articles on Abolition of Slavery </w:t>
      </w:r>
      <w:r w:rsidR="00207E54">
        <w:t xml:space="preserve">in LA, Ada </w:t>
      </w:r>
      <w:proofErr w:type="spellStart"/>
      <w:r w:rsidR="00207E54">
        <w:t>Ferrer</w:t>
      </w:r>
      <w:proofErr w:type="spellEnd"/>
      <w:r w:rsidR="00207E54">
        <w:t>, etc.</w:t>
      </w:r>
      <w:proofErr w:type="gramEnd"/>
    </w:p>
    <w:p w14:paraId="6DC6EBAC" w14:textId="77777777" w:rsidR="00487A23" w:rsidRDefault="00487A23" w:rsidP="002E21BB"/>
    <w:p w14:paraId="034C05B2" w14:textId="77777777" w:rsidR="00487A23" w:rsidRDefault="00487A23" w:rsidP="002E21BB">
      <w:r>
        <w:t>Week Nine:  23 March</w:t>
      </w:r>
    </w:p>
    <w:p w14:paraId="168339D6" w14:textId="77777777" w:rsidR="00D17606" w:rsidRDefault="00D17606" w:rsidP="002E21BB">
      <w:proofErr w:type="spellStart"/>
      <w:r>
        <w:t>Stepan</w:t>
      </w:r>
      <w:proofErr w:type="spellEnd"/>
      <w:r>
        <w:t xml:space="preserve">, </w:t>
      </w:r>
      <w:r w:rsidRPr="00D17606">
        <w:rPr>
          <w:i/>
        </w:rPr>
        <w:t>The Hour of Eugenics</w:t>
      </w:r>
    </w:p>
    <w:p w14:paraId="434E74C0" w14:textId="77777777" w:rsidR="00487A23" w:rsidRDefault="00487A23" w:rsidP="002E21BB"/>
    <w:p w14:paraId="33E1C876" w14:textId="77777777" w:rsidR="00487A23" w:rsidRDefault="00487A23" w:rsidP="002E21BB">
      <w:r>
        <w:t>Week Ten:  30 March</w:t>
      </w:r>
    </w:p>
    <w:p w14:paraId="77D4211E" w14:textId="77777777" w:rsidR="00D17606" w:rsidRDefault="00E04946" w:rsidP="002E21BB">
      <w:proofErr w:type="spellStart"/>
      <w:r>
        <w:t>Euclides</w:t>
      </w:r>
      <w:proofErr w:type="spellEnd"/>
      <w:r>
        <w:t xml:space="preserve"> da Cunha, </w:t>
      </w:r>
      <w:r w:rsidRPr="00E04946">
        <w:rPr>
          <w:i/>
        </w:rPr>
        <w:t>The Backlands</w:t>
      </w:r>
    </w:p>
    <w:p w14:paraId="20077C54" w14:textId="77777777" w:rsidR="00487A23" w:rsidRDefault="00487A23" w:rsidP="002E21BB"/>
    <w:p w14:paraId="5A3962E1" w14:textId="77777777" w:rsidR="00487A23" w:rsidRDefault="00487A23" w:rsidP="002E21BB">
      <w:r>
        <w:t>Week Eleven:  6 April</w:t>
      </w:r>
    </w:p>
    <w:p w14:paraId="66932CB3" w14:textId="77777777" w:rsidR="00E04946" w:rsidRDefault="00E04946" w:rsidP="002E21BB">
      <w:r>
        <w:t xml:space="preserve">José </w:t>
      </w:r>
      <w:proofErr w:type="spellStart"/>
      <w:r>
        <w:t>Vasconcelos</w:t>
      </w:r>
      <w:proofErr w:type="spellEnd"/>
      <w:r>
        <w:t xml:space="preserve">, </w:t>
      </w:r>
      <w:r w:rsidRPr="00E04946">
        <w:rPr>
          <w:i/>
        </w:rPr>
        <w:t>The Cosmic Race</w:t>
      </w:r>
    </w:p>
    <w:p w14:paraId="3726BC80" w14:textId="77777777" w:rsidR="00E04946" w:rsidRDefault="00E04946" w:rsidP="002E21BB"/>
    <w:p w14:paraId="641A3C6F" w14:textId="77777777" w:rsidR="00487A23" w:rsidRDefault="00487A23" w:rsidP="002E21BB"/>
    <w:p w14:paraId="5D8D6888" w14:textId="77777777" w:rsidR="00487A23" w:rsidRDefault="00487A23" w:rsidP="002E21BB">
      <w:r>
        <w:t>Week Twelve:  13 April</w:t>
      </w:r>
    </w:p>
    <w:p w14:paraId="14F00D10" w14:textId="77777777" w:rsidR="00E04946" w:rsidRDefault="00E04946" w:rsidP="002E21BB">
      <w:r>
        <w:t xml:space="preserve">Beattie, </w:t>
      </w:r>
      <w:r w:rsidRPr="00E04946">
        <w:rPr>
          <w:i/>
        </w:rPr>
        <w:t>The Tribute of Blood</w:t>
      </w:r>
    </w:p>
    <w:p w14:paraId="5831E89E" w14:textId="77777777" w:rsidR="00487A23" w:rsidRDefault="00487A23" w:rsidP="002E21BB"/>
    <w:p w14:paraId="0DB5CC05" w14:textId="77777777" w:rsidR="00E04946" w:rsidRDefault="00E04946" w:rsidP="002E21BB"/>
    <w:p w14:paraId="12608E65" w14:textId="77777777" w:rsidR="00487A23" w:rsidRDefault="00E04946" w:rsidP="002E21BB">
      <w:r>
        <w:t>Week Thirteen</w:t>
      </w:r>
      <w:proofErr w:type="gramStart"/>
      <w:r>
        <w:t>:   20</w:t>
      </w:r>
      <w:proofErr w:type="gramEnd"/>
      <w:r>
        <w:t xml:space="preserve"> April</w:t>
      </w:r>
    </w:p>
    <w:p w14:paraId="1D438379" w14:textId="77777777" w:rsidR="00E04946" w:rsidRDefault="00E04946" w:rsidP="002E21BB">
      <w:r>
        <w:t xml:space="preserve">Articles on </w:t>
      </w:r>
      <w:proofErr w:type="spellStart"/>
      <w:r>
        <w:t>Partido</w:t>
      </w:r>
      <w:proofErr w:type="spellEnd"/>
      <w:r>
        <w:t xml:space="preserve"> </w:t>
      </w:r>
      <w:proofErr w:type="spellStart"/>
      <w:r>
        <w:t>Independiente</w:t>
      </w:r>
      <w:proofErr w:type="spellEnd"/>
      <w:r>
        <w:t xml:space="preserve"> de Color</w:t>
      </w:r>
    </w:p>
    <w:p w14:paraId="42177713" w14:textId="77777777" w:rsidR="00E04946" w:rsidRDefault="00E04946" w:rsidP="002E21BB"/>
    <w:p w14:paraId="193FDDA2" w14:textId="77777777" w:rsidR="00487A23" w:rsidRDefault="00487A23" w:rsidP="002E21BB"/>
    <w:p w14:paraId="42265F80" w14:textId="77777777" w:rsidR="00487A23" w:rsidRDefault="00487A23" w:rsidP="002E21BB">
      <w:r>
        <w:t>Week Fourteen:  27 April</w:t>
      </w:r>
    </w:p>
    <w:p w14:paraId="552A8E8F" w14:textId="77777777" w:rsidR="00E04946" w:rsidRDefault="00843853" w:rsidP="002E21BB">
      <w:proofErr w:type="spellStart"/>
      <w:r>
        <w:t>Grandin</w:t>
      </w:r>
      <w:proofErr w:type="spellEnd"/>
      <w:r>
        <w:t xml:space="preserve">, </w:t>
      </w:r>
      <w:r w:rsidRPr="00843853">
        <w:rPr>
          <w:i/>
        </w:rPr>
        <w:t>Blood of Guatemala</w:t>
      </w:r>
    </w:p>
    <w:p w14:paraId="5CABF4B7" w14:textId="77777777" w:rsidR="00D17606" w:rsidRDefault="00D17606" w:rsidP="002E21BB"/>
    <w:p w14:paraId="4BD7F87B" w14:textId="77777777" w:rsidR="00E04946" w:rsidRDefault="00E04946" w:rsidP="002E21BB"/>
    <w:p w14:paraId="37646505" w14:textId="77777777" w:rsidR="00D17606" w:rsidRDefault="00D17606" w:rsidP="002E21BB">
      <w:r>
        <w:t>Week Fifteen: 4 May Last Meeting</w:t>
      </w:r>
    </w:p>
    <w:p w14:paraId="4526A0CD" w14:textId="75F3C1E5" w:rsidR="00207E54" w:rsidRDefault="00207E54" w:rsidP="002E21BB">
      <w:r>
        <w:t>Submit Final Paper</w:t>
      </w:r>
    </w:p>
    <w:p w14:paraId="49A49456" w14:textId="77777777" w:rsidR="000A2BB5" w:rsidRDefault="000A2BB5" w:rsidP="002E21BB"/>
    <w:p w14:paraId="49DB7F6F" w14:textId="77777777" w:rsidR="000A2BB5" w:rsidRDefault="000A2BB5" w:rsidP="002E21BB"/>
    <w:p w14:paraId="04B49726" w14:textId="77777777" w:rsidR="000A2BB5" w:rsidRDefault="000A2BB5" w:rsidP="002E21BB"/>
    <w:p w14:paraId="5C0F448C" w14:textId="77777777" w:rsidR="000A2BB5" w:rsidRDefault="000A2BB5" w:rsidP="000A2BB5">
      <w:pPr>
        <w:rPr>
          <w:b/>
          <w:u w:val="single"/>
        </w:rPr>
      </w:pPr>
      <w:r w:rsidRPr="007E2170">
        <w:rPr>
          <w:b/>
          <w:u w:val="single"/>
        </w:rPr>
        <w:t>UTA Required Information</w:t>
      </w:r>
    </w:p>
    <w:p w14:paraId="50C5A1B9" w14:textId="77777777" w:rsidR="000A2BB5" w:rsidRDefault="000A2BB5" w:rsidP="000A2BB5">
      <w:pPr>
        <w:rPr>
          <w:b/>
          <w:u w:val="single"/>
        </w:rPr>
      </w:pPr>
    </w:p>
    <w:p w14:paraId="48DA2181" w14:textId="77777777" w:rsidR="000A2BB5" w:rsidRPr="00C54E65" w:rsidRDefault="000A2BB5" w:rsidP="000A2BB5">
      <w:pPr>
        <w:rPr>
          <w:rFonts w:ascii="Times" w:eastAsia="Times New Roman" w:hAnsi="Times"/>
        </w:rPr>
      </w:pPr>
      <w:r w:rsidRPr="00C54E65">
        <w:rPr>
          <w:rFonts w:ascii="Times" w:eastAsia="Times New Roman" w:hAnsi="Times"/>
          <w:b/>
        </w:rPr>
        <w:t>UTA CORE CURRICULUM OBJECTIVES:</w:t>
      </w:r>
    </w:p>
    <w:p w14:paraId="73442FE5" w14:textId="77777777" w:rsidR="000A2BB5" w:rsidRPr="00C54E65" w:rsidRDefault="000A2BB5" w:rsidP="000A2BB5">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19EE62D3" w14:textId="77777777" w:rsidR="000A2BB5" w:rsidRPr="00C54E65" w:rsidRDefault="000A2BB5" w:rsidP="000A2BB5">
      <w:pPr>
        <w:numPr>
          <w:ilvl w:val="0"/>
          <w:numId w:val="7"/>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951EB3A" w14:textId="77777777" w:rsidR="000A2BB5" w:rsidRPr="00C54E65" w:rsidRDefault="000A2BB5" w:rsidP="000A2BB5">
      <w:pPr>
        <w:numPr>
          <w:ilvl w:val="0"/>
          <w:numId w:val="7"/>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06BA0137" w14:textId="77777777" w:rsidR="000A2BB5" w:rsidRPr="00C54E65" w:rsidRDefault="000A2BB5" w:rsidP="000A2BB5">
      <w:pPr>
        <w:numPr>
          <w:ilvl w:val="0"/>
          <w:numId w:val="7"/>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8CD5919"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Mathematics</w:t>
      </w:r>
    </w:p>
    <w:p w14:paraId="68DFDDCF"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6F4D4435"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023EA8AF"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38D9E5C4" w14:textId="77777777" w:rsidR="000A2BB5" w:rsidRPr="00C54E65" w:rsidRDefault="000A2BB5" w:rsidP="000A2BB5">
      <w:pPr>
        <w:numPr>
          <w:ilvl w:val="0"/>
          <w:numId w:val="7"/>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1A505FC8"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18774264"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Creative Arts</w:t>
      </w:r>
    </w:p>
    <w:p w14:paraId="323ABBCA" w14:textId="77777777" w:rsidR="000A2BB5" w:rsidRPr="00C54E65" w:rsidRDefault="000A2BB5" w:rsidP="000A2BB5">
      <w:pPr>
        <w:numPr>
          <w:ilvl w:val="1"/>
          <w:numId w:val="7"/>
        </w:numPr>
        <w:spacing w:before="100" w:beforeAutospacing="1" w:after="100" w:afterAutospacing="1"/>
        <w:rPr>
          <w:rFonts w:ascii="Times" w:eastAsia="Times New Roman" w:hAnsi="Times"/>
        </w:rPr>
      </w:pPr>
      <w:r w:rsidRPr="00C54E65">
        <w:rPr>
          <w:rFonts w:ascii="Times" w:eastAsia="Times New Roman" w:hAnsi="Times"/>
        </w:rPr>
        <w:t>Communication</w:t>
      </w:r>
    </w:p>
    <w:p w14:paraId="1242F679" w14:textId="77777777" w:rsidR="000A2BB5" w:rsidRPr="00BC0E4A" w:rsidRDefault="000A2BB5" w:rsidP="000A2BB5">
      <w:pPr>
        <w:numPr>
          <w:ilvl w:val="0"/>
          <w:numId w:val="6"/>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2DF63B60"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Communication</w:t>
      </w:r>
    </w:p>
    <w:p w14:paraId="5A50AD49"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6414BA6F"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American History</w:t>
      </w:r>
    </w:p>
    <w:p w14:paraId="0A412A44"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0FF2270" w14:textId="77777777" w:rsidR="000A2BB5" w:rsidRPr="00BC0E4A" w:rsidRDefault="000A2BB5" w:rsidP="000A2BB5">
      <w:pPr>
        <w:numPr>
          <w:ilvl w:val="0"/>
          <w:numId w:val="6"/>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56D8CAD9"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55EACE75"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Creative Arts</w:t>
      </w:r>
    </w:p>
    <w:p w14:paraId="2BFF4BD3"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American History</w:t>
      </w:r>
    </w:p>
    <w:p w14:paraId="7C0CB803" w14:textId="77777777" w:rsidR="000A2BB5" w:rsidRPr="00BC0E4A"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EFC4D8B" w14:textId="77777777" w:rsidR="000A2BB5" w:rsidRPr="00D2650D" w:rsidRDefault="000A2BB5" w:rsidP="000A2BB5">
      <w:pPr>
        <w:numPr>
          <w:ilvl w:val="1"/>
          <w:numId w:val="6"/>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00378A1E" w14:textId="77777777" w:rsidR="000A2BB5" w:rsidRPr="00C54E65" w:rsidRDefault="000A2BB5" w:rsidP="000A2BB5">
      <w:pPr>
        <w:rPr>
          <w:rFonts w:ascii="Times" w:hAnsi="Times" w:cs="Calibri"/>
          <w:b/>
        </w:rPr>
      </w:pPr>
    </w:p>
    <w:p w14:paraId="6DBA5259" w14:textId="77777777" w:rsidR="000A2BB5" w:rsidRPr="00C54E65" w:rsidRDefault="000A2BB5" w:rsidP="000A2BB5">
      <w:pPr>
        <w:rPr>
          <w:rFonts w:ascii="Times" w:hAnsi="Times" w:cs="Calibri"/>
        </w:rPr>
      </w:pPr>
      <w:r w:rsidRPr="00C54E65">
        <w:rPr>
          <w:rFonts w:ascii="Times" w:hAnsi="Times" w:cs="Calibri"/>
          <w:b/>
        </w:rPr>
        <w:t>STUDENT LEARNING OUTCOMES</w:t>
      </w:r>
      <w:r w:rsidRPr="00C54E65">
        <w:rPr>
          <w:rFonts w:ascii="Times" w:hAnsi="Times" w:cs="Calibri"/>
        </w:rPr>
        <w:t>:</w:t>
      </w:r>
    </w:p>
    <w:p w14:paraId="1FF61C0B" w14:textId="77777777" w:rsidR="000A2BB5" w:rsidRPr="00C54E65" w:rsidRDefault="000A2BB5" w:rsidP="000A2BB5">
      <w:pPr>
        <w:rPr>
          <w:rFonts w:ascii="Times" w:hAnsi="Times" w:cs="Calibri"/>
        </w:rPr>
      </w:pPr>
      <w:r w:rsidRPr="00C54E65">
        <w:rPr>
          <w:rFonts w:ascii="Times" w:hAnsi="Times" w:cs="Calibri"/>
        </w:rPr>
        <w:t xml:space="preserve">During this course, students will learn how to: </w:t>
      </w:r>
    </w:p>
    <w:p w14:paraId="3F9E8FAA" w14:textId="77777777" w:rsidR="000A2BB5" w:rsidRPr="00C54E65" w:rsidRDefault="000A2BB5" w:rsidP="000A2BB5">
      <w:pPr>
        <w:pStyle w:val="ListParagraph"/>
        <w:numPr>
          <w:ilvl w:val="0"/>
          <w:numId w:val="3"/>
        </w:numPr>
        <w:rPr>
          <w:rFonts w:ascii="Times" w:hAnsi="Times" w:cs="Calibri"/>
        </w:rPr>
      </w:pPr>
      <w:proofErr w:type="gramStart"/>
      <w:r w:rsidRPr="00C54E65">
        <w:rPr>
          <w:rFonts w:ascii="Times" w:hAnsi="Times" w:cs="Calibri"/>
        </w:rPr>
        <w:t>identify</w:t>
      </w:r>
      <w:proofErr w:type="gramEnd"/>
      <w:r w:rsidRPr="00C54E65">
        <w:rPr>
          <w:rFonts w:ascii="Times" w:hAnsi="Times" w:cs="Calibri"/>
        </w:rPr>
        <w:t xml:space="preserve"> key events, peoples, individuals, terms, periods, and chronology of </w:t>
      </w:r>
      <w:r>
        <w:rPr>
          <w:rFonts w:ascii="Times" w:hAnsi="Times" w:cs="Calibri"/>
        </w:rPr>
        <w:t>the history of Mexico</w:t>
      </w:r>
      <w:r w:rsidRPr="00C54E65">
        <w:rPr>
          <w:rFonts w:ascii="Times" w:hAnsi="Times" w:cs="Calibri"/>
        </w:rPr>
        <w:t xml:space="preserve">; </w:t>
      </w:r>
      <w:r w:rsidRPr="00C54E65">
        <w:rPr>
          <w:rFonts w:ascii="Times" w:hAnsi="Times" w:cs="Arial"/>
        </w:rPr>
        <w:t>distinguish between historical fact and historical interpretation;</w:t>
      </w:r>
      <w:r w:rsidRPr="00C54E65">
        <w:rPr>
          <w:rFonts w:ascii="Times" w:hAnsi="Times" w:cs="Calibri"/>
        </w:rPr>
        <w:t xml:space="preserve"> and </w:t>
      </w:r>
      <w:r w:rsidRPr="00C54E65">
        <w:rPr>
          <w:rFonts w:ascii="Times" w:hAnsi="Times" w:cs="Arial"/>
        </w:rPr>
        <w:t>connect historical events in chronological chain(s) of cause and effect</w:t>
      </w:r>
    </w:p>
    <w:p w14:paraId="40FA330A" w14:textId="77777777" w:rsidR="000A2BB5" w:rsidRPr="00C54E65" w:rsidRDefault="000A2BB5" w:rsidP="000A2BB5">
      <w:pPr>
        <w:pStyle w:val="ListParagraph"/>
        <w:numPr>
          <w:ilvl w:val="0"/>
          <w:numId w:val="5"/>
        </w:numPr>
        <w:spacing w:after="200" w:line="276" w:lineRule="auto"/>
        <w:rPr>
          <w:rFonts w:ascii="Times" w:hAnsi="Times" w:cs="Arial"/>
        </w:rPr>
      </w:pPr>
      <w:proofErr w:type="gramStart"/>
      <w:r w:rsidRPr="00C54E65">
        <w:rPr>
          <w:rFonts w:ascii="Times" w:hAnsi="Times" w:cs="Calibri"/>
        </w:rPr>
        <w:t>develop</w:t>
      </w:r>
      <w:proofErr w:type="gramEnd"/>
      <w:r w:rsidRPr="00C54E65">
        <w:rPr>
          <w:rFonts w:ascii="Times" w:hAnsi="Times" w:cs="Calibri"/>
        </w:rPr>
        <w:t xml:space="preserve"> critical thinking skills by discussing the living nature of history, using historical evidence to critique competing interpretations of the same historical events, </w:t>
      </w:r>
      <w:r w:rsidRPr="00C54E65">
        <w:rPr>
          <w:rFonts w:ascii="Times" w:hAnsi="Times" w:cs="Arial"/>
        </w:rPr>
        <w:t>explaining the nature of historical controversies</w:t>
      </w:r>
    </w:p>
    <w:p w14:paraId="5984EF02" w14:textId="77777777" w:rsidR="000A2BB5" w:rsidRPr="00C54E65" w:rsidRDefault="000A2BB5" w:rsidP="000A2BB5">
      <w:pPr>
        <w:pStyle w:val="ListParagraph"/>
        <w:numPr>
          <w:ilvl w:val="0"/>
          <w:numId w:val="3"/>
        </w:numPr>
        <w:rPr>
          <w:rFonts w:ascii="Times" w:hAnsi="Times" w:cs="Calibri"/>
        </w:rPr>
      </w:pPr>
      <w:proofErr w:type="gramStart"/>
      <w:r w:rsidRPr="00C54E65">
        <w:rPr>
          <w:rFonts w:ascii="Times" w:hAnsi="Times" w:cs="Calibri"/>
        </w:rPr>
        <w:t>synthesize</w:t>
      </w:r>
      <w:proofErr w:type="gramEnd"/>
      <w:r w:rsidRPr="00C54E65">
        <w:rPr>
          <w:rFonts w:ascii="Times" w:hAnsi="Times" w:cs="Calibri"/>
        </w:rPr>
        <w:t xml:space="preserve"> diverse historical information and evidence related to broad themes of </w:t>
      </w:r>
      <w:r>
        <w:rPr>
          <w:rFonts w:ascii="Times" w:hAnsi="Times" w:cs="Calibri"/>
        </w:rPr>
        <w:t>Mexican History</w:t>
      </w:r>
      <w:r w:rsidRPr="00C54E65">
        <w:rPr>
          <w:rFonts w:ascii="Times" w:hAnsi="Times" w:cs="Calibri"/>
        </w:rPr>
        <w:t xml:space="preserve"> and present this information in coherent, well-articulated, and well-substantiated analytical discussions and other written assignments</w:t>
      </w:r>
    </w:p>
    <w:p w14:paraId="5BD1FA8A" w14:textId="77777777" w:rsidR="000A2BB5" w:rsidRPr="00C54E65" w:rsidRDefault="000A2BB5" w:rsidP="000A2BB5">
      <w:pPr>
        <w:pStyle w:val="ListParagraph"/>
        <w:numPr>
          <w:ilvl w:val="0"/>
          <w:numId w:val="3"/>
        </w:numPr>
        <w:rPr>
          <w:rFonts w:ascii="Times" w:eastAsia="Calibri" w:hAnsi="Times" w:cs="Calibri"/>
        </w:rPr>
      </w:pPr>
      <w:proofErr w:type="gramStart"/>
      <w:r w:rsidRPr="00C54E65">
        <w:rPr>
          <w:rFonts w:ascii="Times" w:hAnsi="Times"/>
          <w:spacing w:val="-1"/>
        </w:rPr>
        <w:t>develop</w:t>
      </w:r>
      <w:proofErr w:type="gramEnd"/>
      <w:r w:rsidRPr="00C54E65">
        <w:rPr>
          <w:rFonts w:ascii="Times" w:hAnsi="Times"/>
          <w:spacing w:val="-1"/>
        </w:rPr>
        <w:t xml:space="preserve"> the ability to connect choices, actions, and consequences to ethical decision making by examining the motivations and actions of key figures in </w:t>
      </w:r>
      <w:r>
        <w:rPr>
          <w:rFonts w:ascii="Times" w:hAnsi="Times"/>
          <w:spacing w:val="-1"/>
        </w:rPr>
        <w:t>Mexican History</w:t>
      </w:r>
    </w:p>
    <w:p w14:paraId="21855FAB" w14:textId="77777777" w:rsidR="000A2BB5" w:rsidRPr="00C54E65" w:rsidRDefault="000A2BB5" w:rsidP="000A2BB5">
      <w:pPr>
        <w:pStyle w:val="ListParagraph"/>
        <w:numPr>
          <w:ilvl w:val="0"/>
          <w:numId w:val="3"/>
        </w:numPr>
        <w:rPr>
          <w:rFonts w:ascii="Times" w:eastAsia="Calibri" w:hAnsi="Times" w:cs="Calibri"/>
        </w:rPr>
      </w:pPr>
      <w:proofErr w:type="gramStart"/>
      <w:r w:rsidRPr="00C54E65">
        <w:rPr>
          <w:rFonts w:ascii="Times" w:hAnsi="Times"/>
        </w:rPr>
        <w:t>develop</w:t>
      </w:r>
      <w:proofErr w:type="gramEnd"/>
      <w:r w:rsidRPr="00C54E65">
        <w:rPr>
          <w:rFonts w:ascii="Times" w:hAnsi="Times"/>
        </w:rPr>
        <w:t xml:space="preserve"> an understanding of civic and social responsibility by examining interactions within and between regional, national, and global communities in </w:t>
      </w:r>
      <w:r>
        <w:rPr>
          <w:rFonts w:ascii="Times" w:hAnsi="Times"/>
        </w:rPr>
        <w:t>Mexican History</w:t>
      </w:r>
    </w:p>
    <w:p w14:paraId="14B3ED4E" w14:textId="77777777" w:rsidR="000A2BB5" w:rsidRPr="00C54E65" w:rsidRDefault="000A2BB5" w:rsidP="000A2BB5">
      <w:pPr>
        <w:rPr>
          <w:rFonts w:ascii="Times" w:hAnsi="Times" w:cs="Calibri"/>
        </w:rPr>
      </w:pPr>
    </w:p>
    <w:p w14:paraId="55A37611" w14:textId="77777777" w:rsidR="000A2BB5" w:rsidRPr="00C54E65" w:rsidRDefault="000A2BB5" w:rsidP="000A2BB5">
      <w:pPr>
        <w:pStyle w:val="NormalWeb"/>
        <w:spacing w:before="0" w:beforeAutospacing="0" w:after="0" w:afterAutospacing="0"/>
      </w:pPr>
      <w:r w:rsidRPr="00C54E65">
        <w:rPr>
          <w:rFonts w:cs="Calibri"/>
          <w:b/>
        </w:rPr>
        <w:t xml:space="preserve">FACULTY EXPECTATIONS:  </w:t>
      </w:r>
      <w:r w:rsidRPr="00C54E65">
        <w:t>I expect that students will:</w:t>
      </w:r>
    </w:p>
    <w:p w14:paraId="7AF554DF" w14:textId="77777777" w:rsidR="000A2BB5" w:rsidRPr="00C54E65" w:rsidRDefault="000A2BB5" w:rsidP="000A2BB5">
      <w:pPr>
        <w:pStyle w:val="NormalWeb"/>
        <w:numPr>
          <w:ilvl w:val="0"/>
          <w:numId w:val="4"/>
        </w:numPr>
        <w:spacing w:before="0" w:beforeAutospacing="0" w:after="0" w:afterAutospacing="0"/>
      </w:pPr>
      <w:proofErr w:type="gramStart"/>
      <w:r w:rsidRPr="00C54E65">
        <w:t>not</w:t>
      </w:r>
      <w:proofErr w:type="gramEnd"/>
      <w:r w:rsidRPr="00C54E65">
        <w:t xml:space="preserve"> cheat, plagiarize, collude or commit other acts of academic dishonesty</w:t>
      </w:r>
    </w:p>
    <w:p w14:paraId="30C5E207" w14:textId="77777777" w:rsidR="000A2BB5" w:rsidRPr="00C54E65" w:rsidRDefault="000A2BB5" w:rsidP="000A2BB5">
      <w:pPr>
        <w:numPr>
          <w:ilvl w:val="0"/>
          <w:numId w:val="4"/>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327CF97D" w14:textId="77777777" w:rsidR="000A2BB5" w:rsidRPr="00C54E65" w:rsidRDefault="000A2BB5" w:rsidP="000A2BB5">
      <w:pPr>
        <w:numPr>
          <w:ilvl w:val="0"/>
          <w:numId w:val="4"/>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7F7C0D2B" w14:textId="77777777" w:rsidR="000A2BB5" w:rsidRPr="00C54E65" w:rsidRDefault="000A2BB5" w:rsidP="000A2BB5">
      <w:pPr>
        <w:numPr>
          <w:ilvl w:val="0"/>
          <w:numId w:val="4"/>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551225E1" w14:textId="77777777" w:rsidR="000A2BB5" w:rsidRPr="00C54E65" w:rsidRDefault="000A2BB5" w:rsidP="000A2BB5">
      <w:pPr>
        <w:numPr>
          <w:ilvl w:val="0"/>
          <w:numId w:val="4"/>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3443FAF0" w14:textId="77777777" w:rsidR="000A2BB5" w:rsidRPr="00C54E65" w:rsidRDefault="000A2BB5" w:rsidP="000A2BB5">
      <w:pPr>
        <w:numPr>
          <w:ilvl w:val="0"/>
          <w:numId w:val="4"/>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2EFE86A1" w14:textId="77777777" w:rsidR="000A2BB5" w:rsidRPr="00C54E65" w:rsidRDefault="000A2BB5" w:rsidP="000A2BB5">
      <w:pPr>
        <w:rPr>
          <w:rFonts w:ascii="Times" w:eastAsia="Times New Roman" w:hAnsi="Times"/>
        </w:rPr>
      </w:pPr>
    </w:p>
    <w:p w14:paraId="757FA63A" w14:textId="77777777" w:rsidR="000A2BB5" w:rsidRPr="00C54E65" w:rsidRDefault="000A2BB5" w:rsidP="000A2BB5">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3D18F3CF" w14:textId="77777777" w:rsidR="000A2BB5" w:rsidRPr="00C54E65" w:rsidRDefault="000A2BB5" w:rsidP="000A2BB5">
      <w:pPr>
        <w:rPr>
          <w:rFonts w:ascii="Times" w:hAnsi="Times" w:cs="Arial"/>
        </w:rPr>
      </w:pPr>
    </w:p>
    <w:p w14:paraId="014E260B" w14:textId="77777777" w:rsidR="000A2BB5" w:rsidRPr="00603FD5" w:rsidRDefault="000A2BB5" w:rsidP="000A2BB5">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2E161F4E" w14:textId="77777777" w:rsidR="000A2BB5" w:rsidRPr="00C54E65" w:rsidRDefault="000A2BB5" w:rsidP="000A2BB5">
      <w:pPr>
        <w:rPr>
          <w:rFonts w:ascii="Times" w:hAnsi="Times" w:cs="Arial"/>
          <w:b/>
          <w:color w:val="0000FF"/>
        </w:rPr>
      </w:pPr>
    </w:p>
    <w:p w14:paraId="21BBCCBB" w14:textId="77777777" w:rsidR="000A2BB5" w:rsidRPr="00C54E65" w:rsidRDefault="000A2BB5" w:rsidP="000A2BB5">
      <w:pPr>
        <w:pStyle w:val="NormalWeb"/>
        <w:spacing w:before="0" w:beforeAutospacing="0" w:after="0" w:afterAutospacing="0"/>
        <w:rPr>
          <w:rFonts w:cs="Arial"/>
        </w:rPr>
      </w:pPr>
      <w:r w:rsidRPr="00C54E65">
        <w:rPr>
          <w:rFonts w:cs="Arial"/>
          <w:b/>
        </w:rPr>
        <w:t xml:space="preserve">DROP POLICY: </w:t>
      </w:r>
      <w:r w:rsidRPr="00C54E65">
        <w:rPr>
          <w:rFonts w:cs="Arial"/>
        </w:rPr>
        <w:t xml:space="preserve">Students may drop or swap (adding and dropping a class concurrently) classes through self-service in </w:t>
      </w:r>
      <w:proofErr w:type="spellStart"/>
      <w:r w:rsidRPr="00C54E65">
        <w:rPr>
          <w:rFonts w:cs="Arial"/>
        </w:rPr>
        <w:t>MyMav</w:t>
      </w:r>
      <w:proofErr w:type="spellEnd"/>
      <w:r w:rsidRPr="00C54E65">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cs="Arial"/>
        </w:rPr>
        <w:t>Students will not be automatically dropped for non-attendance</w:t>
      </w:r>
      <w:r w:rsidRPr="00C54E65">
        <w:rPr>
          <w:rFonts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C54E65">
          <w:rPr>
            <w:rStyle w:val="Hyperlink"/>
            <w:rFonts w:cs="Arial"/>
          </w:rPr>
          <w:t>http://wweb.uta.edu/ses/fao</w:t>
        </w:r>
      </w:hyperlink>
      <w:r w:rsidRPr="00C54E65">
        <w:rPr>
          <w:rFonts w:cs="Arial"/>
        </w:rPr>
        <w:t>).</w:t>
      </w:r>
    </w:p>
    <w:p w14:paraId="3CA9D54C" w14:textId="77777777" w:rsidR="000A2BB5" w:rsidRPr="00C54E65" w:rsidRDefault="000A2BB5" w:rsidP="000A2BB5">
      <w:pPr>
        <w:pStyle w:val="NormalWeb"/>
        <w:spacing w:before="0" w:beforeAutospacing="0" w:after="0" w:afterAutospacing="0"/>
        <w:rPr>
          <w:rFonts w:cs="Arial"/>
        </w:rPr>
      </w:pPr>
    </w:p>
    <w:p w14:paraId="5A689F02" w14:textId="77777777" w:rsidR="000A2BB5" w:rsidRPr="00C54E65" w:rsidRDefault="000A2BB5" w:rsidP="000A2BB5">
      <w:pPr>
        <w:pStyle w:val="NormalWeb"/>
        <w:spacing w:before="0" w:beforeAutospacing="0" w:after="0" w:afterAutospacing="0"/>
        <w:rPr>
          <w:rFonts w:cs="Arial"/>
        </w:rPr>
      </w:pPr>
      <w:r w:rsidRPr="00C54E65">
        <w:rPr>
          <w:rFonts w:cs="Arial"/>
          <w:b/>
          <w:bCs/>
        </w:rPr>
        <w:t xml:space="preserve">AMERICANS WITH DISABILITIES ACT:  </w:t>
      </w:r>
      <w:r w:rsidRPr="00C54E65">
        <w:rPr>
          <w:rFonts w:cs="Arial"/>
          <w:bCs/>
        </w:rPr>
        <w:t>T</w:t>
      </w:r>
      <w:r w:rsidRPr="00C54E65">
        <w:rPr>
          <w:rFonts w:cs="Arial"/>
        </w:rPr>
        <w:t xml:space="preserve">he University of Texas at Arlington is on record as being committed to both the spirit and letter of all federal equal opportunity legislation, including the </w:t>
      </w:r>
      <w:r w:rsidRPr="00C54E65">
        <w:rPr>
          <w:rFonts w:cs="Arial"/>
          <w:i/>
          <w:iCs/>
        </w:rPr>
        <w:t>Americans with Disabilities Act (ADA)</w:t>
      </w:r>
      <w:r w:rsidRPr="00C54E65">
        <w:rPr>
          <w:rFonts w:cs="Arial"/>
        </w:rPr>
        <w:t xml:space="preserve">. All instructors at UT Arlington are required by law to provide "reasonable accommodations" to students with disabilities, so as not to discriminate on the basis of that disability. </w:t>
      </w:r>
    </w:p>
    <w:p w14:paraId="7AA90283" w14:textId="77777777" w:rsidR="000A2BB5" w:rsidRPr="00C54E65" w:rsidRDefault="000A2BB5" w:rsidP="000A2BB5">
      <w:pPr>
        <w:pStyle w:val="NormalWeb"/>
        <w:spacing w:before="0" w:beforeAutospacing="0" w:after="0" w:afterAutospacing="0"/>
        <w:rPr>
          <w:rFonts w:cs="Arial"/>
        </w:rPr>
      </w:pPr>
    </w:p>
    <w:p w14:paraId="40D26648" w14:textId="77777777" w:rsidR="000A2BB5" w:rsidRPr="00C54E65" w:rsidRDefault="000A2BB5" w:rsidP="000A2BB5">
      <w:pPr>
        <w:pStyle w:val="NormalWeb"/>
        <w:spacing w:before="0" w:beforeAutospacing="0" w:after="0" w:afterAutospacing="0"/>
        <w:rPr>
          <w:rFonts w:cs="Arial"/>
        </w:rPr>
      </w:pPr>
      <w:r w:rsidRPr="00C54E65">
        <w:rPr>
          <w:rFont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54E65">
          <w:rPr>
            <w:rStyle w:val="Hyperlink"/>
            <w:rFonts w:cs="Arial"/>
          </w:rPr>
          <w:t>www.uta.edu/disability</w:t>
        </w:r>
      </w:hyperlink>
      <w:r w:rsidRPr="00C54E65">
        <w:rPr>
          <w:rFonts w:cs="Arial"/>
        </w:rPr>
        <w:t xml:space="preserve"> or by calling the Office for Students with Disabilities at (817) 272-3364.</w:t>
      </w:r>
    </w:p>
    <w:p w14:paraId="62AABA63" w14:textId="77777777" w:rsidR="000A2BB5" w:rsidRPr="00C54E65" w:rsidRDefault="000A2BB5" w:rsidP="000A2BB5">
      <w:pPr>
        <w:rPr>
          <w:rFonts w:ascii="Times" w:hAnsi="Times" w:cs="Arial"/>
        </w:rPr>
      </w:pPr>
    </w:p>
    <w:p w14:paraId="4ABD46D3" w14:textId="77777777" w:rsidR="000A2BB5" w:rsidRPr="00C54E65" w:rsidRDefault="000A2BB5" w:rsidP="000A2BB5">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5A52E4D7" w14:textId="77777777" w:rsidR="000A2BB5" w:rsidRPr="00C54E65" w:rsidRDefault="000A2BB5" w:rsidP="000A2BB5">
      <w:pPr>
        <w:keepNext/>
        <w:rPr>
          <w:rFonts w:ascii="Times" w:hAnsi="Times" w:cs="Arial"/>
        </w:rPr>
      </w:pPr>
    </w:p>
    <w:p w14:paraId="3922044B" w14:textId="77777777" w:rsidR="000A2BB5" w:rsidRPr="00C54E65" w:rsidRDefault="000A2BB5" w:rsidP="000A2BB5">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690B7235" w14:textId="77777777" w:rsidR="000A2BB5" w:rsidRPr="00C54E65" w:rsidRDefault="000A2BB5" w:rsidP="000A2BB5">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294799" w14:textId="77777777" w:rsidR="000A2BB5" w:rsidRPr="00C54E65" w:rsidRDefault="000A2BB5" w:rsidP="000A2BB5">
      <w:pPr>
        <w:keepNext/>
        <w:rPr>
          <w:rFonts w:ascii="Times" w:hAnsi="Times" w:cs="Arial"/>
        </w:rPr>
      </w:pPr>
    </w:p>
    <w:p w14:paraId="05ACAB73" w14:textId="77777777" w:rsidR="000A2BB5" w:rsidRPr="00C54E65" w:rsidRDefault="000A2BB5" w:rsidP="000A2BB5">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C3A1FC9" w14:textId="77777777" w:rsidR="000A2BB5" w:rsidRPr="00C54E65" w:rsidRDefault="000A2BB5" w:rsidP="000A2BB5">
      <w:pPr>
        <w:rPr>
          <w:rFonts w:ascii="Times" w:hAnsi="Times" w:cs="Arial"/>
        </w:rPr>
      </w:pPr>
    </w:p>
    <w:p w14:paraId="6CE24705" w14:textId="77777777" w:rsidR="000A2BB5" w:rsidRPr="00C54E65" w:rsidRDefault="000A2BB5" w:rsidP="000A2BB5">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0" w:history="1">
        <w:r w:rsidRPr="00C54E65">
          <w:rPr>
            <w:rStyle w:val="Hyperlink"/>
            <w:rFonts w:ascii="Times" w:hAnsi="Times" w:cs="Arial"/>
          </w:rPr>
          <w:t>www.uta.edu/resources</w:t>
        </w:r>
      </w:hyperlink>
      <w:r w:rsidRPr="00C54E65">
        <w:rPr>
          <w:rFonts w:ascii="Times" w:hAnsi="Times" w:cs="Arial"/>
        </w:rPr>
        <w:t>.</w:t>
      </w:r>
    </w:p>
    <w:p w14:paraId="3FCB8553" w14:textId="77777777" w:rsidR="000A2BB5" w:rsidRPr="00C54E65" w:rsidRDefault="000A2BB5" w:rsidP="000A2BB5">
      <w:pPr>
        <w:rPr>
          <w:rFonts w:ascii="Times" w:hAnsi="Times" w:cs="Arial"/>
          <w:b/>
        </w:rPr>
      </w:pPr>
    </w:p>
    <w:p w14:paraId="7DC69A63" w14:textId="77777777" w:rsidR="000A2BB5" w:rsidRPr="00C54E65" w:rsidRDefault="000A2BB5" w:rsidP="000A2BB5">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1" w:history="1">
        <w:r w:rsidRPr="00C54E65">
          <w:rPr>
            <w:rStyle w:val="Hyperlink"/>
            <w:rFonts w:ascii="Times" w:hAnsi="Times" w:cs="Arial"/>
          </w:rPr>
          <w:t>http://www.uta.edu/oit/cs/email/mavmail.php</w:t>
        </w:r>
      </w:hyperlink>
      <w:r w:rsidRPr="00C54E65">
        <w:rPr>
          <w:rFonts w:ascii="Times" w:hAnsi="Times" w:cs="Arial"/>
        </w:rPr>
        <w:t>.</w:t>
      </w:r>
    </w:p>
    <w:p w14:paraId="471DD4FB" w14:textId="77777777" w:rsidR="000A2BB5" w:rsidRPr="00C54E65" w:rsidRDefault="000A2BB5" w:rsidP="000A2BB5">
      <w:pPr>
        <w:rPr>
          <w:rFonts w:ascii="Times" w:hAnsi="Times" w:cs="Arial"/>
        </w:rPr>
      </w:pPr>
    </w:p>
    <w:p w14:paraId="5E807554" w14:textId="77777777" w:rsidR="000A2BB5" w:rsidRPr="00C54E65" w:rsidRDefault="000A2BB5" w:rsidP="000A2BB5">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54E65">
          <w:rPr>
            <w:rStyle w:val="Hyperlink"/>
            <w:rFonts w:ascii="Times" w:hAnsi="Times" w:cs="Arial"/>
          </w:rPr>
          <w:t>http://www.uta.edu/sfs</w:t>
        </w:r>
      </w:hyperlink>
      <w:r w:rsidRPr="00C54E65">
        <w:rPr>
          <w:rFonts w:ascii="Times" w:hAnsi="Times" w:cs="Arial"/>
          <w:bCs/>
        </w:rPr>
        <w:t>.</w:t>
      </w:r>
    </w:p>
    <w:p w14:paraId="0121F0AF" w14:textId="77777777" w:rsidR="000A2BB5" w:rsidRPr="00C54E65" w:rsidRDefault="000A2BB5" w:rsidP="000A2BB5">
      <w:pPr>
        <w:rPr>
          <w:rFonts w:ascii="Times" w:hAnsi="Times" w:cs="Arial"/>
          <w:b/>
          <w:bCs/>
        </w:rPr>
      </w:pPr>
    </w:p>
    <w:p w14:paraId="0E1B22E6" w14:textId="77777777" w:rsidR="000A2BB5" w:rsidRPr="00C54E65" w:rsidRDefault="000A2BB5" w:rsidP="000A2BB5">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216834F" w14:textId="77777777" w:rsidR="000A2BB5" w:rsidRPr="00C54E65" w:rsidRDefault="000A2BB5" w:rsidP="000A2BB5">
      <w:pPr>
        <w:rPr>
          <w:rFonts w:ascii="Times" w:hAnsi="Times" w:cs="Arial"/>
        </w:rPr>
      </w:pPr>
    </w:p>
    <w:p w14:paraId="74B8440D" w14:textId="77777777" w:rsidR="000A2BB5" w:rsidRPr="00031EEB" w:rsidRDefault="000A2BB5" w:rsidP="000A2BB5"/>
    <w:p w14:paraId="5C17A0DB" w14:textId="77777777" w:rsidR="000A2BB5" w:rsidRPr="00031EEB" w:rsidRDefault="000A2BB5" w:rsidP="000A2BB5"/>
    <w:p w14:paraId="1182CE66" w14:textId="77777777" w:rsidR="000A2BB5" w:rsidRPr="00031EEB" w:rsidRDefault="000A2BB5" w:rsidP="000A2BB5"/>
    <w:p w14:paraId="6234D48D" w14:textId="77777777" w:rsidR="000A2BB5" w:rsidRPr="00031EEB" w:rsidRDefault="000A2BB5" w:rsidP="000A2BB5"/>
    <w:p w14:paraId="1F174DC5" w14:textId="77777777" w:rsidR="000A2BB5" w:rsidRDefault="000A2BB5" w:rsidP="002E21BB"/>
    <w:p w14:paraId="21843E98" w14:textId="77777777" w:rsidR="00487A23" w:rsidRDefault="00487A23" w:rsidP="002E21BB"/>
    <w:p w14:paraId="69621586" w14:textId="77777777" w:rsidR="00487A23" w:rsidRPr="00487A23" w:rsidRDefault="00487A23" w:rsidP="002E21BB"/>
    <w:p w14:paraId="72E09A61" w14:textId="77777777" w:rsidR="00487A23" w:rsidRDefault="00487A23" w:rsidP="002E21BB"/>
    <w:p w14:paraId="2D8F803D" w14:textId="77777777" w:rsidR="00E022C7" w:rsidRDefault="00E022C7" w:rsidP="00E022C7">
      <w:pPr>
        <w:pStyle w:val="ListParagraph"/>
        <w:ind w:left="1440"/>
      </w:pPr>
    </w:p>
    <w:p w14:paraId="75376785" w14:textId="77777777" w:rsidR="00E022C7" w:rsidRDefault="00E022C7" w:rsidP="00E022C7">
      <w:pPr>
        <w:pStyle w:val="ListParagraph"/>
        <w:ind w:left="1440"/>
      </w:pPr>
    </w:p>
    <w:sectPr w:rsidR="00E022C7" w:rsidSect="002E6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402B"/>
    <w:multiLevelType w:val="hybridMultilevel"/>
    <w:tmpl w:val="1A74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D10A4"/>
    <w:multiLevelType w:val="hybridMultilevel"/>
    <w:tmpl w:val="1D1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27"/>
    <w:rsid w:val="000A2BB5"/>
    <w:rsid w:val="000A6563"/>
    <w:rsid w:val="00207E54"/>
    <w:rsid w:val="002E21BB"/>
    <w:rsid w:val="002E648C"/>
    <w:rsid w:val="00487A23"/>
    <w:rsid w:val="00843853"/>
    <w:rsid w:val="00CA4427"/>
    <w:rsid w:val="00D17606"/>
    <w:rsid w:val="00E022C7"/>
    <w:rsid w:val="00E0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86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27"/>
    <w:rPr>
      <w:color w:val="0000FF" w:themeColor="hyperlink"/>
      <w:u w:val="single"/>
    </w:rPr>
  </w:style>
  <w:style w:type="paragraph" w:styleId="ListParagraph">
    <w:name w:val="List Paragraph"/>
    <w:basedOn w:val="Normal"/>
    <w:uiPriority w:val="99"/>
    <w:qFormat/>
    <w:rsid w:val="00E022C7"/>
    <w:pPr>
      <w:ind w:left="720"/>
      <w:contextualSpacing/>
    </w:pPr>
  </w:style>
  <w:style w:type="paragraph" w:styleId="NormalWeb">
    <w:name w:val="Normal (Web)"/>
    <w:basedOn w:val="Normal"/>
    <w:uiPriority w:val="99"/>
    <w:unhideWhenUsed/>
    <w:rsid w:val="000A2BB5"/>
    <w:pPr>
      <w:spacing w:before="100" w:beforeAutospacing="1" w:after="100" w:afterAutospacing="1"/>
    </w:pPr>
    <w:rPr>
      <w:rFonts w:ascii="Times" w:eastAsiaTheme="minorHAnsi" w:hAnsi="Times" w:cs="Times New Roman"/>
      <w:sz w:val="20"/>
      <w:szCs w:val="20"/>
    </w:rPr>
  </w:style>
  <w:style w:type="character" w:styleId="Strong">
    <w:name w:val="Strong"/>
    <w:uiPriority w:val="22"/>
    <w:qFormat/>
    <w:rsid w:val="000A2BB5"/>
    <w:rPr>
      <w:b/>
      <w:bCs/>
    </w:rPr>
  </w:style>
  <w:style w:type="paragraph" w:customStyle="1" w:styleId="Default">
    <w:name w:val="Default"/>
    <w:basedOn w:val="Normal"/>
    <w:uiPriority w:val="99"/>
    <w:rsid w:val="000A2BB5"/>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27"/>
    <w:rPr>
      <w:color w:val="0000FF" w:themeColor="hyperlink"/>
      <w:u w:val="single"/>
    </w:rPr>
  </w:style>
  <w:style w:type="paragraph" w:styleId="ListParagraph">
    <w:name w:val="List Paragraph"/>
    <w:basedOn w:val="Normal"/>
    <w:uiPriority w:val="99"/>
    <w:qFormat/>
    <w:rsid w:val="00E022C7"/>
    <w:pPr>
      <w:ind w:left="720"/>
      <w:contextualSpacing/>
    </w:pPr>
  </w:style>
  <w:style w:type="paragraph" w:styleId="NormalWeb">
    <w:name w:val="Normal (Web)"/>
    <w:basedOn w:val="Normal"/>
    <w:uiPriority w:val="99"/>
    <w:unhideWhenUsed/>
    <w:rsid w:val="000A2BB5"/>
    <w:pPr>
      <w:spacing w:before="100" w:beforeAutospacing="1" w:after="100" w:afterAutospacing="1"/>
    </w:pPr>
    <w:rPr>
      <w:rFonts w:ascii="Times" w:eastAsiaTheme="minorHAnsi" w:hAnsi="Times" w:cs="Times New Roman"/>
      <w:sz w:val="20"/>
      <w:szCs w:val="20"/>
    </w:rPr>
  </w:style>
  <w:style w:type="character" w:styleId="Strong">
    <w:name w:val="Strong"/>
    <w:uiPriority w:val="22"/>
    <w:qFormat/>
    <w:rsid w:val="000A2BB5"/>
    <w:rPr>
      <w:b/>
      <w:bCs/>
    </w:rPr>
  </w:style>
  <w:style w:type="paragraph" w:customStyle="1" w:styleId="Default">
    <w:name w:val="Default"/>
    <w:basedOn w:val="Normal"/>
    <w:uiPriority w:val="99"/>
    <w:rsid w:val="000A2BB5"/>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11493</Characters>
  <Application>Microsoft Macintosh Word</Application>
  <DocSecurity>0</DocSecurity>
  <Lines>95</Lines>
  <Paragraphs>26</Paragraphs>
  <ScaleCrop>false</ScaleCrop>
  <Company>Wannerbrow</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LaFevor</dc:creator>
  <cp:keywords/>
  <dc:description/>
  <cp:lastModifiedBy>David LaFevor</cp:lastModifiedBy>
  <cp:revision>2</cp:revision>
  <cp:lastPrinted>2015-01-26T18:55:00Z</cp:lastPrinted>
  <dcterms:created xsi:type="dcterms:W3CDTF">2015-04-16T18:06:00Z</dcterms:created>
  <dcterms:modified xsi:type="dcterms:W3CDTF">2015-04-16T18:06:00Z</dcterms:modified>
</cp:coreProperties>
</file>