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76" w:rsidRDefault="00CE4B76" w:rsidP="00CE4B76">
      <w:pPr>
        <w:jc w:val="center"/>
        <w:rPr>
          <w:b/>
        </w:rPr>
      </w:pPr>
      <w:r w:rsidRPr="00FD0D87">
        <w:rPr>
          <w:b/>
        </w:rPr>
        <w:t xml:space="preserve">URPA 5350 </w:t>
      </w:r>
      <w:r>
        <w:rPr>
          <w:b/>
        </w:rPr>
        <w:t>500</w:t>
      </w:r>
    </w:p>
    <w:p w:rsidR="00CE4B76" w:rsidRPr="00FD0D87" w:rsidRDefault="00CE4B76" w:rsidP="00CE4B76">
      <w:pPr>
        <w:jc w:val="center"/>
        <w:rPr>
          <w:b/>
        </w:rPr>
      </w:pPr>
      <w:r w:rsidRPr="00FD0D87">
        <w:rPr>
          <w:b/>
        </w:rPr>
        <w:t xml:space="preserve">Introduction to Public Administration </w:t>
      </w:r>
    </w:p>
    <w:p w:rsidR="00CE4B76" w:rsidRPr="00497EA1" w:rsidRDefault="00CE4B76" w:rsidP="00CE4B76">
      <w:pPr>
        <w:jc w:val="center"/>
        <w:rPr>
          <w:sz w:val="22"/>
          <w:szCs w:val="22"/>
        </w:rPr>
      </w:pPr>
    </w:p>
    <w:p w:rsidR="00CE4B76" w:rsidRPr="00116603" w:rsidRDefault="00CE4B76" w:rsidP="00CE4B76">
      <w:pPr>
        <w:jc w:val="center"/>
        <w:rPr>
          <w:b/>
          <w:sz w:val="22"/>
          <w:szCs w:val="22"/>
        </w:rPr>
      </w:pPr>
      <w:r w:rsidRPr="00116603">
        <w:rPr>
          <w:b/>
          <w:sz w:val="22"/>
          <w:szCs w:val="22"/>
        </w:rPr>
        <w:t>Fall 2015 Syllabus</w:t>
      </w:r>
    </w:p>
    <w:p w:rsidR="00CE4B76" w:rsidRDefault="00CE4B76" w:rsidP="00CE4B76">
      <w:pPr>
        <w:jc w:val="center"/>
        <w:rPr>
          <w:sz w:val="22"/>
          <w:szCs w:val="22"/>
        </w:rPr>
      </w:pPr>
      <w:r>
        <w:rPr>
          <w:sz w:val="22"/>
          <w:szCs w:val="22"/>
        </w:rPr>
        <w:t>College of Architecture, Planning and Public Affairs</w:t>
      </w:r>
    </w:p>
    <w:p w:rsidR="00CE4B76" w:rsidRPr="00497EA1" w:rsidRDefault="00CE4B76" w:rsidP="00CE4B76">
      <w:pPr>
        <w:jc w:val="center"/>
        <w:rPr>
          <w:sz w:val="22"/>
          <w:szCs w:val="22"/>
        </w:rPr>
      </w:pPr>
      <w:r w:rsidRPr="00497EA1">
        <w:rPr>
          <w:sz w:val="22"/>
          <w:szCs w:val="22"/>
        </w:rPr>
        <w:t>University of Texas at Arlington</w:t>
      </w:r>
    </w:p>
    <w:p w:rsidR="00CE4B76" w:rsidRPr="00FD0D87" w:rsidRDefault="00CE4B76" w:rsidP="00CE4B76">
      <w:pPr>
        <w:jc w:val="center"/>
        <w:rPr>
          <w:sz w:val="20"/>
          <w:szCs w:val="20"/>
        </w:rPr>
      </w:pPr>
    </w:p>
    <w:p w:rsidR="00CE4B76" w:rsidRPr="004B6C1F" w:rsidRDefault="00CE4B76" w:rsidP="00CE4B76">
      <w:pPr>
        <w:jc w:val="center"/>
        <w:rPr>
          <w:b/>
          <w:u w:val="single"/>
        </w:rPr>
      </w:pPr>
      <w:r w:rsidRPr="004B6C1F">
        <w:rPr>
          <w:b/>
          <w:u w:val="single"/>
        </w:rPr>
        <w:t xml:space="preserve">Class Meetings: </w:t>
      </w:r>
      <w:r>
        <w:rPr>
          <w:b/>
          <w:u w:val="single"/>
        </w:rPr>
        <w:t>Online (August 17, 2015 – October 9, 2015)</w:t>
      </w:r>
    </w:p>
    <w:p w:rsidR="00CE4B76" w:rsidRPr="00760F44" w:rsidRDefault="00CE4B76" w:rsidP="00CE4B76">
      <w:pPr>
        <w:jc w:val="center"/>
        <w:rPr>
          <w:sz w:val="22"/>
          <w:szCs w:val="22"/>
        </w:rPr>
      </w:pPr>
    </w:p>
    <w:p w:rsidR="00CE4B76" w:rsidRPr="00497EA1" w:rsidRDefault="00CE4B76" w:rsidP="00CE4B76">
      <w:pPr>
        <w:rPr>
          <w:b/>
          <w:sz w:val="22"/>
          <w:szCs w:val="22"/>
          <w:lang w:val="de-DE"/>
        </w:rPr>
      </w:pPr>
      <w:r w:rsidRPr="00497EA1">
        <w:rPr>
          <w:b/>
          <w:sz w:val="22"/>
          <w:szCs w:val="22"/>
          <w:lang w:val="de-DE"/>
        </w:rPr>
        <w:t>Instructor Information:</w:t>
      </w:r>
    </w:p>
    <w:p w:rsidR="00CE4B76" w:rsidRPr="00497EA1" w:rsidRDefault="00CE4B76" w:rsidP="00CE4B76">
      <w:pPr>
        <w:rPr>
          <w:sz w:val="22"/>
          <w:szCs w:val="22"/>
          <w:lang w:val="de-DE"/>
        </w:rPr>
      </w:pPr>
      <w:r w:rsidRPr="00497EA1">
        <w:rPr>
          <w:sz w:val="22"/>
          <w:szCs w:val="22"/>
          <w:lang w:val="de-DE"/>
        </w:rPr>
        <w:t>Dr. Colleen Casey</w:t>
      </w:r>
    </w:p>
    <w:p w:rsidR="00CE4B76" w:rsidRPr="00497EA1" w:rsidRDefault="00CE4B76" w:rsidP="00CE4B76">
      <w:pPr>
        <w:rPr>
          <w:sz w:val="22"/>
          <w:szCs w:val="22"/>
        </w:rPr>
      </w:pPr>
      <w:r w:rsidRPr="00497EA1">
        <w:rPr>
          <w:sz w:val="22"/>
          <w:szCs w:val="22"/>
        </w:rPr>
        <w:t xml:space="preserve">Office: </w:t>
      </w:r>
      <w:r>
        <w:rPr>
          <w:sz w:val="22"/>
          <w:szCs w:val="22"/>
        </w:rPr>
        <w:t>Architecture Building, Room 313</w:t>
      </w:r>
    </w:p>
    <w:p w:rsidR="00CE4B76" w:rsidRPr="00497EA1" w:rsidRDefault="00CE4B76" w:rsidP="00CE4B76">
      <w:pPr>
        <w:rPr>
          <w:sz w:val="22"/>
          <w:szCs w:val="22"/>
        </w:rPr>
      </w:pPr>
      <w:r w:rsidRPr="00497EA1">
        <w:rPr>
          <w:sz w:val="22"/>
          <w:szCs w:val="22"/>
        </w:rPr>
        <w:t>Phone: 817-272-3356</w:t>
      </w:r>
    </w:p>
    <w:p w:rsidR="00CE4B76" w:rsidRPr="00497EA1" w:rsidRDefault="00CE4B76" w:rsidP="00CE4B76">
      <w:pPr>
        <w:rPr>
          <w:sz w:val="22"/>
          <w:szCs w:val="22"/>
        </w:rPr>
      </w:pPr>
      <w:r w:rsidRPr="00497EA1">
        <w:rPr>
          <w:sz w:val="22"/>
          <w:szCs w:val="22"/>
        </w:rPr>
        <w:t>Mailbox: 19</w:t>
      </w:r>
      <w:r>
        <w:rPr>
          <w:sz w:val="22"/>
          <w:szCs w:val="22"/>
        </w:rPr>
        <w:t>108</w:t>
      </w:r>
    </w:p>
    <w:p w:rsidR="00CE4B76" w:rsidRDefault="00CE4B76" w:rsidP="00CE4B76">
      <w:pPr>
        <w:rPr>
          <w:sz w:val="22"/>
          <w:szCs w:val="22"/>
        </w:rPr>
      </w:pPr>
      <w:r w:rsidRPr="00497EA1">
        <w:rPr>
          <w:sz w:val="22"/>
          <w:szCs w:val="22"/>
        </w:rPr>
        <w:t xml:space="preserve">Faculty Profile: </w:t>
      </w:r>
      <w:hyperlink r:id="rId6" w:history="1">
        <w:r w:rsidRPr="007A50B4">
          <w:rPr>
            <w:rStyle w:val="Hyperlink"/>
            <w:sz w:val="22"/>
            <w:szCs w:val="22"/>
          </w:rPr>
          <w:t>https://www.uta.edu/profiles/colleen-casey</w:t>
        </w:r>
      </w:hyperlink>
    </w:p>
    <w:p w:rsidR="00CE4B76" w:rsidRPr="00497EA1" w:rsidRDefault="00CE4B76" w:rsidP="00CE4B76">
      <w:pPr>
        <w:rPr>
          <w:sz w:val="22"/>
          <w:szCs w:val="22"/>
        </w:rPr>
      </w:pPr>
      <w:r w:rsidRPr="00497EA1">
        <w:rPr>
          <w:sz w:val="22"/>
          <w:szCs w:val="22"/>
        </w:rPr>
        <w:t>Office Hours:  Wednesday</w:t>
      </w:r>
      <w:r>
        <w:rPr>
          <w:sz w:val="22"/>
          <w:szCs w:val="22"/>
        </w:rPr>
        <w:t>: 3:00</w:t>
      </w:r>
      <w:r w:rsidRPr="00497EA1">
        <w:rPr>
          <w:sz w:val="22"/>
          <w:szCs w:val="22"/>
        </w:rPr>
        <w:t xml:space="preserve"> p.m. – </w:t>
      </w:r>
      <w:r>
        <w:rPr>
          <w:sz w:val="22"/>
          <w:szCs w:val="22"/>
        </w:rPr>
        <w:t xml:space="preserve">5:00 </w:t>
      </w:r>
      <w:r w:rsidRPr="00497EA1">
        <w:rPr>
          <w:sz w:val="22"/>
          <w:szCs w:val="22"/>
        </w:rPr>
        <w:t>p.m., or by appointment</w:t>
      </w:r>
    </w:p>
    <w:p w:rsidR="00CE4B76" w:rsidRDefault="00CE4B76" w:rsidP="00CE4B76">
      <w:pPr>
        <w:rPr>
          <w:sz w:val="22"/>
          <w:szCs w:val="22"/>
        </w:rPr>
      </w:pPr>
      <w:r w:rsidRPr="00497EA1">
        <w:rPr>
          <w:sz w:val="22"/>
          <w:szCs w:val="22"/>
        </w:rPr>
        <w:t>Email: colleenc@uta.edu   (preferred mode of communication)</w:t>
      </w:r>
    </w:p>
    <w:p w:rsidR="00CE4B76" w:rsidRDefault="00CE4B76" w:rsidP="00CE4B76">
      <w:pPr>
        <w:rPr>
          <w:sz w:val="22"/>
          <w:szCs w:val="22"/>
        </w:rPr>
      </w:pPr>
    </w:p>
    <w:p w:rsidR="00CE4B76" w:rsidRPr="00497EA1" w:rsidRDefault="00CE4B76" w:rsidP="00CE4B76">
      <w:pPr>
        <w:rPr>
          <w:sz w:val="22"/>
          <w:szCs w:val="22"/>
        </w:rPr>
      </w:pPr>
      <w:r w:rsidRPr="00497EA1">
        <w:rPr>
          <w:b/>
          <w:sz w:val="22"/>
          <w:szCs w:val="22"/>
        </w:rPr>
        <w:t>DESCRIPTION OF COURSE CONTENT</w:t>
      </w:r>
      <w:r w:rsidRPr="00497EA1">
        <w:rPr>
          <w:sz w:val="22"/>
          <w:szCs w:val="22"/>
        </w:rPr>
        <w:t xml:space="preserve">: </w:t>
      </w:r>
    </w:p>
    <w:p w:rsidR="00CE4B76" w:rsidRPr="00497EA1" w:rsidRDefault="00CE4B76" w:rsidP="00CE4B76">
      <w:pPr>
        <w:rPr>
          <w:sz w:val="22"/>
          <w:szCs w:val="22"/>
        </w:rPr>
      </w:pPr>
      <w:r w:rsidRPr="00497EA1">
        <w:rPr>
          <w:sz w:val="22"/>
          <w:szCs w:val="22"/>
        </w:rPr>
        <w:t xml:space="preserve">This graduate level course introduces students to the field of public administration research, inquiry, and practice by providing in-depth coverage of important topics that helped shape the nature of public administration. Concepts such as the debates and discussions of public managers’ responsibilities and preservation of public values will equip students with an understanding of the cultural, constitutional, institutional, organizational, and ethical context of public administration through experiential learning.   </w:t>
      </w:r>
    </w:p>
    <w:p w:rsidR="00CE4B76" w:rsidRPr="00497EA1" w:rsidRDefault="00CE4B76" w:rsidP="00CE4B76">
      <w:pPr>
        <w:tabs>
          <w:tab w:val="left" w:pos="2385"/>
        </w:tabs>
        <w:rPr>
          <w:sz w:val="22"/>
          <w:szCs w:val="22"/>
        </w:rPr>
      </w:pPr>
      <w:r w:rsidRPr="00497EA1">
        <w:rPr>
          <w:sz w:val="22"/>
          <w:szCs w:val="22"/>
        </w:rPr>
        <w:tab/>
      </w:r>
    </w:p>
    <w:p w:rsidR="00CE4B76" w:rsidRPr="00497EA1" w:rsidRDefault="00CE4B76" w:rsidP="00CE4B76">
      <w:pPr>
        <w:rPr>
          <w:b/>
          <w:bCs/>
          <w:sz w:val="22"/>
          <w:szCs w:val="22"/>
        </w:rPr>
      </w:pPr>
      <w:r w:rsidRPr="00497EA1">
        <w:rPr>
          <w:b/>
          <w:bCs/>
          <w:sz w:val="22"/>
          <w:szCs w:val="22"/>
        </w:rPr>
        <w:t>COURSE OBJECTIVES:</w:t>
      </w:r>
    </w:p>
    <w:p w:rsidR="00CE4B76" w:rsidRPr="00497EA1" w:rsidRDefault="00CE4B76" w:rsidP="00CE4B76">
      <w:pPr>
        <w:numPr>
          <w:ilvl w:val="0"/>
          <w:numId w:val="1"/>
        </w:numPr>
        <w:tabs>
          <w:tab w:val="left" w:pos="-1440"/>
        </w:tabs>
        <w:rPr>
          <w:sz w:val="22"/>
          <w:szCs w:val="22"/>
        </w:rPr>
      </w:pPr>
      <w:r w:rsidRPr="00497EA1">
        <w:rPr>
          <w:sz w:val="22"/>
          <w:szCs w:val="22"/>
        </w:rPr>
        <w:t>To provide a foundation of understanding of public administration in the c</w:t>
      </w:r>
      <w:r>
        <w:rPr>
          <w:sz w:val="22"/>
          <w:szCs w:val="22"/>
        </w:rPr>
        <w:t>ontext of managerial, political</w:t>
      </w:r>
      <w:r w:rsidRPr="00497EA1">
        <w:rPr>
          <w:sz w:val="22"/>
          <w:szCs w:val="22"/>
        </w:rPr>
        <w:t xml:space="preserve"> and legal arenas </w:t>
      </w:r>
    </w:p>
    <w:p w:rsidR="00CE4B76" w:rsidRPr="00497EA1" w:rsidRDefault="00CE4B76" w:rsidP="00CE4B76">
      <w:pPr>
        <w:numPr>
          <w:ilvl w:val="0"/>
          <w:numId w:val="1"/>
        </w:numPr>
        <w:rPr>
          <w:sz w:val="22"/>
          <w:szCs w:val="22"/>
        </w:rPr>
      </w:pPr>
      <w:r w:rsidRPr="00497EA1">
        <w:rPr>
          <w:sz w:val="22"/>
          <w:szCs w:val="22"/>
        </w:rPr>
        <w:t xml:space="preserve">To broadly survey the literature on and contributors to the theoretical and intellectual history of public administration </w:t>
      </w:r>
    </w:p>
    <w:p w:rsidR="00CE4B76" w:rsidRPr="00497EA1" w:rsidRDefault="00CE4B76" w:rsidP="00CE4B76">
      <w:pPr>
        <w:numPr>
          <w:ilvl w:val="0"/>
          <w:numId w:val="1"/>
        </w:numPr>
        <w:rPr>
          <w:sz w:val="22"/>
          <w:szCs w:val="22"/>
        </w:rPr>
      </w:pPr>
      <w:r w:rsidRPr="00497EA1">
        <w:rPr>
          <w:sz w:val="22"/>
          <w:szCs w:val="22"/>
        </w:rPr>
        <w:t>To reveal the wide range of policy issues confronting public administration, today, and the options available to address these issues.</w:t>
      </w:r>
    </w:p>
    <w:p w:rsidR="00CE4B76" w:rsidRPr="00497EA1" w:rsidRDefault="00CE4B76" w:rsidP="00CE4B76">
      <w:pPr>
        <w:rPr>
          <w:b/>
          <w:bCs/>
          <w:sz w:val="22"/>
          <w:szCs w:val="22"/>
        </w:rPr>
      </w:pPr>
    </w:p>
    <w:p w:rsidR="00CE4B76" w:rsidRPr="00497EA1" w:rsidRDefault="00CE4B76" w:rsidP="00CE4B76">
      <w:pPr>
        <w:rPr>
          <w:sz w:val="22"/>
          <w:szCs w:val="22"/>
        </w:rPr>
      </w:pPr>
      <w:r w:rsidRPr="00497EA1">
        <w:rPr>
          <w:sz w:val="22"/>
          <w:szCs w:val="22"/>
        </w:rPr>
        <w:t xml:space="preserve">To effectively accomplish this, class time is divided between lectures, threaded discussions, and </w:t>
      </w:r>
      <w:r>
        <w:rPr>
          <w:sz w:val="22"/>
          <w:szCs w:val="22"/>
        </w:rPr>
        <w:t xml:space="preserve">independent research </w:t>
      </w:r>
      <w:r w:rsidRPr="00497EA1">
        <w:rPr>
          <w:sz w:val="22"/>
          <w:szCs w:val="22"/>
        </w:rPr>
        <w:t xml:space="preserve">activities for better application of concepts.  Preparation for class becomes important in a discussion setting; students are required to complete the readings for understanding the lectures, and are required to participate in discussions after each lecture. For active learning, the instructor has adopted several learning tools that are meant to enhance the online learning experience. </w:t>
      </w:r>
    </w:p>
    <w:p w:rsidR="00CE4B76" w:rsidRPr="00497EA1" w:rsidRDefault="00CE4B76" w:rsidP="00CE4B76">
      <w:pPr>
        <w:rPr>
          <w:b/>
          <w:sz w:val="22"/>
          <w:szCs w:val="22"/>
        </w:rPr>
      </w:pPr>
    </w:p>
    <w:p w:rsidR="00CE4B76" w:rsidRPr="00497EA1" w:rsidRDefault="00CE4B76" w:rsidP="00CE4B76">
      <w:pPr>
        <w:autoSpaceDE w:val="0"/>
        <w:autoSpaceDN w:val="0"/>
        <w:adjustRightInd w:val="0"/>
        <w:rPr>
          <w:b/>
          <w:sz w:val="22"/>
          <w:szCs w:val="22"/>
          <w:lang w:eastAsia="en-US"/>
        </w:rPr>
      </w:pPr>
      <w:r w:rsidRPr="00497EA1">
        <w:rPr>
          <w:b/>
          <w:sz w:val="22"/>
          <w:szCs w:val="22"/>
          <w:lang w:eastAsia="en-US"/>
        </w:rPr>
        <w:t xml:space="preserve">NASPAA COMPETENCIES </w:t>
      </w:r>
    </w:p>
    <w:p w:rsidR="00CE4B76" w:rsidRPr="00497EA1" w:rsidRDefault="00CE4B76" w:rsidP="00CE4B76">
      <w:pPr>
        <w:autoSpaceDE w:val="0"/>
        <w:autoSpaceDN w:val="0"/>
        <w:adjustRightInd w:val="0"/>
        <w:rPr>
          <w:sz w:val="22"/>
          <w:szCs w:val="22"/>
          <w:lang w:eastAsia="en-US"/>
        </w:rPr>
      </w:pPr>
      <w:r w:rsidRPr="00497EA1">
        <w:rPr>
          <w:sz w:val="22"/>
          <w:szCs w:val="22"/>
          <w:lang w:eastAsia="en-US"/>
        </w:rPr>
        <w:t>Four of the five universal competencies required by NASPAA for students graduating</w:t>
      </w:r>
    </w:p>
    <w:p w:rsidR="00CE4B76" w:rsidRPr="00497EA1" w:rsidRDefault="00CE4B76" w:rsidP="00CE4B76">
      <w:pPr>
        <w:autoSpaceDE w:val="0"/>
        <w:autoSpaceDN w:val="0"/>
        <w:adjustRightInd w:val="0"/>
        <w:rPr>
          <w:sz w:val="22"/>
          <w:szCs w:val="22"/>
          <w:lang w:eastAsia="en-US"/>
        </w:rPr>
      </w:pPr>
      <w:proofErr w:type="gramStart"/>
      <w:r w:rsidRPr="00497EA1">
        <w:rPr>
          <w:sz w:val="22"/>
          <w:szCs w:val="22"/>
          <w:lang w:eastAsia="en-US"/>
        </w:rPr>
        <w:t>from</w:t>
      </w:r>
      <w:proofErr w:type="gramEnd"/>
      <w:r w:rsidRPr="00497EA1">
        <w:rPr>
          <w:sz w:val="22"/>
          <w:szCs w:val="22"/>
          <w:lang w:eastAsia="en-US"/>
        </w:rPr>
        <w:t xml:space="preserve"> all accredited MPA programs are addressed in this course. </w:t>
      </w:r>
    </w:p>
    <w:p w:rsidR="00CE4B76" w:rsidRPr="00497EA1" w:rsidRDefault="00CE4B76" w:rsidP="00CE4B76">
      <w:pPr>
        <w:autoSpaceDE w:val="0"/>
        <w:autoSpaceDN w:val="0"/>
        <w:adjustRightInd w:val="0"/>
        <w:rPr>
          <w:sz w:val="22"/>
          <w:szCs w:val="22"/>
          <w:lang w:eastAsia="en-US"/>
        </w:rPr>
      </w:pPr>
    </w:p>
    <w:p w:rsidR="00CE4B76" w:rsidRPr="00497EA1" w:rsidRDefault="00CE4B76" w:rsidP="00CE4B76">
      <w:pPr>
        <w:autoSpaceDE w:val="0"/>
        <w:autoSpaceDN w:val="0"/>
        <w:adjustRightInd w:val="0"/>
        <w:rPr>
          <w:sz w:val="22"/>
          <w:szCs w:val="22"/>
          <w:lang w:eastAsia="en-US"/>
        </w:rPr>
      </w:pPr>
      <w:r w:rsidRPr="00497EA1">
        <w:rPr>
          <w:sz w:val="22"/>
          <w:szCs w:val="22"/>
          <w:lang w:eastAsia="en-US"/>
        </w:rPr>
        <w:t>1.The ability to lead and manage in public governance</w:t>
      </w:r>
    </w:p>
    <w:p w:rsidR="00CE4B76" w:rsidRPr="00497EA1" w:rsidRDefault="00CE4B76" w:rsidP="00CE4B76">
      <w:pPr>
        <w:numPr>
          <w:ilvl w:val="0"/>
          <w:numId w:val="5"/>
        </w:numPr>
        <w:autoSpaceDE w:val="0"/>
        <w:autoSpaceDN w:val="0"/>
        <w:adjustRightInd w:val="0"/>
        <w:rPr>
          <w:sz w:val="22"/>
          <w:szCs w:val="22"/>
          <w:lang w:eastAsia="en-US"/>
        </w:rPr>
      </w:pPr>
      <w:r w:rsidRPr="00497EA1">
        <w:rPr>
          <w:sz w:val="22"/>
          <w:szCs w:val="22"/>
          <w:lang w:eastAsia="en-US"/>
        </w:rPr>
        <w:t>Manage projects</w:t>
      </w:r>
    </w:p>
    <w:p w:rsidR="00CE4B76" w:rsidRPr="00497EA1" w:rsidRDefault="00CE4B76" w:rsidP="00CE4B76">
      <w:pPr>
        <w:autoSpaceDE w:val="0"/>
        <w:autoSpaceDN w:val="0"/>
        <w:adjustRightInd w:val="0"/>
        <w:ind w:firstLine="720"/>
        <w:rPr>
          <w:sz w:val="22"/>
          <w:szCs w:val="22"/>
          <w:lang w:eastAsia="en-US"/>
        </w:rPr>
      </w:pPr>
      <w:r>
        <w:rPr>
          <w:sz w:val="22"/>
          <w:szCs w:val="22"/>
          <w:lang w:eastAsia="en-US"/>
        </w:rPr>
        <w:t xml:space="preserve">b. </w:t>
      </w:r>
      <w:r w:rsidRPr="00497EA1">
        <w:rPr>
          <w:sz w:val="22"/>
          <w:szCs w:val="22"/>
          <w:lang w:eastAsia="en-US"/>
        </w:rPr>
        <w:t xml:space="preserve"> Identify and manage the political, social, and institutional factors that affect</w:t>
      </w:r>
    </w:p>
    <w:p w:rsidR="00CE4B76" w:rsidRPr="00497EA1" w:rsidRDefault="00CE4B76" w:rsidP="00CE4B76">
      <w:pPr>
        <w:autoSpaceDE w:val="0"/>
        <w:autoSpaceDN w:val="0"/>
        <w:adjustRightInd w:val="0"/>
        <w:ind w:left="720"/>
        <w:rPr>
          <w:sz w:val="22"/>
          <w:szCs w:val="22"/>
          <w:lang w:eastAsia="en-US"/>
        </w:rPr>
      </w:pPr>
      <w:proofErr w:type="gramStart"/>
      <w:r w:rsidRPr="00497EA1">
        <w:rPr>
          <w:sz w:val="22"/>
          <w:szCs w:val="22"/>
          <w:lang w:eastAsia="en-US"/>
        </w:rPr>
        <w:t>public</w:t>
      </w:r>
      <w:proofErr w:type="gramEnd"/>
      <w:r w:rsidRPr="00497EA1">
        <w:rPr>
          <w:sz w:val="22"/>
          <w:szCs w:val="22"/>
          <w:lang w:eastAsia="en-US"/>
        </w:rPr>
        <w:t xml:space="preserve"> organizational performance</w:t>
      </w:r>
    </w:p>
    <w:p w:rsidR="00CE4B76" w:rsidRPr="00497EA1" w:rsidRDefault="00CE4B76" w:rsidP="00CE4B76">
      <w:pPr>
        <w:autoSpaceDE w:val="0"/>
        <w:autoSpaceDN w:val="0"/>
        <w:adjustRightInd w:val="0"/>
        <w:ind w:firstLine="720"/>
        <w:rPr>
          <w:sz w:val="22"/>
          <w:szCs w:val="22"/>
          <w:lang w:eastAsia="en-US"/>
        </w:rPr>
      </w:pPr>
      <w:r>
        <w:rPr>
          <w:sz w:val="22"/>
          <w:szCs w:val="22"/>
          <w:lang w:eastAsia="en-US"/>
        </w:rPr>
        <w:t xml:space="preserve">c. </w:t>
      </w:r>
      <w:r w:rsidRPr="00497EA1">
        <w:rPr>
          <w:sz w:val="22"/>
          <w:szCs w:val="22"/>
          <w:lang w:eastAsia="en-US"/>
        </w:rPr>
        <w:t>Lead and manage in the politically charged context of public policy making and</w:t>
      </w:r>
    </w:p>
    <w:p w:rsidR="00CE4B76" w:rsidRPr="00497EA1" w:rsidRDefault="00CE4B76" w:rsidP="00CE4B76">
      <w:pPr>
        <w:autoSpaceDE w:val="0"/>
        <w:autoSpaceDN w:val="0"/>
        <w:adjustRightInd w:val="0"/>
        <w:ind w:firstLine="720"/>
        <w:rPr>
          <w:sz w:val="22"/>
          <w:szCs w:val="22"/>
          <w:lang w:eastAsia="en-US"/>
        </w:rPr>
      </w:pPr>
      <w:proofErr w:type="gramStart"/>
      <w:r w:rsidRPr="00497EA1">
        <w:rPr>
          <w:sz w:val="22"/>
          <w:szCs w:val="22"/>
          <w:lang w:eastAsia="en-US"/>
        </w:rPr>
        <w:t>implementation</w:t>
      </w:r>
      <w:proofErr w:type="gramEnd"/>
    </w:p>
    <w:p w:rsidR="00CE4B76" w:rsidRPr="00497EA1" w:rsidRDefault="00CE4B76" w:rsidP="00CE4B76">
      <w:pPr>
        <w:autoSpaceDE w:val="0"/>
        <w:autoSpaceDN w:val="0"/>
        <w:adjustRightInd w:val="0"/>
        <w:rPr>
          <w:sz w:val="22"/>
          <w:szCs w:val="22"/>
          <w:lang w:eastAsia="en-US"/>
        </w:rPr>
      </w:pPr>
    </w:p>
    <w:p w:rsidR="00CE4B76" w:rsidRPr="00497EA1" w:rsidRDefault="00CE4B76" w:rsidP="00CE4B76">
      <w:pPr>
        <w:autoSpaceDE w:val="0"/>
        <w:autoSpaceDN w:val="0"/>
        <w:adjustRightInd w:val="0"/>
        <w:rPr>
          <w:sz w:val="22"/>
          <w:szCs w:val="22"/>
          <w:lang w:eastAsia="en-US"/>
        </w:rPr>
      </w:pPr>
      <w:r w:rsidRPr="00497EA1">
        <w:rPr>
          <w:sz w:val="22"/>
          <w:szCs w:val="22"/>
          <w:lang w:eastAsia="en-US"/>
        </w:rPr>
        <w:t>2. The ability to participate in and contribute to the policy process</w:t>
      </w:r>
    </w:p>
    <w:p w:rsidR="00CE4B76" w:rsidRPr="00497EA1" w:rsidRDefault="00CE4B76" w:rsidP="00CE4B76">
      <w:pPr>
        <w:autoSpaceDE w:val="0"/>
        <w:autoSpaceDN w:val="0"/>
        <w:adjustRightInd w:val="0"/>
        <w:rPr>
          <w:sz w:val="22"/>
          <w:szCs w:val="22"/>
          <w:lang w:eastAsia="en-US"/>
        </w:rPr>
      </w:pPr>
      <w:r w:rsidRPr="00497EA1">
        <w:rPr>
          <w:sz w:val="22"/>
          <w:szCs w:val="22"/>
          <w:lang w:eastAsia="en-US"/>
        </w:rPr>
        <w:tab/>
        <w:t>a. Identify and explain the institutional, structural, and political contexts of policy making;</w:t>
      </w:r>
    </w:p>
    <w:p w:rsidR="00CE4B76" w:rsidRPr="00497EA1" w:rsidRDefault="00CE4B76" w:rsidP="00CE4B76">
      <w:pPr>
        <w:autoSpaceDE w:val="0"/>
        <w:autoSpaceDN w:val="0"/>
        <w:adjustRightInd w:val="0"/>
        <w:rPr>
          <w:sz w:val="22"/>
          <w:szCs w:val="22"/>
          <w:lang w:eastAsia="en-US"/>
        </w:rPr>
      </w:pPr>
      <w:r w:rsidRPr="00497EA1">
        <w:rPr>
          <w:sz w:val="22"/>
          <w:szCs w:val="22"/>
          <w:lang w:eastAsia="en-US"/>
        </w:rPr>
        <w:tab/>
        <w:t xml:space="preserve">b. Identify and explain the policymaking process, including problem definition, agenda setting, </w:t>
      </w:r>
    </w:p>
    <w:p w:rsidR="00CE4B76" w:rsidRPr="00497EA1" w:rsidRDefault="00CE4B76" w:rsidP="00CE4B76">
      <w:pPr>
        <w:autoSpaceDE w:val="0"/>
        <w:autoSpaceDN w:val="0"/>
        <w:adjustRightInd w:val="0"/>
        <w:rPr>
          <w:sz w:val="22"/>
          <w:szCs w:val="22"/>
          <w:lang w:eastAsia="en-US"/>
        </w:rPr>
      </w:pPr>
      <w:r w:rsidRPr="00497EA1">
        <w:rPr>
          <w:sz w:val="22"/>
          <w:szCs w:val="22"/>
          <w:lang w:eastAsia="en-US"/>
        </w:rPr>
        <w:tab/>
      </w:r>
      <w:proofErr w:type="gramStart"/>
      <w:r w:rsidRPr="00497EA1">
        <w:rPr>
          <w:sz w:val="22"/>
          <w:szCs w:val="22"/>
          <w:lang w:eastAsia="en-US"/>
        </w:rPr>
        <w:t>policy</w:t>
      </w:r>
      <w:proofErr w:type="gramEnd"/>
      <w:r w:rsidRPr="00497EA1">
        <w:rPr>
          <w:sz w:val="22"/>
          <w:szCs w:val="22"/>
          <w:lang w:eastAsia="en-US"/>
        </w:rPr>
        <w:t xml:space="preserve"> formulation, implementation, and evaluation;</w:t>
      </w:r>
    </w:p>
    <w:p w:rsidR="00CE4B76" w:rsidRPr="00497EA1" w:rsidRDefault="00CE4B76" w:rsidP="00CE4B76">
      <w:pPr>
        <w:autoSpaceDE w:val="0"/>
        <w:autoSpaceDN w:val="0"/>
        <w:adjustRightInd w:val="0"/>
        <w:rPr>
          <w:sz w:val="22"/>
          <w:szCs w:val="22"/>
          <w:lang w:eastAsia="en-US"/>
        </w:rPr>
      </w:pPr>
      <w:r>
        <w:rPr>
          <w:sz w:val="22"/>
          <w:szCs w:val="22"/>
          <w:lang w:eastAsia="en-US"/>
        </w:rPr>
        <w:tab/>
        <w:t xml:space="preserve">c. </w:t>
      </w:r>
      <w:r w:rsidRPr="00497EA1">
        <w:rPr>
          <w:sz w:val="22"/>
          <w:szCs w:val="22"/>
          <w:lang w:eastAsia="en-US"/>
        </w:rPr>
        <w:t xml:space="preserve">Understand and apply the legal context of public affairs, administration, and policy </w:t>
      </w:r>
    </w:p>
    <w:p w:rsidR="00CE4B76" w:rsidRPr="00497EA1" w:rsidRDefault="00CE4B76" w:rsidP="00CE4B76">
      <w:pPr>
        <w:autoSpaceDE w:val="0"/>
        <w:autoSpaceDN w:val="0"/>
        <w:adjustRightInd w:val="0"/>
        <w:rPr>
          <w:sz w:val="22"/>
          <w:szCs w:val="22"/>
          <w:lang w:eastAsia="en-US"/>
        </w:rPr>
      </w:pPr>
    </w:p>
    <w:p w:rsidR="00CE4B76" w:rsidRPr="00497EA1" w:rsidRDefault="00CE4B76" w:rsidP="00CE4B76">
      <w:pPr>
        <w:autoSpaceDE w:val="0"/>
        <w:autoSpaceDN w:val="0"/>
        <w:adjustRightInd w:val="0"/>
        <w:rPr>
          <w:sz w:val="22"/>
          <w:szCs w:val="22"/>
          <w:lang w:eastAsia="en-US"/>
        </w:rPr>
      </w:pPr>
      <w:r w:rsidRPr="00497EA1">
        <w:rPr>
          <w:sz w:val="22"/>
          <w:szCs w:val="22"/>
          <w:lang w:eastAsia="en-US"/>
        </w:rPr>
        <w:t>3. The ability to analyze, synthesize, think critically, solve problems and make decisions</w:t>
      </w:r>
    </w:p>
    <w:p w:rsidR="00CE4B76" w:rsidRPr="00497EA1" w:rsidRDefault="00CE4B76" w:rsidP="00CE4B76">
      <w:pPr>
        <w:autoSpaceDE w:val="0"/>
        <w:autoSpaceDN w:val="0"/>
        <w:adjustRightInd w:val="0"/>
        <w:ind w:firstLine="720"/>
        <w:rPr>
          <w:sz w:val="22"/>
          <w:szCs w:val="22"/>
          <w:lang w:eastAsia="en-US"/>
        </w:rPr>
      </w:pPr>
      <w:r>
        <w:rPr>
          <w:sz w:val="22"/>
          <w:szCs w:val="22"/>
          <w:lang w:eastAsia="en-US"/>
        </w:rPr>
        <w:t>a</w:t>
      </w:r>
      <w:r w:rsidRPr="00497EA1">
        <w:rPr>
          <w:sz w:val="22"/>
          <w:szCs w:val="22"/>
          <w:lang w:eastAsia="en-US"/>
        </w:rPr>
        <w:t xml:space="preserve">. Think critically as demonstrated by the use of well-reasoned argument that contributes to </w:t>
      </w:r>
    </w:p>
    <w:p w:rsidR="00CE4B76" w:rsidRPr="00497EA1" w:rsidRDefault="00CE4B76" w:rsidP="00CE4B76">
      <w:pPr>
        <w:autoSpaceDE w:val="0"/>
        <w:autoSpaceDN w:val="0"/>
        <w:adjustRightInd w:val="0"/>
        <w:ind w:firstLine="720"/>
        <w:rPr>
          <w:sz w:val="22"/>
          <w:szCs w:val="22"/>
          <w:lang w:eastAsia="en-US"/>
        </w:rPr>
      </w:pPr>
      <w:proofErr w:type="gramStart"/>
      <w:r w:rsidRPr="00497EA1">
        <w:rPr>
          <w:sz w:val="22"/>
          <w:szCs w:val="22"/>
          <w:lang w:eastAsia="en-US"/>
        </w:rPr>
        <w:t>resolving</w:t>
      </w:r>
      <w:proofErr w:type="gramEnd"/>
      <w:r w:rsidRPr="00497EA1">
        <w:rPr>
          <w:sz w:val="22"/>
          <w:szCs w:val="22"/>
          <w:lang w:eastAsia="en-US"/>
        </w:rPr>
        <w:t xml:space="preserve"> complex problems</w:t>
      </w:r>
    </w:p>
    <w:p w:rsidR="00CE4B76" w:rsidRPr="00497EA1" w:rsidRDefault="00CE4B76" w:rsidP="00CE4B76">
      <w:pPr>
        <w:autoSpaceDE w:val="0"/>
        <w:autoSpaceDN w:val="0"/>
        <w:adjustRightInd w:val="0"/>
        <w:rPr>
          <w:sz w:val="22"/>
          <w:szCs w:val="22"/>
          <w:lang w:eastAsia="en-US"/>
        </w:rPr>
      </w:pPr>
    </w:p>
    <w:p w:rsidR="00CE4B76" w:rsidRPr="00497EA1" w:rsidRDefault="00CE4B76" w:rsidP="00CE4B76">
      <w:pPr>
        <w:autoSpaceDE w:val="0"/>
        <w:autoSpaceDN w:val="0"/>
        <w:adjustRightInd w:val="0"/>
        <w:rPr>
          <w:sz w:val="22"/>
          <w:szCs w:val="22"/>
          <w:lang w:eastAsia="en-US"/>
        </w:rPr>
      </w:pPr>
      <w:r w:rsidRPr="00497EA1">
        <w:rPr>
          <w:sz w:val="22"/>
          <w:szCs w:val="22"/>
          <w:lang w:eastAsia="en-US"/>
        </w:rPr>
        <w:t>4. The ability to communicate and interact productively with a diverse and changing workforce and citizenry</w:t>
      </w:r>
    </w:p>
    <w:p w:rsidR="00CE4B76" w:rsidRPr="00497EA1" w:rsidRDefault="00CE4B76" w:rsidP="00CE4B76">
      <w:pPr>
        <w:numPr>
          <w:ilvl w:val="1"/>
          <w:numId w:val="4"/>
        </w:numPr>
        <w:autoSpaceDE w:val="0"/>
        <w:autoSpaceDN w:val="0"/>
        <w:adjustRightInd w:val="0"/>
        <w:rPr>
          <w:sz w:val="22"/>
          <w:szCs w:val="22"/>
          <w:lang w:eastAsia="en-US"/>
        </w:rPr>
      </w:pPr>
      <w:r w:rsidRPr="00497EA1">
        <w:rPr>
          <w:sz w:val="22"/>
          <w:szCs w:val="22"/>
          <w:lang w:eastAsia="en-US"/>
        </w:rPr>
        <w:t xml:space="preserve">Demonstrate written communications proficiency: Writes concise reports based on sound research and analysis to help public decision making; </w:t>
      </w:r>
    </w:p>
    <w:p w:rsidR="00CE4B76" w:rsidRPr="00497EA1" w:rsidRDefault="00CE4B76" w:rsidP="00CE4B76">
      <w:pPr>
        <w:numPr>
          <w:ilvl w:val="1"/>
          <w:numId w:val="4"/>
        </w:numPr>
        <w:autoSpaceDE w:val="0"/>
        <w:autoSpaceDN w:val="0"/>
        <w:adjustRightInd w:val="0"/>
        <w:rPr>
          <w:sz w:val="22"/>
          <w:szCs w:val="22"/>
          <w:lang w:eastAsia="en-US"/>
        </w:rPr>
      </w:pPr>
      <w:r w:rsidRPr="00497EA1">
        <w:rPr>
          <w:sz w:val="22"/>
          <w:szCs w:val="22"/>
          <w:lang w:eastAsia="en-US"/>
        </w:rPr>
        <w:t>Demonstrate oral communications proficiency: Presents information accurately, clearly, concisely, and persuasively to help public decision making;</w:t>
      </w:r>
    </w:p>
    <w:p w:rsidR="00CE4B76" w:rsidRDefault="00CE4B76" w:rsidP="00CE4B76">
      <w:pPr>
        <w:numPr>
          <w:ilvl w:val="1"/>
          <w:numId w:val="4"/>
        </w:numPr>
        <w:autoSpaceDE w:val="0"/>
        <w:autoSpaceDN w:val="0"/>
        <w:adjustRightInd w:val="0"/>
        <w:rPr>
          <w:sz w:val="22"/>
          <w:szCs w:val="22"/>
          <w:lang w:eastAsia="en-US"/>
        </w:rPr>
      </w:pPr>
      <w:r w:rsidRPr="00497EA1">
        <w:rPr>
          <w:sz w:val="22"/>
          <w:szCs w:val="22"/>
          <w:lang w:eastAsia="en-US"/>
        </w:rPr>
        <w:t xml:space="preserve">Demonstrate ability to </w:t>
      </w:r>
      <w:r>
        <w:rPr>
          <w:sz w:val="22"/>
          <w:szCs w:val="22"/>
          <w:lang w:eastAsia="en-US"/>
        </w:rPr>
        <w:t xml:space="preserve">communicate effectively in discussions with other peers </w:t>
      </w:r>
    </w:p>
    <w:p w:rsidR="00CE4B76" w:rsidRPr="00497EA1" w:rsidRDefault="00CE4B76" w:rsidP="00CE4B76">
      <w:pPr>
        <w:autoSpaceDE w:val="0"/>
        <w:autoSpaceDN w:val="0"/>
        <w:adjustRightInd w:val="0"/>
        <w:ind w:left="1440"/>
        <w:rPr>
          <w:sz w:val="22"/>
          <w:szCs w:val="22"/>
          <w:lang w:eastAsia="en-US"/>
        </w:rPr>
      </w:pPr>
    </w:p>
    <w:p w:rsidR="00CE4B76" w:rsidRPr="00497EA1" w:rsidRDefault="00CE4B76" w:rsidP="00CE4B76">
      <w:pPr>
        <w:autoSpaceDE w:val="0"/>
        <w:autoSpaceDN w:val="0"/>
        <w:adjustRightInd w:val="0"/>
        <w:rPr>
          <w:sz w:val="22"/>
          <w:szCs w:val="22"/>
          <w:lang w:eastAsia="en-US"/>
        </w:rPr>
      </w:pPr>
      <w:r w:rsidRPr="00497EA1">
        <w:rPr>
          <w:sz w:val="22"/>
          <w:szCs w:val="22"/>
          <w:lang w:eastAsia="en-US"/>
        </w:rPr>
        <w:t>5. The ability to articulate and apply a public service perspective</w:t>
      </w:r>
    </w:p>
    <w:p w:rsidR="00CE4B76" w:rsidRPr="00497EA1" w:rsidRDefault="00CE4B76" w:rsidP="00CE4B76">
      <w:pPr>
        <w:numPr>
          <w:ilvl w:val="0"/>
          <w:numId w:val="6"/>
        </w:numPr>
        <w:rPr>
          <w:sz w:val="22"/>
          <w:szCs w:val="22"/>
        </w:rPr>
      </w:pPr>
      <w:r w:rsidRPr="00497EA1">
        <w:rPr>
          <w:sz w:val="22"/>
          <w:szCs w:val="22"/>
        </w:rPr>
        <w:t>Demonstrate command of key elements of personal and professional ethics</w:t>
      </w:r>
    </w:p>
    <w:p w:rsidR="00CE4B76" w:rsidRPr="00497EA1" w:rsidRDefault="00CE4B76" w:rsidP="00CE4B76">
      <w:pPr>
        <w:numPr>
          <w:ilvl w:val="0"/>
          <w:numId w:val="6"/>
        </w:numPr>
        <w:rPr>
          <w:sz w:val="22"/>
          <w:szCs w:val="22"/>
        </w:rPr>
      </w:pPr>
      <w:r w:rsidRPr="00497EA1">
        <w:rPr>
          <w:sz w:val="22"/>
          <w:szCs w:val="22"/>
        </w:rPr>
        <w:t xml:space="preserve">Be ethically responsible when conducting research </w:t>
      </w:r>
    </w:p>
    <w:p w:rsidR="00CE4B76" w:rsidRPr="00497EA1" w:rsidRDefault="00CE4B76" w:rsidP="00CE4B76">
      <w:pPr>
        <w:ind w:left="1080"/>
        <w:rPr>
          <w:sz w:val="22"/>
          <w:szCs w:val="22"/>
        </w:rPr>
      </w:pPr>
      <w:r>
        <w:rPr>
          <w:sz w:val="22"/>
          <w:szCs w:val="22"/>
        </w:rPr>
        <w:t xml:space="preserve">c. </w:t>
      </w:r>
      <w:r w:rsidRPr="00497EA1">
        <w:rPr>
          <w:sz w:val="22"/>
          <w:szCs w:val="22"/>
        </w:rPr>
        <w:t xml:space="preserve">Understand and apply concepts of social equity to public affairs, administration, and policy </w:t>
      </w:r>
    </w:p>
    <w:p w:rsidR="00CE4B76" w:rsidRPr="00497EA1" w:rsidRDefault="00CE4B76" w:rsidP="00CE4B76">
      <w:pPr>
        <w:numPr>
          <w:ilvl w:val="1"/>
          <w:numId w:val="4"/>
        </w:numPr>
        <w:rPr>
          <w:sz w:val="22"/>
          <w:szCs w:val="22"/>
        </w:rPr>
      </w:pPr>
      <w:r w:rsidRPr="00497EA1">
        <w:rPr>
          <w:sz w:val="22"/>
          <w:szCs w:val="22"/>
        </w:rPr>
        <w:t>Lead by understanding and accepting differences and by building consensus around public service values</w:t>
      </w:r>
    </w:p>
    <w:p w:rsidR="00CE4B76" w:rsidRPr="00497EA1" w:rsidRDefault="00CE4B76" w:rsidP="00CE4B76">
      <w:pPr>
        <w:numPr>
          <w:ilvl w:val="1"/>
          <w:numId w:val="4"/>
        </w:numPr>
        <w:rPr>
          <w:sz w:val="22"/>
          <w:szCs w:val="22"/>
        </w:rPr>
      </w:pPr>
      <w:r w:rsidRPr="00497EA1">
        <w:rPr>
          <w:sz w:val="22"/>
          <w:szCs w:val="22"/>
        </w:rPr>
        <w:t>Advance public values by serving the community and the profession</w:t>
      </w:r>
    </w:p>
    <w:p w:rsidR="00CE4B76" w:rsidRPr="00497EA1" w:rsidRDefault="00CE4B76" w:rsidP="00CE4B76">
      <w:pPr>
        <w:ind w:left="1440"/>
        <w:rPr>
          <w:sz w:val="22"/>
          <w:szCs w:val="22"/>
        </w:rPr>
      </w:pPr>
    </w:p>
    <w:p w:rsidR="00CE4B76" w:rsidRPr="00497EA1" w:rsidRDefault="00CE4B76" w:rsidP="00CE4B76">
      <w:pPr>
        <w:rPr>
          <w:b/>
          <w:sz w:val="22"/>
          <w:szCs w:val="22"/>
        </w:rPr>
      </w:pPr>
      <w:r w:rsidRPr="00497EA1">
        <w:rPr>
          <w:b/>
          <w:sz w:val="22"/>
          <w:szCs w:val="22"/>
        </w:rPr>
        <w:t>STUDENT LEARNING OUTCOMES</w:t>
      </w:r>
    </w:p>
    <w:p w:rsidR="00CE4B76" w:rsidRPr="00497EA1" w:rsidRDefault="00CE4B76" w:rsidP="00CE4B76">
      <w:pPr>
        <w:rPr>
          <w:sz w:val="22"/>
          <w:szCs w:val="22"/>
        </w:rPr>
      </w:pPr>
      <w:r w:rsidRPr="00497EA1">
        <w:rPr>
          <w:sz w:val="22"/>
          <w:szCs w:val="22"/>
        </w:rPr>
        <w:t xml:space="preserve">Through course lectures, active seminar discussion, organizational analysis, written resources and prepared material, students should, by the end of this course, be able to: </w:t>
      </w:r>
    </w:p>
    <w:p w:rsidR="00CE4B76" w:rsidRPr="00497EA1" w:rsidRDefault="00CE4B76" w:rsidP="00CE4B76">
      <w:pPr>
        <w:rPr>
          <w:sz w:val="22"/>
          <w:szCs w:val="22"/>
        </w:rPr>
      </w:pPr>
      <w:r w:rsidRPr="00497EA1">
        <w:rPr>
          <w:sz w:val="22"/>
          <w:szCs w:val="22"/>
        </w:rPr>
        <w:t>1. Understand the various theories, concepts, and components pertaining to public administration.</w:t>
      </w:r>
    </w:p>
    <w:p w:rsidR="00CE4B76" w:rsidRPr="00497EA1" w:rsidRDefault="00CE4B76" w:rsidP="00CE4B76">
      <w:pPr>
        <w:rPr>
          <w:sz w:val="22"/>
          <w:szCs w:val="22"/>
        </w:rPr>
      </w:pPr>
      <w:r w:rsidRPr="00497EA1">
        <w:rPr>
          <w:sz w:val="22"/>
          <w:szCs w:val="22"/>
        </w:rPr>
        <w:t xml:space="preserve">2. </w:t>
      </w:r>
      <w:r w:rsidRPr="00497EA1">
        <w:rPr>
          <w:color w:val="000000"/>
          <w:sz w:val="22"/>
          <w:szCs w:val="22"/>
        </w:rPr>
        <w:t>Demonstrate and exhibit understanding of the core issues of public administration.</w:t>
      </w:r>
    </w:p>
    <w:p w:rsidR="00CE4B76" w:rsidRPr="00497EA1" w:rsidRDefault="00CE4B76" w:rsidP="00CE4B76">
      <w:pPr>
        <w:rPr>
          <w:sz w:val="22"/>
          <w:szCs w:val="22"/>
        </w:rPr>
      </w:pPr>
      <w:r w:rsidRPr="00497EA1">
        <w:rPr>
          <w:sz w:val="22"/>
          <w:szCs w:val="22"/>
        </w:rPr>
        <w:t>3. Identify and appreciate the unique governance and leadership issues.</w:t>
      </w:r>
    </w:p>
    <w:p w:rsidR="00CE4B76" w:rsidRPr="00497EA1" w:rsidRDefault="00CE4B76" w:rsidP="00CE4B76">
      <w:pPr>
        <w:rPr>
          <w:sz w:val="22"/>
          <w:szCs w:val="22"/>
        </w:rPr>
      </w:pPr>
      <w:r w:rsidRPr="00497EA1">
        <w:rPr>
          <w:sz w:val="22"/>
          <w:szCs w:val="22"/>
        </w:rPr>
        <w:t xml:space="preserve">4. Understand the criticality of ethics and accountability responsibilities in public administration. </w:t>
      </w:r>
    </w:p>
    <w:p w:rsidR="00CE4B76" w:rsidRPr="00497EA1" w:rsidRDefault="00CE4B76" w:rsidP="00CE4B76">
      <w:pPr>
        <w:rPr>
          <w:sz w:val="22"/>
          <w:szCs w:val="22"/>
        </w:rPr>
      </w:pPr>
      <w:r w:rsidRPr="00497EA1">
        <w:rPr>
          <w:sz w:val="22"/>
          <w:szCs w:val="22"/>
        </w:rPr>
        <w:t xml:space="preserve">5. Use critical thinking to evaluate real-life cases and scholarly literature. </w:t>
      </w:r>
    </w:p>
    <w:p w:rsidR="00CE4B76" w:rsidRPr="00497EA1" w:rsidRDefault="00CE4B76" w:rsidP="00CE4B76">
      <w:pPr>
        <w:rPr>
          <w:sz w:val="22"/>
          <w:szCs w:val="22"/>
        </w:rPr>
      </w:pPr>
      <w:r w:rsidRPr="00497EA1">
        <w:rPr>
          <w:sz w:val="22"/>
          <w:szCs w:val="22"/>
        </w:rPr>
        <w:t>6. Demonstrate effective writing skills in various formats.</w:t>
      </w:r>
    </w:p>
    <w:p w:rsidR="00CE4B76" w:rsidRPr="00497EA1" w:rsidRDefault="00CE4B76" w:rsidP="00CE4B76">
      <w:pPr>
        <w:rPr>
          <w:sz w:val="22"/>
          <w:szCs w:val="22"/>
        </w:rPr>
      </w:pPr>
    </w:p>
    <w:p w:rsidR="00CE4B76" w:rsidRPr="004F5CCE" w:rsidRDefault="00CE4B76" w:rsidP="00CE4B76">
      <w:pPr>
        <w:rPr>
          <w:b/>
          <w:sz w:val="22"/>
          <w:szCs w:val="22"/>
        </w:rPr>
      </w:pPr>
      <w:r w:rsidRPr="004F5CCE">
        <w:rPr>
          <w:b/>
          <w:sz w:val="22"/>
          <w:szCs w:val="22"/>
        </w:rPr>
        <w:t>Required Textbooks:</w:t>
      </w:r>
    </w:p>
    <w:p w:rsidR="00CE4B76" w:rsidRPr="004F5CCE" w:rsidRDefault="00CE4B76" w:rsidP="00CE4B76">
      <w:pPr>
        <w:numPr>
          <w:ilvl w:val="0"/>
          <w:numId w:val="2"/>
        </w:numPr>
        <w:rPr>
          <w:sz w:val="22"/>
          <w:szCs w:val="22"/>
        </w:rPr>
      </w:pPr>
      <w:r w:rsidRPr="004F5CCE">
        <w:rPr>
          <w:b/>
          <w:i/>
          <w:sz w:val="22"/>
          <w:szCs w:val="22"/>
        </w:rPr>
        <w:t>Introducing Public Administration</w:t>
      </w:r>
      <w:r w:rsidRPr="004F5CCE">
        <w:rPr>
          <w:sz w:val="22"/>
          <w:szCs w:val="22"/>
        </w:rPr>
        <w:t xml:space="preserve"> by Shafritz, Russell, and Borick. </w:t>
      </w:r>
      <w:r>
        <w:rPr>
          <w:sz w:val="22"/>
          <w:szCs w:val="22"/>
        </w:rPr>
        <w:t>(8</w:t>
      </w:r>
      <w:r w:rsidRPr="00912912">
        <w:rPr>
          <w:sz w:val="22"/>
          <w:szCs w:val="22"/>
          <w:vertAlign w:val="superscript"/>
        </w:rPr>
        <w:t>th</w:t>
      </w:r>
      <w:r>
        <w:rPr>
          <w:sz w:val="22"/>
          <w:szCs w:val="22"/>
        </w:rPr>
        <w:t xml:space="preserve"> edition)</w:t>
      </w:r>
    </w:p>
    <w:p w:rsidR="00CE4B76" w:rsidRPr="004F5CCE" w:rsidRDefault="00CE4B76" w:rsidP="00CE4B76">
      <w:pPr>
        <w:ind w:firstLine="720"/>
        <w:rPr>
          <w:sz w:val="22"/>
          <w:szCs w:val="22"/>
        </w:rPr>
      </w:pPr>
      <w:r>
        <w:rPr>
          <w:sz w:val="22"/>
          <w:szCs w:val="22"/>
        </w:rPr>
        <w:t xml:space="preserve">ISBN: 020585589X     </w:t>
      </w:r>
      <w:r w:rsidRPr="004F5CCE">
        <w:rPr>
          <w:sz w:val="22"/>
          <w:szCs w:val="22"/>
        </w:rPr>
        <w:t>(Referred to as SRB)</w:t>
      </w:r>
    </w:p>
    <w:p w:rsidR="00CE4B76" w:rsidRPr="004F5CCE" w:rsidRDefault="00CE4B76" w:rsidP="00CE4B76">
      <w:pPr>
        <w:numPr>
          <w:ilvl w:val="0"/>
          <w:numId w:val="2"/>
        </w:numPr>
        <w:rPr>
          <w:sz w:val="22"/>
          <w:szCs w:val="22"/>
        </w:rPr>
      </w:pPr>
      <w:r w:rsidRPr="004F5CCE">
        <w:rPr>
          <w:b/>
          <w:i/>
          <w:sz w:val="22"/>
          <w:szCs w:val="22"/>
        </w:rPr>
        <w:t>Public Administration: Concepts and Cases</w:t>
      </w:r>
      <w:r w:rsidRPr="004F5CCE">
        <w:rPr>
          <w:sz w:val="22"/>
          <w:szCs w:val="22"/>
        </w:rPr>
        <w:t xml:space="preserve"> by Richard Stillman</w:t>
      </w:r>
      <w:r>
        <w:rPr>
          <w:sz w:val="22"/>
          <w:szCs w:val="22"/>
        </w:rPr>
        <w:t xml:space="preserve"> (9</w:t>
      </w:r>
      <w:r w:rsidRPr="00912912">
        <w:rPr>
          <w:sz w:val="22"/>
          <w:szCs w:val="22"/>
          <w:vertAlign w:val="superscript"/>
        </w:rPr>
        <w:t>th</w:t>
      </w:r>
      <w:r>
        <w:rPr>
          <w:sz w:val="22"/>
          <w:szCs w:val="22"/>
        </w:rPr>
        <w:t xml:space="preserve"> edition)</w:t>
      </w:r>
    </w:p>
    <w:p w:rsidR="00CE4B76" w:rsidRPr="004F5CCE" w:rsidRDefault="00CE4B76" w:rsidP="00CE4B76">
      <w:pPr>
        <w:ind w:firstLine="720"/>
        <w:rPr>
          <w:sz w:val="22"/>
          <w:szCs w:val="22"/>
        </w:rPr>
      </w:pPr>
      <w:r>
        <w:rPr>
          <w:sz w:val="22"/>
          <w:szCs w:val="22"/>
        </w:rPr>
        <w:t xml:space="preserve">ISBN: 9780618993017    </w:t>
      </w:r>
      <w:r w:rsidRPr="004F5CCE">
        <w:rPr>
          <w:sz w:val="22"/>
          <w:szCs w:val="22"/>
        </w:rPr>
        <w:t>(Referred to as Stillman)</w:t>
      </w:r>
    </w:p>
    <w:p w:rsidR="00CE4B76" w:rsidRPr="004F5CCE" w:rsidRDefault="00CE4B76" w:rsidP="00CE4B76">
      <w:pPr>
        <w:rPr>
          <w:sz w:val="22"/>
          <w:szCs w:val="22"/>
        </w:rPr>
      </w:pPr>
    </w:p>
    <w:p w:rsidR="00CE4B76" w:rsidRPr="004F5CCE" w:rsidRDefault="00CE4B76" w:rsidP="00CE4B76">
      <w:pPr>
        <w:rPr>
          <w:b/>
          <w:bCs/>
          <w:sz w:val="22"/>
          <w:szCs w:val="22"/>
        </w:rPr>
      </w:pPr>
      <w:r>
        <w:rPr>
          <w:b/>
          <w:bCs/>
          <w:sz w:val="22"/>
          <w:szCs w:val="22"/>
        </w:rPr>
        <w:br w:type="page"/>
      </w:r>
      <w:r w:rsidRPr="004F5CCE">
        <w:rPr>
          <w:b/>
          <w:bCs/>
          <w:sz w:val="22"/>
          <w:szCs w:val="22"/>
        </w:rPr>
        <w:t>COURSE GRADING</w:t>
      </w:r>
    </w:p>
    <w:tbl>
      <w:tblPr>
        <w:tblW w:w="8472" w:type="dxa"/>
        <w:tblInd w:w="96" w:type="dxa"/>
        <w:tblLook w:val="04A0" w:firstRow="1" w:lastRow="0" w:firstColumn="1" w:lastColumn="0" w:noHBand="0" w:noVBand="1"/>
      </w:tblPr>
      <w:tblGrid>
        <w:gridCol w:w="3162"/>
        <w:gridCol w:w="1260"/>
        <w:gridCol w:w="1800"/>
        <w:gridCol w:w="2250"/>
      </w:tblGrid>
      <w:tr w:rsidR="00CE4B76" w:rsidRPr="004F5CCE" w:rsidTr="004D3D6C">
        <w:trPr>
          <w:trHeight w:val="315"/>
        </w:trPr>
        <w:tc>
          <w:tcPr>
            <w:tcW w:w="3162" w:type="dxa"/>
            <w:tcBorders>
              <w:top w:val="single" w:sz="8" w:space="0" w:color="auto"/>
              <w:left w:val="single" w:sz="8" w:space="0" w:color="auto"/>
              <w:bottom w:val="single" w:sz="8" w:space="0" w:color="auto"/>
              <w:right w:val="single" w:sz="4" w:space="0" w:color="auto"/>
            </w:tcBorders>
            <w:vAlign w:val="bottom"/>
          </w:tcPr>
          <w:p w:rsidR="00CE4B76" w:rsidRPr="00B7603C" w:rsidRDefault="00CE4B76" w:rsidP="004D3D6C">
            <w:pPr>
              <w:rPr>
                <w:b/>
                <w:bCs/>
              </w:rPr>
            </w:pPr>
            <w:r w:rsidRPr="00B7603C">
              <w:rPr>
                <w:b/>
                <w:bCs/>
              </w:rPr>
              <w:t>Assignments</w:t>
            </w:r>
          </w:p>
        </w:tc>
        <w:tc>
          <w:tcPr>
            <w:tcW w:w="1260" w:type="dxa"/>
            <w:tcBorders>
              <w:top w:val="single" w:sz="8" w:space="0" w:color="auto"/>
              <w:left w:val="single" w:sz="8" w:space="0" w:color="auto"/>
              <w:bottom w:val="single" w:sz="8" w:space="0" w:color="auto"/>
              <w:right w:val="single" w:sz="4" w:space="0" w:color="auto"/>
            </w:tcBorders>
            <w:vAlign w:val="bottom"/>
          </w:tcPr>
          <w:p w:rsidR="00CE4B76" w:rsidRPr="00B7603C" w:rsidRDefault="00CE4B76" w:rsidP="004D3D6C">
            <w:pPr>
              <w:rPr>
                <w:b/>
                <w:bCs/>
              </w:rPr>
            </w:pPr>
            <w:r w:rsidRPr="00B7603C">
              <w:rPr>
                <w:b/>
                <w:bCs/>
              </w:rPr>
              <w:t>Number</w:t>
            </w:r>
          </w:p>
        </w:tc>
        <w:tc>
          <w:tcPr>
            <w:tcW w:w="1800" w:type="dxa"/>
            <w:tcBorders>
              <w:top w:val="single" w:sz="8" w:space="0" w:color="auto"/>
              <w:left w:val="single" w:sz="8" w:space="0" w:color="auto"/>
              <w:bottom w:val="single" w:sz="8" w:space="0" w:color="auto"/>
              <w:right w:val="single" w:sz="4" w:space="0" w:color="auto"/>
            </w:tcBorders>
            <w:vAlign w:val="bottom"/>
          </w:tcPr>
          <w:p w:rsidR="00CE4B76" w:rsidRPr="00B7603C" w:rsidRDefault="00CE4B76" w:rsidP="004D3D6C">
            <w:pPr>
              <w:rPr>
                <w:b/>
                <w:bCs/>
              </w:rPr>
            </w:pPr>
            <w:r w:rsidRPr="00B7603C">
              <w:rPr>
                <w:b/>
                <w:bCs/>
              </w:rPr>
              <w:t>Total Points</w:t>
            </w:r>
          </w:p>
        </w:tc>
        <w:tc>
          <w:tcPr>
            <w:tcW w:w="2250" w:type="dxa"/>
            <w:tcBorders>
              <w:top w:val="single" w:sz="8" w:space="0" w:color="auto"/>
              <w:left w:val="single" w:sz="8" w:space="0" w:color="auto"/>
              <w:bottom w:val="single" w:sz="8" w:space="0" w:color="auto"/>
              <w:right w:val="single" w:sz="4" w:space="0" w:color="auto"/>
            </w:tcBorders>
            <w:vAlign w:val="bottom"/>
          </w:tcPr>
          <w:p w:rsidR="00CE4B76" w:rsidRPr="00B7603C" w:rsidRDefault="00CE4B76" w:rsidP="004D3D6C">
            <w:pPr>
              <w:rPr>
                <w:b/>
                <w:bCs/>
              </w:rPr>
            </w:pPr>
            <w:r w:rsidRPr="00B7603C">
              <w:rPr>
                <w:b/>
                <w:bCs/>
              </w:rPr>
              <w:t>Due On</w:t>
            </w:r>
          </w:p>
        </w:tc>
      </w:tr>
      <w:tr w:rsidR="00CE4B76" w:rsidRPr="004F5CCE" w:rsidTr="004D3D6C">
        <w:trPr>
          <w:trHeight w:val="736"/>
        </w:trPr>
        <w:tc>
          <w:tcPr>
            <w:tcW w:w="3162" w:type="dxa"/>
            <w:tcBorders>
              <w:top w:val="nil"/>
              <w:left w:val="single" w:sz="4" w:space="0" w:color="auto"/>
              <w:bottom w:val="single" w:sz="4" w:space="0" w:color="auto"/>
              <w:right w:val="single" w:sz="4" w:space="0" w:color="auto"/>
            </w:tcBorders>
            <w:vAlign w:val="bottom"/>
          </w:tcPr>
          <w:p w:rsidR="00CE4B76" w:rsidRPr="00B7603C" w:rsidRDefault="00CE4B76" w:rsidP="004D3D6C">
            <w:pPr>
              <w:rPr>
                <w:bCs/>
              </w:rPr>
            </w:pPr>
            <w:r w:rsidRPr="00B7603C">
              <w:rPr>
                <w:bCs/>
              </w:rPr>
              <w:t>Threaded Discussion Participation</w:t>
            </w:r>
            <w:r>
              <w:rPr>
                <w:bCs/>
              </w:rPr>
              <w:t xml:space="preserve"> (5 points each)</w:t>
            </w:r>
          </w:p>
        </w:tc>
        <w:tc>
          <w:tcPr>
            <w:tcW w:w="1260" w:type="dxa"/>
            <w:tcBorders>
              <w:top w:val="nil"/>
              <w:left w:val="single" w:sz="4" w:space="0" w:color="auto"/>
              <w:bottom w:val="single" w:sz="4" w:space="0" w:color="auto"/>
              <w:right w:val="single" w:sz="4" w:space="0" w:color="auto"/>
            </w:tcBorders>
            <w:vAlign w:val="bottom"/>
          </w:tcPr>
          <w:p w:rsidR="00CE4B76" w:rsidRPr="00B7603C" w:rsidRDefault="00CE4B76" w:rsidP="004D3D6C">
            <w:pPr>
              <w:rPr>
                <w:bCs/>
              </w:rPr>
            </w:pPr>
            <w:r>
              <w:rPr>
                <w:bCs/>
              </w:rPr>
              <w:t xml:space="preserve">6 -- 5 x 5 (highest graded) </w:t>
            </w:r>
          </w:p>
        </w:tc>
        <w:tc>
          <w:tcPr>
            <w:tcW w:w="1800" w:type="dxa"/>
            <w:tcBorders>
              <w:top w:val="nil"/>
              <w:left w:val="single" w:sz="4" w:space="0" w:color="auto"/>
              <w:bottom w:val="single" w:sz="4" w:space="0" w:color="auto"/>
              <w:right w:val="single" w:sz="4" w:space="0" w:color="auto"/>
            </w:tcBorders>
            <w:vAlign w:val="bottom"/>
          </w:tcPr>
          <w:p w:rsidR="00CE4B76" w:rsidRPr="00B7603C" w:rsidRDefault="00CE4B76" w:rsidP="004D3D6C">
            <w:pPr>
              <w:jc w:val="center"/>
              <w:rPr>
                <w:bCs/>
              </w:rPr>
            </w:pPr>
            <w:r>
              <w:rPr>
                <w:bCs/>
              </w:rPr>
              <w:t>25</w:t>
            </w:r>
          </w:p>
        </w:tc>
        <w:tc>
          <w:tcPr>
            <w:tcW w:w="2250" w:type="dxa"/>
            <w:tcBorders>
              <w:top w:val="nil"/>
              <w:left w:val="single" w:sz="4" w:space="0" w:color="auto"/>
              <w:bottom w:val="single" w:sz="4" w:space="0" w:color="auto"/>
              <w:right w:val="single" w:sz="4" w:space="0" w:color="auto"/>
            </w:tcBorders>
            <w:vAlign w:val="bottom"/>
          </w:tcPr>
          <w:p w:rsidR="00CE4B76" w:rsidRPr="00B7603C" w:rsidRDefault="00CE4B76" w:rsidP="004D3D6C">
            <w:pPr>
              <w:rPr>
                <w:bCs/>
              </w:rPr>
            </w:pPr>
            <w:r>
              <w:rPr>
                <w:bCs/>
              </w:rPr>
              <w:t>Weeks 1- 6</w:t>
            </w:r>
          </w:p>
        </w:tc>
      </w:tr>
      <w:tr w:rsidR="00CE4B76" w:rsidRPr="004F5CCE" w:rsidTr="004D3D6C">
        <w:trPr>
          <w:trHeight w:val="74"/>
        </w:trPr>
        <w:tc>
          <w:tcPr>
            <w:tcW w:w="3162" w:type="dxa"/>
            <w:tcBorders>
              <w:left w:val="single" w:sz="4" w:space="0" w:color="auto"/>
              <w:bottom w:val="single" w:sz="4" w:space="0" w:color="auto"/>
              <w:right w:val="single" w:sz="4" w:space="0" w:color="auto"/>
            </w:tcBorders>
            <w:vAlign w:val="bottom"/>
          </w:tcPr>
          <w:p w:rsidR="00CE4B76" w:rsidRDefault="00CE4B76" w:rsidP="004D3D6C">
            <w:pPr>
              <w:rPr>
                <w:bCs/>
              </w:rPr>
            </w:pPr>
            <w:r>
              <w:rPr>
                <w:bCs/>
              </w:rPr>
              <w:t>Local Government Contexts</w:t>
            </w:r>
          </w:p>
        </w:tc>
        <w:tc>
          <w:tcPr>
            <w:tcW w:w="1260" w:type="dxa"/>
            <w:tcBorders>
              <w:left w:val="single" w:sz="4" w:space="0" w:color="auto"/>
              <w:bottom w:val="single" w:sz="4" w:space="0" w:color="auto"/>
              <w:right w:val="single" w:sz="4" w:space="0" w:color="auto"/>
            </w:tcBorders>
            <w:vAlign w:val="bottom"/>
          </w:tcPr>
          <w:p w:rsidR="00CE4B76" w:rsidRDefault="00CE4B76" w:rsidP="004D3D6C">
            <w:pPr>
              <w:rPr>
                <w:bCs/>
              </w:rPr>
            </w:pPr>
            <w:r>
              <w:rPr>
                <w:bCs/>
              </w:rPr>
              <w:t>1 x 15</w:t>
            </w:r>
          </w:p>
        </w:tc>
        <w:tc>
          <w:tcPr>
            <w:tcW w:w="1800" w:type="dxa"/>
            <w:tcBorders>
              <w:left w:val="single" w:sz="4" w:space="0" w:color="auto"/>
              <w:bottom w:val="single" w:sz="4" w:space="0" w:color="auto"/>
              <w:right w:val="single" w:sz="4" w:space="0" w:color="auto"/>
            </w:tcBorders>
            <w:vAlign w:val="bottom"/>
          </w:tcPr>
          <w:p w:rsidR="00CE4B76" w:rsidRDefault="00CE4B76" w:rsidP="004D3D6C">
            <w:pPr>
              <w:jc w:val="center"/>
              <w:rPr>
                <w:bCs/>
              </w:rPr>
            </w:pPr>
            <w:r>
              <w:rPr>
                <w:bCs/>
              </w:rPr>
              <w:t>15</w:t>
            </w:r>
          </w:p>
        </w:tc>
        <w:tc>
          <w:tcPr>
            <w:tcW w:w="2250" w:type="dxa"/>
            <w:tcBorders>
              <w:left w:val="single" w:sz="4" w:space="0" w:color="auto"/>
              <w:bottom w:val="single" w:sz="4" w:space="0" w:color="auto"/>
              <w:right w:val="single" w:sz="4" w:space="0" w:color="auto"/>
            </w:tcBorders>
            <w:vAlign w:val="bottom"/>
          </w:tcPr>
          <w:p w:rsidR="00CE4B76" w:rsidRDefault="00CE4B76" w:rsidP="004D3D6C">
            <w:pPr>
              <w:rPr>
                <w:bCs/>
              </w:rPr>
            </w:pPr>
            <w:r>
              <w:rPr>
                <w:bCs/>
              </w:rPr>
              <w:t xml:space="preserve">Week 3 </w:t>
            </w:r>
          </w:p>
        </w:tc>
      </w:tr>
      <w:tr w:rsidR="00CE4B76" w:rsidRPr="004F5CCE" w:rsidTr="004D3D6C">
        <w:trPr>
          <w:trHeight w:val="74"/>
        </w:trPr>
        <w:tc>
          <w:tcPr>
            <w:tcW w:w="3162" w:type="dxa"/>
            <w:tcBorders>
              <w:left w:val="single" w:sz="4" w:space="0" w:color="auto"/>
              <w:bottom w:val="single" w:sz="4" w:space="0" w:color="auto"/>
              <w:right w:val="single" w:sz="4" w:space="0" w:color="auto"/>
            </w:tcBorders>
            <w:vAlign w:val="bottom"/>
          </w:tcPr>
          <w:p w:rsidR="00CE4B76" w:rsidRDefault="00CE4B76" w:rsidP="004D3D6C">
            <w:pPr>
              <w:rPr>
                <w:bCs/>
              </w:rPr>
            </w:pPr>
            <w:r>
              <w:rPr>
                <w:bCs/>
              </w:rPr>
              <w:t xml:space="preserve">Exploring Local Government Public Participation Processes: Independent Research Activity </w:t>
            </w:r>
          </w:p>
          <w:p w:rsidR="00CE4B76" w:rsidRDefault="00CE4B76" w:rsidP="00CE4B76">
            <w:pPr>
              <w:numPr>
                <w:ilvl w:val="0"/>
                <w:numId w:val="9"/>
              </w:numPr>
              <w:rPr>
                <w:bCs/>
              </w:rPr>
            </w:pPr>
            <w:r>
              <w:rPr>
                <w:bCs/>
              </w:rPr>
              <w:t>Student-Practitioner Interview</w:t>
            </w:r>
          </w:p>
          <w:p w:rsidR="00CE4B76" w:rsidRPr="00B7603C" w:rsidRDefault="00CE4B76" w:rsidP="00CE4B76">
            <w:pPr>
              <w:numPr>
                <w:ilvl w:val="0"/>
                <w:numId w:val="9"/>
              </w:numPr>
              <w:rPr>
                <w:bCs/>
              </w:rPr>
            </w:pPr>
            <w:r>
              <w:rPr>
                <w:bCs/>
              </w:rPr>
              <w:t>Final BLOG</w:t>
            </w:r>
          </w:p>
        </w:tc>
        <w:tc>
          <w:tcPr>
            <w:tcW w:w="1260" w:type="dxa"/>
            <w:tcBorders>
              <w:left w:val="single" w:sz="4" w:space="0" w:color="auto"/>
              <w:bottom w:val="single" w:sz="4" w:space="0" w:color="auto"/>
              <w:right w:val="single" w:sz="4" w:space="0" w:color="auto"/>
            </w:tcBorders>
            <w:vAlign w:val="bottom"/>
          </w:tcPr>
          <w:p w:rsidR="00CE4B76" w:rsidRDefault="00CE4B76" w:rsidP="004D3D6C">
            <w:pPr>
              <w:rPr>
                <w:bCs/>
              </w:rPr>
            </w:pPr>
            <w:r>
              <w:rPr>
                <w:bCs/>
              </w:rPr>
              <w:t xml:space="preserve">1 x 15 </w:t>
            </w:r>
          </w:p>
          <w:p w:rsidR="00CE4B76" w:rsidRPr="00B7603C" w:rsidRDefault="00CE4B76" w:rsidP="004D3D6C">
            <w:pPr>
              <w:rPr>
                <w:bCs/>
              </w:rPr>
            </w:pPr>
            <w:r>
              <w:rPr>
                <w:bCs/>
              </w:rPr>
              <w:t>1 x 15</w:t>
            </w:r>
          </w:p>
        </w:tc>
        <w:tc>
          <w:tcPr>
            <w:tcW w:w="1800" w:type="dxa"/>
            <w:tcBorders>
              <w:left w:val="single" w:sz="4" w:space="0" w:color="auto"/>
              <w:bottom w:val="single" w:sz="4" w:space="0" w:color="auto"/>
              <w:right w:val="single" w:sz="4" w:space="0" w:color="auto"/>
            </w:tcBorders>
            <w:vAlign w:val="bottom"/>
          </w:tcPr>
          <w:p w:rsidR="00CE4B76" w:rsidRDefault="00CE4B76" w:rsidP="004D3D6C">
            <w:pPr>
              <w:jc w:val="center"/>
              <w:rPr>
                <w:bCs/>
              </w:rPr>
            </w:pPr>
          </w:p>
          <w:p w:rsidR="00CE4B76" w:rsidRDefault="00CE4B76" w:rsidP="004D3D6C">
            <w:pPr>
              <w:jc w:val="center"/>
              <w:rPr>
                <w:bCs/>
              </w:rPr>
            </w:pPr>
            <w:r>
              <w:rPr>
                <w:bCs/>
              </w:rPr>
              <w:t>15</w:t>
            </w:r>
          </w:p>
          <w:p w:rsidR="00CE4B76" w:rsidRPr="00B7603C" w:rsidRDefault="00CE4B76" w:rsidP="004D3D6C">
            <w:pPr>
              <w:jc w:val="center"/>
              <w:rPr>
                <w:bCs/>
              </w:rPr>
            </w:pPr>
            <w:r>
              <w:rPr>
                <w:bCs/>
              </w:rPr>
              <w:t>15</w:t>
            </w:r>
          </w:p>
        </w:tc>
        <w:tc>
          <w:tcPr>
            <w:tcW w:w="2250" w:type="dxa"/>
            <w:tcBorders>
              <w:left w:val="single" w:sz="4" w:space="0" w:color="auto"/>
              <w:bottom w:val="single" w:sz="4" w:space="0" w:color="auto"/>
              <w:right w:val="single" w:sz="4" w:space="0" w:color="auto"/>
            </w:tcBorders>
            <w:vAlign w:val="bottom"/>
          </w:tcPr>
          <w:p w:rsidR="00CE4B76" w:rsidRDefault="00CE4B76" w:rsidP="004D3D6C">
            <w:pPr>
              <w:rPr>
                <w:bCs/>
              </w:rPr>
            </w:pPr>
            <w:r>
              <w:rPr>
                <w:bCs/>
              </w:rPr>
              <w:t>Week 5</w:t>
            </w:r>
          </w:p>
          <w:p w:rsidR="00CE4B76" w:rsidRPr="00B7603C" w:rsidRDefault="00CE4B76" w:rsidP="004D3D6C">
            <w:pPr>
              <w:rPr>
                <w:bCs/>
              </w:rPr>
            </w:pPr>
            <w:r>
              <w:rPr>
                <w:bCs/>
              </w:rPr>
              <w:t xml:space="preserve">Week 7 </w:t>
            </w:r>
          </w:p>
        </w:tc>
      </w:tr>
      <w:tr w:rsidR="00CE4B76" w:rsidRPr="004F5CCE" w:rsidTr="004D3D6C">
        <w:trPr>
          <w:trHeight w:val="300"/>
        </w:trPr>
        <w:tc>
          <w:tcPr>
            <w:tcW w:w="3162" w:type="dxa"/>
            <w:tcBorders>
              <w:top w:val="nil"/>
              <w:left w:val="single" w:sz="4" w:space="0" w:color="auto"/>
              <w:bottom w:val="single" w:sz="4" w:space="0" w:color="auto"/>
              <w:right w:val="single" w:sz="4" w:space="0" w:color="auto"/>
            </w:tcBorders>
            <w:vAlign w:val="bottom"/>
          </w:tcPr>
          <w:p w:rsidR="00CE4B76" w:rsidRPr="00B7603C" w:rsidRDefault="00CE4B76" w:rsidP="004D3D6C">
            <w:pPr>
              <w:rPr>
                <w:bCs/>
              </w:rPr>
            </w:pPr>
            <w:r w:rsidRPr="00B7603C">
              <w:rPr>
                <w:bCs/>
              </w:rPr>
              <w:t>Final Exam</w:t>
            </w:r>
          </w:p>
        </w:tc>
        <w:tc>
          <w:tcPr>
            <w:tcW w:w="1260" w:type="dxa"/>
            <w:tcBorders>
              <w:top w:val="nil"/>
              <w:left w:val="single" w:sz="4" w:space="0" w:color="auto"/>
              <w:bottom w:val="single" w:sz="4" w:space="0" w:color="auto"/>
              <w:right w:val="single" w:sz="4" w:space="0" w:color="auto"/>
            </w:tcBorders>
            <w:vAlign w:val="bottom"/>
          </w:tcPr>
          <w:p w:rsidR="00CE4B76" w:rsidRPr="00B7603C" w:rsidRDefault="00CE4B76" w:rsidP="004D3D6C">
            <w:pPr>
              <w:rPr>
                <w:bCs/>
              </w:rPr>
            </w:pPr>
            <w:r>
              <w:rPr>
                <w:bCs/>
              </w:rPr>
              <w:t>1 x 3</w:t>
            </w:r>
            <w:r w:rsidRPr="00B7603C">
              <w:rPr>
                <w:bCs/>
              </w:rPr>
              <w:t>0</w:t>
            </w:r>
          </w:p>
        </w:tc>
        <w:tc>
          <w:tcPr>
            <w:tcW w:w="1800" w:type="dxa"/>
            <w:tcBorders>
              <w:top w:val="nil"/>
              <w:left w:val="single" w:sz="4" w:space="0" w:color="auto"/>
              <w:bottom w:val="single" w:sz="4" w:space="0" w:color="auto"/>
              <w:right w:val="single" w:sz="4" w:space="0" w:color="auto"/>
            </w:tcBorders>
            <w:vAlign w:val="bottom"/>
          </w:tcPr>
          <w:p w:rsidR="00CE4B76" w:rsidRPr="00B7603C" w:rsidRDefault="00CE4B76" w:rsidP="004D3D6C">
            <w:pPr>
              <w:jc w:val="center"/>
              <w:rPr>
                <w:bCs/>
              </w:rPr>
            </w:pPr>
            <w:r>
              <w:rPr>
                <w:bCs/>
              </w:rPr>
              <w:t>3</w:t>
            </w:r>
            <w:r w:rsidRPr="00B7603C">
              <w:rPr>
                <w:bCs/>
              </w:rPr>
              <w:t>0</w:t>
            </w:r>
          </w:p>
        </w:tc>
        <w:tc>
          <w:tcPr>
            <w:tcW w:w="2250" w:type="dxa"/>
            <w:tcBorders>
              <w:top w:val="nil"/>
              <w:left w:val="single" w:sz="4" w:space="0" w:color="auto"/>
              <w:bottom w:val="single" w:sz="4" w:space="0" w:color="auto"/>
              <w:right w:val="single" w:sz="4" w:space="0" w:color="auto"/>
            </w:tcBorders>
            <w:vAlign w:val="bottom"/>
          </w:tcPr>
          <w:p w:rsidR="00CE4B76" w:rsidRPr="00B7603C" w:rsidRDefault="00CE4B76" w:rsidP="004D3D6C">
            <w:pPr>
              <w:rPr>
                <w:bCs/>
              </w:rPr>
            </w:pPr>
            <w:r w:rsidRPr="00B7603C">
              <w:rPr>
                <w:bCs/>
              </w:rPr>
              <w:t xml:space="preserve">Week </w:t>
            </w:r>
            <w:r>
              <w:rPr>
                <w:bCs/>
              </w:rPr>
              <w:t>8</w:t>
            </w:r>
          </w:p>
        </w:tc>
      </w:tr>
      <w:tr w:rsidR="00CE4B76" w:rsidRPr="004F5CCE" w:rsidTr="004D3D6C">
        <w:trPr>
          <w:trHeight w:val="315"/>
        </w:trPr>
        <w:tc>
          <w:tcPr>
            <w:tcW w:w="3162" w:type="dxa"/>
            <w:tcBorders>
              <w:top w:val="single" w:sz="4" w:space="0" w:color="auto"/>
              <w:left w:val="single" w:sz="4" w:space="0" w:color="auto"/>
              <w:bottom w:val="single" w:sz="4" w:space="0" w:color="auto"/>
              <w:right w:val="single" w:sz="4" w:space="0" w:color="auto"/>
            </w:tcBorders>
            <w:vAlign w:val="bottom"/>
          </w:tcPr>
          <w:p w:rsidR="00CE4B76" w:rsidRPr="00B7603C" w:rsidRDefault="00CE4B76" w:rsidP="004D3D6C">
            <w:pPr>
              <w:rPr>
                <w:b/>
                <w:bCs/>
              </w:rPr>
            </w:pPr>
            <w:r w:rsidRPr="00B7603C">
              <w:rPr>
                <w:b/>
                <w:bCs/>
              </w:rPr>
              <w:t>Total</w:t>
            </w:r>
          </w:p>
        </w:tc>
        <w:tc>
          <w:tcPr>
            <w:tcW w:w="1260" w:type="dxa"/>
            <w:tcBorders>
              <w:top w:val="single" w:sz="4" w:space="0" w:color="auto"/>
              <w:left w:val="single" w:sz="4" w:space="0" w:color="auto"/>
              <w:bottom w:val="single" w:sz="4" w:space="0" w:color="auto"/>
              <w:right w:val="single" w:sz="4" w:space="0" w:color="auto"/>
            </w:tcBorders>
            <w:vAlign w:val="bottom"/>
          </w:tcPr>
          <w:p w:rsidR="00CE4B76" w:rsidRPr="00B7603C" w:rsidRDefault="00CE4B76" w:rsidP="004D3D6C">
            <w:pPr>
              <w:rPr>
                <w:b/>
                <w:bCs/>
              </w:rPr>
            </w:pPr>
            <w:r w:rsidRPr="00B7603C">
              <w:rPr>
                <w:b/>
                <w:bCs/>
              </w:rPr>
              <w:t> </w:t>
            </w:r>
          </w:p>
        </w:tc>
        <w:tc>
          <w:tcPr>
            <w:tcW w:w="1800" w:type="dxa"/>
            <w:tcBorders>
              <w:top w:val="single" w:sz="4" w:space="0" w:color="auto"/>
              <w:left w:val="single" w:sz="4" w:space="0" w:color="auto"/>
              <w:bottom w:val="single" w:sz="4" w:space="0" w:color="auto"/>
              <w:right w:val="single" w:sz="4" w:space="0" w:color="auto"/>
            </w:tcBorders>
            <w:vAlign w:val="bottom"/>
          </w:tcPr>
          <w:p w:rsidR="00CE4B76" w:rsidRPr="00B7603C" w:rsidRDefault="00CE4B76" w:rsidP="004D3D6C">
            <w:pPr>
              <w:jc w:val="center"/>
              <w:rPr>
                <w:b/>
                <w:bCs/>
              </w:rPr>
            </w:pPr>
            <w:r w:rsidRPr="00B7603C">
              <w:rPr>
                <w:b/>
                <w:bCs/>
              </w:rPr>
              <w:t>100</w:t>
            </w:r>
          </w:p>
        </w:tc>
        <w:tc>
          <w:tcPr>
            <w:tcW w:w="2250" w:type="dxa"/>
            <w:tcBorders>
              <w:top w:val="single" w:sz="4" w:space="0" w:color="auto"/>
              <w:left w:val="single" w:sz="4" w:space="0" w:color="auto"/>
              <w:bottom w:val="single" w:sz="4" w:space="0" w:color="auto"/>
              <w:right w:val="single" w:sz="4" w:space="0" w:color="auto"/>
            </w:tcBorders>
            <w:vAlign w:val="bottom"/>
          </w:tcPr>
          <w:p w:rsidR="00CE4B76" w:rsidRPr="00B7603C" w:rsidRDefault="00CE4B76" w:rsidP="004D3D6C">
            <w:pPr>
              <w:rPr>
                <w:b/>
                <w:bCs/>
              </w:rPr>
            </w:pPr>
            <w:r w:rsidRPr="00B7603C">
              <w:rPr>
                <w:b/>
                <w:bCs/>
              </w:rPr>
              <w:t> </w:t>
            </w:r>
          </w:p>
        </w:tc>
      </w:tr>
    </w:tbl>
    <w:p w:rsidR="00CE4B76" w:rsidRPr="004F5CCE" w:rsidRDefault="00CE4B76" w:rsidP="00CE4B76">
      <w:pPr>
        <w:rPr>
          <w:bCs/>
          <w:sz w:val="22"/>
          <w:szCs w:val="22"/>
        </w:rPr>
      </w:pPr>
    </w:p>
    <w:p w:rsidR="00CE4B76" w:rsidRPr="004F5CCE" w:rsidRDefault="00CE4B76" w:rsidP="00CE4B76">
      <w:pPr>
        <w:rPr>
          <w:b/>
          <w:sz w:val="22"/>
          <w:szCs w:val="22"/>
        </w:rPr>
      </w:pPr>
      <w:r w:rsidRPr="004F5CCE">
        <w:rPr>
          <w:b/>
          <w:sz w:val="22"/>
          <w:szCs w:val="22"/>
        </w:rPr>
        <w:t>Grades Breakdown</w:t>
      </w:r>
      <w:r>
        <w:rPr>
          <w:b/>
          <w:sz w:val="22"/>
          <w:szCs w:val="22"/>
        </w:rPr>
        <w:t>*</w:t>
      </w:r>
    </w:p>
    <w:p w:rsidR="00CE4B76" w:rsidRPr="004F5CCE" w:rsidRDefault="00CE4B76" w:rsidP="00CE4B76">
      <w:pPr>
        <w:rPr>
          <w:sz w:val="22"/>
          <w:szCs w:val="22"/>
        </w:rPr>
      </w:pPr>
      <w:r w:rsidRPr="004F5CCE">
        <w:rPr>
          <w:sz w:val="22"/>
          <w:szCs w:val="22"/>
        </w:rPr>
        <w:t>A = 100–90%</w:t>
      </w:r>
      <w:r w:rsidRPr="004F5CCE">
        <w:rPr>
          <w:sz w:val="22"/>
          <w:szCs w:val="22"/>
        </w:rPr>
        <w:tab/>
        <w:t>B = 89–80%</w:t>
      </w:r>
      <w:r w:rsidRPr="004F5CCE">
        <w:rPr>
          <w:sz w:val="22"/>
          <w:szCs w:val="22"/>
        </w:rPr>
        <w:tab/>
        <w:t>C = 79–70%</w:t>
      </w:r>
      <w:r w:rsidRPr="004F5CCE">
        <w:rPr>
          <w:sz w:val="22"/>
          <w:szCs w:val="22"/>
        </w:rPr>
        <w:tab/>
        <w:t>D = 69–60%</w:t>
      </w:r>
      <w:r w:rsidRPr="004F5CCE">
        <w:rPr>
          <w:sz w:val="22"/>
          <w:szCs w:val="22"/>
        </w:rPr>
        <w:tab/>
        <w:t>F = 59% below</w:t>
      </w:r>
    </w:p>
    <w:p w:rsidR="00CE4B76" w:rsidRPr="004F5CCE" w:rsidRDefault="00CE4B76" w:rsidP="00CE4B76">
      <w:pPr>
        <w:rPr>
          <w:sz w:val="22"/>
          <w:szCs w:val="22"/>
        </w:rPr>
      </w:pPr>
    </w:p>
    <w:p w:rsidR="00CE4B76" w:rsidRDefault="00CE4B76" w:rsidP="00CE4B76">
      <w:pPr>
        <w:pStyle w:val="Default"/>
        <w:rPr>
          <w:sz w:val="22"/>
          <w:szCs w:val="22"/>
        </w:rPr>
      </w:pPr>
      <w:r>
        <w:rPr>
          <w:b/>
          <w:sz w:val="22"/>
          <w:szCs w:val="22"/>
          <w:u w:val="single"/>
        </w:rPr>
        <w:t>IMPORTANT NOTE</w:t>
      </w:r>
      <w:r w:rsidRPr="007F366C">
        <w:rPr>
          <w:sz w:val="22"/>
          <w:szCs w:val="22"/>
        </w:rPr>
        <w:t>: Students are expected to keep track of their performance throughout the semester and seek guidance from available sources (including the instructor</w:t>
      </w:r>
      <w:r>
        <w:rPr>
          <w:sz w:val="22"/>
          <w:szCs w:val="22"/>
        </w:rPr>
        <w:t xml:space="preserve"> and coach</w:t>
      </w:r>
      <w:r w:rsidRPr="007F366C">
        <w:rPr>
          <w:sz w:val="22"/>
          <w:szCs w:val="22"/>
        </w:rPr>
        <w:t>) if their performance drops below satisfactory levels.</w:t>
      </w:r>
      <w:r>
        <w:rPr>
          <w:sz w:val="22"/>
          <w:szCs w:val="22"/>
        </w:rPr>
        <w:t xml:space="preserve"> </w:t>
      </w:r>
    </w:p>
    <w:p w:rsidR="00CE4B76" w:rsidRPr="007F366C" w:rsidRDefault="00CE4B76" w:rsidP="00CE4B76">
      <w:pPr>
        <w:pStyle w:val="Default"/>
        <w:rPr>
          <w:sz w:val="22"/>
          <w:szCs w:val="22"/>
        </w:rPr>
      </w:pPr>
      <w:r>
        <w:rPr>
          <w:sz w:val="22"/>
          <w:szCs w:val="22"/>
        </w:rPr>
        <w:t xml:space="preserve">*For borderline grades the instructor will evaluate the students overall performance across all three areas: discussion participation, individual assignments and the final exam to determine the final letter grade.  If the student has a higher grade in 2 of the 3 categories, the grade may be rounded up. </w:t>
      </w:r>
    </w:p>
    <w:p w:rsidR="00CE4B76" w:rsidRDefault="00CE4B76" w:rsidP="00CE4B76">
      <w:pPr>
        <w:pStyle w:val="Default"/>
        <w:rPr>
          <w:b/>
          <w:sz w:val="22"/>
          <w:szCs w:val="22"/>
          <w:u w:val="single"/>
        </w:rPr>
      </w:pPr>
    </w:p>
    <w:p w:rsidR="00CE4B76" w:rsidRDefault="00CE4B76" w:rsidP="00CE4B76">
      <w:pPr>
        <w:pStyle w:val="Default"/>
        <w:rPr>
          <w:b/>
          <w:sz w:val="22"/>
          <w:szCs w:val="22"/>
          <w:u w:val="single"/>
        </w:rPr>
      </w:pPr>
      <w:r>
        <w:rPr>
          <w:b/>
          <w:sz w:val="22"/>
          <w:szCs w:val="22"/>
          <w:u w:val="single"/>
        </w:rPr>
        <w:t>ASSIGNMENT DESCRIPTIONS</w:t>
      </w:r>
      <w:r w:rsidRPr="004F5CCE">
        <w:rPr>
          <w:b/>
          <w:sz w:val="22"/>
          <w:szCs w:val="22"/>
          <w:u w:val="single"/>
        </w:rPr>
        <w:t>:</w:t>
      </w:r>
    </w:p>
    <w:p w:rsidR="00CE4B76" w:rsidRDefault="00CE4B76" w:rsidP="00CE4B76">
      <w:pPr>
        <w:pStyle w:val="Default"/>
        <w:rPr>
          <w:b/>
          <w:sz w:val="22"/>
          <w:szCs w:val="22"/>
          <w:u w:val="single"/>
        </w:rPr>
      </w:pPr>
    </w:p>
    <w:p w:rsidR="00CE4B76" w:rsidRDefault="00CE4B76" w:rsidP="00CE4B76">
      <w:pPr>
        <w:numPr>
          <w:ilvl w:val="0"/>
          <w:numId w:val="3"/>
        </w:numPr>
        <w:rPr>
          <w:bCs/>
          <w:sz w:val="22"/>
          <w:szCs w:val="22"/>
        </w:rPr>
      </w:pPr>
      <w:r w:rsidRPr="004F5CCE">
        <w:rPr>
          <w:b/>
          <w:bCs/>
          <w:sz w:val="22"/>
          <w:szCs w:val="22"/>
          <w:u w:val="single"/>
        </w:rPr>
        <w:t>Threaded Discussion Participation (Individual Activity)</w:t>
      </w:r>
      <w:r w:rsidRPr="004F5CCE">
        <w:rPr>
          <w:bCs/>
          <w:sz w:val="22"/>
          <w:szCs w:val="22"/>
        </w:rPr>
        <w:t xml:space="preserve">: </w:t>
      </w:r>
      <w:r>
        <w:rPr>
          <w:bCs/>
          <w:sz w:val="22"/>
          <w:szCs w:val="22"/>
        </w:rPr>
        <w:t xml:space="preserve">(25 points total) </w:t>
      </w:r>
      <w:r w:rsidRPr="004F5CCE">
        <w:rPr>
          <w:bCs/>
          <w:sz w:val="22"/>
          <w:szCs w:val="22"/>
        </w:rPr>
        <w:t>A major goal of this course is the understanding and appreciation of basic public administration concepts by students</w:t>
      </w:r>
      <w:r>
        <w:rPr>
          <w:bCs/>
          <w:sz w:val="22"/>
          <w:szCs w:val="22"/>
        </w:rPr>
        <w:t>, and connecting them to real-life situations</w:t>
      </w:r>
      <w:r w:rsidRPr="004F5CCE">
        <w:rPr>
          <w:bCs/>
          <w:sz w:val="22"/>
          <w:szCs w:val="22"/>
        </w:rPr>
        <w:t>. To that end, lectures will introduce and explain concepts and theories and students are required to apply those in threa</w:t>
      </w:r>
      <w:r>
        <w:rPr>
          <w:bCs/>
          <w:sz w:val="22"/>
          <w:szCs w:val="22"/>
        </w:rPr>
        <w:t>ded discussions after each lecture is completed. T</w:t>
      </w:r>
      <w:r w:rsidRPr="004F5CCE">
        <w:rPr>
          <w:bCs/>
          <w:sz w:val="22"/>
          <w:szCs w:val="22"/>
        </w:rPr>
        <w:t>hreaded discussion parti</w:t>
      </w:r>
      <w:r>
        <w:rPr>
          <w:bCs/>
          <w:sz w:val="22"/>
          <w:szCs w:val="22"/>
        </w:rPr>
        <w:t>cipation will be graded on</w:t>
      </w:r>
      <w:r w:rsidRPr="004F5CCE">
        <w:rPr>
          <w:bCs/>
          <w:sz w:val="22"/>
          <w:szCs w:val="22"/>
        </w:rPr>
        <w:t xml:space="preserve"> content, relevance, and quality of </w:t>
      </w:r>
      <w:r>
        <w:rPr>
          <w:bCs/>
          <w:sz w:val="22"/>
          <w:szCs w:val="22"/>
        </w:rPr>
        <w:t>argumentation</w:t>
      </w:r>
      <w:r w:rsidRPr="004F5CCE">
        <w:rPr>
          <w:bCs/>
          <w:sz w:val="22"/>
          <w:szCs w:val="22"/>
        </w:rPr>
        <w:t>. Please remember that simply posting a question (e.g., How does it relate to PA?), or agreeing/ disagreeing with someone without any substantive reasoning (e.g., I agree with the previous post), or arguing without any basis and/ or logic</w:t>
      </w:r>
      <w:r>
        <w:rPr>
          <w:bCs/>
          <w:sz w:val="22"/>
          <w:szCs w:val="22"/>
        </w:rPr>
        <w:t xml:space="preserve"> (only relying on personal examples or opinions without connecting to course concepts)</w:t>
      </w:r>
      <w:r w:rsidRPr="004F5CCE">
        <w:rPr>
          <w:bCs/>
          <w:sz w:val="22"/>
          <w:szCs w:val="22"/>
        </w:rPr>
        <w:t>, will certainly not be considered “participation.”</w:t>
      </w:r>
      <w:r>
        <w:rPr>
          <w:bCs/>
          <w:sz w:val="22"/>
          <w:szCs w:val="22"/>
        </w:rPr>
        <w:t xml:space="preserve"> There are 6 threaded discussions posts, of which, your 5 best contributions/ discussions will be graded.</w:t>
      </w:r>
    </w:p>
    <w:p w:rsidR="00CE4B76" w:rsidRDefault="00CE4B76" w:rsidP="00CE4B76">
      <w:pPr>
        <w:ind w:left="720"/>
        <w:rPr>
          <w:bCs/>
          <w:sz w:val="22"/>
          <w:szCs w:val="22"/>
        </w:rPr>
      </w:pPr>
    </w:p>
    <w:p w:rsidR="00CE4B76" w:rsidRDefault="00CE4B76" w:rsidP="00CE4B76">
      <w:pPr>
        <w:numPr>
          <w:ilvl w:val="0"/>
          <w:numId w:val="3"/>
        </w:numPr>
        <w:rPr>
          <w:b/>
          <w:bCs/>
          <w:sz w:val="22"/>
          <w:szCs w:val="22"/>
        </w:rPr>
      </w:pPr>
      <w:r w:rsidRPr="00184196">
        <w:rPr>
          <w:b/>
          <w:bCs/>
          <w:sz w:val="22"/>
          <w:szCs w:val="22"/>
          <w:u w:val="single"/>
        </w:rPr>
        <w:t xml:space="preserve">Exploring Local </w:t>
      </w:r>
      <w:r>
        <w:rPr>
          <w:b/>
          <w:bCs/>
          <w:sz w:val="22"/>
          <w:szCs w:val="22"/>
          <w:u w:val="single"/>
        </w:rPr>
        <w:t>Municipal Government Contexts (Individual activity)</w:t>
      </w:r>
      <w:r w:rsidRPr="00184196">
        <w:rPr>
          <w:bCs/>
          <w:sz w:val="22"/>
          <w:szCs w:val="22"/>
        </w:rPr>
        <w:t xml:space="preserve">.  </w:t>
      </w:r>
      <w:r>
        <w:rPr>
          <w:bCs/>
          <w:sz w:val="22"/>
          <w:szCs w:val="22"/>
        </w:rPr>
        <w:t xml:space="preserve">(15 points) </w:t>
      </w:r>
      <w:r w:rsidRPr="00184196">
        <w:rPr>
          <w:bCs/>
          <w:sz w:val="22"/>
          <w:szCs w:val="22"/>
        </w:rPr>
        <w:t xml:space="preserve">In </w:t>
      </w:r>
      <w:r>
        <w:rPr>
          <w:bCs/>
          <w:sz w:val="22"/>
          <w:szCs w:val="22"/>
        </w:rPr>
        <w:t>Module 3</w:t>
      </w:r>
      <w:r w:rsidRPr="00184196">
        <w:rPr>
          <w:bCs/>
          <w:sz w:val="22"/>
          <w:szCs w:val="22"/>
        </w:rPr>
        <w:t xml:space="preserve">, you </w:t>
      </w:r>
      <w:r>
        <w:rPr>
          <w:bCs/>
          <w:sz w:val="22"/>
          <w:szCs w:val="22"/>
        </w:rPr>
        <w:t xml:space="preserve">see this assignment. It </w:t>
      </w:r>
      <w:r w:rsidRPr="00184196">
        <w:rPr>
          <w:bCs/>
          <w:sz w:val="22"/>
          <w:szCs w:val="22"/>
        </w:rPr>
        <w:t xml:space="preserve">asks you to gather some data </w:t>
      </w:r>
      <w:r>
        <w:rPr>
          <w:bCs/>
          <w:sz w:val="22"/>
          <w:szCs w:val="22"/>
        </w:rPr>
        <w:t xml:space="preserve">from several different sources </w:t>
      </w:r>
      <w:r w:rsidRPr="00184196">
        <w:rPr>
          <w:bCs/>
          <w:sz w:val="22"/>
          <w:szCs w:val="22"/>
        </w:rPr>
        <w:t>about a</w:t>
      </w:r>
      <w:r>
        <w:rPr>
          <w:bCs/>
          <w:sz w:val="22"/>
          <w:szCs w:val="22"/>
        </w:rPr>
        <w:t xml:space="preserve"> local municipality.  Your municipality of study will be assigned to you in the first week of the class, and you can begin this assignment as soon as you would like. However, the readings in Module 3 may be of help as well as a tutorial related to finding the correct Census data. </w:t>
      </w:r>
      <w:r w:rsidRPr="00184196">
        <w:rPr>
          <w:bCs/>
          <w:sz w:val="22"/>
          <w:szCs w:val="22"/>
        </w:rPr>
        <w:t xml:space="preserve">You will be graded on the accuracy and completeness of the information that you submit in regards to the questions. </w:t>
      </w:r>
      <w:r>
        <w:rPr>
          <w:bCs/>
          <w:sz w:val="22"/>
          <w:szCs w:val="22"/>
        </w:rPr>
        <w:t xml:space="preserve"> </w:t>
      </w:r>
      <w:r w:rsidRPr="00890983">
        <w:rPr>
          <w:b/>
          <w:bCs/>
          <w:sz w:val="22"/>
          <w:szCs w:val="22"/>
        </w:rPr>
        <w:t>The requirements of this assig</w:t>
      </w:r>
      <w:r>
        <w:rPr>
          <w:b/>
          <w:bCs/>
          <w:sz w:val="22"/>
          <w:szCs w:val="22"/>
        </w:rPr>
        <w:t xml:space="preserve">nment are detailed in Module 3 and due at the end of Module 3.  </w:t>
      </w:r>
      <w:r w:rsidRPr="00671416">
        <w:rPr>
          <w:bCs/>
          <w:sz w:val="22"/>
          <w:szCs w:val="22"/>
        </w:rPr>
        <w:t>The data you collect is being used as part of a larger project across the College of Architecture, Planning and Public Affairs</w:t>
      </w:r>
      <w:r>
        <w:rPr>
          <w:bCs/>
          <w:sz w:val="22"/>
          <w:szCs w:val="22"/>
        </w:rPr>
        <w:t xml:space="preserve"> (CAPPA)</w:t>
      </w:r>
      <w:r w:rsidRPr="00671416">
        <w:rPr>
          <w:bCs/>
          <w:sz w:val="22"/>
          <w:szCs w:val="22"/>
        </w:rPr>
        <w:t xml:space="preserve"> focused on authentic public participation across the state of Texas.</w:t>
      </w:r>
      <w:r>
        <w:rPr>
          <w:b/>
          <w:bCs/>
          <w:sz w:val="22"/>
          <w:szCs w:val="22"/>
        </w:rPr>
        <w:t xml:space="preserve"> </w:t>
      </w:r>
    </w:p>
    <w:p w:rsidR="00CE4B76" w:rsidRPr="004F5CCE" w:rsidRDefault="00CE4B76" w:rsidP="00CE4B76">
      <w:pPr>
        <w:autoSpaceDE w:val="0"/>
        <w:autoSpaceDN w:val="0"/>
        <w:adjustRightInd w:val="0"/>
        <w:rPr>
          <w:b/>
          <w:bCs/>
          <w:sz w:val="22"/>
          <w:szCs w:val="22"/>
        </w:rPr>
      </w:pPr>
    </w:p>
    <w:p w:rsidR="00CE4B76" w:rsidRPr="00D8666B" w:rsidRDefault="00CE4B76" w:rsidP="00CE4B76">
      <w:pPr>
        <w:numPr>
          <w:ilvl w:val="0"/>
          <w:numId w:val="3"/>
        </w:numPr>
        <w:rPr>
          <w:bCs/>
          <w:sz w:val="22"/>
          <w:szCs w:val="22"/>
        </w:rPr>
      </w:pPr>
      <w:r w:rsidRPr="00D8666B">
        <w:rPr>
          <w:b/>
          <w:bCs/>
          <w:sz w:val="22"/>
          <w:szCs w:val="22"/>
          <w:u w:val="single"/>
        </w:rPr>
        <w:t>Exploring Local Government Public Participation Processes (Individual Research Assignment</w:t>
      </w:r>
      <w:proofErr w:type="gramStart"/>
      <w:r w:rsidRPr="00D8666B">
        <w:rPr>
          <w:b/>
          <w:bCs/>
          <w:sz w:val="22"/>
          <w:szCs w:val="22"/>
          <w:u w:val="single"/>
        </w:rPr>
        <w:t xml:space="preserve">) </w:t>
      </w:r>
      <w:r w:rsidRPr="00D8666B">
        <w:rPr>
          <w:bCs/>
          <w:sz w:val="22"/>
          <w:szCs w:val="22"/>
        </w:rPr>
        <w:t>:</w:t>
      </w:r>
      <w:proofErr w:type="gramEnd"/>
      <w:r w:rsidRPr="00D8666B">
        <w:rPr>
          <w:bCs/>
          <w:sz w:val="22"/>
          <w:szCs w:val="22"/>
        </w:rPr>
        <w:t xml:space="preserve">  2 Parts: Student-Practitioner Interview (</w:t>
      </w:r>
      <w:r>
        <w:rPr>
          <w:bCs/>
          <w:sz w:val="22"/>
          <w:szCs w:val="22"/>
        </w:rPr>
        <w:t>15</w:t>
      </w:r>
      <w:r w:rsidRPr="00D8666B">
        <w:rPr>
          <w:bCs/>
          <w:sz w:val="22"/>
          <w:szCs w:val="22"/>
        </w:rPr>
        <w:t xml:space="preserve"> points) and Final </w:t>
      </w:r>
      <w:r>
        <w:rPr>
          <w:bCs/>
          <w:sz w:val="22"/>
          <w:szCs w:val="22"/>
        </w:rPr>
        <w:t>BLOG</w:t>
      </w:r>
      <w:r w:rsidRPr="00D8666B">
        <w:rPr>
          <w:bCs/>
          <w:sz w:val="22"/>
          <w:szCs w:val="22"/>
        </w:rPr>
        <w:t xml:space="preserve"> (15 points)</w:t>
      </w:r>
    </w:p>
    <w:p w:rsidR="00CE4B76" w:rsidRPr="00D8666B" w:rsidRDefault="00CE4B76" w:rsidP="00CE4B76">
      <w:pPr>
        <w:ind w:left="720"/>
        <w:rPr>
          <w:bCs/>
          <w:sz w:val="22"/>
          <w:szCs w:val="22"/>
        </w:rPr>
      </w:pPr>
    </w:p>
    <w:p w:rsidR="00CE4B76" w:rsidRPr="00184196" w:rsidRDefault="00CE4B76" w:rsidP="00CE4B76">
      <w:pPr>
        <w:ind w:left="720"/>
        <w:rPr>
          <w:bCs/>
          <w:sz w:val="22"/>
          <w:szCs w:val="22"/>
        </w:rPr>
      </w:pPr>
      <w:r>
        <w:rPr>
          <w:color w:val="0E0E0E"/>
          <w:sz w:val="22"/>
          <w:szCs w:val="22"/>
          <w:lang w:eastAsia="en-US"/>
        </w:rPr>
        <w:t xml:space="preserve">You will use the same </w:t>
      </w:r>
      <w:r w:rsidRPr="00184196">
        <w:rPr>
          <w:b/>
          <w:color w:val="0E0E0E"/>
          <w:sz w:val="22"/>
          <w:szCs w:val="22"/>
          <w:lang w:eastAsia="en-US"/>
        </w:rPr>
        <w:t xml:space="preserve">local </w:t>
      </w:r>
      <w:r>
        <w:rPr>
          <w:b/>
          <w:color w:val="0E0E0E"/>
          <w:sz w:val="22"/>
          <w:szCs w:val="22"/>
          <w:lang w:eastAsia="en-US"/>
        </w:rPr>
        <w:t xml:space="preserve">municipality that you studied in Module 3 for this assignment.  </w:t>
      </w:r>
      <w:r w:rsidRPr="00671416">
        <w:rPr>
          <w:color w:val="0E0E0E"/>
          <w:sz w:val="22"/>
          <w:szCs w:val="22"/>
          <w:lang w:eastAsia="en-US"/>
        </w:rPr>
        <w:t>This assignment</w:t>
      </w:r>
      <w:r>
        <w:rPr>
          <w:b/>
          <w:color w:val="0E0E0E"/>
          <w:sz w:val="22"/>
          <w:szCs w:val="22"/>
          <w:lang w:eastAsia="en-US"/>
        </w:rPr>
        <w:t xml:space="preserve"> </w:t>
      </w:r>
      <w:r>
        <w:rPr>
          <w:color w:val="0E0E0E"/>
          <w:sz w:val="22"/>
          <w:szCs w:val="22"/>
          <w:lang w:eastAsia="en-US"/>
        </w:rPr>
        <w:t>requires you</w:t>
      </w:r>
      <w:r w:rsidRPr="00184196">
        <w:rPr>
          <w:color w:val="0E0E0E"/>
          <w:sz w:val="22"/>
          <w:szCs w:val="22"/>
          <w:lang w:eastAsia="en-US"/>
        </w:rPr>
        <w:t xml:space="preserve"> to answer several questions about the </w:t>
      </w:r>
      <w:r>
        <w:rPr>
          <w:color w:val="0E0E0E"/>
          <w:sz w:val="22"/>
          <w:szCs w:val="22"/>
          <w:lang w:eastAsia="en-US"/>
        </w:rPr>
        <w:t>municipality’s</w:t>
      </w:r>
      <w:r w:rsidRPr="00184196">
        <w:rPr>
          <w:color w:val="0E0E0E"/>
          <w:sz w:val="22"/>
          <w:szCs w:val="22"/>
          <w:lang w:eastAsia="en-US"/>
        </w:rPr>
        <w:t xml:space="preserve"> public participation process. There are 2 key parts to the assignment:</w:t>
      </w:r>
    </w:p>
    <w:p w:rsidR="00CE4B76" w:rsidRDefault="00CE4B76" w:rsidP="00CE4B76">
      <w:pPr>
        <w:widowControl w:val="0"/>
        <w:tabs>
          <w:tab w:val="left" w:pos="220"/>
          <w:tab w:val="left" w:pos="720"/>
        </w:tabs>
        <w:autoSpaceDE w:val="0"/>
        <w:autoSpaceDN w:val="0"/>
        <w:adjustRightInd w:val="0"/>
        <w:ind w:left="720"/>
        <w:rPr>
          <w:color w:val="0E0E0E"/>
          <w:sz w:val="22"/>
          <w:szCs w:val="22"/>
          <w:lang w:eastAsia="en-US"/>
        </w:rPr>
      </w:pPr>
      <w:r>
        <w:rPr>
          <w:b/>
          <w:color w:val="0E0E0E"/>
          <w:sz w:val="22"/>
          <w:szCs w:val="22"/>
          <w:lang w:eastAsia="en-US"/>
        </w:rPr>
        <w:t xml:space="preserve">Part 1: </w:t>
      </w:r>
      <w:r w:rsidRPr="00636B5D">
        <w:rPr>
          <w:b/>
          <w:color w:val="0E0E0E"/>
          <w:sz w:val="22"/>
          <w:szCs w:val="22"/>
          <w:lang w:eastAsia="en-US"/>
        </w:rPr>
        <w:t>Student-Practitioner Interview</w:t>
      </w:r>
      <w:r>
        <w:rPr>
          <w:color w:val="0E0E0E"/>
          <w:sz w:val="22"/>
          <w:szCs w:val="22"/>
          <w:lang w:eastAsia="en-US"/>
        </w:rPr>
        <w:t>: You are required to</w:t>
      </w:r>
      <w:r w:rsidRPr="00184196">
        <w:rPr>
          <w:color w:val="0E0E0E"/>
          <w:sz w:val="22"/>
          <w:szCs w:val="22"/>
          <w:lang w:eastAsia="en-US"/>
        </w:rPr>
        <w:t xml:space="preserve"> conduct </w:t>
      </w:r>
      <w:r>
        <w:rPr>
          <w:color w:val="0E0E0E"/>
          <w:sz w:val="22"/>
          <w:szCs w:val="22"/>
          <w:lang w:eastAsia="en-US"/>
        </w:rPr>
        <w:t>at least 1 interview</w:t>
      </w:r>
      <w:r w:rsidRPr="00184196">
        <w:rPr>
          <w:color w:val="0E0E0E"/>
          <w:sz w:val="22"/>
          <w:szCs w:val="22"/>
          <w:lang w:eastAsia="en-US"/>
        </w:rPr>
        <w:t xml:space="preserve"> with </w:t>
      </w:r>
      <w:r>
        <w:rPr>
          <w:color w:val="0E0E0E"/>
          <w:sz w:val="22"/>
          <w:szCs w:val="22"/>
          <w:lang w:eastAsia="en-US"/>
        </w:rPr>
        <w:t>an appropriate contact</w:t>
      </w:r>
      <w:r w:rsidRPr="00184196">
        <w:rPr>
          <w:color w:val="0E0E0E"/>
          <w:sz w:val="22"/>
          <w:szCs w:val="22"/>
          <w:lang w:eastAsia="en-US"/>
        </w:rPr>
        <w:t xml:space="preserve"> at </w:t>
      </w:r>
      <w:r>
        <w:rPr>
          <w:color w:val="0E0E0E"/>
          <w:sz w:val="22"/>
          <w:szCs w:val="22"/>
          <w:lang w:eastAsia="en-US"/>
        </w:rPr>
        <w:t>your</w:t>
      </w:r>
      <w:r w:rsidRPr="00184196">
        <w:rPr>
          <w:color w:val="0E0E0E"/>
          <w:sz w:val="22"/>
          <w:szCs w:val="22"/>
          <w:lang w:eastAsia="en-US"/>
        </w:rPr>
        <w:t xml:space="preserve"> assigned</w:t>
      </w:r>
      <w:r>
        <w:rPr>
          <w:color w:val="0E0E0E"/>
          <w:sz w:val="22"/>
          <w:szCs w:val="22"/>
          <w:lang w:eastAsia="en-US"/>
        </w:rPr>
        <w:t xml:space="preserve"> municipality</w:t>
      </w:r>
      <w:r w:rsidRPr="00184196">
        <w:rPr>
          <w:color w:val="0E0E0E"/>
          <w:sz w:val="22"/>
          <w:szCs w:val="22"/>
          <w:lang w:eastAsia="en-US"/>
        </w:rPr>
        <w:t xml:space="preserve"> to learn more about the</w:t>
      </w:r>
      <w:r>
        <w:rPr>
          <w:color w:val="0E0E0E"/>
          <w:sz w:val="22"/>
          <w:szCs w:val="22"/>
          <w:lang w:eastAsia="en-US"/>
        </w:rPr>
        <w:t>ir</w:t>
      </w:r>
      <w:r w:rsidRPr="00184196">
        <w:rPr>
          <w:color w:val="0E0E0E"/>
          <w:sz w:val="22"/>
          <w:szCs w:val="22"/>
          <w:lang w:eastAsia="en-US"/>
        </w:rPr>
        <w:t xml:space="preserve"> public participation process </w:t>
      </w:r>
      <w:r w:rsidRPr="00890983">
        <w:rPr>
          <w:b/>
          <w:color w:val="0E0E0E"/>
          <w:sz w:val="22"/>
          <w:szCs w:val="22"/>
          <w:lang w:eastAsia="en-US"/>
        </w:rPr>
        <w:t>The requirements of this part of the assignment are detailed in Module 5.</w:t>
      </w:r>
      <w:r>
        <w:rPr>
          <w:color w:val="0E0E0E"/>
          <w:sz w:val="22"/>
          <w:szCs w:val="22"/>
          <w:lang w:eastAsia="en-US"/>
        </w:rPr>
        <w:t xml:space="preserve">  However, note you are also required to submit your interview schedule details at the end of </w:t>
      </w:r>
      <w:r w:rsidRPr="00890983">
        <w:rPr>
          <w:b/>
          <w:color w:val="0E0E0E"/>
          <w:sz w:val="22"/>
          <w:szCs w:val="22"/>
          <w:lang w:eastAsia="en-US"/>
        </w:rPr>
        <w:t>Module 4</w:t>
      </w:r>
      <w:r>
        <w:rPr>
          <w:color w:val="0E0E0E"/>
          <w:sz w:val="22"/>
          <w:szCs w:val="22"/>
          <w:lang w:eastAsia="en-US"/>
        </w:rPr>
        <w:t xml:space="preserve">.   In Module 4 you will also find the template you should use when establishing your appointment with your contact and in Module 5 you will find the list of interview questions. The contact information will be provided to you.  </w:t>
      </w:r>
      <w:r>
        <w:rPr>
          <w:b/>
          <w:color w:val="0E0E0E"/>
          <w:sz w:val="22"/>
          <w:szCs w:val="22"/>
          <w:lang w:eastAsia="en-US"/>
        </w:rPr>
        <w:t>The t</w:t>
      </w:r>
      <w:r w:rsidRPr="00671416">
        <w:rPr>
          <w:b/>
          <w:color w:val="0E0E0E"/>
          <w:sz w:val="22"/>
          <w:szCs w:val="22"/>
          <w:lang w:eastAsia="en-US"/>
        </w:rPr>
        <w:t xml:space="preserve">ranscript </w:t>
      </w:r>
      <w:r>
        <w:rPr>
          <w:b/>
          <w:color w:val="0E0E0E"/>
          <w:sz w:val="22"/>
          <w:szCs w:val="22"/>
          <w:lang w:eastAsia="en-US"/>
        </w:rPr>
        <w:t xml:space="preserve">of your interview </w:t>
      </w:r>
      <w:r w:rsidRPr="00671416">
        <w:rPr>
          <w:b/>
          <w:color w:val="0E0E0E"/>
          <w:sz w:val="22"/>
          <w:szCs w:val="22"/>
          <w:lang w:eastAsia="en-US"/>
        </w:rPr>
        <w:t xml:space="preserve">is due at the end of Module 5.  </w:t>
      </w:r>
    </w:p>
    <w:p w:rsidR="00CE4B76" w:rsidRDefault="00CE4B76" w:rsidP="00CE4B76">
      <w:pPr>
        <w:widowControl w:val="0"/>
        <w:tabs>
          <w:tab w:val="left" w:pos="220"/>
          <w:tab w:val="left" w:pos="720"/>
        </w:tabs>
        <w:autoSpaceDE w:val="0"/>
        <w:autoSpaceDN w:val="0"/>
        <w:adjustRightInd w:val="0"/>
        <w:ind w:left="720"/>
        <w:rPr>
          <w:color w:val="0E0E0E"/>
          <w:sz w:val="22"/>
          <w:szCs w:val="22"/>
          <w:lang w:eastAsia="en-US"/>
        </w:rPr>
      </w:pPr>
      <w:r w:rsidRPr="00636B5D">
        <w:rPr>
          <w:b/>
          <w:color w:val="0E0E0E"/>
          <w:sz w:val="22"/>
          <w:szCs w:val="22"/>
          <w:lang w:eastAsia="en-US"/>
        </w:rPr>
        <w:t>Part 2: FINAL BLOG</w:t>
      </w:r>
      <w:r>
        <w:rPr>
          <w:color w:val="0E0E0E"/>
          <w:sz w:val="22"/>
          <w:szCs w:val="22"/>
          <w:lang w:eastAsia="en-US"/>
        </w:rPr>
        <w:t>: In addition to using the information obtained in your interview, y</w:t>
      </w:r>
      <w:r w:rsidRPr="00636B5D">
        <w:rPr>
          <w:color w:val="0E0E0E"/>
          <w:sz w:val="22"/>
          <w:szCs w:val="22"/>
          <w:lang w:eastAsia="en-US"/>
        </w:rPr>
        <w:t xml:space="preserve">ou are required to analyze at least </w:t>
      </w:r>
      <w:r w:rsidRPr="00671416">
        <w:rPr>
          <w:color w:val="0E0E0E"/>
          <w:sz w:val="22"/>
          <w:szCs w:val="22"/>
          <w:u w:val="single"/>
          <w:lang w:eastAsia="en-US"/>
        </w:rPr>
        <w:t>two</w:t>
      </w:r>
      <w:r w:rsidRPr="00636B5D">
        <w:rPr>
          <w:color w:val="0E0E0E"/>
          <w:sz w:val="22"/>
          <w:szCs w:val="22"/>
          <w:lang w:eastAsia="en-US"/>
        </w:rPr>
        <w:t xml:space="preserve"> other sources (examples could be a city report or </w:t>
      </w:r>
      <w:r>
        <w:rPr>
          <w:color w:val="0E0E0E"/>
          <w:sz w:val="22"/>
          <w:szCs w:val="22"/>
          <w:lang w:eastAsia="en-US"/>
        </w:rPr>
        <w:t xml:space="preserve">the city </w:t>
      </w:r>
      <w:r w:rsidRPr="00636B5D">
        <w:rPr>
          <w:color w:val="0E0E0E"/>
          <w:sz w:val="22"/>
          <w:szCs w:val="22"/>
          <w:lang w:eastAsia="en-US"/>
        </w:rPr>
        <w:t xml:space="preserve">web site) to further explain and analyze the public participation process used by the local government and its effectiveness. You will prepare a blog (600 words maximum) to convey your assessment of it. The blog should </w:t>
      </w:r>
      <w:r>
        <w:rPr>
          <w:color w:val="0E0E0E"/>
          <w:sz w:val="22"/>
          <w:szCs w:val="22"/>
          <w:lang w:eastAsia="en-US"/>
        </w:rPr>
        <w:t>accomplish</w:t>
      </w:r>
      <w:r w:rsidRPr="00636B5D">
        <w:rPr>
          <w:color w:val="0E0E0E"/>
          <w:sz w:val="22"/>
          <w:szCs w:val="22"/>
          <w:lang w:eastAsia="en-US"/>
        </w:rPr>
        <w:t xml:space="preserve"> the following (order is up to you):</w:t>
      </w:r>
    </w:p>
    <w:p w:rsidR="00CE4B76" w:rsidRPr="00636B5D" w:rsidRDefault="00CE4B76" w:rsidP="00CE4B76">
      <w:pPr>
        <w:widowControl w:val="0"/>
        <w:tabs>
          <w:tab w:val="left" w:pos="220"/>
          <w:tab w:val="left" w:pos="720"/>
        </w:tabs>
        <w:autoSpaceDE w:val="0"/>
        <w:autoSpaceDN w:val="0"/>
        <w:adjustRightInd w:val="0"/>
        <w:ind w:left="720"/>
        <w:rPr>
          <w:color w:val="0E0E0E"/>
          <w:sz w:val="22"/>
          <w:szCs w:val="22"/>
          <w:lang w:eastAsia="en-US"/>
        </w:rPr>
      </w:pPr>
    </w:p>
    <w:p w:rsidR="00CE4B76" w:rsidRPr="00184196" w:rsidRDefault="00CE4B76" w:rsidP="00CE4B76">
      <w:pPr>
        <w:widowControl w:val="0"/>
        <w:numPr>
          <w:ilvl w:val="0"/>
          <w:numId w:val="8"/>
        </w:numPr>
        <w:tabs>
          <w:tab w:val="left" w:pos="220"/>
          <w:tab w:val="left" w:pos="720"/>
        </w:tabs>
        <w:autoSpaceDE w:val="0"/>
        <w:autoSpaceDN w:val="0"/>
        <w:adjustRightInd w:val="0"/>
        <w:ind w:hanging="720"/>
        <w:rPr>
          <w:color w:val="0E0E0E"/>
          <w:sz w:val="22"/>
          <w:szCs w:val="22"/>
          <w:lang w:eastAsia="en-US"/>
        </w:rPr>
      </w:pPr>
      <w:proofErr w:type="gramStart"/>
      <w:r>
        <w:rPr>
          <w:color w:val="0E0E0E"/>
          <w:sz w:val="22"/>
          <w:szCs w:val="22"/>
          <w:lang w:eastAsia="en-US"/>
        </w:rPr>
        <w:t>provide</w:t>
      </w:r>
      <w:proofErr w:type="gramEnd"/>
      <w:r>
        <w:rPr>
          <w:color w:val="0E0E0E"/>
          <w:sz w:val="22"/>
          <w:szCs w:val="22"/>
          <w:lang w:eastAsia="en-US"/>
        </w:rPr>
        <w:t xml:space="preserve"> </w:t>
      </w:r>
      <w:r w:rsidRPr="00184196">
        <w:rPr>
          <w:color w:val="0E0E0E"/>
          <w:sz w:val="22"/>
          <w:szCs w:val="22"/>
          <w:lang w:eastAsia="en-US"/>
        </w:rPr>
        <w:t>a very brief description of the local government and its context;</w:t>
      </w:r>
    </w:p>
    <w:p w:rsidR="00CE4B76" w:rsidRPr="00184196" w:rsidRDefault="00CE4B76" w:rsidP="00CE4B76">
      <w:pPr>
        <w:widowControl w:val="0"/>
        <w:numPr>
          <w:ilvl w:val="0"/>
          <w:numId w:val="8"/>
        </w:numPr>
        <w:tabs>
          <w:tab w:val="left" w:pos="220"/>
          <w:tab w:val="left" w:pos="720"/>
        </w:tabs>
        <w:autoSpaceDE w:val="0"/>
        <w:autoSpaceDN w:val="0"/>
        <w:adjustRightInd w:val="0"/>
        <w:ind w:hanging="720"/>
        <w:rPr>
          <w:color w:val="0E0E0E"/>
          <w:sz w:val="22"/>
          <w:szCs w:val="22"/>
          <w:lang w:eastAsia="en-US"/>
        </w:rPr>
      </w:pPr>
      <w:proofErr w:type="gramStart"/>
      <w:r w:rsidRPr="00184196">
        <w:rPr>
          <w:color w:val="0E0E0E"/>
          <w:sz w:val="22"/>
          <w:szCs w:val="22"/>
          <w:lang w:eastAsia="en-US"/>
        </w:rPr>
        <w:t>describe</w:t>
      </w:r>
      <w:proofErr w:type="gramEnd"/>
      <w:r w:rsidRPr="00184196">
        <w:rPr>
          <w:color w:val="0E0E0E"/>
          <w:sz w:val="22"/>
          <w:szCs w:val="22"/>
          <w:lang w:eastAsia="en-US"/>
        </w:rPr>
        <w:t xml:space="preserve"> the public participation process used by the local government and why;</w:t>
      </w:r>
    </w:p>
    <w:p w:rsidR="00CE4B76" w:rsidRPr="00184196" w:rsidRDefault="00CE4B76" w:rsidP="00CE4B76">
      <w:pPr>
        <w:widowControl w:val="0"/>
        <w:numPr>
          <w:ilvl w:val="0"/>
          <w:numId w:val="8"/>
        </w:numPr>
        <w:tabs>
          <w:tab w:val="left" w:pos="220"/>
          <w:tab w:val="left" w:pos="720"/>
        </w:tabs>
        <w:autoSpaceDE w:val="0"/>
        <w:autoSpaceDN w:val="0"/>
        <w:adjustRightInd w:val="0"/>
        <w:ind w:hanging="720"/>
        <w:rPr>
          <w:color w:val="0E0E0E"/>
          <w:sz w:val="22"/>
          <w:szCs w:val="22"/>
          <w:lang w:eastAsia="en-US"/>
        </w:rPr>
      </w:pPr>
      <w:proofErr w:type="gramStart"/>
      <w:r w:rsidRPr="00184196">
        <w:rPr>
          <w:color w:val="0E0E0E"/>
          <w:sz w:val="22"/>
          <w:szCs w:val="22"/>
          <w:lang w:eastAsia="en-US"/>
        </w:rPr>
        <w:t>identify</w:t>
      </w:r>
      <w:proofErr w:type="gramEnd"/>
      <w:r w:rsidRPr="00184196">
        <w:rPr>
          <w:color w:val="0E0E0E"/>
          <w:sz w:val="22"/>
          <w:szCs w:val="22"/>
          <w:lang w:eastAsia="en-US"/>
        </w:rPr>
        <w:t xml:space="preserve"> the benchmarks or measures used to measure “success” in public participation;</w:t>
      </w:r>
    </w:p>
    <w:p w:rsidR="00CE4B76" w:rsidRPr="00184196" w:rsidRDefault="00CE4B76" w:rsidP="00CE4B76">
      <w:pPr>
        <w:widowControl w:val="0"/>
        <w:numPr>
          <w:ilvl w:val="0"/>
          <w:numId w:val="8"/>
        </w:numPr>
        <w:tabs>
          <w:tab w:val="left" w:pos="220"/>
          <w:tab w:val="left" w:pos="720"/>
        </w:tabs>
        <w:autoSpaceDE w:val="0"/>
        <w:autoSpaceDN w:val="0"/>
        <w:adjustRightInd w:val="0"/>
        <w:ind w:hanging="720"/>
        <w:rPr>
          <w:color w:val="0E0E0E"/>
          <w:sz w:val="22"/>
          <w:szCs w:val="22"/>
          <w:lang w:eastAsia="en-US"/>
        </w:rPr>
      </w:pPr>
      <w:proofErr w:type="gramStart"/>
      <w:r w:rsidRPr="00184196">
        <w:rPr>
          <w:color w:val="0E0E0E"/>
          <w:sz w:val="22"/>
          <w:szCs w:val="22"/>
          <w:lang w:eastAsia="en-US"/>
        </w:rPr>
        <w:t>discuss</w:t>
      </w:r>
      <w:proofErr w:type="gramEnd"/>
      <w:r w:rsidRPr="00184196">
        <w:rPr>
          <w:color w:val="0E0E0E"/>
          <w:sz w:val="22"/>
          <w:szCs w:val="22"/>
          <w:lang w:eastAsia="en-US"/>
        </w:rPr>
        <w:t xml:space="preserve"> the social media tools used;  </w:t>
      </w:r>
    </w:p>
    <w:p w:rsidR="00CE4B76" w:rsidRPr="00184196" w:rsidRDefault="00CE4B76" w:rsidP="00CE4B76">
      <w:pPr>
        <w:widowControl w:val="0"/>
        <w:numPr>
          <w:ilvl w:val="0"/>
          <w:numId w:val="8"/>
        </w:numPr>
        <w:tabs>
          <w:tab w:val="left" w:pos="220"/>
          <w:tab w:val="left" w:pos="720"/>
        </w:tabs>
        <w:autoSpaceDE w:val="0"/>
        <w:autoSpaceDN w:val="0"/>
        <w:adjustRightInd w:val="0"/>
        <w:ind w:hanging="720"/>
        <w:rPr>
          <w:color w:val="0E0E0E"/>
          <w:sz w:val="22"/>
          <w:szCs w:val="22"/>
          <w:lang w:eastAsia="en-US"/>
        </w:rPr>
      </w:pPr>
      <w:proofErr w:type="gramStart"/>
      <w:r w:rsidRPr="00184196">
        <w:rPr>
          <w:color w:val="0E0E0E"/>
          <w:sz w:val="22"/>
          <w:szCs w:val="22"/>
          <w:lang w:eastAsia="en-US"/>
        </w:rPr>
        <w:t>discuss</w:t>
      </w:r>
      <w:proofErr w:type="gramEnd"/>
      <w:r w:rsidRPr="00184196">
        <w:rPr>
          <w:color w:val="0E0E0E"/>
          <w:sz w:val="22"/>
          <w:szCs w:val="22"/>
          <w:lang w:eastAsia="en-US"/>
        </w:rPr>
        <w:t xml:space="preserve"> if it is perceived by the organization </w:t>
      </w:r>
      <w:r>
        <w:rPr>
          <w:color w:val="0E0E0E"/>
          <w:sz w:val="22"/>
          <w:szCs w:val="22"/>
          <w:lang w:eastAsia="en-US"/>
        </w:rPr>
        <w:t xml:space="preserve">as effective </w:t>
      </w:r>
      <w:r w:rsidRPr="00184196">
        <w:rPr>
          <w:color w:val="0E0E0E"/>
          <w:sz w:val="22"/>
          <w:szCs w:val="22"/>
          <w:lang w:eastAsia="en-US"/>
        </w:rPr>
        <w:t>or not;</w:t>
      </w:r>
    </w:p>
    <w:p w:rsidR="00CE4B76" w:rsidRDefault="00CE4B76" w:rsidP="00CE4B76">
      <w:pPr>
        <w:widowControl w:val="0"/>
        <w:tabs>
          <w:tab w:val="left" w:pos="220"/>
          <w:tab w:val="left" w:pos="720"/>
        </w:tabs>
        <w:autoSpaceDE w:val="0"/>
        <w:autoSpaceDN w:val="0"/>
        <w:adjustRightInd w:val="0"/>
        <w:ind w:left="940"/>
        <w:rPr>
          <w:color w:val="0E0E0E"/>
          <w:sz w:val="22"/>
          <w:szCs w:val="22"/>
          <w:lang w:eastAsia="en-US"/>
        </w:rPr>
      </w:pPr>
    </w:p>
    <w:p w:rsidR="00CE4B76" w:rsidRPr="00184196" w:rsidRDefault="00CE4B76" w:rsidP="00CE4B76">
      <w:pPr>
        <w:widowControl w:val="0"/>
        <w:tabs>
          <w:tab w:val="left" w:pos="220"/>
          <w:tab w:val="left" w:pos="720"/>
        </w:tabs>
        <w:autoSpaceDE w:val="0"/>
        <w:autoSpaceDN w:val="0"/>
        <w:adjustRightInd w:val="0"/>
        <w:ind w:left="720"/>
        <w:rPr>
          <w:color w:val="0E0E0E"/>
          <w:sz w:val="22"/>
          <w:szCs w:val="22"/>
          <w:lang w:eastAsia="en-US"/>
        </w:rPr>
      </w:pPr>
      <w:r>
        <w:rPr>
          <w:color w:val="0E0E0E"/>
          <w:sz w:val="22"/>
          <w:szCs w:val="22"/>
          <w:lang w:eastAsia="en-US"/>
        </w:rPr>
        <w:t>Finally, y</w:t>
      </w:r>
      <w:r w:rsidRPr="00184196">
        <w:rPr>
          <w:color w:val="0E0E0E"/>
          <w:sz w:val="22"/>
          <w:szCs w:val="22"/>
          <w:lang w:eastAsia="en-US"/>
        </w:rPr>
        <w:t>ou are also asked to present an argument as to (a) why YOU feel the public participation process is effective or not in enhancing public administration in this context and (b) identify TWO recommendations for improving the public participation process in this city. </w:t>
      </w:r>
      <w:r>
        <w:rPr>
          <w:color w:val="0E0E0E"/>
          <w:sz w:val="22"/>
          <w:szCs w:val="22"/>
          <w:lang w:eastAsia="en-US"/>
        </w:rPr>
        <w:t xml:space="preserve"> You will also want to link your analysis to the political, social, economic and demographic context of your municipality (as discovered in Part 1). </w:t>
      </w:r>
    </w:p>
    <w:p w:rsidR="00CE4B76" w:rsidRDefault="00CE4B76" w:rsidP="00CE4B76">
      <w:pPr>
        <w:rPr>
          <w:color w:val="0E0E0E"/>
          <w:sz w:val="22"/>
          <w:szCs w:val="22"/>
          <w:lang w:eastAsia="en-US"/>
        </w:rPr>
      </w:pPr>
    </w:p>
    <w:p w:rsidR="00CE4B76" w:rsidRDefault="00CE4B76" w:rsidP="00CE4B76">
      <w:pPr>
        <w:ind w:left="720"/>
        <w:rPr>
          <w:color w:val="0E0E0E"/>
          <w:sz w:val="22"/>
          <w:szCs w:val="22"/>
          <w:lang w:eastAsia="en-US"/>
        </w:rPr>
      </w:pPr>
      <w:r>
        <w:rPr>
          <w:color w:val="0E0E0E"/>
          <w:sz w:val="22"/>
          <w:szCs w:val="22"/>
          <w:lang w:eastAsia="en-US"/>
        </w:rPr>
        <w:t xml:space="preserve">In total, your blog should be informed by the following data sources: </w:t>
      </w:r>
    </w:p>
    <w:p w:rsidR="00CE4B76" w:rsidRDefault="00CE4B76" w:rsidP="00CE4B76">
      <w:pPr>
        <w:numPr>
          <w:ilvl w:val="0"/>
          <w:numId w:val="10"/>
        </w:numPr>
        <w:rPr>
          <w:color w:val="0E0E0E"/>
          <w:sz w:val="22"/>
          <w:szCs w:val="22"/>
          <w:lang w:eastAsia="en-US"/>
        </w:rPr>
      </w:pPr>
      <w:r>
        <w:rPr>
          <w:color w:val="0E0E0E"/>
          <w:sz w:val="22"/>
          <w:szCs w:val="22"/>
          <w:lang w:eastAsia="en-US"/>
        </w:rPr>
        <w:t>The data you obtained on your own in the Local Government Context Assignment;</w:t>
      </w:r>
    </w:p>
    <w:p w:rsidR="00CE4B76" w:rsidRDefault="00CE4B76" w:rsidP="00CE4B76">
      <w:pPr>
        <w:numPr>
          <w:ilvl w:val="0"/>
          <w:numId w:val="10"/>
        </w:numPr>
        <w:rPr>
          <w:color w:val="0E0E0E"/>
          <w:sz w:val="22"/>
          <w:szCs w:val="22"/>
          <w:lang w:eastAsia="en-US"/>
        </w:rPr>
      </w:pPr>
      <w:r>
        <w:rPr>
          <w:color w:val="0E0E0E"/>
          <w:sz w:val="22"/>
          <w:szCs w:val="22"/>
          <w:lang w:eastAsia="en-US"/>
        </w:rPr>
        <w:t>The interview data you obtained from your interview;</w:t>
      </w:r>
    </w:p>
    <w:p w:rsidR="00CE4B76" w:rsidRDefault="00CE4B76" w:rsidP="00CE4B76">
      <w:pPr>
        <w:numPr>
          <w:ilvl w:val="0"/>
          <w:numId w:val="10"/>
        </w:numPr>
        <w:rPr>
          <w:color w:val="0E0E0E"/>
          <w:sz w:val="22"/>
          <w:szCs w:val="22"/>
          <w:lang w:eastAsia="en-US"/>
        </w:rPr>
      </w:pPr>
      <w:r>
        <w:rPr>
          <w:color w:val="0E0E0E"/>
          <w:sz w:val="22"/>
          <w:szCs w:val="22"/>
          <w:lang w:eastAsia="en-US"/>
        </w:rPr>
        <w:t xml:space="preserve">Two additional document or web-based sources produced by the municipality; </w:t>
      </w:r>
    </w:p>
    <w:p w:rsidR="00CE4B76" w:rsidRDefault="00CE4B76" w:rsidP="00CE4B76">
      <w:pPr>
        <w:numPr>
          <w:ilvl w:val="0"/>
          <w:numId w:val="10"/>
        </w:numPr>
        <w:rPr>
          <w:color w:val="0E0E0E"/>
          <w:sz w:val="22"/>
          <w:szCs w:val="22"/>
          <w:lang w:eastAsia="en-US"/>
        </w:rPr>
      </w:pPr>
      <w:r w:rsidRPr="00671416">
        <w:rPr>
          <w:color w:val="0E0E0E"/>
          <w:sz w:val="22"/>
          <w:szCs w:val="22"/>
          <w:u w:val="single"/>
          <w:lang w:eastAsia="en-US"/>
        </w:rPr>
        <w:t>Two</w:t>
      </w:r>
      <w:r>
        <w:rPr>
          <w:color w:val="0E0E0E"/>
          <w:sz w:val="22"/>
          <w:szCs w:val="22"/>
          <w:lang w:eastAsia="en-US"/>
        </w:rPr>
        <w:t xml:space="preserve"> relevant course readings;</w:t>
      </w:r>
    </w:p>
    <w:p w:rsidR="00CE4B76" w:rsidRDefault="00CE4B76" w:rsidP="00CE4B76">
      <w:pPr>
        <w:numPr>
          <w:ilvl w:val="0"/>
          <w:numId w:val="10"/>
        </w:numPr>
        <w:rPr>
          <w:color w:val="0E0E0E"/>
          <w:sz w:val="22"/>
          <w:szCs w:val="22"/>
          <w:lang w:eastAsia="en-US"/>
        </w:rPr>
      </w:pPr>
      <w:r>
        <w:rPr>
          <w:color w:val="0E0E0E"/>
          <w:sz w:val="22"/>
          <w:szCs w:val="22"/>
          <w:u w:val="single"/>
          <w:lang w:eastAsia="en-US"/>
        </w:rPr>
        <w:t>T</w:t>
      </w:r>
      <w:r w:rsidRPr="00184196">
        <w:rPr>
          <w:color w:val="0E0E0E"/>
          <w:sz w:val="22"/>
          <w:szCs w:val="22"/>
          <w:u w:val="single"/>
          <w:lang w:eastAsia="en-US"/>
        </w:rPr>
        <w:t>wo</w:t>
      </w:r>
      <w:r w:rsidRPr="00184196">
        <w:rPr>
          <w:color w:val="0E0E0E"/>
          <w:sz w:val="22"/>
          <w:szCs w:val="22"/>
          <w:lang w:eastAsia="en-US"/>
        </w:rPr>
        <w:t xml:space="preserve"> outside articles</w:t>
      </w:r>
      <w:r>
        <w:rPr>
          <w:color w:val="0E0E0E"/>
          <w:sz w:val="22"/>
          <w:szCs w:val="22"/>
          <w:lang w:eastAsia="en-US"/>
        </w:rPr>
        <w:t xml:space="preserve"> or publications (can be from ICMA, ASPA, peer-reviewed journals government documents on public participation processes, etc.)</w:t>
      </w:r>
      <w:r w:rsidRPr="00184196">
        <w:rPr>
          <w:color w:val="0E0E0E"/>
          <w:sz w:val="22"/>
          <w:szCs w:val="22"/>
          <w:lang w:eastAsia="en-US"/>
        </w:rPr>
        <w:t xml:space="preserve">. </w:t>
      </w:r>
    </w:p>
    <w:p w:rsidR="00CE4B76" w:rsidRDefault="00CE4B76" w:rsidP="00CE4B76">
      <w:pPr>
        <w:ind w:left="720"/>
        <w:rPr>
          <w:color w:val="0E0E0E"/>
          <w:sz w:val="22"/>
          <w:szCs w:val="22"/>
          <w:u w:val="single"/>
          <w:lang w:eastAsia="en-US"/>
        </w:rPr>
      </w:pPr>
    </w:p>
    <w:p w:rsidR="00CE4B76" w:rsidRPr="00636B5D" w:rsidRDefault="00CE4B76" w:rsidP="00CE4B76">
      <w:pPr>
        <w:ind w:left="720"/>
        <w:rPr>
          <w:color w:val="0E0E0E"/>
          <w:sz w:val="22"/>
          <w:szCs w:val="22"/>
          <w:lang w:eastAsia="en-US"/>
        </w:rPr>
      </w:pPr>
      <w:r w:rsidRPr="00184196">
        <w:rPr>
          <w:color w:val="0E0E0E"/>
          <w:sz w:val="22"/>
          <w:szCs w:val="22"/>
          <w:lang w:eastAsia="en-US"/>
        </w:rPr>
        <w:t>The grading will be based on how well formed the written analysis, accuracy and completeness of information, the strength of the analysis of the public participation process and the feasibility of recommendations.</w:t>
      </w:r>
      <w:r>
        <w:rPr>
          <w:color w:val="0E0E0E"/>
          <w:sz w:val="22"/>
          <w:szCs w:val="22"/>
          <w:lang w:eastAsia="en-US"/>
        </w:rPr>
        <w:t xml:space="preserve"> You are also required to include a references list and use in-text citations, APA style, </w:t>
      </w:r>
      <w:proofErr w:type="gramStart"/>
      <w:r>
        <w:rPr>
          <w:color w:val="0E0E0E"/>
          <w:sz w:val="22"/>
          <w:szCs w:val="22"/>
          <w:lang w:eastAsia="en-US"/>
        </w:rPr>
        <w:t>6</w:t>
      </w:r>
      <w:r w:rsidRPr="002027B6">
        <w:rPr>
          <w:color w:val="0E0E0E"/>
          <w:sz w:val="22"/>
          <w:szCs w:val="22"/>
          <w:vertAlign w:val="superscript"/>
          <w:lang w:eastAsia="en-US"/>
        </w:rPr>
        <w:t>th</w:t>
      </w:r>
      <w:r>
        <w:rPr>
          <w:color w:val="0E0E0E"/>
          <w:sz w:val="22"/>
          <w:szCs w:val="22"/>
          <w:lang w:eastAsia="en-US"/>
        </w:rPr>
        <w:t xml:space="preserve"> edition</w:t>
      </w:r>
      <w:proofErr w:type="gramEnd"/>
      <w:r>
        <w:rPr>
          <w:color w:val="0E0E0E"/>
          <w:sz w:val="22"/>
          <w:szCs w:val="22"/>
          <w:lang w:eastAsia="en-US"/>
        </w:rPr>
        <w:t xml:space="preserve"> (</w:t>
      </w:r>
      <w:hyperlink r:id="rId7" w:history="1">
        <w:r w:rsidRPr="007A50B4">
          <w:rPr>
            <w:rStyle w:val="Hyperlink"/>
            <w:sz w:val="22"/>
            <w:szCs w:val="22"/>
            <w:lang w:eastAsia="en-US"/>
          </w:rPr>
          <w:t>http://www.apastyle.org</w:t>
        </w:r>
      </w:hyperlink>
      <w:r>
        <w:rPr>
          <w:color w:val="0E0E0E"/>
          <w:sz w:val="22"/>
          <w:szCs w:val="22"/>
          <w:lang w:eastAsia="en-US"/>
        </w:rPr>
        <w:t xml:space="preserve">).  If you do not know how to cite appropriately, please visit the UTA writing center website for resources or set up an online appointment with them. </w:t>
      </w:r>
      <w:r w:rsidRPr="002027B6">
        <w:rPr>
          <w:b/>
          <w:color w:val="0E0E0E"/>
          <w:sz w:val="22"/>
          <w:szCs w:val="22"/>
          <w:lang w:eastAsia="en-US"/>
        </w:rPr>
        <w:t xml:space="preserve">Failure to produce a reference list and </w:t>
      </w:r>
      <w:r>
        <w:rPr>
          <w:b/>
          <w:color w:val="0E0E0E"/>
          <w:sz w:val="22"/>
          <w:szCs w:val="22"/>
          <w:lang w:eastAsia="en-US"/>
        </w:rPr>
        <w:t xml:space="preserve">to </w:t>
      </w:r>
      <w:r w:rsidRPr="002027B6">
        <w:rPr>
          <w:b/>
          <w:color w:val="0E0E0E"/>
          <w:sz w:val="22"/>
          <w:szCs w:val="22"/>
          <w:lang w:eastAsia="en-US"/>
        </w:rPr>
        <w:t>appropriately use in text citations will result in an automatic 5 points being deducted from the assignment.</w:t>
      </w:r>
      <w:r>
        <w:rPr>
          <w:color w:val="0E0E0E"/>
          <w:sz w:val="22"/>
          <w:szCs w:val="22"/>
          <w:lang w:eastAsia="en-US"/>
        </w:rPr>
        <w:t xml:space="preserve"> </w:t>
      </w:r>
      <w:r w:rsidRPr="00890983">
        <w:rPr>
          <w:b/>
          <w:color w:val="0E0E0E"/>
          <w:sz w:val="22"/>
          <w:szCs w:val="22"/>
          <w:lang w:eastAsia="en-US"/>
        </w:rPr>
        <w:t>The details of this assignment are provided in Module 7.</w:t>
      </w:r>
      <w:r>
        <w:rPr>
          <w:b/>
          <w:color w:val="0E0E0E"/>
          <w:sz w:val="22"/>
          <w:szCs w:val="22"/>
          <w:lang w:eastAsia="en-US"/>
        </w:rPr>
        <w:t xml:space="preserve"> </w:t>
      </w:r>
    </w:p>
    <w:p w:rsidR="00CE4B76" w:rsidRPr="004F5CCE" w:rsidRDefault="00CE4B76" w:rsidP="00CE4B76">
      <w:pPr>
        <w:rPr>
          <w:bCs/>
          <w:sz w:val="22"/>
          <w:szCs w:val="22"/>
        </w:rPr>
      </w:pPr>
    </w:p>
    <w:p w:rsidR="00CE4B76" w:rsidRDefault="00CE4B76" w:rsidP="00CE4B76">
      <w:pPr>
        <w:numPr>
          <w:ilvl w:val="0"/>
          <w:numId w:val="3"/>
        </w:numPr>
        <w:rPr>
          <w:sz w:val="22"/>
          <w:szCs w:val="22"/>
        </w:rPr>
      </w:pPr>
      <w:r w:rsidRPr="004F5CCE">
        <w:rPr>
          <w:b/>
          <w:bCs/>
          <w:sz w:val="22"/>
          <w:szCs w:val="22"/>
          <w:u w:val="single"/>
        </w:rPr>
        <w:t>Final Exam</w:t>
      </w:r>
      <w:r w:rsidRPr="004F5CCE">
        <w:rPr>
          <w:bCs/>
          <w:sz w:val="22"/>
          <w:szCs w:val="22"/>
        </w:rPr>
        <w:t xml:space="preserve">: </w:t>
      </w:r>
      <w:r w:rsidRPr="004F5CCE">
        <w:rPr>
          <w:sz w:val="22"/>
          <w:szCs w:val="22"/>
        </w:rPr>
        <w:t>You will have one comprehensive online exam due on the last week of class.  It will cover topics discussed in class, and will be a combination of multiple-choice and short essay questions.</w:t>
      </w:r>
    </w:p>
    <w:p w:rsidR="00CE4B76" w:rsidRPr="004F5CCE" w:rsidRDefault="00CE4B76" w:rsidP="00CE4B76">
      <w:pPr>
        <w:rPr>
          <w:sz w:val="22"/>
          <w:szCs w:val="22"/>
        </w:rPr>
      </w:pPr>
    </w:p>
    <w:p w:rsidR="00CE4B76" w:rsidRPr="004F5CCE" w:rsidRDefault="00CE4B76" w:rsidP="00CE4B76">
      <w:pPr>
        <w:pStyle w:val="Default"/>
        <w:rPr>
          <w:b/>
          <w:sz w:val="22"/>
          <w:szCs w:val="22"/>
        </w:rPr>
      </w:pPr>
      <w:r w:rsidRPr="004F5CCE">
        <w:rPr>
          <w:b/>
          <w:sz w:val="22"/>
          <w:szCs w:val="22"/>
        </w:rPr>
        <w:t xml:space="preserve">CLASS POLICIES </w:t>
      </w:r>
    </w:p>
    <w:p w:rsidR="00CE4B76" w:rsidRPr="004F5CCE" w:rsidRDefault="00CE4B76" w:rsidP="00CE4B76">
      <w:pPr>
        <w:pStyle w:val="Default"/>
        <w:numPr>
          <w:ilvl w:val="0"/>
          <w:numId w:val="7"/>
        </w:numPr>
        <w:rPr>
          <w:sz w:val="22"/>
          <w:szCs w:val="22"/>
        </w:rPr>
      </w:pPr>
      <w:r w:rsidRPr="004F5CCE">
        <w:rPr>
          <w:b/>
          <w:sz w:val="22"/>
          <w:szCs w:val="22"/>
        </w:rPr>
        <w:t xml:space="preserve">Instructor Response Expectation: </w:t>
      </w:r>
      <w:r w:rsidRPr="004F5CCE">
        <w:rPr>
          <w:sz w:val="22"/>
          <w:szCs w:val="22"/>
        </w:rPr>
        <w:t xml:space="preserve">For any course related </w:t>
      </w:r>
      <w:proofErr w:type="gramStart"/>
      <w:r w:rsidRPr="004F5CCE">
        <w:rPr>
          <w:sz w:val="22"/>
          <w:szCs w:val="22"/>
        </w:rPr>
        <w:t>queries,</w:t>
      </w:r>
      <w:proofErr w:type="gramEnd"/>
      <w:r w:rsidRPr="004F5CCE">
        <w:rPr>
          <w:sz w:val="22"/>
          <w:szCs w:val="22"/>
        </w:rPr>
        <w:t xml:space="preserve"> please use the discussion board so that other students can also benefit from the question. </w:t>
      </w:r>
      <w:r>
        <w:rPr>
          <w:sz w:val="22"/>
          <w:szCs w:val="22"/>
        </w:rPr>
        <w:t xml:space="preserve">I will check the discussion forum every 48 hours.  </w:t>
      </w:r>
      <w:r w:rsidRPr="004F5CCE">
        <w:rPr>
          <w:sz w:val="22"/>
          <w:szCs w:val="22"/>
        </w:rPr>
        <w:t xml:space="preserve">For personal (grade related) questions, </w:t>
      </w:r>
      <w:r w:rsidRPr="00302D44">
        <w:rPr>
          <w:b/>
          <w:sz w:val="22"/>
          <w:szCs w:val="22"/>
        </w:rPr>
        <w:t>email me I will try my best to respond within 2 days</w:t>
      </w:r>
      <w:r w:rsidRPr="004F5CCE">
        <w:rPr>
          <w:sz w:val="22"/>
          <w:szCs w:val="22"/>
        </w:rPr>
        <w:t xml:space="preserve">. In addition, you can also </w:t>
      </w:r>
      <w:r>
        <w:rPr>
          <w:sz w:val="22"/>
          <w:szCs w:val="22"/>
        </w:rPr>
        <w:t xml:space="preserve">chat </w:t>
      </w:r>
      <w:r w:rsidRPr="004F5CCE">
        <w:rPr>
          <w:sz w:val="22"/>
          <w:szCs w:val="22"/>
        </w:rPr>
        <w:t>with me via the online chat option in Blackboard.</w:t>
      </w:r>
    </w:p>
    <w:p w:rsidR="00CE4B76" w:rsidRDefault="00CE4B76" w:rsidP="00CE4B76">
      <w:pPr>
        <w:pStyle w:val="Default"/>
        <w:numPr>
          <w:ilvl w:val="0"/>
          <w:numId w:val="7"/>
        </w:numPr>
        <w:rPr>
          <w:sz w:val="22"/>
          <w:szCs w:val="22"/>
        </w:rPr>
      </w:pPr>
      <w:r w:rsidRPr="004F5CCE">
        <w:rPr>
          <w:b/>
          <w:sz w:val="22"/>
          <w:szCs w:val="22"/>
        </w:rPr>
        <w:t>Class Notes:</w:t>
      </w:r>
      <w:r w:rsidRPr="004F5CCE">
        <w:rPr>
          <w:sz w:val="22"/>
          <w:szCs w:val="22"/>
        </w:rPr>
        <w:t xml:space="preserve"> Class Notes will be uploaded online on Blackboard a week before the scheduled date. Students are required to read the notes and participate in the subsequent discussion within the assigned period.</w:t>
      </w:r>
    </w:p>
    <w:p w:rsidR="00CE4B76" w:rsidRPr="00254817" w:rsidRDefault="00CE4B76" w:rsidP="00CE4B76">
      <w:pPr>
        <w:pStyle w:val="Default"/>
        <w:numPr>
          <w:ilvl w:val="0"/>
          <w:numId w:val="7"/>
        </w:numPr>
        <w:rPr>
          <w:sz w:val="22"/>
          <w:szCs w:val="22"/>
        </w:rPr>
      </w:pPr>
      <w:r>
        <w:rPr>
          <w:b/>
          <w:sz w:val="22"/>
          <w:szCs w:val="22"/>
        </w:rPr>
        <w:t>Assignments:</w:t>
      </w:r>
      <w:r>
        <w:rPr>
          <w:sz w:val="22"/>
          <w:szCs w:val="22"/>
        </w:rPr>
        <w:t xml:space="preserve"> </w:t>
      </w:r>
      <w:r w:rsidRPr="00184196">
        <w:rPr>
          <w:b/>
          <w:sz w:val="22"/>
          <w:szCs w:val="22"/>
        </w:rPr>
        <w:t xml:space="preserve">All assignments </w:t>
      </w:r>
      <w:r w:rsidRPr="00184196">
        <w:rPr>
          <w:b/>
          <w:i/>
          <w:sz w:val="22"/>
          <w:szCs w:val="22"/>
        </w:rPr>
        <w:t>will be due by 11:59 PM CST of the last day of the week</w:t>
      </w:r>
      <w:r w:rsidRPr="00184196">
        <w:rPr>
          <w:b/>
          <w:sz w:val="22"/>
          <w:szCs w:val="22"/>
        </w:rPr>
        <w:t xml:space="preserve">. For example, the Week 1 Threaded Discussion should be submitted by 11:59 pm CST on August </w:t>
      </w:r>
      <w:r>
        <w:rPr>
          <w:b/>
          <w:sz w:val="22"/>
          <w:szCs w:val="22"/>
        </w:rPr>
        <w:t>23</w:t>
      </w:r>
      <w:r w:rsidRPr="00184196">
        <w:rPr>
          <w:b/>
          <w:sz w:val="22"/>
          <w:szCs w:val="22"/>
        </w:rPr>
        <w:t>,</w:t>
      </w:r>
      <w:r>
        <w:rPr>
          <w:sz w:val="22"/>
          <w:szCs w:val="22"/>
        </w:rPr>
        <w:t xml:space="preserve"> 2015. For assignments to be completed on Blackboard, the system will automatically close at the assigned time. </w:t>
      </w:r>
    </w:p>
    <w:p w:rsidR="00CE4B76" w:rsidRPr="004F5CCE" w:rsidRDefault="00CE4B76" w:rsidP="00CE4B76">
      <w:pPr>
        <w:pStyle w:val="Default"/>
        <w:numPr>
          <w:ilvl w:val="0"/>
          <w:numId w:val="7"/>
        </w:numPr>
        <w:rPr>
          <w:sz w:val="22"/>
          <w:szCs w:val="22"/>
        </w:rPr>
      </w:pPr>
      <w:r w:rsidRPr="004F5CCE">
        <w:rPr>
          <w:b/>
          <w:sz w:val="22"/>
          <w:szCs w:val="22"/>
        </w:rPr>
        <w:t>Attendance</w:t>
      </w:r>
      <w:r w:rsidRPr="004F5CCE">
        <w:rPr>
          <w:sz w:val="22"/>
          <w:szCs w:val="22"/>
        </w:rPr>
        <w:t xml:space="preserve">: </w:t>
      </w:r>
      <w:r w:rsidRPr="005E0042">
        <w:rPr>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Pr>
          <w:sz w:val="22"/>
          <w:szCs w:val="22"/>
        </w:rPr>
        <w:t>attendance is r</w:t>
      </w:r>
      <w:r w:rsidRPr="005E0042">
        <w:rPr>
          <w:sz w:val="22"/>
          <w:szCs w:val="22"/>
        </w:rPr>
        <w:t>equired for virtual meetings and for participation in discussion forums.</w:t>
      </w:r>
      <w:r w:rsidRPr="004F5CCE">
        <w:rPr>
          <w:sz w:val="22"/>
          <w:szCs w:val="22"/>
        </w:rPr>
        <w:t xml:space="preserve"> </w:t>
      </w:r>
    </w:p>
    <w:p w:rsidR="00CE4B76" w:rsidRPr="004F5CCE" w:rsidRDefault="00CE4B76" w:rsidP="00CE4B76">
      <w:pPr>
        <w:pStyle w:val="Default"/>
        <w:numPr>
          <w:ilvl w:val="0"/>
          <w:numId w:val="7"/>
        </w:numPr>
        <w:rPr>
          <w:sz w:val="22"/>
          <w:szCs w:val="22"/>
        </w:rPr>
      </w:pPr>
      <w:r w:rsidRPr="004F5CCE">
        <w:rPr>
          <w:b/>
          <w:sz w:val="22"/>
          <w:szCs w:val="22"/>
        </w:rPr>
        <w:t xml:space="preserve">Class Participation Expectations:  </w:t>
      </w:r>
      <w:r>
        <w:rPr>
          <w:sz w:val="22"/>
          <w:szCs w:val="22"/>
        </w:rPr>
        <w:t xml:space="preserve">Your primary means of participation is through the weekly discussion posts.  </w:t>
      </w:r>
      <w:r w:rsidRPr="004F5CCE">
        <w:rPr>
          <w:sz w:val="22"/>
          <w:szCs w:val="22"/>
        </w:rPr>
        <w:t xml:space="preserve"> </w:t>
      </w:r>
    </w:p>
    <w:p w:rsidR="00CE4B76" w:rsidRDefault="00CE4B76" w:rsidP="00CE4B76">
      <w:pPr>
        <w:pStyle w:val="Default"/>
        <w:numPr>
          <w:ilvl w:val="0"/>
          <w:numId w:val="7"/>
        </w:numPr>
        <w:rPr>
          <w:sz w:val="22"/>
          <w:szCs w:val="22"/>
        </w:rPr>
      </w:pPr>
      <w:r w:rsidRPr="004F5CCE">
        <w:rPr>
          <w:b/>
          <w:sz w:val="22"/>
          <w:szCs w:val="22"/>
        </w:rPr>
        <w:t>Other Requirements</w:t>
      </w:r>
      <w:r w:rsidRPr="004F5CCE">
        <w:rPr>
          <w:sz w:val="22"/>
          <w:szCs w:val="22"/>
        </w:rPr>
        <w:t xml:space="preserve">: Students should expect to attend each session, participate in discussions after reading each week’s notes, and spend at least an additional 9 hours per week in course-related activities, including reading required materials, completing assignments, participating in discussion forums, small group work, etc. </w:t>
      </w:r>
    </w:p>
    <w:p w:rsidR="00CE4B76" w:rsidRPr="004F5CCE" w:rsidRDefault="00CE4B76" w:rsidP="00CE4B76">
      <w:pPr>
        <w:pStyle w:val="Default"/>
        <w:numPr>
          <w:ilvl w:val="0"/>
          <w:numId w:val="7"/>
        </w:numPr>
        <w:rPr>
          <w:sz w:val="22"/>
          <w:szCs w:val="22"/>
        </w:rPr>
      </w:pPr>
      <w:r w:rsidRPr="004F5CCE">
        <w:rPr>
          <w:b/>
          <w:sz w:val="22"/>
          <w:szCs w:val="22"/>
        </w:rPr>
        <w:t>Class Decorum</w:t>
      </w:r>
      <w:r w:rsidRPr="004F5CCE">
        <w:rPr>
          <w:sz w:val="22"/>
          <w:szCs w:val="22"/>
        </w:rPr>
        <w:t>: Civility and Politeness appreciated in discussion forums.</w:t>
      </w:r>
    </w:p>
    <w:p w:rsidR="00CE4B76" w:rsidRPr="004F5CCE" w:rsidRDefault="00CE4B76" w:rsidP="00CE4B76">
      <w:pPr>
        <w:pStyle w:val="Default"/>
        <w:numPr>
          <w:ilvl w:val="0"/>
          <w:numId w:val="7"/>
        </w:numPr>
        <w:rPr>
          <w:sz w:val="22"/>
          <w:szCs w:val="22"/>
        </w:rPr>
      </w:pPr>
      <w:r w:rsidRPr="004F5CCE">
        <w:rPr>
          <w:b/>
          <w:sz w:val="22"/>
          <w:szCs w:val="22"/>
        </w:rPr>
        <w:t>Make-up exams</w:t>
      </w:r>
      <w:r w:rsidRPr="004F5CCE">
        <w:rPr>
          <w:sz w:val="22"/>
          <w:szCs w:val="22"/>
        </w:rPr>
        <w:t>: None</w:t>
      </w:r>
    </w:p>
    <w:p w:rsidR="00CE4B76" w:rsidRPr="004F5CCE" w:rsidRDefault="00CE4B76" w:rsidP="00CE4B76">
      <w:pPr>
        <w:pStyle w:val="Default"/>
        <w:numPr>
          <w:ilvl w:val="0"/>
          <w:numId w:val="7"/>
        </w:numPr>
        <w:rPr>
          <w:sz w:val="22"/>
          <w:szCs w:val="22"/>
        </w:rPr>
      </w:pPr>
      <w:r w:rsidRPr="004F5CCE">
        <w:rPr>
          <w:b/>
          <w:sz w:val="22"/>
          <w:szCs w:val="22"/>
        </w:rPr>
        <w:t>Late submissions</w:t>
      </w:r>
      <w:r w:rsidRPr="004F5CCE">
        <w:rPr>
          <w:sz w:val="22"/>
          <w:szCs w:val="22"/>
        </w:rPr>
        <w:t>: 1 point deducted for each day overdue</w:t>
      </w:r>
      <w:r>
        <w:rPr>
          <w:sz w:val="22"/>
          <w:szCs w:val="22"/>
        </w:rPr>
        <w:t xml:space="preserve">. </w:t>
      </w:r>
      <w:r w:rsidRPr="00302D44">
        <w:rPr>
          <w:b/>
          <w:sz w:val="22"/>
          <w:szCs w:val="22"/>
        </w:rPr>
        <w:t>THERE ARE NO EXCEPTIONS TO THIS POLICY UNLESS YOU HAVE A MEDICAL EXCUSE</w:t>
      </w:r>
      <w:r>
        <w:rPr>
          <w:sz w:val="22"/>
          <w:szCs w:val="22"/>
        </w:rPr>
        <w:t xml:space="preserve"> (documentation required).  </w:t>
      </w:r>
    </w:p>
    <w:p w:rsidR="00CE4B76" w:rsidRPr="004F5CCE" w:rsidRDefault="00CE4B76" w:rsidP="00CE4B76">
      <w:pPr>
        <w:numPr>
          <w:ilvl w:val="0"/>
          <w:numId w:val="7"/>
        </w:numPr>
        <w:rPr>
          <w:sz w:val="22"/>
          <w:szCs w:val="22"/>
        </w:rPr>
      </w:pPr>
      <w:r w:rsidRPr="004F5CCE">
        <w:rPr>
          <w:b/>
          <w:sz w:val="22"/>
          <w:szCs w:val="22"/>
        </w:rPr>
        <w:t xml:space="preserve">Librarian to contact: </w:t>
      </w:r>
      <w:r w:rsidRPr="004F5CCE">
        <w:rPr>
          <w:sz w:val="22"/>
          <w:szCs w:val="22"/>
        </w:rPr>
        <w:t xml:space="preserve">Mitch Stepanovich. Phone: 817-272-2945; Email: </w:t>
      </w:r>
      <w:hyperlink r:id="rId8" w:history="1">
        <w:r w:rsidRPr="004F5CCE">
          <w:rPr>
            <w:rStyle w:val="Hyperlink"/>
            <w:sz w:val="22"/>
            <w:szCs w:val="22"/>
          </w:rPr>
          <w:t>stepanovich@uta.edu</w:t>
        </w:r>
      </w:hyperlink>
    </w:p>
    <w:p w:rsidR="00CE4B76" w:rsidRDefault="00CE4B76" w:rsidP="00CE4B76">
      <w:pPr>
        <w:rPr>
          <w:b/>
          <w:sz w:val="20"/>
          <w:szCs w:val="20"/>
        </w:rPr>
      </w:pPr>
    </w:p>
    <w:p w:rsidR="00CE4B76" w:rsidRPr="00497EA1" w:rsidRDefault="00CE4B76" w:rsidP="00CE4B76">
      <w:pPr>
        <w:rPr>
          <w:sz w:val="22"/>
          <w:szCs w:val="22"/>
        </w:rPr>
      </w:pPr>
      <w:r w:rsidRPr="00497EA1">
        <w:rPr>
          <w:b/>
          <w:sz w:val="22"/>
          <w:szCs w:val="22"/>
        </w:rPr>
        <w:t>OTHER INFORMATION AND UNIVERSITY POLICIES</w:t>
      </w:r>
      <w:r w:rsidRPr="00497EA1">
        <w:rPr>
          <w:sz w:val="22"/>
          <w:szCs w:val="22"/>
        </w:rPr>
        <w:t xml:space="preserve"> </w:t>
      </w:r>
    </w:p>
    <w:p w:rsidR="00CE4B76" w:rsidRDefault="00CE4B76" w:rsidP="00CE4B76">
      <w:pPr>
        <w:rPr>
          <w:b/>
          <w:sz w:val="22"/>
          <w:szCs w:val="22"/>
        </w:rPr>
      </w:pPr>
    </w:p>
    <w:p w:rsidR="00CE4B76" w:rsidRPr="005E0042" w:rsidRDefault="00CE4B76" w:rsidP="00CE4B76">
      <w:pPr>
        <w:rPr>
          <w:sz w:val="22"/>
          <w:szCs w:val="22"/>
        </w:rPr>
      </w:pPr>
      <w:r w:rsidRPr="005E0042">
        <w:rPr>
          <w:b/>
          <w:sz w:val="22"/>
          <w:szCs w:val="22"/>
        </w:rPr>
        <w:t xml:space="preserve">Grade Grievances: </w:t>
      </w:r>
      <w:r w:rsidRPr="005E0042">
        <w:rPr>
          <w:sz w:val="22"/>
          <w:szCs w:val="22"/>
        </w:rPr>
        <w:t xml:space="preserve">Any appeal of a grade in this course must follow the procedures and deadlines for grade-related grievances as published in the current graduate catalog. For more information, see </w:t>
      </w:r>
      <w:hyperlink r:id="rId9" w:history="1">
        <w:r w:rsidRPr="005E0042">
          <w:rPr>
            <w:sz w:val="22"/>
            <w:szCs w:val="22"/>
          </w:rPr>
          <w:t>http://</w:t>
        </w:r>
        <w:r w:rsidRPr="005E0042">
          <w:rPr>
            <w:sz w:val="22"/>
            <w:szCs w:val="22"/>
          </w:rPr>
          <w:t>grad.pci.uta.edu/about/catalog/cur</w:t>
        </w:r>
        <w:r w:rsidRPr="005E0042">
          <w:rPr>
            <w:sz w:val="22"/>
            <w:szCs w:val="22"/>
          </w:rPr>
          <w:t>r</w:t>
        </w:r>
        <w:r w:rsidRPr="005E0042">
          <w:rPr>
            <w:sz w:val="22"/>
            <w:szCs w:val="22"/>
          </w:rPr>
          <w:t>ent/general/regulations/#gradegrievances</w:t>
        </w:r>
      </w:hyperlink>
      <w:r w:rsidRPr="005E0042">
        <w:rPr>
          <w:sz w:val="22"/>
          <w:szCs w:val="22"/>
        </w:rPr>
        <w:t xml:space="preserve">     </w:t>
      </w:r>
    </w:p>
    <w:p w:rsidR="00CE4B76" w:rsidRPr="005E0042" w:rsidRDefault="00CE4B76" w:rsidP="00CE4B76">
      <w:pPr>
        <w:rPr>
          <w:b/>
          <w:sz w:val="22"/>
          <w:szCs w:val="22"/>
        </w:rPr>
      </w:pPr>
    </w:p>
    <w:p w:rsidR="00CE4B76" w:rsidRPr="005E0042" w:rsidRDefault="00CE4B76" w:rsidP="00CE4B76">
      <w:pPr>
        <w:rPr>
          <w:sz w:val="22"/>
          <w:szCs w:val="22"/>
        </w:rPr>
      </w:pPr>
      <w:r w:rsidRPr="005E0042">
        <w:rPr>
          <w:b/>
          <w:sz w:val="22"/>
          <w:szCs w:val="22"/>
        </w:rPr>
        <w:t xml:space="preserve">Drop Policy: </w:t>
      </w:r>
      <w:r w:rsidRPr="005E0042">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E0042">
        <w:rPr>
          <w:b/>
          <w:bCs/>
          <w:sz w:val="22"/>
          <w:szCs w:val="22"/>
        </w:rPr>
        <w:t>Students will not be automatically dropped for non-attendance</w:t>
      </w:r>
      <w:r w:rsidRPr="005E0042">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0" w:history="1">
        <w:r w:rsidRPr="005E0042">
          <w:rPr>
            <w:rStyle w:val="Hyperlink"/>
            <w:sz w:val="22"/>
            <w:szCs w:val="22"/>
          </w:rPr>
          <w:t>http://wweb.uta.edu/ses/fao</w:t>
        </w:r>
      </w:hyperlink>
      <w:r w:rsidRPr="005E0042">
        <w:rPr>
          <w:sz w:val="22"/>
          <w:szCs w:val="22"/>
        </w:rPr>
        <w:t>).</w:t>
      </w:r>
    </w:p>
    <w:p w:rsidR="00CE4B76" w:rsidRPr="005E0042" w:rsidRDefault="00CE4B76" w:rsidP="00CE4B76">
      <w:pPr>
        <w:rPr>
          <w:sz w:val="22"/>
          <w:szCs w:val="22"/>
        </w:rPr>
      </w:pPr>
    </w:p>
    <w:p w:rsidR="00CE4B76" w:rsidRPr="005E0042" w:rsidRDefault="00CE4B76" w:rsidP="00CE4B76">
      <w:pPr>
        <w:rPr>
          <w:sz w:val="22"/>
          <w:szCs w:val="22"/>
        </w:rPr>
      </w:pPr>
      <w:r w:rsidRPr="005E0042">
        <w:rPr>
          <w:b/>
          <w:sz w:val="22"/>
          <w:szCs w:val="22"/>
        </w:rPr>
        <w:t xml:space="preserve">Americans with Disabilities Act: </w:t>
      </w:r>
      <w:r w:rsidRPr="005E0042">
        <w:rPr>
          <w:sz w:val="22"/>
          <w:szCs w:val="22"/>
        </w:rPr>
        <w:t xml:space="preserve">The University of Texas at Arlington is on record as being committed to both the spirit and letter of all federal equal opportunity legislation, including the </w:t>
      </w:r>
      <w:r w:rsidRPr="005E0042">
        <w:rPr>
          <w:i/>
          <w:iCs/>
          <w:sz w:val="22"/>
          <w:szCs w:val="22"/>
        </w:rPr>
        <w:t>Americans with Disabilities Act (ADA)</w:t>
      </w:r>
      <w:r w:rsidRPr="005E0042">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5E0042">
          <w:rPr>
            <w:rStyle w:val="Hyperlink"/>
            <w:sz w:val="22"/>
            <w:szCs w:val="22"/>
          </w:rPr>
          <w:t>www.uta.edu/disability</w:t>
        </w:r>
      </w:hyperlink>
      <w:r w:rsidRPr="005E0042">
        <w:rPr>
          <w:sz w:val="22"/>
          <w:szCs w:val="22"/>
        </w:rPr>
        <w:t xml:space="preserve"> or by calling the Office for Students with Disabilities at (817) 272-3364.</w:t>
      </w:r>
    </w:p>
    <w:p w:rsidR="00CE4B76" w:rsidRPr="005E0042" w:rsidRDefault="00CE4B76" w:rsidP="00CE4B76">
      <w:pPr>
        <w:rPr>
          <w:sz w:val="22"/>
          <w:szCs w:val="22"/>
        </w:rPr>
      </w:pPr>
    </w:p>
    <w:p w:rsidR="00CE4B76" w:rsidRPr="005E0042" w:rsidRDefault="00CE4B76" w:rsidP="00CE4B76">
      <w:pPr>
        <w:rPr>
          <w:sz w:val="22"/>
          <w:szCs w:val="22"/>
        </w:rPr>
      </w:pPr>
      <w:r w:rsidRPr="005E0042">
        <w:rPr>
          <w:b/>
          <w:bCs/>
          <w:sz w:val="22"/>
          <w:szCs w:val="22"/>
        </w:rPr>
        <w:t>Title IX:</w:t>
      </w:r>
      <w:r w:rsidRPr="005E0042">
        <w:rPr>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5E0042">
          <w:rPr>
            <w:rStyle w:val="Hyperlink"/>
            <w:sz w:val="22"/>
            <w:szCs w:val="22"/>
          </w:rPr>
          <w:t>www.uta.edu/titleIX</w:t>
        </w:r>
      </w:hyperlink>
      <w:r w:rsidRPr="005E0042">
        <w:rPr>
          <w:sz w:val="22"/>
          <w:szCs w:val="22"/>
        </w:rPr>
        <w:t>.</w:t>
      </w:r>
    </w:p>
    <w:p w:rsidR="00CE4B76" w:rsidRPr="009529D3" w:rsidRDefault="00CE4B76" w:rsidP="00CE4B76">
      <w:pPr>
        <w:rPr>
          <w:sz w:val="20"/>
          <w:szCs w:val="20"/>
        </w:rPr>
      </w:pPr>
    </w:p>
    <w:p w:rsidR="00CE4B76" w:rsidRPr="005E0042" w:rsidRDefault="00CE4B76" w:rsidP="00CE4B76">
      <w:pPr>
        <w:rPr>
          <w:sz w:val="22"/>
          <w:szCs w:val="22"/>
        </w:rPr>
      </w:pPr>
      <w:r w:rsidRPr="005E0042">
        <w:rPr>
          <w:b/>
          <w:bCs/>
          <w:sz w:val="22"/>
          <w:szCs w:val="22"/>
        </w:rPr>
        <w:t>Academic Integrity:</w:t>
      </w:r>
      <w:r w:rsidRPr="005E0042">
        <w:rPr>
          <w:bCs/>
          <w:sz w:val="22"/>
          <w:szCs w:val="22"/>
        </w:rPr>
        <w:t xml:space="preserve"> </w:t>
      </w:r>
      <w:r w:rsidRPr="005E0042">
        <w:rPr>
          <w:sz w:val="22"/>
          <w:szCs w:val="22"/>
        </w:rPr>
        <w:t>Students enrolled in this course are expected to adhere to the UT Arlington Honor Code:</w:t>
      </w:r>
    </w:p>
    <w:p w:rsidR="00CE4B76" w:rsidRPr="005E0042" w:rsidRDefault="00CE4B76" w:rsidP="00CE4B76">
      <w:pPr>
        <w:rPr>
          <w:sz w:val="22"/>
          <w:szCs w:val="22"/>
        </w:rPr>
      </w:pPr>
    </w:p>
    <w:p w:rsidR="00CE4B76" w:rsidRPr="005E0042" w:rsidRDefault="00CE4B76" w:rsidP="00CE4B76">
      <w:pPr>
        <w:rPr>
          <w:i/>
          <w:sz w:val="22"/>
          <w:szCs w:val="22"/>
        </w:rPr>
      </w:pPr>
      <w:r w:rsidRPr="005E0042">
        <w:rPr>
          <w:i/>
          <w:sz w:val="22"/>
          <w:szCs w:val="22"/>
        </w:rPr>
        <w:t xml:space="preserve">I pledge, on my honor, to uphold UT Arlington’s tradition of academic integrity, a tradition that values hard work and honest effort in the pursuit of academic excellence. </w:t>
      </w:r>
    </w:p>
    <w:p w:rsidR="00CE4B76" w:rsidRPr="005E0042" w:rsidRDefault="00CE4B76" w:rsidP="00CE4B76">
      <w:pPr>
        <w:rPr>
          <w:i/>
          <w:sz w:val="22"/>
          <w:szCs w:val="22"/>
        </w:rPr>
      </w:pPr>
      <w:r w:rsidRPr="005E0042">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E4B76" w:rsidRPr="005E0042" w:rsidRDefault="00CE4B76" w:rsidP="00CE4B76">
      <w:pPr>
        <w:rPr>
          <w:sz w:val="22"/>
          <w:szCs w:val="22"/>
        </w:rPr>
      </w:pPr>
    </w:p>
    <w:p w:rsidR="00CE4B76" w:rsidRPr="005E0042" w:rsidRDefault="00CE4B76" w:rsidP="00CE4B76">
      <w:pPr>
        <w:rPr>
          <w:sz w:val="22"/>
          <w:szCs w:val="22"/>
        </w:rPr>
      </w:pPr>
      <w:r w:rsidRPr="005E0042">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5E0042">
        <w:rPr>
          <w:i/>
          <w:sz w:val="22"/>
          <w:szCs w:val="22"/>
        </w:rPr>
        <w:t>Regents’ Rule</w:t>
      </w:r>
      <w:r w:rsidRPr="005E0042">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E4B76" w:rsidRPr="005E0042" w:rsidRDefault="00CE4B76" w:rsidP="00CE4B76">
      <w:pPr>
        <w:rPr>
          <w:sz w:val="22"/>
          <w:szCs w:val="22"/>
        </w:rPr>
      </w:pPr>
    </w:p>
    <w:p w:rsidR="00CE4B76" w:rsidRDefault="00CE4B76" w:rsidP="00CE4B76">
      <w:pPr>
        <w:rPr>
          <w:sz w:val="22"/>
          <w:szCs w:val="22"/>
        </w:rPr>
      </w:pPr>
      <w:r w:rsidRPr="005E0042">
        <w:rPr>
          <w:b/>
          <w:bCs/>
          <w:sz w:val="22"/>
          <w:szCs w:val="22"/>
        </w:rPr>
        <w:t>Student Support Services</w:t>
      </w:r>
      <w:r w:rsidRPr="005E0042">
        <w:rPr>
          <w:sz w:val="22"/>
          <w:szCs w:val="22"/>
        </w:rPr>
        <w:t>:</w:t>
      </w:r>
      <w:r w:rsidRPr="005E0042">
        <w:rPr>
          <w:b/>
          <w:bCs/>
          <w:sz w:val="22"/>
          <w:szCs w:val="22"/>
        </w:rPr>
        <w:t xml:space="preserve"> </w:t>
      </w:r>
      <w:r w:rsidRPr="005E0042">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w:t>
      </w:r>
    </w:p>
    <w:p w:rsidR="00CE4B76" w:rsidRPr="005E0042" w:rsidRDefault="00CE4B76" w:rsidP="00CE4B76">
      <w:pPr>
        <w:rPr>
          <w:sz w:val="22"/>
          <w:szCs w:val="22"/>
        </w:rPr>
      </w:pPr>
      <w:r w:rsidRPr="005E0042">
        <w:rPr>
          <w:sz w:val="22"/>
          <w:szCs w:val="22"/>
        </w:rPr>
        <w:t xml:space="preserve">For individualized referrals, students may visit the reception desk at University College (Ransom Hall), call the Maverick Resource Hotline at 817-272-6107, send a message to </w:t>
      </w:r>
      <w:hyperlink r:id="rId13" w:history="1">
        <w:r w:rsidRPr="005E0042">
          <w:rPr>
            <w:rStyle w:val="Hyperlink"/>
            <w:sz w:val="22"/>
            <w:szCs w:val="22"/>
          </w:rPr>
          <w:t>resources@uta.edu</w:t>
        </w:r>
      </w:hyperlink>
      <w:r w:rsidRPr="005E0042">
        <w:rPr>
          <w:sz w:val="22"/>
          <w:szCs w:val="22"/>
        </w:rPr>
        <w:t xml:space="preserve">, or view the information at </w:t>
      </w:r>
      <w:hyperlink r:id="rId14" w:history="1">
        <w:r w:rsidRPr="005E0042">
          <w:rPr>
            <w:rStyle w:val="Hyperlink"/>
            <w:sz w:val="22"/>
            <w:szCs w:val="22"/>
          </w:rPr>
          <w:t>www.uta.edu/resources</w:t>
        </w:r>
      </w:hyperlink>
      <w:r w:rsidRPr="005E0042">
        <w:rPr>
          <w:sz w:val="22"/>
          <w:szCs w:val="22"/>
        </w:rPr>
        <w:t>.</w:t>
      </w:r>
    </w:p>
    <w:p w:rsidR="00CE4B76" w:rsidRPr="009529D3" w:rsidRDefault="00CE4B76" w:rsidP="00CE4B76">
      <w:pPr>
        <w:rPr>
          <w:sz w:val="20"/>
          <w:szCs w:val="20"/>
        </w:rPr>
      </w:pPr>
    </w:p>
    <w:p w:rsidR="00CE4B76" w:rsidRPr="005E0042" w:rsidRDefault="00CE4B76" w:rsidP="00CE4B76">
      <w:pPr>
        <w:rPr>
          <w:sz w:val="22"/>
          <w:szCs w:val="22"/>
        </w:rPr>
      </w:pPr>
      <w:r w:rsidRPr="005E0042">
        <w:rPr>
          <w:b/>
          <w:sz w:val="22"/>
          <w:szCs w:val="22"/>
        </w:rPr>
        <w:t xml:space="preserve">Electronic Communication: </w:t>
      </w:r>
      <w:r w:rsidRPr="005E0042">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5" w:history="1">
        <w:r w:rsidRPr="005E0042">
          <w:rPr>
            <w:rStyle w:val="Hyperlink"/>
            <w:sz w:val="22"/>
            <w:szCs w:val="22"/>
          </w:rPr>
          <w:t>http://www.uta.edu/oit/cs/email/mavmail.php</w:t>
        </w:r>
      </w:hyperlink>
      <w:r w:rsidRPr="005E0042">
        <w:rPr>
          <w:sz w:val="22"/>
          <w:szCs w:val="22"/>
        </w:rPr>
        <w:t>.</w:t>
      </w:r>
    </w:p>
    <w:p w:rsidR="00CE4B76" w:rsidRPr="005E0042" w:rsidRDefault="00CE4B76" w:rsidP="00CE4B76">
      <w:pPr>
        <w:rPr>
          <w:b/>
          <w:sz w:val="22"/>
          <w:szCs w:val="22"/>
        </w:rPr>
      </w:pPr>
    </w:p>
    <w:p w:rsidR="00CE4B76" w:rsidRPr="005E0042" w:rsidRDefault="00CE4B76" w:rsidP="00CE4B76">
      <w:pPr>
        <w:rPr>
          <w:bCs/>
          <w:sz w:val="22"/>
          <w:szCs w:val="22"/>
        </w:rPr>
      </w:pPr>
      <w:r w:rsidRPr="005E0042">
        <w:rPr>
          <w:b/>
          <w:sz w:val="22"/>
          <w:szCs w:val="22"/>
        </w:rPr>
        <w:t xml:space="preserve">Student Feedback Survey: </w:t>
      </w:r>
      <w:r w:rsidRPr="005E0042">
        <w:rPr>
          <w:bCs/>
          <w:sz w:val="22"/>
          <w:szCs w:val="22"/>
        </w:rPr>
        <w:t xml:space="preserve">At the end of each term, students enrolled in classes </w:t>
      </w:r>
      <w:proofErr w:type="gramStart"/>
      <w:r w:rsidRPr="005E0042">
        <w:rPr>
          <w:bCs/>
          <w:sz w:val="22"/>
          <w:szCs w:val="22"/>
        </w:rPr>
        <w:t>categorized</w:t>
      </w:r>
      <w:proofErr w:type="gramEnd"/>
      <w:r w:rsidRPr="005E0042">
        <w:rPr>
          <w:bCs/>
          <w:sz w:val="22"/>
          <w:szCs w:val="22"/>
        </w:rPr>
        <w:t xml:space="preserve"> as lecture, seminar, or laboratory will be asked to complete an online Student Feedback Survey (SFS) about the course and how it was taught. Instructions on how to access the SFS system will be sent directly to students through MavMail approximately 10 days before the end of the term. UT Arlington’s effort to solicit, gather, tabulate, and publish student feedback data is required by state law; students are strongly urged to participate. For more information, visit </w:t>
      </w:r>
      <w:hyperlink r:id="rId16" w:history="1">
        <w:r w:rsidRPr="005E0042">
          <w:rPr>
            <w:rStyle w:val="Hyperlink"/>
            <w:bCs/>
            <w:sz w:val="22"/>
            <w:szCs w:val="22"/>
          </w:rPr>
          <w:t>http://www.uta.edu/sfs</w:t>
        </w:r>
      </w:hyperlink>
      <w:r w:rsidRPr="005E0042">
        <w:rPr>
          <w:bCs/>
          <w:sz w:val="22"/>
          <w:szCs w:val="22"/>
        </w:rPr>
        <w:t>.</w:t>
      </w:r>
    </w:p>
    <w:p w:rsidR="00CE4B76" w:rsidRPr="005E0042" w:rsidRDefault="00CE4B76" w:rsidP="00CE4B76">
      <w:pPr>
        <w:rPr>
          <w:bCs/>
          <w:sz w:val="22"/>
          <w:szCs w:val="22"/>
        </w:rPr>
      </w:pPr>
    </w:p>
    <w:p w:rsidR="00CE4B76" w:rsidRPr="005E0042" w:rsidRDefault="00CE4B76" w:rsidP="00CE4B76">
      <w:pPr>
        <w:rPr>
          <w:bCs/>
          <w:sz w:val="22"/>
          <w:szCs w:val="22"/>
        </w:rPr>
      </w:pPr>
      <w:r w:rsidRPr="005E0042">
        <w:rPr>
          <w:b/>
          <w:bCs/>
          <w:sz w:val="22"/>
          <w:szCs w:val="22"/>
        </w:rPr>
        <w:t>Final</w:t>
      </w:r>
      <w:bookmarkStart w:id="0" w:name="_GoBack"/>
      <w:bookmarkEnd w:id="0"/>
      <w:r w:rsidRPr="005E0042">
        <w:rPr>
          <w:b/>
          <w:bCs/>
          <w:sz w:val="22"/>
          <w:szCs w:val="22"/>
        </w:rPr>
        <w:t xml:space="preserve"> Review Week:</w:t>
      </w:r>
      <w:r w:rsidRPr="005E0042">
        <w:rPr>
          <w:bCs/>
          <w:sz w:val="22"/>
          <w:szCs w:val="22"/>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E0042">
        <w:rPr>
          <w:bCs/>
          <w:i/>
          <w:sz w:val="22"/>
          <w:szCs w:val="22"/>
        </w:rPr>
        <w:t>unless specified in the class syllabus</w:t>
      </w:r>
      <w:r w:rsidRPr="005E0042">
        <w:rPr>
          <w:bCs/>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E4B76" w:rsidRPr="005E0042" w:rsidRDefault="00CE4B76" w:rsidP="00CE4B76">
      <w:pPr>
        <w:rPr>
          <w:bCs/>
          <w:sz w:val="22"/>
          <w:szCs w:val="22"/>
        </w:rPr>
      </w:pPr>
    </w:p>
    <w:p w:rsidR="00CE4B76" w:rsidRPr="005E0042" w:rsidRDefault="00CE4B76" w:rsidP="00CE4B76">
      <w:pPr>
        <w:rPr>
          <w:bCs/>
          <w:sz w:val="22"/>
          <w:szCs w:val="22"/>
        </w:rPr>
      </w:pPr>
      <w:r w:rsidRPr="005E0042">
        <w:rPr>
          <w:b/>
          <w:bCs/>
          <w:sz w:val="22"/>
          <w:szCs w:val="22"/>
        </w:rPr>
        <w:t>Emergency Exit Procedures:</w:t>
      </w:r>
      <w:r w:rsidRPr="005E0042">
        <w:rPr>
          <w:bCs/>
          <w:sz w:val="22"/>
          <w:szCs w:val="22"/>
        </w:rPr>
        <w:t xml:space="preserve"> Obviously, this does not apply to our class, as we will all be meeting in various locations. However, be sure you are aware of the environment in which you are working and locate the emergency exits. </w:t>
      </w:r>
    </w:p>
    <w:p w:rsidR="00CE4B76" w:rsidRDefault="00CE4B76" w:rsidP="00CE4B76">
      <w:pPr>
        <w:rPr>
          <w:bCs/>
          <w:sz w:val="20"/>
          <w:szCs w:val="20"/>
        </w:rPr>
      </w:pPr>
    </w:p>
    <w:p w:rsidR="00CE4B76" w:rsidRPr="005E0042" w:rsidRDefault="00CE4B76" w:rsidP="00CE4B76">
      <w:pPr>
        <w:rPr>
          <w:sz w:val="22"/>
          <w:szCs w:val="22"/>
        </w:rPr>
      </w:pPr>
      <w:r w:rsidRPr="005E0042">
        <w:rPr>
          <w:b/>
          <w:sz w:val="22"/>
          <w:szCs w:val="22"/>
        </w:rPr>
        <w:t xml:space="preserve">Writing Center: </w:t>
      </w:r>
      <w:r w:rsidRPr="005E0042">
        <w:rPr>
          <w:sz w:val="22"/>
          <w:szCs w:val="22"/>
        </w:rPr>
        <w:t xml:space="preserve">The Writing Center, 411 Central Library, offers individual </w:t>
      </w:r>
      <w:proofErr w:type="gramStart"/>
      <w:r w:rsidRPr="005E0042">
        <w:rPr>
          <w:sz w:val="22"/>
          <w:szCs w:val="22"/>
        </w:rPr>
        <w:t>40 minute</w:t>
      </w:r>
      <w:proofErr w:type="gramEnd"/>
      <w:r w:rsidRPr="005E0042">
        <w:rPr>
          <w:sz w:val="22"/>
          <w:szCs w:val="22"/>
        </w:rPr>
        <w:t xml:space="preserve"> sessions to review assignments, </w:t>
      </w:r>
      <w:r w:rsidRPr="005E0042">
        <w:rPr>
          <w:i/>
          <w:sz w:val="22"/>
          <w:szCs w:val="22"/>
        </w:rPr>
        <w:t>Quick Hits</w:t>
      </w:r>
      <w:r w:rsidRPr="005E0042">
        <w:rPr>
          <w:sz w:val="22"/>
          <w:szCs w:val="22"/>
        </w:rPr>
        <w:t xml:space="preserve"> (5-10 minute quick answers to questions), and workshops on grammar and specific writing projects. Visit </w:t>
      </w:r>
      <w:r w:rsidRPr="005E0042">
        <w:rPr>
          <w:sz w:val="22"/>
          <w:szCs w:val="22"/>
        </w:rPr>
        <w:fldChar w:fldCharType="begin"/>
      </w:r>
      <w:r w:rsidRPr="005E0042">
        <w:rPr>
          <w:sz w:val="22"/>
          <w:szCs w:val="22"/>
        </w:rPr>
        <w:instrText xml:space="preserve"> HYPERLINK "https://owa.uta.edu/owa/luket@exchange.uta.edu/redir.aspx?C=jqplelmmw0KcvkWv1pRv_rHS8ofUUtFIXl_CWZTLffEmCPyZf3x4ncUbBmD9p3gSPROCbhSJj7U.&amp;URL=https%3a%2f%2futa.mywconline.com%2f" \t "_blank" </w:instrText>
      </w:r>
      <w:r w:rsidRPr="005E0042">
        <w:rPr>
          <w:sz w:val="22"/>
          <w:szCs w:val="22"/>
        </w:rPr>
      </w:r>
      <w:r w:rsidRPr="005E0042">
        <w:rPr>
          <w:sz w:val="22"/>
          <w:szCs w:val="22"/>
        </w:rPr>
        <w:fldChar w:fldCharType="separate"/>
      </w:r>
      <w:r w:rsidRPr="005E0042">
        <w:rPr>
          <w:rStyle w:val="Hyperlink"/>
          <w:color w:val="auto"/>
          <w:sz w:val="22"/>
          <w:szCs w:val="22"/>
        </w:rPr>
        <w:t>https://uta.mywconline.com/</w:t>
      </w:r>
      <w:r w:rsidRPr="005E0042">
        <w:rPr>
          <w:rStyle w:val="Hyperlink"/>
          <w:color w:val="auto"/>
          <w:sz w:val="22"/>
          <w:szCs w:val="22"/>
        </w:rPr>
        <w:fldChar w:fldCharType="end"/>
      </w:r>
      <w:r w:rsidRPr="005E0042">
        <w:rPr>
          <w:sz w:val="22"/>
          <w:szCs w:val="22"/>
        </w:rPr>
        <w:t xml:space="preserve"> to register and make appointments. For hours, information about </w:t>
      </w:r>
      <w:r>
        <w:rPr>
          <w:sz w:val="22"/>
          <w:szCs w:val="22"/>
        </w:rPr>
        <w:t xml:space="preserve">the writing workshops we offer </w:t>
      </w:r>
      <w:r w:rsidRPr="005E0042">
        <w:rPr>
          <w:sz w:val="22"/>
          <w:szCs w:val="22"/>
        </w:rPr>
        <w:t xml:space="preserve">and descriptions of the services we offer undergraduates, graduate students, and faculty members, please visit our website at </w:t>
      </w:r>
      <w:hyperlink r:id="rId17" w:history="1">
        <w:r w:rsidRPr="005E0042">
          <w:rPr>
            <w:rStyle w:val="Hyperlink"/>
            <w:color w:val="auto"/>
            <w:sz w:val="22"/>
            <w:szCs w:val="22"/>
          </w:rPr>
          <w:t>www.uta.edu/owl/</w:t>
        </w:r>
      </w:hyperlink>
      <w:r w:rsidRPr="005E0042">
        <w:rPr>
          <w:sz w:val="22"/>
          <w:szCs w:val="22"/>
        </w:rPr>
        <w:t>.</w:t>
      </w:r>
    </w:p>
    <w:p w:rsidR="00137533" w:rsidRDefault="00137533"/>
    <w:sectPr w:rsidR="00137533" w:rsidSect="001375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9804F3"/>
    <w:multiLevelType w:val="hybridMultilevel"/>
    <w:tmpl w:val="2E40D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06558B"/>
    <w:multiLevelType w:val="hybridMultilevel"/>
    <w:tmpl w:val="EA101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C0A0F"/>
    <w:multiLevelType w:val="hybridMultilevel"/>
    <w:tmpl w:val="3C86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9412F"/>
    <w:multiLevelType w:val="hybridMultilevel"/>
    <w:tmpl w:val="9A88C7A6"/>
    <w:lvl w:ilvl="0" w:tplc="4FD4F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2C08FD"/>
    <w:multiLevelType w:val="hybridMultilevel"/>
    <w:tmpl w:val="36A0E9FE"/>
    <w:lvl w:ilvl="0" w:tplc="3D485E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37AE9"/>
    <w:multiLevelType w:val="hybridMultilevel"/>
    <w:tmpl w:val="91306F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8D5134"/>
    <w:multiLevelType w:val="hybridMultilevel"/>
    <w:tmpl w:val="9DA2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CB1573"/>
    <w:multiLevelType w:val="hybridMultilevel"/>
    <w:tmpl w:val="24E4ADC8"/>
    <w:lvl w:ilvl="0" w:tplc="4FA62B2C">
      <w:start w:val="1"/>
      <w:numFmt w:val="lowerLetter"/>
      <w:lvlText w:val="%1."/>
      <w:lvlJc w:val="left"/>
      <w:pPr>
        <w:tabs>
          <w:tab w:val="num" w:pos="1440"/>
        </w:tabs>
        <w:ind w:left="1440" w:hanging="360"/>
      </w:pPr>
      <w:rPr>
        <w:rFonts w:ascii="Times New Roman" w:eastAsia="MS Mincho" w:hAnsi="Times New Roman" w:cs="Times New Roman"/>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1B29D5"/>
    <w:multiLevelType w:val="hybridMultilevel"/>
    <w:tmpl w:val="B68ED51C"/>
    <w:lvl w:ilvl="0" w:tplc="FA5407B8">
      <w:start w:val="1"/>
      <w:numFmt w:val="decimal"/>
      <w:lvlText w:val="%1."/>
      <w:lvlJc w:val="left"/>
      <w:pPr>
        <w:tabs>
          <w:tab w:val="num" w:pos="720"/>
        </w:tabs>
        <w:ind w:left="720" w:hanging="360"/>
      </w:pPr>
      <w:rPr>
        <w:rFonts w:ascii="Times New Roman" w:eastAsia="Calibri" w:hAnsi="Times New Roman" w:cs="Times New Roman"/>
      </w:rPr>
    </w:lvl>
    <w:lvl w:ilvl="1" w:tplc="4FA62B2C">
      <w:start w:val="1"/>
      <w:numFmt w:val="lowerLetter"/>
      <w:lvlText w:val="%2."/>
      <w:lvlJc w:val="left"/>
      <w:pPr>
        <w:tabs>
          <w:tab w:val="num" w:pos="1440"/>
        </w:tabs>
        <w:ind w:left="1440" w:hanging="360"/>
      </w:pPr>
      <w:rPr>
        <w:rFonts w:ascii="Times New Roman" w:eastAsia="MS Mincho" w:hAnsi="Times New Roman" w:cs="Times New Roman"/>
        <w:i w:val="0"/>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3"/>
  </w:num>
  <w:num w:numId="4">
    <w:abstractNumId w:val="9"/>
  </w:num>
  <w:num w:numId="5">
    <w:abstractNumId w:val="6"/>
  </w:num>
  <w:num w:numId="6">
    <w:abstractNumId w:val="8"/>
  </w:num>
  <w:num w:numId="7">
    <w:abstractNumId w:val="7"/>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76"/>
    <w:rsid w:val="00137533"/>
    <w:rsid w:val="00CE4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B5CD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76"/>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4B76"/>
    <w:rPr>
      <w:color w:val="0000FF"/>
      <w:u w:val="single"/>
    </w:rPr>
  </w:style>
  <w:style w:type="paragraph" w:customStyle="1" w:styleId="Default">
    <w:name w:val="Default"/>
    <w:rsid w:val="00CE4B76"/>
    <w:pPr>
      <w:autoSpaceDE w:val="0"/>
      <w:autoSpaceDN w:val="0"/>
      <w:adjustRightInd w:val="0"/>
    </w:pPr>
    <w:rPr>
      <w:rFonts w:ascii="Times New Roman" w:eastAsia="MS Mincho" w:hAnsi="Times New Roman" w:cs="Times New Roman"/>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76"/>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4B76"/>
    <w:rPr>
      <w:color w:val="0000FF"/>
      <w:u w:val="single"/>
    </w:rPr>
  </w:style>
  <w:style w:type="paragraph" w:customStyle="1" w:styleId="Default">
    <w:name w:val="Default"/>
    <w:rsid w:val="00CE4B76"/>
    <w:pPr>
      <w:autoSpaceDE w:val="0"/>
      <w:autoSpaceDN w:val="0"/>
      <w:adjustRightInd w:val="0"/>
    </w:pPr>
    <w:rPr>
      <w:rFonts w:ascii="Times New Roman" w:eastAsia="MS Mincho" w:hAnsi="Times New Roman" w:cs="Times New Roman"/>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disability" TargetMode="External"/><Relationship Id="rId12" Type="http://schemas.openxmlformats.org/officeDocument/2006/relationships/hyperlink" Target="http://www.uta.edu/titleIX" TargetMode="External"/><Relationship Id="rId13" Type="http://schemas.openxmlformats.org/officeDocument/2006/relationships/hyperlink" Target="mailto:resources@uta.edu" TargetMode="External"/><Relationship Id="rId14" Type="http://schemas.openxmlformats.org/officeDocument/2006/relationships/hyperlink" Target="http://www.uta.edu/resources" TargetMode="External"/><Relationship Id="rId15" Type="http://schemas.openxmlformats.org/officeDocument/2006/relationships/hyperlink" Target="http://www.uta.edu/oit/cs/email/mavmail.php" TargetMode="External"/><Relationship Id="rId16" Type="http://schemas.openxmlformats.org/officeDocument/2006/relationships/hyperlink" Target="http://www.uta.edu/sfs" TargetMode="External"/><Relationship Id="rId17" Type="http://schemas.openxmlformats.org/officeDocument/2006/relationships/hyperlink" Target="http://www.uta.edu/ow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ta.edu/profiles/colleen-casey" TargetMode="External"/><Relationship Id="rId7" Type="http://schemas.openxmlformats.org/officeDocument/2006/relationships/hyperlink" Target="http://www.apastyle.org" TargetMode="External"/><Relationship Id="rId8" Type="http://schemas.openxmlformats.org/officeDocument/2006/relationships/hyperlink" Target="mailto:stepanovich@uta.edu" TargetMode="External"/><Relationship Id="rId9" Type="http://schemas.openxmlformats.org/officeDocument/2006/relationships/hyperlink" Target="http://grad.pci.uta.edu/about/catalog/current/general/regulations/#gradegrievances" TargetMode="External"/><Relationship Id="rId10" Type="http://schemas.openxmlformats.org/officeDocument/2006/relationships/hyperlink" Target="http://wweb.uta.edu/ses/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3242</Words>
  <Characters>18484</Characters>
  <Application>Microsoft Macintosh Word</Application>
  <DocSecurity>0</DocSecurity>
  <Lines>154</Lines>
  <Paragraphs>43</Paragraphs>
  <ScaleCrop>false</ScaleCrop>
  <Company>home</Company>
  <LinksUpToDate>false</LinksUpToDate>
  <CharactersWithSpaces>21683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casey </dc:creator>
  <cp:keywords/>
  <dc:description/>
  <cp:lastModifiedBy>colleen casey </cp:lastModifiedBy>
  <cp:revision>1</cp:revision>
  <dcterms:created xsi:type="dcterms:W3CDTF">2015-08-21T13:10:00Z</dcterms:created>
  <dcterms:modified xsi:type="dcterms:W3CDTF">2015-08-21T13:10:00Z</dcterms:modified>
</cp:coreProperties>
</file>