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94D" w:rsidRDefault="004857F4" w:rsidP="004857F4">
      <w:pPr>
        <w:jc w:val="center"/>
      </w:pPr>
      <w:r>
        <w:rPr>
          <w:noProof/>
        </w:rPr>
        <w:drawing>
          <wp:inline distT="0" distB="0" distL="0" distR="0">
            <wp:extent cx="5139546" cy="5139546"/>
            <wp:effectExtent l="19050" t="0" r="3954" b="0"/>
            <wp:docPr id="1" name="Picture 1" descr="C:\Users\Kenton\Dropbox\UTA\Emp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ton\Dropbox\UTA\Empire.PNG"/>
                    <pic:cNvPicPr>
                      <a:picLocks noChangeAspect="1" noChangeArrowheads="1"/>
                    </pic:cNvPicPr>
                  </pic:nvPicPr>
                  <pic:blipFill>
                    <a:blip r:embed="rId6" cstate="print"/>
                    <a:srcRect/>
                    <a:stretch>
                      <a:fillRect/>
                    </a:stretch>
                  </pic:blipFill>
                  <pic:spPr bwMode="auto">
                    <a:xfrm>
                      <a:off x="0" y="0"/>
                      <a:ext cx="5141100" cy="5141100"/>
                    </a:xfrm>
                    <a:prstGeom prst="rect">
                      <a:avLst/>
                    </a:prstGeom>
                    <a:noFill/>
                    <a:ln w="9525">
                      <a:noFill/>
                      <a:miter lim="800000"/>
                      <a:headEnd/>
                      <a:tailEnd/>
                    </a:ln>
                  </pic:spPr>
                </pic:pic>
              </a:graphicData>
            </a:graphic>
          </wp:inline>
        </w:drawing>
      </w:r>
    </w:p>
    <w:p w:rsidR="004857F4" w:rsidRDefault="004857F4" w:rsidP="004857F4">
      <w:pPr>
        <w:jc w:val="center"/>
      </w:pPr>
    </w:p>
    <w:p w:rsidR="004857F4" w:rsidRPr="00CE055E" w:rsidRDefault="004857F4" w:rsidP="004857F4">
      <w:pPr>
        <w:ind w:left="-900" w:right="-1080"/>
        <w:jc w:val="center"/>
        <w:rPr>
          <w:rFonts w:ascii="Copperplate Gothic Bold" w:hAnsi="Copperplate Gothic Bold"/>
          <w:b/>
          <w:sz w:val="40"/>
          <w:szCs w:val="40"/>
        </w:rPr>
      </w:pPr>
      <w:r>
        <w:rPr>
          <w:rFonts w:ascii="Copperplate Gothic Bold" w:hAnsi="Copperplate Gothic Bold"/>
          <w:b/>
          <w:sz w:val="40"/>
          <w:szCs w:val="40"/>
        </w:rPr>
        <w:t>ENGL 2303 - 008</w:t>
      </w:r>
      <w:r w:rsidRPr="00CE055E">
        <w:rPr>
          <w:rFonts w:ascii="Copperplate Gothic Bold" w:hAnsi="Copperplate Gothic Bold"/>
          <w:b/>
          <w:sz w:val="40"/>
          <w:szCs w:val="40"/>
        </w:rPr>
        <w:t xml:space="preserve">   </w:t>
      </w:r>
    </w:p>
    <w:p w:rsidR="004857F4" w:rsidRPr="00CE055E" w:rsidRDefault="004857F4" w:rsidP="004857F4">
      <w:pPr>
        <w:ind w:left="-900" w:right="-1080"/>
        <w:jc w:val="center"/>
        <w:rPr>
          <w:rFonts w:ascii="Copperplate Gothic Bold" w:hAnsi="Copperplate Gothic Bold"/>
          <w:b/>
          <w:sz w:val="40"/>
          <w:szCs w:val="40"/>
        </w:rPr>
      </w:pPr>
      <w:r w:rsidRPr="00CE055E">
        <w:rPr>
          <w:rFonts w:ascii="Copperplate Gothic Bold" w:hAnsi="Copperplate Gothic Bold"/>
          <w:b/>
          <w:sz w:val="40"/>
          <w:szCs w:val="40"/>
        </w:rPr>
        <w:t xml:space="preserve"> “</w:t>
      </w:r>
      <w:r>
        <w:rPr>
          <w:rFonts w:ascii="Copperplate Gothic Bold" w:hAnsi="Copperplate Gothic Bold"/>
          <w:b/>
          <w:sz w:val="40"/>
          <w:szCs w:val="40"/>
        </w:rPr>
        <w:t>Empire State of Mind</w:t>
      </w:r>
      <w:r w:rsidRPr="00CE055E">
        <w:rPr>
          <w:rFonts w:ascii="Copperplate Gothic Bold" w:hAnsi="Copperplate Gothic Bold"/>
          <w:b/>
          <w:sz w:val="40"/>
          <w:szCs w:val="40"/>
        </w:rPr>
        <w:t xml:space="preserve">” </w:t>
      </w:r>
    </w:p>
    <w:p w:rsidR="004857F4" w:rsidRPr="00CE055E" w:rsidRDefault="004857F4" w:rsidP="004857F4">
      <w:pPr>
        <w:ind w:left="-900" w:right="-1080"/>
        <w:jc w:val="center"/>
        <w:rPr>
          <w:rFonts w:ascii="Copperplate Gothic Bold" w:hAnsi="Copperplate Gothic Bold"/>
          <w:b/>
          <w:sz w:val="40"/>
          <w:szCs w:val="40"/>
        </w:rPr>
      </w:pPr>
      <w:r w:rsidRPr="00CE055E">
        <w:rPr>
          <w:rFonts w:ascii="Copperplate Gothic Bold" w:hAnsi="Copperplate Gothic Bold"/>
          <w:b/>
          <w:sz w:val="40"/>
          <w:szCs w:val="40"/>
        </w:rPr>
        <w:t>Fall 2015</w:t>
      </w:r>
    </w:p>
    <w:p w:rsidR="004857F4" w:rsidRPr="006C619C" w:rsidRDefault="004857F4" w:rsidP="004857F4">
      <w:pPr>
        <w:ind w:right="-1080"/>
        <w:rPr>
          <w:b/>
          <w:sz w:val="40"/>
          <w:szCs w:val="40"/>
        </w:rPr>
      </w:pPr>
    </w:p>
    <w:p w:rsidR="004857F4" w:rsidRPr="00EC11DA" w:rsidRDefault="004857F4" w:rsidP="004857F4">
      <w:pPr>
        <w:ind w:left="-900" w:right="-1080"/>
        <w:jc w:val="center"/>
        <w:rPr>
          <w:rFonts w:asciiTheme="minorHAnsi" w:hAnsiTheme="minorHAnsi"/>
          <w:szCs w:val="24"/>
        </w:rPr>
      </w:pPr>
      <w:r w:rsidRPr="00EC11DA">
        <w:rPr>
          <w:rFonts w:asciiTheme="minorHAnsi" w:hAnsiTheme="minorHAnsi" w:cs="Arial"/>
          <w:b/>
          <w:szCs w:val="24"/>
        </w:rPr>
        <w:t xml:space="preserve">Class Meetings: </w:t>
      </w:r>
      <w:r w:rsidRPr="00EC11DA">
        <w:rPr>
          <w:rFonts w:asciiTheme="minorHAnsi" w:hAnsiTheme="minorHAnsi" w:cs="Arial"/>
          <w:szCs w:val="24"/>
        </w:rPr>
        <w:t>MWF, 300 Preston Hall (PH)</w:t>
      </w:r>
      <w:r>
        <w:rPr>
          <w:rFonts w:asciiTheme="minorHAnsi" w:hAnsiTheme="minorHAnsi" w:cs="Arial"/>
          <w:szCs w:val="24"/>
        </w:rPr>
        <w:t>, 9:00</w:t>
      </w:r>
      <w:r w:rsidRPr="00EC11DA">
        <w:rPr>
          <w:rFonts w:asciiTheme="minorHAnsi" w:hAnsiTheme="minorHAnsi" w:cs="Arial"/>
          <w:szCs w:val="24"/>
        </w:rPr>
        <w:t xml:space="preserve"> –</w:t>
      </w:r>
      <w:r>
        <w:rPr>
          <w:rFonts w:asciiTheme="minorHAnsi" w:hAnsiTheme="minorHAnsi" w:cs="Arial"/>
          <w:szCs w:val="24"/>
        </w:rPr>
        <w:t xml:space="preserve"> 9</w:t>
      </w:r>
      <w:r w:rsidRPr="00EC11DA">
        <w:rPr>
          <w:rFonts w:asciiTheme="minorHAnsi" w:hAnsiTheme="minorHAnsi" w:cs="Arial"/>
          <w:szCs w:val="24"/>
        </w:rPr>
        <w:t>:50 AM</w:t>
      </w:r>
    </w:p>
    <w:p w:rsidR="004857F4" w:rsidRPr="00EC11DA" w:rsidRDefault="004857F4" w:rsidP="004857F4">
      <w:pPr>
        <w:ind w:left="-900" w:right="-1080"/>
        <w:jc w:val="center"/>
        <w:rPr>
          <w:rFonts w:asciiTheme="minorHAnsi" w:hAnsiTheme="minorHAnsi"/>
          <w:szCs w:val="24"/>
        </w:rPr>
      </w:pPr>
      <w:r w:rsidRPr="00EC11DA">
        <w:rPr>
          <w:rFonts w:asciiTheme="minorHAnsi" w:hAnsiTheme="minorHAnsi"/>
          <w:szCs w:val="24"/>
        </w:rPr>
        <w:t>Instructor: Dr. Kenton Rambsy</w:t>
      </w:r>
      <w:r w:rsidRPr="00EC11DA">
        <w:rPr>
          <w:rFonts w:asciiTheme="minorHAnsi" w:hAnsiTheme="minorHAnsi" w:cs="Arial"/>
          <w:b/>
          <w:szCs w:val="24"/>
        </w:rPr>
        <w:t xml:space="preserve"> </w:t>
      </w:r>
      <w:r w:rsidRPr="00EC11DA">
        <w:rPr>
          <w:rFonts w:asciiTheme="minorHAnsi" w:hAnsiTheme="minorHAnsi" w:cs="Arial"/>
          <w:b/>
          <w:szCs w:val="24"/>
        </w:rPr>
        <w:tab/>
        <w:t xml:space="preserve">Office Number: </w:t>
      </w:r>
      <w:r w:rsidRPr="00EC11DA">
        <w:rPr>
          <w:rFonts w:asciiTheme="minorHAnsi" w:hAnsiTheme="minorHAnsi" w:cs="Arial"/>
          <w:szCs w:val="24"/>
        </w:rPr>
        <w:t>413 Carlisle</w:t>
      </w:r>
    </w:p>
    <w:p w:rsidR="004857F4" w:rsidRPr="00EC11DA" w:rsidRDefault="004857F4" w:rsidP="004857F4">
      <w:pPr>
        <w:ind w:left="-900" w:right="-1080"/>
        <w:jc w:val="center"/>
        <w:rPr>
          <w:rFonts w:asciiTheme="minorHAnsi" w:hAnsiTheme="minorHAnsi"/>
          <w:szCs w:val="24"/>
        </w:rPr>
      </w:pPr>
      <w:r w:rsidRPr="00EC11DA">
        <w:rPr>
          <w:rFonts w:asciiTheme="minorHAnsi" w:hAnsiTheme="minorHAnsi"/>
          <w:szCs w:val="24"/>
        </w:rPr>
        <w:t xml:space="preserve">Email: </w:t>
      </w:r>
      <w:hyperlink r:id="rId7" w:history="1">
        <w:r w:rsidRPr="00EC11DA">
          <w:rPr>
            <w:rStyle w:val="Hyperlink"/>
            <w:rFonts w:asciiTheme="minorHAnsi" w:hAnsiTheme="minorHAnsi"/>
            <w:szCs w:val="24"/>
          </w:rPr>
          <w:t>kenton.rambsy@uta.edu</w:t>
        </w:r>
      </w:hyperlink>
      <w:r w:rsidRPr="00EC11DA">
        <w:rPr>
          <w:rFonts w:asciiTheme="minorHAnsi" w:hAnsiTheme="minorHAnsi"/>
          <w:szCs w:val="24"/>
        </w:rPr>
        <w:t xml:space="preserve"> </w:t>
      </w:r>
      <w:r w:rsidRPr="00EC11DA">
        <w:rPr>
          <w:rFonts w:asciiTheme="minorHAnsi" w:hAnsiTheme="minorHAnsi"/>
          <w:szCs w:val="24"/>
        </w:rPr>
        <w:tab/>
        <w:t xml:space="preserve"> Faculty Profile: </w:t>
      </w:r>
    </w:p>
    <w:p w:rsidR="004857F4" w:rsidRPr="00EC11DA" w:rsidRDefault="004857F4" w:rsidP="004857F4">
      <w:pPr>
        <w:ind w:right="-1080"/>
        <w:rPr>
          <w:rFonts w:asciiTheme="minorHAnsi" w:hAnsiTheme="minorHAnsi"/>
          <w:szCs w:val="24"/>
        </w:rPr>
      </w:pPr>
    </w:p>
    <w:p w:rsidR="004857F4" w:rsidRPr="00EC11DA" w:rsidRDefault="004857F4" w:rsidP="004857F4">
      <w:pPr>
        <w:ind w:left="-900" w:right="-1080"/>
        <w:jc w:val="center"/>
        <w:rPr>
          <w:rFonts w:asciiTheme="minorHAnsi" w:hAnsiTheme="minorHAnsi"/>
          <w:b/>
          <w:szCs w:val="24"/>
        </w:rPr>
      </w:pPr>
      <w:r w:rsidRPr="00EC11DA">
        <w:rPr>
          <w:rFonts w:asciiTheme="minorHAnsi" w:hAnsiTheme="minorHAnsi"/>
          <w:b/>
          <w:szCs w:val="24"/>
        </w:rPr>
        <w:t>Office Hours:</w:t>
      </w:r>
    </w:p>
    <w:p w:rsidR="004857F4" w:rsidRPr="00EC11DA" w:rsidRDefault="004857F4" w:rsidP="004857F4">
      <w:pPr>
        <w:ind w:left="-900" w:right="-1080"/>
        <w:jc w:val="center"/>
        <w:rPr>
          <w:rFonts w:asciiTheme="minorHAnsi" w:hAnsiTheme="minorHAnsi"/>
          <w:szCs w:val="24"/>
        </w:rPr>
      </w:pPr>
      <w:r w:rsidRPr="00EC11DA">
        <w:rPr>
          <w:rFonts w:asciiTheme="minorHAnsi" w:hAnsiTheme="minorHAnsi"/>
          <w:szCs w:val="24"/>
        </w:rPr>
        <w:t>Tuesday 10</w:t>
      </w:r>
      <w:r>
        <w:rPr>
          <w:rFonts w:asciiTheme="minorHAnsi" w:hAnsiTheme="minorHAnsi"/>
          <w:szCs w:val="24"/>
        </w:rPr>
        <w:t xml:space="preserve"> </w:t>
      </w:r>
      <w:r w:rsidRPr="00EC11DA">
        <w:rPr>
          <w:rFonts w:asciiTheme="minorHAnsi" w:hAnsiTheme="minorHAnsi"/>
          <w:szCs w:val="24"/>
        </w:rPr>
        <w:t>- Noon;</w:t>
      </w:r>
    </w:p>
    <w:p w:rsidR="004857F4" w:rsidRPr="00EC11DA" w:rsidRDefault="004857F4" w:rsidP="004857F4">
      <w:pPr>
        <w:ind w:left="-900" w:right="-1080"/>
        <w:jc w:val="center"/>
        <w:rPr>
          <w:rFonts w:asciiTheme="minorHAnsi" w:hAnsiTheme="minorHAnsi"/>
          <w:szCs w:val="24"/>
        </w:rPr>
      </w:pPr>
      <w:r w:rsidRPr="00EC11DA">
        <w:rPr>
          <w:rFonts w:asciiTheme="minorHAnsi" w:hAnsiTheme="minorHAnsi"/>
          <w:szCs w:val="24"/>
        </w:rPr>
        <w:t>Wednesday 10:00</w:t>
      </w:r>
      <w:r>
        <w:rPr>
          <w:rFonts w:asciiTheme="minorHAnsi" w:hAnsiTheme="minorHAnsi"/>
          <w:szCs w:val="24"/>
        </w:rPr>
        <w:t xml:space="preserve"> </w:t>
      </w:r>
      <w:r w:rsidRPr="00EC11DA">
        <w:rPr>
          <w:rFonts w:asciiTheme="minorHAnsi" w:hAnsiTheme="minorHAnsi"/>
          <w:szCs w:val="24"/>
        </w:rPr>
        <w:t>- 10:50 AM; 1-3:00</w:t>
      </w:r>
      <w:r>
        <w:rPr>
          <w:rFonts w:asciiTheme="minorHAnsi" w:hAnsiTheme="minorHAnsi"/>
          <w:szCs w:val="24"/>
        </w:rPr>
        <w:t xml:space="preserve"> PM</w:t>
      </w:r>
    </w:p>
    <w:p w:rsidR="004857F4" w:rsidRPr="00EC11DA" w:rsidRDefault="004857F4" w:rsidP="004857F4">
      <w:pPr>
        <w:ind w:left="-900" w:right="-1080"/>
        <w:jc w:val="center"/>
        <w:rPr>
          <w:rFonts w:asciiTheme="minorHAnsi" w:hAnsiTheme="minorHAnsi"/>
          <w:szCs w:val="24"/>
        </w:rPr>
      </w:pPr>
      <w:r w:rsidRPr="00EC11DA">
        <w:rPr>
          <w:rFonts w:asciiTheme="minorHAnsi" w:hAnsiTheme="minorHAnsi"/>
          <w:szCs w:val="24"/>
        </w:rPr>
        <w:t xml:space="preserve">And, by appointment </w:t>
      </w:r>
    </w:p>
    <w:p w:rsidR="004857F4" w:rsidRDefault="004857F4" w:rsidP="004857F4">
      <w:pPr>
        <w:jc w:val="center"/>
      </w:pPr>
    </w:p>
    <w:p w:rsidR="004857F4" w:rsidRPr="00612854" w:rsidRDefault="004857F4" w:rsidP="004857F4">
      <w:pPr>
        <w:ind w:left="-720" w:right="-720"/>
        <w:rPr>
          <w:rFonts w:asciiTheme="minorHAnsi" w:hAnsiTheme="minorHAnsi" w:cs="Arial"/>
          <w:sz w:val="22"/>
        </w:rPr>
      </w:pPr>
      <w:r w:rsidRPr="00CE055E">
        <w:rPr>
          <w:rFonts w:asciiTheme="minorHAnsi" w:hAnsiTheme="minorHAnsi"/>
          <w:b/>
          <w:szCs w:val="24"/>
        </w:rPr>
        <w:lastRenderedPageBreak/>
        <w:t>Course Description:</w:t>
      </w:r>
      <w:r w:rsidRPr="00612854">
        <w:rPr>
          <w:rFonts w:asciiTheme="minorHAnsi" w:hAnsiTheme="minorHAnsi"/>
          <w:sz w:val="22"/>
        </w:rPr>
        <w:t xml:space="preserve">  </w:t>
      </w:r>
      <w:r>
        <w:rPr>
          <w:rFonts w:asciiTheme="minorHAnsi" w:hAnsiTheme="minorHAnsi" w:cs="Arial"/>
          <w:sz w:val="22"/>
        </w:rPr>
        <w:t xml:space="preserve">“Empire State of Mind” concentrates on a range of texts—novel excerpts, short stories, poems, and rap music—that present New York City as a focal point. Students will develop a sharper awareness of the importance of New York in African American artistic history and gain experience analyzing literary texts. </w:t>
      </w:r>
      <w:r w:rsidRPr="00612854">
        <w:rPr>
          <w:rFonts w:asciiTheme="minorHAnsi" w:hAnsiTheme="minorHAnsi" w:cs="Arial"/>
          <w:sz w:val="22"/>
        </w:rPr>
        <w:t xml:space="preserve"> </w:t>
      </w:r>
    </w:p>
    <w:p w:rsidR="004857F4" w:rsidRDefault="004857F4" w:rsidP="004857F4">
      <w:pPr>
        <w:jc w:val="center"/>
      </w:pPr>
    </w:p>
    <w:p w:rsidR="00821599" w:rsidRDefault="00821599" w:rsidP="00821599">
      <w:pPr>
        <w:ind w:left="-720" w:right="-720"/>
        <w:rPr>
          <w:rFonts w:asciiTheme="minorHAnsi" w:hAnsiTheme="minorHAnsi" w:cs="Times New Roman"/>
          <w:sz w:val="22"/>
        </w:rPr>
      </w:pPr>
      <w:r w:rsidRPr="00612854">
        <w:rPr>
          <w:rFonts w:asciiTheme="minorHAnsi" w:hAnsiTheme="minorHAnsi" w:cs="Times New Roman"/>
          <w:sz w:val="22"/>
        </w:rPr>
        <w:t xml:space="preserve">This course asks for your </w:t>
      </w:r>
      <w:r w:rsidRPr="00612854">
        <w:rPr>
          <w:rFonts w:asciiTheme="minorHAnsi" w:hAnsiTheme="minorHAnsi" w:cs="Times New Roman"/>
          <w:i/>
          <w:iCs/>
          <w:sz w:val="22"/>
        </w:rPr>
        <w:t xml:space="preserve">active, consistent </w:t>
      </w:r>
      <w:r w:rsidRPr="00612854">
        <w:rPr>
          <w:rFonts w:asciiTheme="minorHAnsi" w:hAnsiTheme="minorHAnsi" w:cs="Times New Roman"/>
          <w:i/>
          <w:sz w:val="22"/>
        </w:rPr>
        <w:t>participation</w:t>
      </w:r>
      <w:r w:rsidRPr="00612854">
        <w:rPr>
          <w:rFonts w:asciiTheme="minorHAnsi" w:hAnsiTheme="minorHAnsi" w:cs="Times New Roman"/>
          <w:iCs/>
          <w:sz w:val="22"/>
        </w:rPr>
        <w:t>.</w:t>
      </w:r>
      <w:r w:rsidRPr="00612854">
        <w:rPr>
          <w:rFonts w:asciiTheme="minorHAnsi" w:hAnsiTheme="minorHAnsi" w:cs="Times New Roman"/>
          <w:sz w:val="22"/>
        </w:rPr>
        <w:t xml:space="preserve"> I encourage you to make a real commitment to the course materials and to your peers in the classroom. Keeping up with the readings will be necessary in order for you to contribute more effectively to productive classroom discussions. </w:t>
      </w:r>
      <w:r w:rsidRPr="00612854">
        <w:rPr>
          <w:rFonts w:asciiTheme="minorHAnsi" w:hAnsiTheme="minorHAnsi" w:cs="Times New Roman"/>
          <w:i/>
          <w:iCs/>
          <w:sz w:val="22"/>
        </w:rPr>
        <w:t>Showing up to class and completing the reading assignments and yet rarely contributing your thoughts in class constitutes C-level participation/attendance.</w:t>
      </w:r>
      <w:r w:rsidRPr="00612854">
        <w:rPr>
          <w:rFonts w:asciiTheme="minorHAnsi" w:hAnsiTheme="minorHAnsi" w:cs="Times New Roman"/>
          <w:sz w:val="22"/>
        </w:rPr>
        <w:t xml:space="preserve"> You can contribute to class discussion in several ways: </w:t>
      </w:r>
      <w:proofErr w:type="gramStart"/>
      <w:r w:rsidRPr="00612854">
        <w:rPr>
          <w:rFonts w:asciiTheme="minorHAnsi" w:hAnsiTheme="minorHAnsi" w:cs="Times New Roman"/>
          <w:sz w:val="22"/>
        </w:rPr>
        <w:t>making observations</w:t>
      </w:r>
      <w:proofErr w:type="gramEnd"/>
      <w:r w:rsidRPr="00612854">
        <w:rPr>
          <w:rFonts w:asciiTheme="minorHAnsi" w:hAnsiTheme="minorHAnsi" w:cs="Times New Roman"/>
          <w:sz w:val="22"/>
        </w:rPr>
        <w:t xml:space="preserve"> about details in the readings, asking critical questions that spark discussion (i.e. questions about interpretation and significance), and raising issues that further the class’s learning.  </w:t>
      </w:r>
    </w:p>
    <w:p w:rsidR="00821599" w:rsidRDefault="00821599" w:rsidP="004857F4">
      <w:pPr>
        <w:jc w:val="center"/>
      </w:pPr>
    </w:p>
    <w:p w:rsidR="00821599" w:rsidRPr="00CE055E" w:rsidRDefault="00821599" w:rsidP="00821599">
      <w:pPr>
        <w:ind w:left="-720" w:right="-720"/>
        <w:rPr>
          <w:rFonts w:asciiTheme="minorHAnsi" w:hAnsiTheme="minorHAnsi" w:cs="Arial"/>
          <w:b/>
          <w:szCs w:val="24"/>
        </w:rPr>
      </w:pPr>
      <w:r w:rsidRPr="00043B5E">
        <w:rPr>
          <w:rFonts w:asciiTheme="minorHAnsi" w:hAnsiTheme="minorHAnsi" w:cs="Arial"/>
          <w:b/>
          <w:szCs w:val="24"/>
        </w:rPr>
        <w:t xml:space="preserve">Required Textbooks and Other Course Materials: </w:t>
      </w:r>
    </w:p>
    <w:p w:rsidR="00821599" w:rsidRPr="00F46D2E" w:rsidRDefault="00821599" w:rsidP="00821599">
      <w:pPr>
        <w:pStyle w:val="ListParagraph"/>
        <w:numPr>
          <w:ilvl w:val="0"/>
          <w:numId w:val="2"/>
        </w:numPr>
        <w:ind w:right="-720"/>
        <w:rPr>
          <w:rFonts w:asciiTheme="minorHAnsi" w:hAnsiTheme="minorHAnsi" w:cs="Arial"/>
          <w:sz w:val="22"/>
        </w:rPr>
      </w:pPr>
      <w:r w:rsidRPr="00F46D2E">
        <w:rPr>
          <w:rFonts w:asciiTheme="minorHAnsi" w:hAnsiTheme="minorHAnsi" w:cs="Arial"/>
          <w:i/>
          <w:sz w:val="22"/>
        </w:rPr>
        <w:t xml:space="preserve">The Norton Anthology of African American Literature </w:t>
      </w:r>
      <w:r w:rsidRPr="00F46D2E">
        <w:rPr>
          <w:rFonts w:asciiTheme="minorHAnsi" w:hAnsiTheme="minorHAnsi" w:cs="Arial"/>
          <w:sz w:val="22"/>
        </w:rPr>
        <w:t>(3</w:t>
      </w:r>
      <w:r w:rsidRPr="00F46D2E">
        <w:rPr>
          <w:rFonts w:asciiTheme="minorHAnsi" w:hAnsiTheme="minorHAnsi" w:cs="Arial"/>
          <w:sz w:val="22"/>
          <w:vertAlign w:val="superscript"/>
        </w:rPr>
        <w:t>rd</w:t>
      </w:r>
      <w:r w:rsidRPr="00F46D2E">
        <w:rPr>
          <w:rFonts w:asciiTheme="minorHAnsi" w:hAnsiTheme="minorHAnsi" w:cs="Arial"/>
          <w:sz w:val="22"/>
        </w:rPr>
        <w:t xml:space="preserve"> Edition)</w:t>
      </w:r>
    </w:p>
    <w:p w:rsidR="00821599" w:rsidRPr="00F46D2E" w:rsidRDefault="00821599" w:rsidP="00821599">
      <w:pPr>
        <w:pStyle w:val="ListParagraph"/>
        <w:numPr>
          <w:ilvl w:val="0"/>
          <w:numId w:val="2"/>
        </w:numPr>
        <w:ind w:right="-720"/>
        <w:rPr>
          <w:rFonts w:ascii="Arial" w:hAnsi="Arial" w:cs="Arial"/>
          <w:sz w:val="21"/>
          <w:szCs w:val="21"/>
        </w:rPr>
      </w:pPr>
      <w:proofErr w:type="spellStart"/>
      <w:r w:rsidRPr="00F46D2E">
        <w:rPr>
          <w:rFonts w:asciiTheme="minorHAnsi" w:hAnsiTheme="minorHAnsi" w:cs="Arial"/>
          <w:sz w:val="22"/>
        </w:rPr>
        <w:t>RapGenius</w:t>
      </w:r>
      <w:proofErr w:type="spellEnd"/>
      <w:r w:rsidRPr="00F46D2E">
        <w:rPr>
          <w:rFonts w:asciiTheme="minorHAnsi" w:hAnsiTheme="minorHAnsi" w:cs="Arial"/>
          <w:sz w:val="22"/>
        </w:rPr>
        <w:t xml:space="preserve"> Account</w:t>
      </w:r>
      <w:r w:rsidRPr="00F46D2E">
        <w:rPr>
          <w:rFonts w:ascii="Arial" w:hAnsi="Arial" w:cs="Arial"/>
          <w:sz w:val="21"/>
          <w:szCs w:val="21"/>
        </w:rPr>
        <w:t xml:space="preserve"> (</w:t>
      </w:r>
      <w:hyperlink r:id="rId8" w:history="1">
        <w:r w:rsidRPr="00F46D2E">
          <w:rPr>
            <w:rStyle w:val="Hyperlink"/>
            <w:rFonts w:ascii="Arial" w:hAnsi="Arial" w:cs="Arial"/>
            <w:sz w:val="21"/>
            <w:szCs w:val="21"/>
          </w:rPr>
          <w:t>http://genius.com/</w:t>
        </w:r>
      </w:hyperlink>
      <w:r w:rsidRPr="00F46D2E">
        <w:rPr>
          <w:rFonts w:ascii="Arial" w:hAnsi="Arial" w:cs="Arial"/>
          <w:sz w:val="21"/>
          <w:szCs w:val="21"/>
        </w:rPr>
        <w:t>)</w:t>
      </w:r>
    </w:p>
    <w:p w:rsidR="00821599" w:rsidRPr="00F46D2E" w:rsidRDefault="00821599" w:rsidP="00821599">
      <w:pPr>
        <w:pStyle w:val="ListParagraph"/>
        <w:numPr>
          <w:ilvl w:val="0"/>
          <w:numId w:val="1"/>
        </w:numPr>
        <w:rPr>
          <w:rFonts w:asciiTheme="minorHAnsi" w:hAnsiTheme="minorHAnsi"/>
        </w:rPr>
      </w:pPr>
      <w:r w:rsidRPr="00F46D2E">
        <w:rPr>
          <w:rFonts w:asciiTheme="minorHAnsi" w:hAnsiTheme="minorHAnsi"/>
        </w:rPr>
        <w:t>How to create Rap Genius Account</w:t>
      </w:r>
    </w:p>
    <w:p w:rsidR="00821599" w:rsidRDefault="00474744" w:rsidP="00821599">
      <w:pPr>
        <w:ind w:firstLine="720"/>
      </w:pPr>
      <w:hyperlink r:id="rId9" w:history="1">
        <w:r w:rsidR="00821599" w:rsidRPr="00A0090A">
          <w:rPr>
            <w:rStyle w:val="Hyperlink"/>
          </w:rPr>
          <w:t>https://www.youtube.com/watch?v=Cvlm8jXtCYU&amp;feature=youtu.be</w:t>
        </w:r>
      </w:hyperlink>
    </w:p>
    <w:p w:rsidR="00821599" w:rsidRPr="00F46D2E" w:rsidRDefault="00821599" w:rsidP="00821599">
      <w:pPr>
        <w:pStyle w:val="ListParagraph"/>
        <w:numPr>
          <w:ilvl w:val="0"/>
          <w:numId w:val="1"/>
        </w:numPr>
        <w:rPr>
          <w:rFonts w:asciiTheme="minorHAnsi" w:hAnsiTheme="minorHAnsi"/>
        </w:rPr>
      </w:pPr>
      <w:r w:rsidRPr="00F46D2E">
        <w:rPr>
          <w:rFonts w:asciiTheme="minorHAnsi" w:hAnsiTheme="minorHAnsi"/>
        </w:rPr>
        <w:t>How to annotate</w:t>
      </w:r>
    </w:p>
    <w:p w:rsidR="00821599" w:rsidRDefault="00474744" w:rsidP="00821599">
      <w:pPr>
        <w:ind w:firstLine="720"/>
      </w:pPr>
      <w:hyperlink r:id="rId10" w:history="1">
        <w:r w:rsidR="00821599" w:rsidRPr="00A0090A">
          <w:rPr>
            <w:rStyle w:val="Hyperlink"/>
          </w:rPr>
          <w:t>http://genius.com/1493028</w:t>
        </w:r>
      </w:hyperlink>
    </w:p>
    <w:p w:rsidR="00223567" w:rsidRDefault="00223567" w:rsidP="00821599"/>
    <w:p w:rsidR="001C0653" w:rsidRDefault="001C0653" w:rsidP="00223567">
      <w:pPr>
        <w:ind w:left="-720" w:right="-720"/>
        <w:rPr>
          <w:rFonts w:asciiTheme="minorHAnsi" w:hAnsiTheme="minorHAnsi"/>
          <w:b/>
        </w:rPr>
      </w:pPr>
      <w:r w:rsidRPr="00043B5E">
        <w:rPr>
          <w:rFonts w:asciiTheme="minorHAnsi" w:hAnsiTheme="minorHAnsi"/>
          <w:b/>
        </w:rPr>
        <w:t xml:space="preserve">The main objectives will involve developing:  </w:t>
      </w:r>
    </w:p>
    <w:p w:rsidR="001C0653" w:rsidRDefault="001C0653" w:rsidP="00223567">
      <w:pPr>
        <w:ind w:left="-720" w:right="-720"/>
        <w:rPr>
          <w:rFonts w:asciiTheme="minorHAnsi" w:hAnsiTheme="minorHAnsi"/>
          <w:b/>
        </w:rPr>
      </w:pPr>
      <w:r w:rsidRPr="00043B5E">
        <w:rPr>
          <w:rFonts w:asciiTheme="minorHAnsi" w:hAnsiTheme="minorHAnsi"/>
          <w:b/>
        </w:rPr>
        <w:t xml:space="preserve">  </w:t>
      </w:r>
    </w:p>
    <w:p w:rsidR="001C0653" w:rsidRPr="001C0653" w:rsidRDefault="001C0653" w:rsidP="001C0653">
      <w:pPr>
        <w:pStyle w:val="ListParagraph"/>
        <w:numPr>
          <w:ilvl w:val="0"/>
          <w:numId w:val="1"/>
        </w:numPr>
        <w:ind w:right="-720"/>
        <w:rPr>
          <w:rFonts w:asciiTheme="minorHAnsi" w:hAnsiTheme="minorHAnsi"/>
        </w:rPr>
      </w:pPr>
      <w:proofErr w:type="gramStart"/>
      <w:r w:rsidRPr="001C0653">
        <w:rPr>
          <w:rFonts w:asciiTheme="minorHAnsi" w:hAnsiTheme="minorHAnsi"/>
        </w:rPr>
        <w:t>encourage</w:t>
      </w:r>
      <w:proofErr w:type="gramEnd"/>
      <w:r w:rsidRPr="001C0653">
        <w:rPr>
          <w:rFonts w:asciiTheme="minorHAnsi" w:hAnsiTheme="minorHAnsi"/>
        </w:rPr>
        <w:t xml:space="preserve"> students to see that literary studies matter and to foster enjoyment of literature, as students engage with ideas and beliefs in ways that extend beyond the English classroom.</w:t>
      </w:r>
    </w:p>
    <w:p w:rsidR="001C0653" w:rsidRPr="001C0653" w:rsidRDefault="001C0653" w:rsidP="001C0653">
      <w:pPr>
        <w:pStyle w:val="ListParagraph"/>
        <w:numPr>
          <w:ilvl w:val="0"/>
          <w:numId w:val="1"/>
        </w:numPr>
        <w:ind w:right="-720"/>
        <w:rPr>
          <w:rFonts w:asciiTheme="minorHAnsi" w:hAnsiTheme="minorHAnsi"/>
        </w:rPr>
      </w:pPr>
      <w:proofErr w:type="gramStart"/>
      <w:r w:rsidRPr="001C0653">
        <w:rPr>
          <w:rFonts w:asciiTheme="minorHAnsi" w:hAnsiTheme="minorHAnsi"/>
        </w:rPr>
        <w:t>help</w:t>
      </w:r>
      <w:proofErr w:type="gramEnd"/>
      <w:r w:rsidRPr="001C0653">
        <w:rPr>
          <w:rFonts w:asciiTheme="minorHAnsi" w:hAnsiTheme="minorHAnsi"/>
        </w:rPr>
        <w:t xml:space="preserve"> students recognize that literature does not occur as isolated literary events, but as complex dialogue within cultural and historical contexts.</w:t>
      </w:r>
    </w:p>
    <w:p w:rsidR="001C0653" w:rsidRPr="001C0653" w:rsidRDefault="001C0653" w:rsidP="001C0653">
      <w:pPr>
        <w:pStyle w:val="ListParagraph"/>
        <w:numPr>
          <w:ilvl w:val="0"/>
          <w:numId w:val="1"/>
        </w:numPr>
        <w:ind w:right="-720"/>
        <w:rPr>
          <w:rFonts w:asciiTheme="minorHAnsi" w:hAnsiTheme="minorHAnsi"/>
        </w:rPr>
      </w:pPr>
      <w:proofErr w:type="gramStart"/>
      <w:r w:rsidRPr="001C0653">
        <w:rPr>
          <w:rFonts w:asciiTheme="minorHAnsi" w:hAnsiTheme="minorHAnsi"/>
        </w:rPr>
        <w:t>develop</w:t>
      </w:r>
      <w:proofErr w:type="gramEnd"/>
      <w:r w:rsidRPr="001C0653">
        <w:rPr>
          <w:rFonts w:asciiTheme="minorHAnsi" w:hAnsiTheme="minorHAnsi"/>
        </w:rPr>
        <w:t xml:space="preserve"> students’ ability to read critically by studying a variety of  literary elements such as form, structure, and style.</w:t>
      </w:r>
    </w:p>
    <w:p w:rsidR="001C0653" w:rsidRPr="001C0653" w:rsidRDefault="001C0653" w:rsidP="001C0653">
      <w:pPr>
        <w:pStyle w:val="ListParagraph"/>
        <w:numPr>
          <w:ilvl w:val="0"/>
          <w:numId w:val="1"/>
        </w:numPr>
        <w:ind w:right="-720"/>
        <w:rPr>
          <w:rFonts w:asciiTheme="minorHAnsi" w:hAnsiTheme="minorHAnsi"/>
        </w:rPr>
      </w:pPr>
      <w:proofErr w:type="gramStart"/>
      <w:r w:rsidRPr="001C0653">
        <w:rPr>
          <w:rFonts w:asciiTheme="minorHAnsi" w:hAnsiTheme="minorHAnsi"/>
        </w:rPr>
        <w:t>enable</w:t>
      </w:r>
      <w:proofErr w:type="gramEnd"/>
      <w:r w:rsidRPr="001C0653">
        <w:rPr>
          <w:rFonts w:asciiTheme="minorHAnsi" w:hAnsiTheme="minorHAnsi"/>
        </w:rPr>
        <w:t xml:space="preserve"> students to demonstrate their understanding of and their ability to analyze literary texts both orally and in writing.</w:t>
      </w:r>
    </w:p>
    <w:p w:rsidR="001C0653" w:rsidRDefault="001C0653" w:rsidP="00223567">
      <w:pPr>
        <w:ind w:left="-720" w:right="-720"/>
        <w:rPr>
          <w:rFonts w:asciiTheme="minorHAnsi" w:hAnsiTheme="minorHAnsi"/>
          <w:b/>
        </w:rPr>
      </w:pPr>
    </w:p>
    <w:p w:rsidR="00223567" w:rsidRPr="00043B5E" w:rsidRDefault="00223567" w:rsidP="00223567">
      <w:pPr>
        <w:ind w:left="-720" w:right="-720"/>
        <w:rPr>
          <w:rFonts w:asciiTheme="minorHAnsi" w:hAnsiTheme="minorHAnsi" w:cs="Arial"/>
          <w:b/>
          <w:szCs w:val="24"/>
        </w:rPr>
      </w:pPr>
      <w:r w:rsidRPr="00043B5E">
        <w:rPr>
          <w:rFonts w:asciiTheme="minorHAnsi" w:hAnsiTheme="minorHAnsi" w:cs="Arial"/>
          <w:b/>
          <w:szCs w:val="24"/>
        </w:rPr>
        <w:t>Grade Break Down:</w:t>
      </w:r>
    </w:p>
    <w:p w:rsidR="00223567" w:rsidRDefault="00223567" w:rsidP="00223567">
      <w:pPr>
        <w:rPr>
          <w:rFonts w:asciiTheme="minorHAnsi" w:hAnsiTheme="minorHAnsi" w:cs="Arial"/>
          <w:sz w:val="22"/>
        </w:rPr>
      </w:pPr>
    </w:p>
    <w:p w:rsidR="00BF22A7" w:rsidRPr="00DB22D8" w:rsidRDefault="00BF22A7" w:rsidP="00DB22D8">
      <w:pPr>
        <w:rPr>
          <w:rFonts w:asciiTheme="minorHAnsi" w:hAnsiTheme="minorHAnsi"/>
          <w:b/>
          <w:sz w:val="22"/>
        </w:rPr>
      </w:pPr>
      <w:r w:rsidRPr="00DB22D8">
        <w:rPr>
          <w:rFonts w:asciiTheme="minorHAnsi" w:hAnsiTheme="minorHAnsi"/>
          <w:b/>
          <w:sz w:val="22"/>
        </w:rPr>
        <w:t>(</w:t>
      </w:r>
      <w:r w:rsidR="00223567" w:rsidRPr="00DB22D8">
        <w:rPr>
          <w:rFonts w:asciiTheme="minorHAnsi" w:hAnsiTheme="minorHAnsi"/>
          <w:b/>
          <w:sz w:val="22"/>
        </w:rPr>
        <w:t>%)</w:t>
      </w:r>
      <w:r w:rsidR="00821599" w:rsidRPr="00DB22D8">
        <w:rPr>
          <w:rFonts w:asciiTheme="minorHAnsi" w:hAnsiTheme="minorHAnsi"/>
          <w:b/>
          <w:sz w:val="22"/>
        </w:rPr>
        <w:t xml:space="preserve"> Weekly</w:t>
      </w:r>
      <w:r w:rsidRPr="00DB22D8">
        <w:rPr>
          <w:rFonts w:asciiTheme="minorHAnsi" w:hAnsiTheme="minorHAnsi"/>
          <w:b/>
          <w:sz w:val="22"/>
        </w:rPr>
        <w:t xml:space="preserve"> Writing Activities</w:t>
      </w:r>
      <w:r w:rsidR="00821599" w:rsidRPr="00DB22D8">
        <w:rPr>
          <w:rFonts w:asciiTheme="minorHAnsi" w:hAnsiTheme="minorHAnsi"/>
          <w:b/>
          <w:sz w:val="22"/>
        </w:rPr>
        <w:t xml:space="preserve"> </w:t>
      </w:r>
    </w:p>
    <w:p w:rsidR="00BF22A7" w:rsidRPr="00DB22D8" w:rsidRDefault="00BF22A7" w:rsidP="00DB22D8">
      <w:pPr>
        <w:rPr>
          <w:rFonts w:asciiTheme="minorHAnsi" w:hAnsiTheme="minorHAnsi" w:cs="Arial"/>
          <w:b/>
          <w:sz w:val="22"/>
        </w:rPr>
      </w:pPr>
      <w:r w:rsidRPr="00DB22D8">
        <w:rPr>
          <w:rFonts w:asciiTheme="minorHAnsi" w:hAnsiTheme="minorHAnsi" w:cs="Arial"/>
          <w:b/>
          <w:sz w:val="22"/>
        </w:rPr>
        <w:t xml:space="preserve">(%) Daily Participation </w:t>
      </w:r>
    </w:p>
    <w:p w:rsidR="00BF22A7" w:rsidRPr="00DB22D8" w:rsidRDefault="00BF22A7" w:rsidP="00DB22D8">
      <w:pPr>
        <w:rPr>
          <w:rFonts w:asciiTheme="minorHAnsi" w:hAnsiTheme="minorHAnsi" w:cs="Arial"/>
          <w:b/>
          <w:sz w:val="22"/>
        </w:rPr>
      </w:pPr>
      <w:r w:rsidRPr="00DB22D8">
        <w:rPr>
          <w:rFonts w:asciiTheme="minorHAnsi" w:hAnsiTheme="minorHAnsi" w:cs="Arial"/>
          <w:b/>
          <w:sz w:val="22"/>
        </w:rPr>
        <w:t>(%) Mid-Term</w:t>
      </w:r>
    </w:p>
    <w:p w:rsidR="00BF22A7" w:rsidRPr="00DB22D8" w:rsidRDefault="00BF22A7" w:rsidP="00DB22D8">
      <w:pPr>
        <w:rPr>
          <w:rFonts w:asciiTheme="minorHAnsi" w:hAnsiTheme="minorHAnsi" w:cs="Arial"/>
          <w:b/>
          <w:sz w:val="22"/>
        </w:rPr>
      </w:pPr>
      <w:r w:rsidRPr="00DB22D8">
        <w:rPr>
          <w:rFonts w:asciiTheme="minorHAnsi" w:hAnsiTheme="minorHAnsi" w:cs="Arial"/>
          <w:b/>
          <w:sz w:val="22"/>
        </w:rPr>
        <w:t>(%) Writing Assignment #1</w:t>
      </w:r>
      <w:r w:rsidR="00821599" w:rsidRPr="00DB22D8">
        <w:rPr>
          <w:rFonts w:asciiTheme="minorHAnsi" w:hAnsiTheme="minorHAnsi" w:cs="Arial"/>
          <w:b/>
          <w:sz w:val="22"/>
        </w:rPr>
        <w:t xml:space="preserve"> </w:t>
      </w:r>
    </w:p>
    <w:p w:rsidR="00BF22A7" w:rsidRPr="00DB22D8" w:rsidRDefault="00BF22A7" w:rsidP="00DB22D8">
      <w:pPr>
        <w:rPr>
          <w:rFonts w:asciiTheme="minorHAnsi" w:hAnsiTheme="minorHAnsi" w:cs="Arial"/>
          <w:b/>
          <w:sz w:val="22"/>
        </w:rPr>
      </w:pPr>
      <w:r w:rsidRPr="00DB22D8">
        <w:rPr>
          <w:rFonts w:asciiTheme="minorHAnsi" w:hAnsiTheme="minorHAnsi" w:cs="Arial"/>
          <w:b/>
          <w:sz w:val="22"/>
        </w:rPr>
        <w:t>(%) Writing Assignment #2</w:t>
      </w:r>
    </w:p>
    <w:p w:rsidR="00BF22A7" w:rsidRPr="00DB22D8" w:rsidRDefault="00BF22A7" w:rsidP="00DB22D8">
      <w:pPr>
        <w:rPr>
          <w:rFonts w:asciiTheme="minorHAnsi" w:hAnsiTheme="minorHAnsi" w:cs="Arial"/>
          <w:b/>
          <w:sz w:val="22"/>
        </w:rPr>
      </w:pPr>
      <w:r w:rsidRPr="00DB22D8">
        <w:rPr>
          <w:rFonts w:asciiTheme="minorHAnsi" w:hAnsiTheme="minorHAnsi" w:cs="Arial"/>
          <w:b/>
          <w:sz w:val="22"/>
        </w:rPr>
        <w:t>(%</w:t>
      </w:r>
      <w:proofErr w:type="gramStart"/>
      <w:r w:rsidRPr="00DB22D8">
        <w:rPr>
          <w:rFonts w:asciiTheme="minorHAnsi" w:hAnsiTheme="minorHAnsi" w:cs="Arial"/>
          <w:b/>
          <w:sz w:val="22"/>
        </w:rPr>
        <w:t>)</w:t>
      </w:r>
      <w:r w:rsidRPr="00DB22D8">
        <w:rPr>
          <w:rFonts w:asciiTheme="minorHAnsi" w:hAnsiTheme="minorHAnsi"/>
          <w:b/>
          <w:sz w:val="22"/>
        </w:rPr>
        <w:t>Collaborative</w:t>
      </w:r>
      <w:proofErr w:type="gramEnd"/>
      <w:r w:rsidRPr="00DB22D8">
        <w:rPr>
          <w:rFonts w:asciiTheme="minorHAnsi" w:hAnsiTheme="minorHAnsi"/>
          <w:b/>
          <w:sz w:val="22"/>
        </w:rPr>
        <w:t xml:space="preserve"> Project</w:t>
      </w:r>
    </w:p>
    <w:p w:rsidR="00BF22A7" w:rsidRDefault="00BF22A7" w:rsidP="00223567">
      <w:pPr>
        <w:rPr>
          <w:rFonts w:asciiTheme="minorHAnsi" w:hAnsiTheme="minorHAnsi" w:cs="Arial"/>
          <w:b/>
          <w:sz w:val="22"/>
        </w:rPr>
      </w:pPr>
    </w:p>
    <w:p w:rsidR="00223567" w:rsidRDefault="00223567" w:rsidP="00223567">
      <w:pPr>
        <w:ind w:left="-900" w:right="-1080" w:firstLine="900"/>
        <w:rPr>
          <w:rFonts w:asciiTheme="minorHAnsi" w:hAnsiTheme="minorHAnsi"/>
          <w:b/>
          <w:sz w:val="22"/>
        </w:rPr>
      </w:pPr>
      <w:r>
        <w:rPr>
          <w:rFonts w:asciiTheme="minorHAnsi" w:hAnsiTheme="minorHAnsi"/>
          <w:b/>
          <w:sz w:val="22"/>
        </w:rPr>
        <w:t>_______________________</w:t>
      </w:r>
    </w:p>
    <w:p w:rsidR="00223567" w:rsidRDefault="00223567" w:rsidP="00223567">
      <w:pPr>
        <w:ind w:left="-900" w:right="-1080" w:firstLine="900"/>
        <w:rPr>
          <w:rFonts w:asciiTheme="minorHAnsi" w:hAnsiTheme="minorHAnsi"/>
          <w:b/>
          <w:sz w:val="22"/>
        </w:rPr>
      </w:pPr>
      <w:r>
        <w:rPr>
          <w:rFonts w:asciiTheme="minorHAnsi" w:hAnsiTheme="minorHAnsi"/>
          <w:b/>
          <w:sz w:val="22"/>
        </w:rPr>
        <w:t xml:space="preserve">(100%) </w:t>
      </w:r>
    </w:p>
    <w:p w:rsidR="00223567" w:rsidRDefault="00223567" w:rsidP="004857F4">
      <w:pPr>
        <w:jc w:val="center"/>
      </w:pPr>
    </w:p>
    <w:p w:rsidR="00DB22D8" w:rsidRDefault="00DB22D8" w:rsidP="004857F4">
      <w:pPr>
        <w:jc w:val="center"/>
      </w:pPr>
    </w:p>
    <w:p w:rsidR="00DB22D8" w:rsidRDefault="00DB22D8" w:rsidP="004857F4">
      <w:pPr>
        <w:jc w:val="center"/>
      </w:pPr>
    </w:p>
    <w:p w:rsidR="00DB22D8" w:rsidRDefault="00DB22D8" w:rsidP="001C0653"/>
    <w:p w:rsidR="007470F3" w:rsidRPr="001C7F93" w:rsidRDefault="007470F3" w:rsidP="007470F3">
      <w:pPr>
        <w:rPr>
          <w:i/>
        </w:rPr>
      </w:pPr>
      <w:r w:rsidRPr="001C7F93">
        <w:rPr>
          <w:i/>
        </w:rPr>
        <w:lastRenderedPageBreak/>
        <w:t>Week 1</w:t>
      </w:r>
    </w:p>
    <w:p w:rsidR="007470F3" w:rsidRDefault="007470F3" w:rsidP="007470F3">
      <w:r>
        <w:t>August 28</w:t>
      </w:r>
    </w:p>
    <w:p w:rsidR="007470F3" w:rsidRDefault="007470F3" w:rsidP="007470F3"/>
    <w:p w:rsidR="007470F3" w:rsidRPr="001C7F93" w:rsidRDefault="007470F3" w:rsidP="007470F3">
      <w:pPr>
        <w:rPr>
          <w:i/>
        </w:rPr>
      </w:pPr>
      <w:r>
        <w:rPr>
          <w:i/>
        </w:rPr>
        <w:t>Week 2</w:t>
      </w:r>
    </w:p>
    <w:p w:rsidR="007470F3" w:rsidRDefault="007470F3" w:rsidP="007470F3">
      <w:r>
        <w:t>August 31: Jay Z—Empire State of Mind</w:t>
      </w:r>
    </w:p>
    <w:p w:rsidR="007470F3" w:rsidRDefault="007470F3" w:rsidP="007470F3">
      <w:r w:rsidRPr="000F2BD6">
        <w:rPr>
          <w:b/>
        </w:rPr>
        <w:t>September 2:</w:t>
      </w:r>
      <w:r>
        <w:t xml:space="preserve"> Review Key Words</w:t>
      </w:r>
    </w:p>
    <w:p w:rsidR="007470F3" w:rsidRDefault="007470F3" w:rsidP="007470F3">
      <w:r w:rsidRPr="000F2BD6">
        <w:rPr>
          <w:b/>
        </w:rPr>
        <w:t>September 4:</w:t>
      </w:r>
      <w:r>
        <w:t xml:space="preserve"> Key Words and Jay Z’s “Empire State of Mind”</w:t>
      </w:r>
    </w:p>
    <w:p w:rsidR="007470F3" w:rsidRDefault="007470F3" w:rsidP="007470F3"/>
    <w:p w:rsidR="007470F3" w:rsidRPr="001C7F93" w:rsidRDefault="007470F3" w:rsidP="007470F3">
      <w:pPr>
        <w:rPr>
          <w:i/>
        </w:rPr>
      </w:pPr>
      <w:r>
        <w:rPr>
          <w:i/>
        </w:rPr>
        <w:t>Week 3</w:t>
      </w:r>
    </w:p>
    <w:p w:rsidR="007470F3" w:rsidRPr="000F2BD6" w:rsidRDefault="007470F3" w:rsidP="007470F3">
      <w:pPr>
        <w:rPr>
          <w:i/>
        </w:rPr>
      </w:pPr>
      <w:r w:rsidRPr="000F2BD6">
        <w:rPr>
          <w:i/>
        </w:rPr>
        <w:t>Slavery</w:t>
      </w:r>
    </w:p>
    <w:p w:rsidR="007470F3" w:rsidRDefault="007470F3" w:rsidP="007470F3">
      <w:r>
        <w:t xml:space="preserve">September 7—Labor Day Holiday </w:t>
      </w:r>
    </w:p>
    <w:p w:rsidR="007470F3" w:rsidRDefault="007470F3" w:rsidP="007470F3">
      <w:r w:rsidRPr="000F2BD6">
        <w:rPr>
          <w:b/>
        </w:rPr>
        <w:t>September 9:</w:t>
      </w:r>
      <w:r>
        <w:t xml:space="preserve"> Frederick Douglass—</w:t>
      </w:r>
      <w:r w:rsidRPr="00265D1D">
        <w:rPr>
          <w:i/>
        </w:rPr>
        <w:t>Narrative of the Life of Frederick Douglas</w:t>
      </w:r>
      <w:r>
        <w:t>s (Chapter 11-P. 381)</w:t>
      </w:r>
    </w:p>
    <w:p w:rsidR="007470F3" w:rsidRDefault="007470F3" w:rsidP="007470F3">
      <w:proofErr w:type="gramStart"/>
      <w:r w:rsidRPr="00046842">
        <w:rPr>
          <w:b/>
        </w:rPr>
        <w:t>September 11:</w:t>
      </w:r>
      <w:r>
        <w:t xml:space="preserve"> Harriet Jacobs—</w:t>
      </w:r>
      <w:r w:rsidRPr="00514165">
        <w:t>“XL.</w:t>
      </w:r>
      <w:proofErr w:type="gramEnd"/>
      <w:r w:rsidRPr="00514165">
        <w:t xml:space="preserve"> The Fugitive Slave Law” (pg 253)</w:t>
      </w:r>
    </w:p>
    <w:p w:rsidR="007470F3" w:rsidRDefault="007470F3" w:rsidP="007470F3"/>
    <w:p w:rsidR="007470F3" w:rsidRPr="001C7F93" w:rsidRDefault="007470F3" w:rsidP="007470F3">
      <w:pPr>
        <w:rPr>
          <w:i/>
        </w:rPr>
      </w:pPr>
      <w:r>
        <w:rPr>
          <w:i/>
        </w:rPr>
        <w:t>Week 4</w:t>
      </w:r>
    </w:p>
    <w:p w:rsidR="007470F3" w:rsidRPr="0060517C" w:rsidRDefault="007470F3" w:rsidP="007470F3">
      <w:pPr>
        <w:rPr>
          <w:b/>
        </w:rPr>
      </w:pPr>
      <w:r w:rsidRPr="0060517C">
        <w:rPr>
          <w:b/>
        </w:rPr>
        <w:t xml:space="preserve">September 14: </w:t>
      </w:r>
      <w:r w:rsidRPr="0060517C">
        <w:t>James Weldon Johnson—“My City;” Helene Johnson— “Sonnet to a Negro in Harlem;” Paul Laurence Dunbar—“The Fourth of July and Race Outrages”</w:t>
      </w:r>
    </w:p>
    <w:p w:rsidR="007470F3" w:rsidRPr="0060517C" w:rsidRDefault="007470F3" w:rsidP="007470F3">
      <w:r w:rsidRPr="0060517C">
        <w:rPr>
          <w:b/>
        </w:rPr>
        <w:t>September 16:</w:t>
      </w:r>
      <w:r w:rsidRPr="0060517C">
        <w:t xml:space="preserve"> Langston Hughes—“Ballad of the Landlord;” “Harlem,” “Mother To Son,” </w:t>
      </w:r>
    </w:p>
    <w:p w:rsidR="007470F3" w:rsidRPr="0060517C" w:rsidRDefault="007470F3" w:rsidP="007470F3">
      <w:r w:rsidRPr="0060517C">
        <w:t>“I, Too,” “Negro Speaks of Rivers”</w:t>
      </w:r>
    </w:p>
    <w:p w:rsidR="007470F3" w:rsidRDefault="007470F3" w:rsidP="007470F3">
      <w:r w:rsidRPr="0060517C">
        <w:rPr>
          <w:b/>
        </w:rPr>
        <w:t>September 18:</w:t>
      </w:r>
      <w:r w:rsidRPr="0060517C">
        <w:t xml:space="preserve"> </w:t>
      </w:r>
      <w:r>
        <w:t>“NY State of Mind”—</w:t>
      </w:r>
      <w:proofErr w:type="spellStart"/>
      <w:r>
        <w:t>Nas</w:t>
      </w:r>
      <w:proofErr w:type="spellEnd"/>
      <w:r w:rsidRPr="00FA4E16">
        <w:rPr>
          <w:color w:val="0070C0"/>
        </w:rPr>
        <w:t xml:space="preserve"> </w:t>
      </w:r>
      <w:r>
        <w:rPr>
          <w:color w:val="0070C0"/>
        </w:rPr>
        <w:t>(Annotation</w:t>
      </w:r>
      <w:r w:rsidRPr="00FA4E16">
        <w:rPr>
          <w:color w:val="0070C0"/>
        </w:rPr>
        <w:t>: Langston Hughes)</w:t>
      </w:r>
    </w:p>
    <w:p w:rsidR="007470F3" w:rsidRDefault="007470F3" w:rsidP="007470F3"/>
    <w:p w:rsidR="007470F3" w:rsidRPr="001C7F93" w:rsidRDefault="007470F3" w:rsidP="007470F3">
      <w:pPr>
        <w:rPr>
          <w:i/>
        </w:rPr>
      </w:pPr>
      <w:r>
        <w:rPr>
          <w:i/>
        </w:rPr>
        <w:t>Week 5</w:t>
      </w:r>
    </w:p>
    <w:p w:rsidR="007470F3" w:rsidRPr="0060517C" w:rsidRDefault="007470F3" w:rsidP="007470F3">
      <w:r w:rsidRPr="0060517C">
        <w:rPr>
          <w:b/>
        </w:rPr>
        <w:t>September 21:</w:t>
      </w:r>
      <w:r w:rsidRPr="0060517C">
        <w:t xml:space="preserve"> Rudolph Fisher—“City of Refuge”</w:t>
      </w:r>
    </w:p>
    <w:p w:rsidR="007470F3" w:rsidRDefault="007470F3" w:rsidP="007470F3">
      <w:r w:rsidRPr="0060517C">
        <w:rPr>
          <w:b/>
        </w:rPr>
        <w:t>September 23:</w:t>
      </w:r>
      <w:r w:rsidRPr="0060517C">
        <w:t xml:space="preserve"> Rudolph Fisher—“City of Refuge” (Continued)</w:t>
      </w:r>
    </w:p>
    <w:p w:rsidR="007470F3" w:rsidRDefault="007470F3" w:rsidP="007470F3">
      <w:r w:rsidRPr="00046842">
        <w:rPr>
          <w:b/>
        </w:rPr>
        <w:t>September 25:</w:t>
      </w:r>
      <w:r>
        <w:t xml:space="preserve"> “South Bronx”—Boogie Down Productions</w:t>
      </w:r>
      <w:r w:rsidRPr="00FA4E16">
        <w:rPr>
          <w:color w:val="0070C0"/>
        </w:rPr>
        <w:t xml:space="preserve"> (</w:t>
      </w:r>
      <w:r>
        <w:rPr>
          <w:color w:val="0070C0"/>
        </w:rPr>
        <w:t>Annotation</w:t>
      </w:r>
      <w:r w:rsidRPr="00FA4E16">
        <w:rPr>
          <w:color w:val="0070C0"/>
        </w:rPr>
        <w:t>: “City of Refuge)</w:t>
      </w:r>
    </w:p>
    <w:p w:rsidR="007470F3" w:rsidRDefault="007470F3" w:rsidP="007470F3"/>
    <w:p w:rsidR="007470F3" w:rsidRPr="001C7F93" w:rsidRDefault="007470F3" w:rsidP="007470F3">
      <w:pPr>
        <w:rPr>
          <w:i/>
        </w:rPr>
      </w:pPr>
      <w:r>
        <w:rPr>
          <w:i/>
        </w:rPr>
        <w:t>Week 6</w:t>
      </w:r>
    </w:p>
    <w:p w:rsidR="007470F3" w:rsidRPr="0060517C" w:rsidRDefault="007470F3" w:rsidP="007470F3">
      <w:r w:rsidRPr="0060517C">
        <w:rPr>
          <w:b/>
        </w:rPr>
        <w:t>September 28:</w:t>
      </w:r>
      <w:r w:rsidRPr="0060517C">
        <w:t xml:space="preserve"> James Baldwin—“Sonny’s Blues”</w:t>
      </w:r>
    </w:p>
    <w:p w:rsidR="007470F3" w:rsidRPr="003D2F9A" w:rsidRDefault="007470F3" w:rsidP="007470F3">
      <w:r w:rsidRPr="0060517C">
        <w:rPr>
          <w:b/>
        </w:rPr>
        <w:t>September 30:</w:t>
      </w:r>
      <w:r w:rsidRPr="0060517C">
        <w:t xml:space="preserve"> James Baldwin—“Sonny’s Blues” (Continued)</w:t>
      </w:r>
      <w:r>
        <w:t xml:space="preserve">; </w:t>
      </w:r>
    </w:p>
    <w:p w:rsidR="007470F3" w:rsidRDefault="007470F3" w:rsidP="007470F3">
      <w:r w:rsidRPr="00046842">
        <w:rPr>
          <w:b/>
        </w:rPr>
        <w:t>October 2:</w:t>
      </w:r>
      <w:r>
        <w:t xml:space="preserve"> “New York (</w:t>
      </w:r>
      <w:proofErr w:type="spellStart"/>
      <w:r>
        <w:t>Ya</w:t>
      </w:r>
      <w:proofErr w:type="spellEnd"/>
      <w:r>
        <w:t xml:space="preserve"> Out There)”—</w:t>
      </w:r>
      <w:proofErr w:type="spellStart"/>
      <w:r w:rsidRPr="0060517C">
        <w:t>Rakim</w:t>
      </w:r>
      <w:proofErr w:type="spellEnd"/>
      <w:r>
        <w:t xml:space="preserve"> </w:t>
      </w:r>
      <w:r w:rsidRPr="00FA4E16">
        <w:rPr>
          <w:color w:val="0070C0"/>
        </w:rPr>
        <w:t>(</w:t>
      </w:r>
      <w:proofErr w:type="gramStart"/>
      <w:r w:rsidRPr="00FA4E16">
        <w:rPr>
          <w:color w:val="0070C0"/>
        </w:rPr>
        <w:t>Annotate:</w:t>
      </w:r>
      <w:proofErr w:type="gramEnd"/>
      <w:r w:rsidRPr="00FA4E16">
        <w:rPr>
          <w:color w:val="0070C0"/>
        </w:rPr>
        <w:t xml:space="preserve"> “City of Refuge”)</w:t>
      </w:r>
    </w:p>
    <w:p w:rsidR="007470F3" w:rsidRDefault="007470F3" w:rsidP="007470F3"/>
    <w:p w:rsidR="007470F3" w:rsidRPr="0060517C" w:rsidRDefault="007470F3" w:rsidP="007470F3">
      <w:pPr>
        <w:rPr>
          <w:i/>
        </w:rPr>
      </w:pPr>
      <w:r w:rsidRPr="0060517C">
        <w:rPr>
          <w:i/>
        </w:rPr>
        <w:t>Week 7</w:t>
      </w:r>
    </w:p>
    <w:p w:rsidR="007470F3" w:rsidRPr="0060517C" w:rsidRDefault="007470F3" w:rsidP="007470F3">
      <w:r w:rsidRPr="0060517C">
        <w:rPr>
          <w:b/>
        </w:rPr>
        <w:t>October 5:</w:t>
      </w:r>
      <w:r w:rsidRPr="0060517C">
        <w:t xml:space="preserve"> Henry Dumas—“Will the Circle Be Unbroken”</w:t>
      </w:r>
    </w:p>
    <w:p w:rsidR="007470F3" w:rsidRDefault="007470F3" w:rsidP="007470F3">
      <w:pPr>
        <w:ind w:left="1080" w:hanging="1080"/>
      </w:pPr>
      <w:r w:rsidRPr="0060517C">
        <w:rPr>
          <w:b/>
        </w:rPr>
        <w:t>October 7:</w:t>
      </w:r>
      <w:r w:rsidRPr="0060517C">
        <w:t xml:space="preserve"> Henry Dumas—“Will the Circle Be Unbroken” (Continued)</w:t>
      </w:r>
      <w:r>
        <w:t xml:space="preserve"> </w:t>
      </w:r>
    </w:p>
    <w:p w:rsidR="007470F3" w:rsidRPr="00122E5B" w:rsidRDefault="007470F3" w:rsidP="007470F3">
      <w:pPr>
        <w:rPr>
          <w:color w:val="FF0000"/>
        </w:rPr>
      </w:pPr>
      <w:r w:rsidRPr="00046842">
        <w:rPr>
          <w:b/>
        </w:rPr>
        <w:t>October 9:</w:t>
      </w:r>
      <w:r>
        <w:t xml:space="preserve"> </w:t>
      </w:r>
      <w:r>
        <w:rPr>
          <w:color w:val="FF0000"/>
        </w:rPr>
        <w:t>(Timeline Due)</w:t>
      </w:r>
    </w:p>
    <w:p w:rsidR="007470F3" w:rsidRDefault="007470F3" w:rsidP="007470F3"/>
    <w:p w:rsidR="007470F3" w:rsidRPr="001C7F93" w:rsidRDefault="007470F3" w:rsidP="007470F3">
      <w:pPr>
        <w:rPr>
          <w:i/>
        </w:rPr>
      </w:pPr>
      <w:r>
        <w:rPr>
          <w:i/>
        </w:rPr>
        <w:t>Week 8</w:t>
      </w:r>
    </w:p>
    <w:p w:rsidR="007470F3" w:rsidRDefault="007470F3" w:rsidP="007470F3">
      <w:r w:rsidRPr="000F2BD6">
        <w:rPr>
          <w:b/>
        </w:rPr>
        <w:t>October 12:</w:t>
      </w:r>
      <w:r w:rsidRPr="002342D8">
        <w:t xml:space="preserve"> </w:t>
      </w:r>
      <w:r>
        <w:t xml:space="preserve">“The Message”—Grandmaster Flash and the Furious Five </w:t>
      </w:r>
    </w:p>
    <w:p w:rsidR="007470F3" w:rsidRDefault="007470F3" w:rsidP="007470F3">
      <w:r w:rsidRPr="008744AA">
        <w:rPr>
          <w:b/>
        </w:rPr>
        <w:t>October 14:</w:t>
      </w:r>
      <w:r w:rsidRPr="008744AA">
        <w:t xml:space="preserve"> </w:t>
      </w:r>
      <w:r>
        <w:t xml:space="preserve">Review for Midterm </w:t>
      </w:r>
    </w:p>
    <w:p w:rsidR="007470F3" w:rsidRPr="00046842" w:rsidRDefault="007470F3" w:rsidP="007470F3">
      <w:pPr>
        <w:rPr>
          <w:u w:val="single"/>
        </w:rPr>
      </w:pPr>
      <w:r w:rsidRPr="00046842">
        <w:rPr>
          <w:b/>
          <w:u w:val="single"/>
        </w:rPr>
        <w:t>October 16:</w:t>
      </w:r>
      <w:r w:rsidRPr="00046842">
        <w:rPr>
          <w:u w:val="single"/>
        </w:rPr>
        <w:t xml:space="preserve"> </w:t>
      </w:r>
      <w:r w:rsidRPr="00122E5B">
        <w:rPr>
          <w:color w:val="FF0000"/>
          <w:u w:val="single"/>
        </w:rPr>
        <w:t>Midterm Exam</w:t>
      </w:r>
    </w:p>
    <w:p w:rsidR="007470F3" w:rsidRDefault="007470F3" w:rsidP="007470F3"/>
    <w:p w:rsidR="007470F3" w:rsidRDefault="007470F3" w:rsidP="007470F3"/>
    <w:p w:rsidR="007470F3" w:rsidRDefault="007470F3" w:rsidP="007470F3"/>
    <w:p w:rsidR="007470F3" w:rsidRDefault="007470F3" w:rsidP="007470F3"/>
    <w:p w:rsidR="007470F3" w:rsidRDefault="007470F3" w:rsidP="007470F3"/>
    <w:p w:rsidR="007470F3" w:rsidRPr="0060517C" w:rsidRDefault="007470F3" w:rsidP="007470F3">
      <w:pPr>
        <w:rPr>
          <w:i/>
        </w:rPr>
      </w:pPr>
      <w:r w:rsidRPr="0060517C">
        <w:rPr>
          <w:i/>
        </w:rPr>
        <w:lastRenderedPageBreak/>
        <w:t>Week 9</w:t>
      </w:r>
    </w:p>
    <w:p w:rsidR="007470F3" w:rsidRPr="0060517C" w:rsidRDefault="007470F3" w:rsidP="007470F3">
      <w:r w:rsidRPr="0060517C">
        <w:rPr>
          <w:b/>
        </w:rPr>
        <w:t>October 19:</w:t>
      </w:r>
      <w:r w:rsidRPr="0060517C">
        <w:t xml:space="preserve"> Robert Hayden “El-Hajj </w:t>
      </w:r>
      <w:proofErr w:type="spellStart"/>
      <w:r w:rsidRPr="0060517C">
        <w:t>Malik</w:t>
      </w:r>
      <w:proofErr w:type="spellEnd"/>
      <w:r w:rsidRPr="0060517C">
        <w:t xml:space="preserve"> El-</w:t>
      </w:r>
      <w:proofErr w:type="spellStart"/>
      <w:r w:rsidRPr="0060517C">
        <w:t>Shabazz</w:t>
      </w:r>
      <w:proofErr w:type="spellEnd"/>
      <w:r w:rsidRPr="0060517C">
        <w:t xml:space="preserve">;” </w:t>
      </w:r>
      <w:proofErr w:type="spellStart"/>
      <w:r w:rsidRPr="0060517C">
        <w:t>Amiri</w:t>
      </w:r>
      <w:proofErr w:type="spellEnd"/>
      <w:r w:rsidRPr="0060517C">
        <w:t xml:space="preserve"> Baraka “A Poem for Black Hearts;” Larry Neal “Malcolm X—</w:t>
      </w:r>
      <w:proofErr w:type="gramStart"/>
      <w:r w:rsidRPr="0060517C">
        <w:t>An</w:t>
      </w:r>
      <w:proofErr w:type="gramEnd"/>
      <w:r w:rsidRPr="0060517C">
        <w:t xml:space="preserve"> Autobiography,”</w:t>
      </w:r>
    </w:p>
    <w:p w:rsidR="007470F3" w:rsidRPr="0060517C" w:rsidRDefault="007470F3" w:rsidP="007470F3">
      <w:r w:rsidRPr="0060517C">
        <w:rPr>
          <w:b/>
        </w:rPr>
        <w:t>October 21:</w:t>
      </w:r>
      <w:r w:rsidRPr="0060517C">
        <w:t xml:space="preserve"> Margaret Walker “For Malcolm X;” Gwendolyn Brooks “Malcolm X;” Lucille Clifton “</w:t>
      </w:r>
      <w:proofErr w:type="spellStart"/>
      <w:r w:rsidRPr="0060517C">
        <w:t>malcolm</w:t>
      </w:r>
      <w:proofErr w:type="spellEnd"/>
      <w:r w:rsidRPr="0060517C">
        <w:t>”</w:t>
      </w:r>
    </w:p>
    <w:p w:rsidR="007470F3" w:rsidRPr="0060517C" w:rsidRDefault="007470F3" w:rsidP="007470F3">
      <w:r w:rsidRPr="0060517C">
        <w:rPr>
          <w:b/>
        </w:rPr>
        <w:t>October 23:</w:t>
      </w:r>
      <w:r w:rsidRPr="0060517C">
        <w:t xml:space="preserve"> </w:t>
      </w:r>
      <w:r>
        <w:t>“</w:t>
      </w:r>
      <w:r w:rsidRPr="0060517C">
        <w:t>Welcome To New York City</w:t>
      </w:r>
      <w:r>
        <w:t xml:space="preserve">”— </w:t>
      </w:r>
      <w:proofErr w:type="spellStart"/>
      <w:r w:rsidRPr="0060517C">
        <w:t>Cam</w:t>
      </w:r>
      <w:r>
        <w:t>’</w:t>
      </w:r>
      <w:r w:rsidRPr="0060517C">
        <w:t>ron</w:t>
      </w:r>
      <w:proofErr w:type="spellEnd"/>
      <w:r>
        <w:t xml:space="preserve"> (Annotation: TBA)</w:t>
      </w:r>
    </w:p>
    <w:p w:rsidR="007470F3" w:rsidRPr="0060517C" w:rsidRDefault="007470F3" w:rsidP="007470F3"/>
    <w:p w:rsidR="007470F3" w:rsidRPr="0060517C" w:rsidRDefault="007470F3" w:rsidP="007470F3">
      <w:pPr>
        <w:rPr>
          <w:i/>
        </w:rPr>
      </w:pPr>
      <w:r w:rsidRPr="0060517C">
        <w:rPr>
          <w:i/>
        </w:rPr>
        <w:t>Week 10</w:t>
      </w:r>
    </w:p>
    <w:p w:rsidR="007470F3" w:rsidRPr="0060517C" w:rsidRDefault="007470F3" w:rsidP="007470F3">
      <w:r w:rsidRPr="0060517C">
        <w:rPr>
          <w:b/>
        </w:rPr>
        <w:t>October 26:</w:t>
      </w:r>
      <w:r w:rsidRPr="0060517C">
        <w:t xml:space="preserve"> Toni Cade Bambara—“The Lesson”</w:t>
      </w:r>
      <w:r>
        <w:t xml:space="preserve"> </w:t>
      </w:r>
    </w:p>
    <w:p w:rsidR="007470F3" w:rsidRDefault="007470F3" w:rsidP="007470F3">
      <w:r w:rsidRPr="0060517C">
        <w:rPr>
          <w:b/>
        </w:rPr>
        <w:t>October 28:</w:t>
      </w:r>
      <w:r w:rsidRPr="0060517C">
        <w:t xml:space="preserve"> Toni Cade Bambara—“The Lesson” (Continued)</w:t>
      </w:r>
    </w:p>
    <w:p w:rsidR="007470F3" w:rsidRDefault="007470F3" w:rsidP="007470F3">
      <w:pPr>
        <w:rPr>
          <w:color w:val="0070C0"/>
        </w:rPr>
      </w:pPr>
      <w:r w:rsidRPr="00046842">
        <w:rPr>
          <w:b/>
        </w:rPr>
        <w:t>October 30:</w:t>
      </w:r>
      <w:r w:rsidRPr="008744AA">
        <w:t xml:space="preserve"> </w:t>
      </w:r>
      <w:r w:rsidRPr="00280F29">
        <w:t>“Lighters Up</w:t>
      </w:r>
      <w:r>
        <w:t>”—</w:t>
      </w:r>
      <w:r w:rsidRPr="00280F29">
        <w:t>Lil Kim</w:t>
      </w:r>
      <w:r>
        <w:t xml:space="preserve"> </w:t>
      </w:r>
      <w:r w:rsidRPr="00FA4E16">
        <w:rPr>
          <w:color w:val="0070C0"/>
        </w:rPr>
        <w:t>(Annotation: TBA)</w:t>
      </w:r>
    </w:p>
    <w:p w:rsidR="007470F3" w:rsidRDefault="007470F3" w:rsidP="007470F3"/>
    <w:p w:rsidR="007470F3" w:rsidRPr="001C7F93" w:rsidRDefault="007470F3" w:rsidP="007470F3">
      <w:pPr>
        <w:rPr>
          <w:i/>
        </w:rPr>
      </w:pPr>
      <w:r>
        <w:rPr>
          <w:i/>
        </w:rPr>
        <w:t>Week 11</w:t>
      </w:r>
    </w:p>
    <w:p w:rsidR="007470F3" w:rsidRPr="0060517C" w:rsidRDefault="007470F3" w:rsidP="007470F3">
      <w:r w:rsidRPr="0060517C">
        <w:rPr>
          <w:b/>
        </w:rPr>
        <w:t>November 2:</w:t>
      </w:r>
      <w:r w:rsidRPr="0060517C">
        <w:t xml:space="preserve"> </w:t>
      </w:r>
      <w:r>
        <w:t>“</w:t>
      </w:r>
      <w:proofErr w:type="spellStart"/>
      <w:r>
        <w:t>Reena</w:t>
      </w:r>
      <w:proofErr w:type="spellEnd"/>
      <w:r>
        <w:t>”—</w:t>
      </w:r>
      <w:proofErr w:type="spellStart"/>
      <w:r>
        <w:t>Paule</w:t>
      </w:r>
      <w:proofErr w:type="spellEnd"/>
      <w:r>
        <w:t xml:space="preserve"> Marshall </w:t>
      </w:r>
    </w:p>
    <w:p w:rsidR="007470F3" w:rsidRDefault="007470F3" w:rsidP="007470F3">
      <w:r w:rsidRPr="0060517C">
        <w:rPr>
          <w:b/>
        </w:rPr>
        <w:t>November 4:</w:t>
      </w:r>
      <w:r w:rsidRPr="0060517C">
        <w:t xml:space="preserve"> </w:t>
      </w:r>
      <w:r>
        <w:t>“</w:t>
      </w:r>
      <w:proofErr w:type="spellStart"/>
      <w:r>
        <w:t>Reena</w:t>
      </w:r>
      <w:proofErr w:type="spellEnd"/>
      <w:r>
        <w:t>”—</w:t>
      </w:r>
      <w:proofErr w:type="spellStart"/>
      <w:r>
        <w:t>Paule</w:t>
      </w:r>
      <w:proofErr w:type="spellEnd"/>
      <w:r>
        <w:t xml:space="preserve"> Marshall (Continued)</w:t>
      </w:r>
    </w:p>
    <w:p w:rsidR="007470F3" w:rsidRPr="0060517C" w:rsidRDefault="007470F3" w:rsidP="007470F3">
      <w:pPr>
        <w:rPr>
          <w:b/>
        </w:rPr>
      </w:pPr>
      <w:r w:rsidRPr="0060517C">
        <w:rPr>
          <w:b/>
        </w:rPr>
        <w:t>November 6</w:t>
      </w:r>
      <w:r>
        <w:rPr>
          <w:b/>
        </w:rPr>
        <w:t xml:space="preserve">:  </w:t>
      </w:r>
      <w:r>
        <w:t xml:space="preserve">“Hello Brooklyn”—Jay Z </w:t>
      </w:r>
      <w:r w:rsidRPr="00FA4E16">
        <w:rPr>
          <w:color w:val="0070C0"/>
        </w:rPr>
        <w:t>(Annotation: TBA)</w:t>
      </w:r>
    </w:p>
    <w:p w:rsidR="007470F3" w:rsidRDefault="007470F3" w:rsidP="007470F3"/>
    <w:p w:rsidR="007470F3" w:rsidRPr="001C7F93" w:rsidRDefault="007470F3" w:rsidP="007470F3">
      <w:pPr>
        <w:rPr>
          <w:i/>
        </w:rPr>
      </w:pPr>
      <w:r w:rsidRPr="001C7F93">
        <w:rPr>
          <w:i/>
        </w:rPr>
        <w:t>Week 12</w:t>
      </w:r>
    </w:p>
    <w:p w:rsidR="007470F3" w:rsidRPr="0060517C" w:rsidRDefault="007470F3" w:rsidP="007470F3">
      <w:r w:rsidRPr="0060517C">
        <w:rPr>
          <w:b/>
        </w:rPr>
        <w:t>November 9:</w:t>
      </w:r>
      <w:r w:rsidRPr="0060517C">
        <w:t xml:space="preserve"> Edward P. Jones—“Old Boys, Old Girls”</w:t>
      </w:r>
    </w:p>
    <w:p w:rsidR="007470F3" w:rsidRDefault="007470F3" w:rsidP="007470F3">
      <w:r w:rsidRPr="0060517C">
        <w:rPr>
          <w:b/>
        </w:rPr>
        <w:t>November 11:</w:t>
      </w:r>
      <w:r w:rsidRPr="0060517C">
        <w:t xml:space="preserve"> Edward P. Jones—“Old Boys, Old Girls” (Continued)</w:t>
      </w:r>
    </w:p>
    <w:p w:rsidR="007470F3" w:rsidRPr="00122E5B" w:rsidRDefault="007470F3" w:rsidP="007470F3">
      <w:pPr>
        <w:rPr>
          <w:color w:val="FF0000"/>
        </w:rPr>
      </w:pPr>
      <w:r>
        <w:t xml:space="preserve">November 13:  </w:t>
      </w:r>
      <w:r w:rsidRPr="00122E5B">
        <w:rPr>
          <w:color w:val="FF0000"/>
        </w:rPr>
        <w:t>(Paper Due)</w:t>
      </w:r>
    </w:p>
    <w:p w:rsidR="007470F3" w:rsidRDefault="007470F3" w:rsidP="007470F3"/>
    <w:p w:rsidR="007470F3" w:rsidRPr="001C7F93" w:rsidRDefault="007470F3" w:rsidP="007470F3">
      <w:pPr>
        <w:rPr>
          <w:i/>
        </w:rPr>
      </w:pPr>
      <w:r w:rsidRPr="001C7F93">
        <w:rPr>
          <w:i/>
        </w:rPr>
        <w:t>Week 13</w:t>
      </w:r>
    </w:p>
    <w:p w:rsidR="007470F3" w:rsidRPr="001C7F93" w:rsidRDefault="007470F3" w:rsidP="007470F3">
      <w:pPr>
        <w:rPr>
          <w:i/>
        </w:rPr>
      </w:pPr>
      <w:r w:rsidRPr="008744AA">
        <w:rPr>
          <w:i/>
        </w:rPr>
        <w:t>Outside of NYC</w:t>
      </w:r>
    </w:p>
    <w:p w:rsidR="007470F3" w:rsidRDefault="007470F3" w:rsidP="007470F3">
      <w:r w:rsidRPr="008744AA">
        <w:rPr>
          <w:b/>
        </w:rPr>
        <w:t>November 16:</w:t>
      </w:r>
      <w:r w:rsidRPr="008744AA">
        <w:t xml:space="preserve"> </w:t>
      </w:r>
      <w:r>
        <w:t>Walter Mosley—“Equal Opportunity”</w:t>
      </w:r>
    </w:p>
    <w:p w:rsidR="007470F3" w:rsidRDefault="007470F3" w:rsidP="007470F3">
      <w:r w:rsidRPr="008744AA">
        <w:rPr>
          <w:b/>
        </w:rPr>
        <w:t>November 18:</w:t>
      </w:r>
      <w:r>
        <w:t xml:space="preserve"> Walter Mosley—“Equal Opportunity” (Continued)</w:t>
      </w:r>
    </w:p>
    <w:p w:rsidR="007470F3" w:rsidRDefault="007470F3" w:rsidP="007470F3">
      <w:pPr>
        <w:rPr>
          <w:color w:val="0070C0"/>
        </w:rPr>
      </w:pPr>
      <w:r w:rsidRPr="0060517C">
        <w:rPr>
          <w:b/>
        </w:rPr>
        <w:t>November 20</w:t>
      </w:r>
      <w:r>
        <w:rPr>
          <w:b/>
        </w:rPr>
        <w:t>:</w:t>
      </w:r>
      <w:r w:rsidRPr="00280F29">
        <w:t xml:space="preserve"> “Brooklyn</w:t>
      </w:r>
      <w:r>
        <w:t>”—</w:t>
      </w:r>
      <w:proofErr w:type="spellStart"/>
      <w:r w:rsidRPr="00280F29">
        <w:t>Mos</w:t>
      </w:r>
      <w:proofErr w:type="spellEnd"/>
      <w:r w:rsidRPr="00280F29">
        <w:t xml:space="preserve"> Def</w:t>
      </w:r>
      <w:r>
        <w:t xml:space="preserve"> </w:t>
      </w:r>
      <w:r w:rsidRPr="00FA4E16">
        <w:rPr>
          <w:color w:val="0070C0"/>
        </w:rPr>
        <w:t>(Annotation: TBA)</w:t>
      </w:r>
    </w:p>
    <w:p w:rsidR="007470F3" w:rsidRDefault="007470F3" w:rsidP="007470F3"/>
    <w:p w:rsidR="007470F3" w:rsidRPr="001C7F93" w:rsidRDefault="007470F3" w:rsidP="007470F3">
      <w:pPr>
        <w:rPr>
          <w:i/>
        </w:rPr>
      </w:pPr>
      <w:r w:rsidRPr="001C7F93">
        <w:rPr>
          <w:i/>
        </w:rPr>
        <w:t>Week 14</w:t>
      </w:r>
    </w:p>
    <w:p w:rsidR="007470F3" w:rsidRDefault="007470F3" w:rsidP="007470F3">
      <w:r w:rsidRPr="0060517C">
        <w:rPr>
          <w:b/>
        </w:rPr>
        <w:t>November 23:</w:t>
      </w:r>
      <w:r>
        <w:t xml:space="preserve"> Final Review </w:t>
      </w:r>
      <w:r w:rsidRPr="00FA4E16">
        <w:rPr>
          <w:color w:val="0070C0"/>
        </w:rPr>
        <w:t>(Annotation: TBA)</w:t>
      </w:r>
    </w:p>
    <w:p w:rsidR="007470F3" w:rsidRDefault="007470F3" w:rsidP="007470F3">
      <w:r w:rsidRPr="0060517C">
        <w:rPr>
          <w:b/>
        </w:rPr>
        <w:t>November 25:</w:t>
      </w:r>
      <w:r>
        <w:t xml:space="preserve"> Final Review</w:t>
      </w:r>
    </w:p>
    <w:p w:rsidR="007470F3" w:rsidRDefault="007470F3" w:rsidP="007470F3">
      <w:r w:rsidRPr="0060517C">
        <w:rPr>
          <w:b/>
        </w:rPr>
        <w:t>November 27—</w:t>
      </w:r>
      <w:r>
        <w:t xml:space="preserve">Thanksgiving Holiday </w:t>
      </w:r>
    </w:p>
    <w:p w:rsidR="007470F3" w:rsidRDefault="007470F3" w:rsidP="007470F3"/>
    <w:p w:rsidR="007470F3" w:rsidRPr="001C7F93" w:rsidRDefault="007470F3" w:rsidP="007470F3">
      <w:pPr>
        <w:rPr>
          <w:i/>
        </w:rPr>
      </w:pPr>
      <w:r w:rsidRPr="001C7F93">
        <w:rPr>
          <w:i/>
        </w:rPr>
        <w:t>Week 15</w:t>
      </w:r>
    </w:p>
    <w:p w:rsidR="007470F3" w:rsidRDefault="007470F3" w:rsidP="007470F3">
      <w:r w:rsidRPr="009A59C1">
        <w:rPr>
          <w:b/>
        </w:rPr>
        <w:t>November 30:</w:t>
      </w:r>
      <w:r>
        <w:t xml:space="preserve"> Final Review</w:t>
      </w:r>
    </w:p>
    <w:p w:rsidR="007470F3" w:rsidRPr="0060517C" w:rsidRDefault="007470F3" w:rsidP="007470F3">
      <w:pPr>
        <w:rPr>
          <w:b/>
        </w:rPr>
      </w:pPr>
      <w:r w:rsidRPr="0060517C">
        <w:rPr>
          <w:b/>
        </w:rPr>
        <w:t>December 2</w:t>
      </w:r>
      <w:r>
        <w:rPr>
          <w:b/>
        </w:rPr>
        <w:t xml:space="preserve">: Presentations </w:t>
      </w:r>
    </w:p>
    <w:p w:rsidR="007470F3" w:rsidRPr="0060517C" w:rsidRDefault="007470F3" w:rsidP="007470F3">
      <w:pPr>
        <w:rPr>
          <w:b/>
        </w:rPr>
      </w:pPr>
      <w:r w:rsidRPr="0060517C">
        <w:rPr>
          <w:b/>
        </w:rPr>
        <w:t>December 4:</w:t>
      </w:r>
      <w:r>
        <w:rPr>
          <w:b/>
        </w:rPr>
        <w:t xml:space="preserve"> Presentations </w:t>
      </w:r>
    </w:p>
    <w:p w:rsidR="007470F3" w:rsidRDefault="007470F3" w:rsidP="007470F3"/>
    <w:p w:rsidR="007470F3" w:rsidRPr="001C7F93" w:rsidRDefault="007470F3" w:rsidP="007470F3">
      <w:pPr>
        <w:rPr>
          <w:i/>
        </w:rPr>
      </w:pPr>
      <w:r w:rsidRPr="001C7F93">
        <w:rPr>
          <w:i/>
        </w:rPr>
        <w:t>Week 16</w:t>
      </w:r>
    </w:p>
    <w:p w:rsidR="007470F3" w:rsidRPr="0060517C" w:rsidRDefault="007470F3" w:rsidP="007470F3">
      <w:pPr>
        <w:rPr>
          <w:b/>
        </w:rPr>
      </w:pPr>
      <w:r w:rsidRPr="0060517C">
        <w:rPr>
          <w:b/>
        </w:rPr>
        <w:t>December 7</w:t>
      </w:r>
      <w:r>
        <w:rPr>
          <w:b/>
        </w:rPr>
        <w:t xml:space="preserve">: Presentations </w:t>
      </w:r>
    </w:p>
    <w:p w:rsidR="007470F3" w:rsidRDefault="007470F3" w:rsidP="007470F3">
      <w:r>
        <w:t>December 9—Last Day of Classes</w:t>
      </w:r>
    </w:p>
    <w:p w:rsidR="00DB22D8" w:rsidRDefault="00DB22D8" w:rsidP="00DB22D8"/>
    <w:p w:rsidR="00DB22D8" w:rsidRDefault="00DB22D8" w:rsidP="00DB22D8"/>
    <w:p w:rsidR="00DB22D8" w:rsidRDefault="00DB22D8" w:rsidP="00DB22D8"/>
    <w:p w:rsidR="00DB22D8" w:rsidRDefault="00DB22D8" w:rsidP="00DB22D8"/>
    <w:p w:rsidR="008335FC" w:rsidRDefault="008335FC" w:rsidP="00DB22D8"/>
    <w:p w:rsidR="00DB22D8" w:rsidRPr="007B3FF9" w:rsidRDefault="00DB22D8" w:rsidP="00DB22D8">
      <w:pPr>
        <w:ind w:left="-720" w:right="-720"/>
        <w:rPr>
          <w:rFonts w:asciiTheme="minorHAnsi" w:hAnsiTheme="minorHAnsi"/>
          <w:b/>
        </w:rPr>
      </w:pPr>
      <w:r w:rsidRPr="007B3FF9">
        <w:rPr>
          <w:rFonts w:asciiTheme="minorHAnsi" w:hAnsiTheme="minorHAnsi"/>
          <w:b/>
          <w:u w:val="single"/>
        </w:rPr>
        <w:lastRenderedPageBreak/>
        <w:t xml:space="preserve">Classroom Policies </w:t>
      </w:r>
    </w:p>
    <w:p w:rsidR="00DB22D8" w:rsidRPr="007B3FF9" w:rsidRDefault="00DB22D8" w:rsidP="00DB22D8">
      <w:pPr>
        <w:ind w:left="-720" w:right="-720"/>
        <w:rPr>
          <w:rFonts w:asciiTheme="minorHAnsi" w:hAnsiTheme="minorHAnsi"/>
          <w:b/>
        </w:rPr>
      </w:pPr>
    </w:p>
    <w:p w:rsidR="00DB22D8" w:rsidRPr="007B3FF9" w:rsidRDefault="00DB22D8" w:rsidP="00DB22D8">
      <w:pPr>
        <w:ind w:left="-720" w:right="-720"/>
        <w:rPr>
          <w:rFonts w:asciiTheme="minorHAnsi" w:hAnsiTheme="minorHAnsi"/>
          <w:b/>
        </w:rPr>
      </w:pPr>
      <w:r w:rsidRPr="007B3FF9">
        <w:rPr>
          <w:rFonts w:asciiTheme="minorHAnsi" w:hAnsiTheme="minorHAnsi"/>
          <w:b/>
        </w:rPr>
        <w:t xml:space="preserve">Civility Statement:  </w:t>
      </w:r>
      <w:r w:rsidRPr="007B3FF9">
        <w:rPr>
          <w:rFonts w:asciiTheme="minorHAnsi" w:hAnsiTheme="minorHAnsi"/>
        </w:rPr>
        <w:t xml:space="preserve">I enjoy student ideas and welcome them! Comments, questions, and opinions about the topics covered in class are encouraged, but please be mindful to express yourself using respectful and appropriate language. We would like to maintain a constructive learning environment. Therefore, no one </w:t>
      </w:r>
      <w:proofErr w:type="gramStart"/>
      <w:r w:rsidRPr="007B3FF9">
        <w:rPr>
          <w:rFonts w:asciiTheme="minorHAnsi" w:hAnsiTheme="minorHAnsi"/>
        </w:rPr>
        <w:t>is permitted</w:t>
      </w:r>
      <w:proofErr w:type="gramEnd"/>
      <w:r w:rsidRPr="007B3FF9">
        <w:rPr>
          <w:rFonts w:asciiTheme="minorHAnsi" w:hAnsiTheme="minorHAnsi"/>
        </w:rPr>
        <w:t xml:space="preserve"> to make offensive, intimidating, or malicious comments or behave in a disruptive manner. Additionally, the use of cell phones and other electronic communication devices </w:t>
      </w:r>
      <w:proofErr w:type="gramStart"/>
      <w:r w:rsidRPr="007B3FF9">
        <w:rPr>
          <w:rFonts w:asciiTheme="minorHAnsi" w:hAnsiTheme="minorHAnsi"/>
        </w:rPr>
        <w:t>will not be tolerated</w:t>
      </w:r>
      <w:proofErr w:type="gramEnd"/>
      <w:r w:rsidRPr="007B3FF9">
        <w:rPr>
          <w:rFonts w:asciiTheme="minorHAnsi" w:hAnsiTheme="minorHAnsi"/>
        </w:rPr>
        <w:t>. Thank you in advance for adhering to the policy.</w:t>
      </w:r>
    </w:p>
    <w:p w:rsidR="00DB22D8" w:rsidRPr="007B3FF9" w:rsidRDefault="00DB22D8" w:rsidP="00DB22D8">
      <w:pPr>
        <w:ind w:left="-720" w:right="-720"/>
        <w:rPr>
          <w:rFonts w:asciiTheme="minorHAnsi" w:hAnsiTheme="minorHAnsi"/>
          <w:b/>
        </w:rPr>
      </w:pPr>
    </w:p>
    <w:p w:rsidR="00DB22D8" w:rsidRPr="007B3FF9" w:rsidRDefault="00DB22D8" w:rsidP="00DB22D8">
      <w:pPr>
        <w:ind w:left="-720" w:right="-720"/>
        <w:rPr>
          <w:rFonts w:asciiTheme="minorHAnsi" w:hAnsiTheme="minorHAnsi"/>
        </w:rPr>
      </w:pPr>
      <w:r w:rsidRPr="007B3FF9">
        <w:rPr>
          <w:rFonts w:asciiTheme="minorHAnsi" w:hAnsiTheme="minorHAnsi"/>
          <w:b/>
        </w:rPr>
        <w:t>Attendance Policy:</w:t>
      </w:r>
      <w:r w:rsidRPr="007B3FF9">
        <w:rPr>
          <w:rFonts w:asciiTheme="minorHAnsi" w:hAnsiTheme="minorHAnsi"/>
        </w:rPr>
        <w:t xml:space="preserve"> Because this course is a discussion course and the work we do in the class </w:t>
      </w:r>
      <w:proofErr w:type="gramStart"/>
      <w:r w:rsidRPr="007B3FF9">
        <w:rPr>
          <w:rFonts w:asciiTheme="minorHAnsi" w:hAnsiTheme="minorHAnsi"/>
        </w:rPr>
        <w:t>is designed</w:t>
      </w:r>
      <w:proofErr w:type="gramEnd"/>
      <w:r w:rsidRPr="007B3FF9">
        <w:rPr>
          <w:rFonts w:asciiTheme="minorHAnsi" w:hAnsiTheme="minorHAnsi"/>
        </w:rPr>
        <w:t xml:space="preserve"> to help you understand the reading and improve your writing, you must attend class. You </w:t>
      </w:r>
      <w:proofErr w:type="gramStart"/>
      <w:r w:rsidRPr="007B3FF9">
        <w:rPr>
          <w:rFonts w:asciiTheme="minorHAnsi" w:hAnsiTheme="minorHAnsi"/>
        </w:rPr>
        <w:t>will be allowed</w:t>
      </w:r>
      <w:proofErr w:type="gramEnd"/>
      <w:r w:rsidRPr="007B3FF9">
        <w:rPr>
          <w:rFonts w:asciiTheme="minorHAnsi" w:hAnsiTheme="minorHAnsi"/>
        </w:rPr>
        <w:t xml:space="preserve"> four absences. For each subsequent absence, however, I reserve the right to drop your final grade by a partial letter (specifically, 2/3). For example, if you turned in all of your assignments on time, did good work all semester, and earned a B+, your fifth absence could drop that grade to a B. </w:t>
      </w:r>
    </w:p>
    <w:p w:rsidR="00DB22D8" w:rsidRPr="007B3FF9" w:rsidRDefault="00DB22D8" w:rsidP="00DB22D8">
      <w:pPr>
        <w:ind w:left="-720" w:right="-720"/>
        <w:rPr>
          <w:rFonts w:asciiTheme="minorHAnsi" w:hAnsiTheme="minorHAnsi"/>
        </w:rPr>
      </w:pPr>
    </w:p>
    <w:p w:rsidR="00DB22D8" w:rsidRPr="007B3FF9" w:rsidRDefault="00DB22D8" w:rsidP="00DB22D8">
      <w:pPr>
        <w:ind w:left="-720" w:right="-720"/>
        <w:rPr>
          <w:rFonts w:asciiTheme="minorHAnsi" w:hAnsiTheme="minorHAnsi"/>
        </w:rPr>
      </w:pPr>
      <w:r w:rsidRPr="007B3FF9">
        <w:rPr>
          <w:rFonts w:asciiTheme="minorHAnsi" w:eastAsia="Times New Roman" w:hAnsiTheme="minorHAnsi"/>
        </w:rPr>
        <w:t xml:space="preserve">In the event that you are absent, you are STILL RESPONSIBLE for turning in all work by the dates listed on the syllabus. Unless we have made other plans together, in advance of the absence or missed assignment, I will not accept late work, so I encourage you to </w:t>
      </w:r>
      <w:proofErr w:type="gramStart"/>
      <w:r w:rsidRPr="007B3FF9">
        <w:rPr>
          <w:rFonts w:asciiTheme="minorHAnsi" w:eastAsia="Times New Roman" w:hAnsiTheme="minorHAnsi"/>
        </w:rPr>
        <w:t>make arrangements</w:t>
      </w:r>
      <w:proofErr w:type="gramEnd"/>
      <w:r w:rsidRPr="007B3FF9">
        <w:rPr>
          <w:rFonts w:asciiTheme="minorHAnsi" w:eastAsia="Times New Roman" w:hAnsiTheme="minorHAnsi"/>
        </w:rPr>
        <w:t xml:space="preserve"> with a classmate to submit any assignments if you will be absent. If you miss class, you are still obligated to prepare for the next class meeting and to turn in your work on time.</w:t>
      </w:r>
      <w:r w:rsidRPr="007B3FF9">
        <w:rPr>
          <w:rFonts w:asciiTheme="minorHAnsi" w:eastAsia="Calibri" w:hAnsiTheme="minorHAnsi"/>
        </w:rPr>
        <w:t xml:space="preserve"> I advise you to reserve any absences for genuine need, especially in case of illness later in the semester.</w:t>
      </w:r>
    </w:p>
    <w:p w:rsidR="00DB22D8" w:rsidRPr="007B3FF9" w:rsidRDefault="00DB22D8" w:rsidP="00DB22D8">
      <w:pPr>
        <w:ind w:left="-720" w:right="-720"/>
        <w:rPr>
          <w:rFonts w:asciiTheme="minorHAnsi" w:eastAsia="Times New Roman" w:hAnsiTheme="minorHAnsi"/>
        </w:rPr>
      </w:pPr>
    </w:p>
    <w:p w:rsidR="00DB22D8" w:rsidRPr="007B3FF9" w:rsidRDefault="00DB22D8" w:rsidP="00DB22D8">
      <w:pPr>
        <w:ind w:left="-720" w:right="-720"/>
        <w:rPr>
          <w:rFonts w:asciiTheme="minorHAnsi" w:hAnsiTheme="minorHAnsi"/>
        </w:rPr>
      </w:pPr>
      <w:r w:rsidRPr="007B3FF9">
        <w:rPr>
          <w:rFonts w:asciiTheme="minorHAnsi" w:eastAsia="Times New Roman" w:hAnsiTheme="minorHAnsi"/>
        </w:rPr>
        <w:t xml:space="preserve">Under normal circumstances, I DO NOT distinguish between excused and unexcused absences; however, I realize that there might be special situations that would require extended absences. If you have an issue that requires extended absences (ex. You come down with mono, the flu, etc.), please email me as soon as possible to let me know. To </w:t>
      </w:r>
      <w:proofErr w:type="gramStart"/>
      <w:r w:rsidRPr="007B3FF9">
        <w:rPr>
          <w:rFonts w:asciiTheme="minorHAnsi" w:eastAsia="Times New Roman" w:hAnsiTheme="minorHAnsi"/>
        </w:rPr>
        <w:t>be excused</w:t>
      </w:r>
      <w:proofErr w:type="gramEnd"/>
      <w:r w:rsidRPr="007B3FF9">
        <w:rPr>
          <w:rFonts w:asciiTheme="minorHAnsi" w:eastAsia="Times New Roman" w:hAnsiTheme="minorHAnsi"/>
        </w:rPr>
        <w:t xml:space="preserve">, though, you must present sufficient documentation. </w:t>
      </w:r>
      <w:r w:rsidRPr="007B3FF9">
        <w:rPr>
          <w:rFonts w:asciiTheme="minorHAnsi" w:hAnsiTheme="minorHAnsi"/>
        </w:rPr>
        <w:t xml:space="preserve">Approved forms of documentation include medical excuses, police records, and documentation of funeral attendance. Of course, you </w:t>
      </w:r>
      <w:proofErr w:type="gramStart"/>
      <w:r w:rsidRPr="007B3FF9">
        <w:rPr>
          <w:rFonts w:asciiTheme="minorHAnsi" w:hAnsiTheme="minorHAnsi"/>
        </w:rPr>
        <w:t>are excused</w:t>
      </w:r>
      <w:proofErr w:type="gramEnd"/>
      <w:r w:rsidRPr="007B3FF9">
        <w:rPr>
          <w:rFonts w:asciiTheme="minorHAnsi" w:hAnsiTheme="minorHAnsi"/>
        </w:rPr>
        <w:t xml:space="preserve"> from class for religious holidays. If you are a member of a group that travels on behalf of the University (intramural teams are non-applicable), you must provide a letter from your coach or director along with a schedule of the classes you will miss due to travel. </w:t>
      </w:r>
    </w:p>
    <w:p w:rsidR="00DB22D8" w:rsidRPr="007B3FF9" w:rsidRDefault="00DB22D8" w:rsidP="00DB22D8">
      <w:pPr>
        <w:ind w:left="-720" w:right="-720"/>
        <w:rPr>
          <w:rFonts w:asciiTheme="minorHAnsi" w:eastAsia="Times New Roman" w:hAnsiTheme="minorHAnsi"/>
        </w:rPr>
      </w:pPr>
    </w:p>
    <w:p w:rsidR="00DB22D8" w:rsidRPr="007B3FF9" w:rsidRDefault="00DB22D8" w:rsidP="00DB22D8">
      <w:pPr>
        <w:ind w:left="-720" w:right="-720"/>
        <w:rPr>
          <w:rFonts w:asciiTheme="minorHAnsi" w:eastAsia="Times New Roman" w:hAnsiTheme="minorHAnsi"/>
          <w:b/>
        </w:rPr>
      </w:pPr>
      <w:r w:rsidRPr="007B3FF9">
        <w:rPr>
          <w:rFonts w:asciiTheme="minorHAnsi" w:eastAsia="Times New Roman" w:hAnsiTheme="minorHAnsi"/>
          <w:b/>
        </w:rPr>
        <w:t>Late Work:</w:t>
      </w:r>
      <w:r>
        <w:rPr>
          <w:rFonts w:asciiTheme="minorHAnsi" w:eastAsia="Times New Roman" w:hAnsiTheme="minorHAnsi"/>
          <w:b/>
        </w:rPr>
        <w:t xml:space="preserve"> </w:t>
      </w:r>
      <w:r w:rsidRPr="007B3FF9">
        <w:rPr>
          <w:rFonts w:asciiTheme="minorHAnsi" w:eastAsia="Times New Roman" w:hAnsiTheme="minorHAnsi"/>
        </w:rPr>
        <w:t xml:space="preserve">Under no circumstances will I accept late work—this includes papers and other daily activities. </w:t>
      </w:r>
    </w:p>
    <w:p w:rsidR="00DB22D8" w:rsidRPr="007B3FF9" w:rsidRDefault="00DB22D8" w:rsidP="00DB22D8">
      <w:pPr>
        <w:ind w:right="-720"/>
        <w:rPr>
          <w:rFonts w:asciiTheme="minorHAnsi" w:eastAsia="Times New Roman" w:hAnsiTheme="minorHAnsi"/>
        </w:rPr>
      </w:pPr>
    </w:p>
    <w:p w:rsidR="00DB22D8" w:rsidRDefault="00DB22D8" w:rsidP="00DB22D8">
      <w:pPr>
        <w:ind w:right="-720"/>
        <w:rPr>
          <w:rFonts w:asciiTheme="minorHAnsi" w:hAnsiTheme="minorHAnsi"/>
          <w:b/>
        </w:rPr>
      </w:pPr>
    </w:p>
    <w:p w:rsidR="00DB22D8" w:rsidRDefault="00DB22D8" w:rsidP="00DB22D8">
      <w:pPr>
        <w:ind w:right="-720"/>
        <w:rPr>
          <w:rFonts w:asciiTheme="minorHAnsi" w:hAnsiTheme="minorHAnsi"/>
          <w:b/>
        </w:rPr>
      </w:pPr>
    </w:p>
    <w:p w:rsidR="00DB22D8" w:rsidRDefault="00DB22D8" w:rsidP="00DB22D8">
      <w:pPr>
        <w:ind w:right="-720"/>
        <w:rPr>
          <w:rFonts w:asciiTheme="minorHAnsi" w:hAnsiTheme="minorHAnsi"/>
          <w:b/>
        </w:rPr>
      </w:pPr>
    </w:p>
    <w:p w:rsidR="00DB22D8" w:rsidRDefault="00DB22D8" w:rsidP="00DB22D8">
      <w:pPr>
        <w:ind w:right="-720"/>
        <w:rPr>
          <w:rFonts w:asciiTheme="minorHAnsi" w:hAnsiTheme="minorHAnsi"/>
          <w:b/>
        </w:rPr>
      </w:pPr>
    </w:p>
    <w:p w:rsidR="00DB22D8" w:rsidRDefault="00DB22D8" w:rsidP="00DB22D8">
      <w:pPr>
        <w:ind w:right="-720"/>
        <w:rPr>
          <w:rFonts w:asciiTheme="minorHAnsi" w:hAnsiTheme="minorHAnsi"/>
          <w:b/>
        </w:rPr>
      </w:pPr>
    </w:p>
    <w:p w:rsidR="00DB22D8" w:rsidRPr="007B3FF9" w:rsidRDefault="00DB22D8" w:rsidP="00DB22D8">
      <w:pPr>
        <w:ind w:right="-720"/>
        <w:rPr>
          <w:rFonts w:asciiTheme="minorHAnsi" w:hAnsiTheme="minorHAnsi"/>
          <w:b/>
        </w:rPr>
      </w:pPr>
    </w:p>
    <w:p w:rsidR="00991AA4" w:rsidRDefault="00991AA4" w:rsidP="00DB22D8">
      <w:pPr>
        <w:ind w:left="-720" w:right="-720"/>
        <w:rPr>
          <w:rFonts w:asciiTheme="minorHAnsi" w:hAnsiTheme="minorHAnsi"/>
          <w:b/>
          <w:u w:val="single"/>
        </w:rPr>
      </w:pPr>
    </w:p>
    <w:p w:rsidR="00991AA4" w:rsidRDefault="00991AA4" w:rsidP="00DB22D8">
      <w:pPr>
        <w:ind w:left="-720" w:right="-720"/>
        <w:rPr>
          <w:rFonts w:asciiTheme="minorHAnsi" w:hAnsiTheme="minorHAnsi"/>
          <w:b/>
          <w:u w:val="single"/>
        </w:rPr>
      </w:pPr>
    </w:p>
    <w:p w:rsidR="00E96FF4" w:rsidRDefault="00E96FF4" w:rsidP="00DB22D8">
      <w:pPr>
        <w:ind w:left="-720" w:right="-720"/>
        <w:rPr>
          <w:rFonts w:asciiTheme="minorHAnsi" w:hAnsiTheme="minorHAnsi"/>
          <w:b/>
          <w:u w:val="single"/>
        </w:rPr>
      </w:pPr>
    </w:p>
    <w:p w:rsidR="00991AA4" w:rsidRDefault="00991AA4" w:rsidP="00DB22D8">
      <w:pPr>
        <w:ind w:left="-720" w:right="-720"/>
        <w:rPr>
          <w:rFonts w:asciiTheme="minorHAnsi" w:hAnsiTheme="minorHAnsi"/>
          <w:b/>
          <w:u w:val="single"/>
        </w:rPr>
      </w:pPr>
    </w:p>
    <w:p w:rsidR="00991AA4" w:rsidRDefault="00991AA4" w:rsidP="00DB22D8">
      <w:pPr>
        <w:ind w:left="-720" w:right="-720"/>
        <w:rPr>
          <w:rFonts w:asciiTheme="minorHAnsi" w:hAnsiTheme="minorHAnsi"/>
          <w:b/>
          <w:u w:val="single"/>
        </w:rPr>
      </w:pPr>
    </w:p>
    <w:p w:rsidR="00DB22D8" w:rsidRPr="007B3FF9" w:rsidRDefault="00DB22D8" w:rsidP="00DB22D8">
      <w:pPr>
        <w:ind w:left="-720" w:right="-720"/>
        <w:rPr>
          <w:rFonts w:asciiTheme="minorHAnsi" w:hAnsiTheme="minorHAnsi"/>
          <w:b/>
          <w:u w:val="single"/>
        </w:rPr>
      </w:pPr>
      <w:r w:rsidRPr="007B3FF9">
        <w:rPr>
          <w:rFonts w:asciiTheme="minorHAnsi" w:hAnsiTheme="minorHAnsi"/>
          <w:b/>
          <w:u w:val="single"/>
        </w:rPr>
        <w:lastRenderedPageBreak/>
        <w:t xml:space="preserve">University Policies </w:t>
      </w:r>
    </w:p>
    <w:p w:rsidR="00DB22D8" w:rsidRPr="007B3FF9" w:rsidRDefault="00DB22D8" w:rsidP="00DB22D8">
      <w:pPr>
        <w:ind w:left="-720" w:right="-720"/>
        <w:rPr>
          <w:rFonts w:asciiTheme="minorHAnsi" w:hAnsiTheme="minorHAnsi"/>
          <w:b/>
          <w:u w:val="single"/>
        </w:rPr>
      </w:pPr>
    </w:p>
    <w:p w:rsidR="00DB22D8" w:rsidRPr="007B3FF9" w:rsidRDefault="00DB22D8" w:rsidP="00DB22D8">
      <w:pPr>
        <w:keepNext/>
        <w:ind w:left="-720" w:right="-720"/>
        <w:rPr>
          <w:rFonts w:asciiTheme="minorHAnsi" w:hAnsiTheme="minorHAnsi" w:cs="Arial"/>
          <w:b/>
          <w:bCs/>
        </w:rPr>
      </w:pPr>
      <w:r w:rsidRPr="007B3FF9">
        <w:rPr>
          <w:rFonts w:asciiTheme="minorHAnsi" w:hAnsiTheme="minorHAnsi" w:cs="Arial"/>
          <w:b/>
          <w:bCs/>
        </w:rPr>
        <w:t xml:space="preserve">Academic Integrity: </w:t>
      </w:r>
      <w:r>
        <w:rPr>
          <w:rFonts w:asciiTheme="minorHAnsi" w:hAnsiTheme="minorHAnsi" w:cs="Arial"/>
          <w:b/>
          <w:bCs/>
        </w:rPr>
        <w:t xml:space="preserve"> </w:t>
      </w:r>
      <w:r w:rsidRPr="007B3FF9">
        <w:rPr>
          <w:rFonts w:asciiTheme="minorHAnsi" w:hAnsiTheme="minorHAnsi" w:cs="Arial"/>
        </w:rPr>
        <w:t xml:space="preserve">Students enrolled all UT Arlington courses </w:t>
      </w:r>
      <w:proofErr w:type="gramStart"/>
      <w:r w:rsidRPr="007B3FF9">
        <w:rPr>
          <w:rFonts w:asciiTheme="minorHAnsi" w:hAnsiTheme="minorHAnsi" w:cs="Arial"/>
        </w:rPr>
        <w:t>are expected</w:t>
      </w:r>
      <w:proofErr w:type="gramEnd"/>
      <w:r w:rsidRPr="007B3FF9">
        <w:rPr>
          <w:rFonts w:asciiTheme="minorHAnsi" w:hAnsiTheme="minorHAnsi" w:cs="Arial"/>
        </w:rPr>
        <w:t xml:space="preserve"> to adhere to the UT Arlington Honor Code:</w:t>
      </w:r>
    </w:p>
    <w:p w:rsidR="00DB22D8" w:rsidRPr="007B3FF9" w:rsidRDefault="00DB22D8" w:rsidP="00DB22D8">
      <w:pPr>
        <w:keepNext/>
        <w:ind w:left="-720" w:right="-720"/>
        <w:rPr>
          <w:rFonts w:asciiTheme="minorHAnsi" w:hAnsiTheme="minorHAnsi" w:cs="Arial"/>
        </w:rPr>
      </w:pPr>
    </w:p>
    <w:p w:rsidR="00DB22D8" w:rsidRPr="007B3FF9" w:rsidRDefault="00DB22D8" w:rsidP="00DB22D8">
      <w:pPr>
        <w:pStyle w:val="Default"/>
        <w:spacing w:after="80"/>
        <w:jc w:val="both"/>
        <w:rPr>
          <w:rFonts w:asciiTheme="minorHAnsi" w:hAnsiTheme="minorHAnsi" w:cs="Arial"/>
          <w:i/>
          <w:sz w:val="22"/>
          <w:szCs w:val="22"/>
        </w:rPr>
      </w:pPr>
      <w:r w:rsidRPr="007B3FF9">
        <w:rPr>
          <w:rFonts w:asciiTheme="minorHAnsi" w:hAnsiTheme="minorHAnsi" w:cs="Arial"/>
          <w:i/>
          <w:sz w:val="22"/>
          <w:szCs w:val="22"/>
        </w:rPr>
        <w:t xml:space="preserve">I pledge, on my honor, to uphold UT Arlington’s tradition of academic integrity, a tradition that values hard work and honest effort in the pursuit of academic excellence. </w:t>
      </w:r>
    </w:p>
    <w:p w:rsidR="00DB22D8" w:rsidRPr="007B3FF9" w:rsidRDefault="00DB22D8" w:rsidP="00DB22D8">
      <w:pPr>
        <w:pStyle w:val="Default"/>
        <w:spacing w:after="80"/>
        <w:jc w:val="both"/>
        <w:rPr>
          <w:rFonts w:asciiTheme="minorHAnsi" w:hAnsiTheme="minorHAnsi" w:cs="Arial"/>
          <w:i/>
          <w:sz w:val="22"/>
          <w:szCs w:val="22"/>
        </w:rPr>
      </w:pPr>
      <w:r w:rsidRPr="007B3FF9">
        <w:rPr>
          <w:rFonts w:asciiTheme="minorHAnsi" w:hAnsiTheme="minorHAnsi"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B22D8" w:rsidRDefault="00DB22D8" w:rsidP="00DB22D8">
      <w:pPr>
        <w:ind w:left="-720" w:right="-720"/>
        <w:rPr>
          <w:rFonts w:asciiTheme="minorHAnsi" w:hAnsiTheme="minorHAnsi" w:cs="Arial"/>
          <w:b/>
        </w:rPr>
      </w:pPr>
    </w:p>
    <w:p w:rsidR="00DB22D8" w:rsidRPr="007B3FF9" w:rsidRDefault="00DB22D8" w:rsidP="00DB22D8">
      <w:pPr>
        <w:ind w:left="-720" w:right="-720"/>
        <w:rPr>
          <w:rFonts w:asciiTheme="minorHAnsi" w:hAnsiTheme="minorHAnsi" w:cs="Arial"/>
          <w:b/>
        </w:rPr>
      </w:pPr>
      <w:r w:rsidRPr="007B3FF9">
        <w:rPr>
          <w:rFonts w:asciiTheme="minorHAnsi" w:hAnsiTheme="minorHAnsi" w:cs="Arial"/>
          <w:b/>
        </w:rPr>
        <w:t xml:space="preserve">Electronic Communication: </w:t>
      </w:r>
      <w:r>
        <w:rPr>
          <w:rFonts w:asciiTheme="minorHAnsi" w:hAnsiTheme="minorHAnsi" w:cs="Arial"/>
          <w:b/>
        </w:rPr>
        <w:t xml:space="preserve"> </w:t>
      </w:r>
      <w:r w:rsidRPr="007B3FF9">
        <w:rPr>
          <w:rFonts w:asciiTheme="minorHAnsi" w:hAnsiTheme="minorHAnsi" w:cs="Arial"/>
        </w:rPr>
        <w:t xml:space="preserve">UT Arlington has adopted </w:t>
      </w:r>
      <w:proofErr w:type="spellStart"/>
      <w:r w:rsidRPr="007B3FF9">
        <w:rPr>
          <w:rFonts w:asciiTheme="minorHAnsi" w:hAnsiTheme="minorHAnsi" w:cs="Arial"/>
        </w:rPr>
        <w:t>MavMail</w:t>
      </w:r>
      <w:proofErr w:type="spellEnd"/>
      <w:r w:rsidRPr="007B3FF9">
        <w:rPr>
          <w:rFonts w:asciiTheme="minorHAnsi" w:hAnsiTheme="minorHAnsi" w:cs="Arial"/>
        </w:rPr>
        <w:t xml:space="preserve"> as its official means to communicate with students about important deadlines and events, as well as to transact university-related business regarding financial aid, tuition, grades, graduation, etc. All students </w:t>
      </w:r>
      <w:proofErr w:type="gramStart"/>
      <w:r w:rsidRPr="007B3FF9">
        <w:rPr>
          <w:rFonts w:asciiTheme="minorHAnsi" w:hAnsiTheme="minorHAnsi" w:cs="Arial"/>
        </w:rPr>
        <w:t>are assigned</w:t>
      </w:r>
      <w:proofErr w:type="gramEnd"/>
      <w:r w:rsidRPr="007B3FF9">
        <w:rPr>
          <w:rFonts w:asciiTheme="minorHAnsi" w:hAnsiTheme="minorHAnsi" w:cs="Arial"/>
        </w:rPr>
        <w:t xml:space="preserve"> a </w:t>
      </w:r>
      <w:proofErr w:type="spellStart"/>
      <w:r w:rsidRPr="007B3FF9">
        <w:rPr>
          <w:rFonts w:asciiTheme="minorHAnsi" w:hAnsiTheme="minorHAnsi" w:cs="Arial"/>
        </w:rPr>
        <w:t>MavMail</w:t>
      </w:r>
      <w:proofErr w:type="spellEnd"/>
      <w:r w:rsidRPr="007B3FF9">
        <w:rPr>
          <w:rFonts w:asciiTheme="minorHAnsi" w:hAnsiTheme="minorHAnsi"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7B3FF9">
        <w:rPr>
          <w:rFonts w:asciiTheme="minorHAnsi" w:hAnsiTheme="minorHAnsi" w:cs="Arial"/>
        </w:rPr>
        <w:t>MavMail</w:t>
      </w:r>
      <w:proofErr w:type="spellEnd"/>
      <w:r w:rsidRPr="007B3FF9">
        <w:rPr>
          <w:rFonts w:asciiTheme="minorHAnsi" w:hAnsiTheme="minorHAnsi" w:cs="Arial"/>
        </w:rPr>
        <w:t xml:space="preserve"> is available at </w:t>
      </w:r>
      <w:hyperlink r:id="rId11" w:history="1">
        <w:r w:rsidRPr="007B3FF9">
          <w:rPr>
            <w:rStyle w:val="Hyperlink"/>
            <w:rFonts w:asciiTheme="minorHAnsi" w:hAnsiTheme="minorHAnsi" w:cs="Arial"/>
          </w:rPr>
          <w:t>http://www.uta.edu/oit/cs/email/mavmail.php</w:t>
        </w:r>
      </w:hyperlink>
      <w:r w:rsidRPr="007B3FF9">
        <w:rPr>
          <w:rFonts w:asciiTheme="minorHAnsi" w:hAnsiTheme="minorHAnsi" w:cs="Arial"/>
        </w:rPr>
        <w:t>.</w:t>
      </w:r>
    </w:p>
    <w:p w:rsidR="00DB22D8" w:rsidRPr="007B3FF9" w:rsidRDefault="00DB22D8" w:rsidP="00DB22D8">
      <w:pPr>
        <w:ind w:right="-720"/>
        <w:rPr>
          <w:rFonts w:asciiTheme="minorHAnsi" w:hAnsiTheme="minorHAnsi"/>
          <w:b/>
        </w:rPr>
      </w:pPr>
    </w:p>
    <w:p w:rsidR="00DB22D8" w:rsidRPr="007B3FF9" w:rsidRDefault="00DB22D8" w:rsidP="00DB22D8">
      <w:pPr>
        <w:pStyle w:val="NormalWeb"/>
        <w:spacing w:before="0" w:beforeAutospacing="0" w:after="0" w:afterAutospacing="0"/>
        <w:ind w:left="-720" w:right="-720"/>
        <w:rPr>
          <w:rFonts w:asciiTheme="minorHAnsi" w:hAnsiTheme="minorHAnsi" w:cs="Arial"/>
          <w:b/>
          <w:sz w:val="22"/>
          <w:szCs w:val="22"/>
        </w:rPr>
      </w:pPr>
      <w:r w:rsidRPr="007B3FF9">
        <w:rPr>
          <w:rFonts w:asciiTheme="minorHAnsi" w:hAnsiTheme="minorHAnsi" w:cs="Arial"/>
          <w:b/>
          <w:sz w:val="22"/>
          <w:szCs w:val="22"/>
        </w:rPr>
        <w:t xml:space="preserve">Drop Policy: </w:t>
      </w:r>
      <w:r>
        <w:rPr>
          <w:rFonts w:asciiTheme="minorHAnsi" w:hAnsiTheme="minorHAnsi" w:cs="Arial"/>
          <w:b/>
          <w:sz w:val="22"/>
          <w:szCs w:val="22"/>
        </w:rPr>
        <w:t xml:space="preserve"> </w:t>
      </w:r>
      <w:r w:rsidRPr="007B3FF9">
        <w:rPr>
          <w:rFonts w:asciiTheme="minorHAnsi" w:hAnsiTheme="minorHAnsi" w:cs="Arial"/>
          <w:sz w:val="22"/>
          <w:szCs w:val="22"/>
        </w:rPr>
        <w:t xml:space="preserve">Students may drop or swap (adding and dropping a class concurrently) classes through self-service in </w:t>
      </w:r>
      <w:proofErr w:type="spellStart"/>
      <w:r w:rsidRPr="007B3FF9">
        <w:rPr>
          <w:rFonts w:asciiTheme="minorHAnsi" w:hAnsiTheme="minorHAnsi" w:cs="Arial"/>
          <w:sz w:val="22"/>
          <w:szCs w:val="22"/>
        </w:rPr>
        <w:t>MyMav</w:t>
      </w:r>
      <w:proofErr w:type="spellEnd"/>
      <w:r w:rsidRPr="007B3FF9">
        <w:rPr>
          <w:rFonts w:asciiTheme="minorHAnsi" w:hAnsiTheme="minorHAnsi"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w:t>
      </w:r>
      <w:proofErr w:type="gramStart"/>
      <w:r w:rsidRPr="007B3FF9">
        <w:rPr>
          <w:rFonts w:asciiTheme="minorHAnsi" w:hAnsiTheme="minorHAnsi" w:cs="Arial"/>
          <w:sz w:val="22"/>
          <w:szCs w:val="22"/>
        </w:rPr>
        <w:t>to officially withdraw</w:t>
      </w:r>
      <w:proofErr w:type="gramEnd"/>
      <w:r w:rsidRPr="007B3FF9">
        <w:rPr>
          <w:rFonts w:asciiTheme="minorHAnsi" w:hAnsiTheme="minorHAnsi" w:cs="Arial"/>
          <w:sz w:val="22"/>
          <w:szCs w:val="22"/>
        </w:rPr>
        <w:t xml:space="preserve"> if they do not plan to attend after registering. </w:t>
      </w:r>
      <w:r w:rsidRPr="007B3FF9">
        <w:rPr>
          <w:rStyle w:val="Strong"/>
          <w:rFonts w:asciiTheme="minorHAnsi" w:hAnsiTheme="minorHAnsi" w:cs="Arial"/>
          <w:sz w:val="22"/>
          <w:szCs w:val="22"/>
        </w:rPr>
        <w:t xml:space="preserve">Students </w:t>
      </w:r>
      <w:proofErr w:type="gramStart"/>
      <w:r w:rsidRPr="007B3FF9">
        <w:rPr>
          <w:rStyle w:val="Strong"/>
          <w:rFonts w:asciiTheme="minorHAnsi" w:hAnsiTheme="minorHAnsi" w:cs="Arial"/>
          <w:sz w:val="22"/>
          <w:szCs w:val="22"/>
        </w:rPr>
        <w:t>will not be automatically dropped</w:t>
      </w:r>
      <w:proofErr w:type="gramEnd"/>
      <w:r w:rsidRPr="007B3FF9">
        <w:rPr>
          <w:rStyle w:val="Strong"/>
          <w:rFonts w:asciiTheme="minorHAnsi" w:hAnsiTheme="minorHAnsi" w:cs="Arial"/>
          <w:sz w:val="22"/>
          <w:szCs w:val="22"/>
        </w:rPr>
        <w:t xml:space="preserve"> for non-attendance</w:t>
      </w:r>
      <w:r w:rsidRPr="007B3FF9">
        <w:rPr>
          <w:rFonts w:asciiTheme="minorHAnsi" w:hAnsiTheme="minorHAnsi"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12" w:history="1">
        <w:r w:rsidRPr="007B3FF9">
          <w:rPr>
            <w:rStyle w:val="Hyperlink"/>
            <w:rFonts w:asciiTheme="minorHAnsi" w:hAnsiTheme="minorHAnsi" w:cs="Arial"/>
            <w:sz w:val="22"/>
            <w:szCs w:val="22"/>
          </w:rPr>
          <w:t>http://wweb.uta.edu/aao/fao/</w:t>
        </w:r>
      </w:hyperlink>
      <w:r w:rsidRPr="007B3FF9">
        <w:rPr>
          <w:rFonts w:asciiTheme="minorHAnsi" w:hAnsiTheme="minorHAnsi" w:cs="Arial"/>
          <w:sz w:val="22"/>
          <w:szCs w:val="22"/>
        </w:rPr>
        <w:t>).</w:t>
      </w:r>
    </w:p>
    <w:p w:rsidR="00DB22D8" w:rsidRPr="007B3FF9" w:rsidRDefault="00DB22D8" w:rsidP="00DB22D8">
      <w:pPr>
        <w:pStyle w:val="NormalWeb"/>
        <w:spacing w:before="0" w:beforeAutospacing="0" w:after="0" w:afterAutospacing="0"/>
        <w:ind w:left="-720" w:right="-720"/>
        <w:rPr>
          <w:rFonts w:asciiTheme="minorHAnsi" w:hAnsiTheme="minorHAnsi" w:cs="Arial"/>
          <w:sz w:val="22"/>
          <w:szCs w:val="22"/>
        </w:rPr>
      </w:pPr>
    </w:p>
    <w:p w:rsidR="00DB22D8" w:rsidRPr="007B3FF9" w:rsidRDefault="00DB22D8" w:rsidP="00DB22D8">
      <w:pPr>
        <w:ind w:left="-720" w:right="-720"/>
        <w:rPr>
          <w:rFonts w:asciiTheme="minorHAnsi" w:hAnsiTheme="minorHAnsi" w:cs="Arial"/>
          <w:b/>
          <w:u w:val="single"/>
        </w:rPr>
      </w:pPr>
      <w:r w:rsidRPr="007B3FF9">
        <w:rPr>
          <w:rFonts w:asciiTheme="minorHAnsi" w:hAnsiTheme="minorHAnsi" w:cs="Arial"/>
          <w:b/>
          <w:bCs/>
        </w:rPr>
        <w:t xml:space="preserve">Disability Accommodations: </w:t>
      </w:r>
      <w:r w:rsidRPr="007B3FF9">
        <w:rPr>
          <w:rFonts w:asciiTheme="minorHAnsi" w:hAnsiTheme="minorHAnsi" w:cs="Arial"/>
          <w:b/>
        </w:rPr>
        <w:t xml:space="preserve">UT </w:t>
      </w:r>
      <w:r w:rsidRPr="007B3FF9">
        <w:rPr>
          <w:rFonts w:asciiTheme="minorHAnsi" w:hAnsiTheme="minorHAnsi" w:cs="Arial"/>
        </w:rPr>
        <w:t xml:space="preserve">Arlington is on record as being committed to both the spirit and letter of all federal equal opportunity legislation, including </w:t>
      </w:r>
      <w:r w:rsidRPr="007B3FF9">
        <w:rPr>
          <w:rFonts w:asciiTheme="minorHAnsi" w:hAnsiTheme="minorHAnsi" w:cs="Arial"/>
          <w:i/>
        </w:rPr>
        <w:t xml:space="preserve">The Americans with Disabilities Act (ADA), The Americans with Disabilities Amendments Act (ADAAA), </w:t>
      </w:r>
      <w:r w:rsidRPr="007B3FF9">
        <w:rPr>
          <w:rFonts w:asciiTheme="minorHAnsi" w:hAnsiTheme="minorHAnsi" w:cs="Arial"/>
        </w:rPr>
        <w:t xml:space="preserve">and </w:t>
      </w:r>
      <w:r w:rsidRPr="007B3FF9">
        <w:rPr>
          <w:rFonts w:asciiTheme="minorHAnsi" w:hAnsiTheme="minorHAnsi" w:cs="Arial"/>
          <w:i/>
        </w:rPr>
        <w:t xml:space="preserve">Section 504 of the Rehabilitation Act. </w:t>
      </w:r>
      <w:r w:rsidRPr="007B3FF9">
        <w:rPr>
          <w:rFonts w:asciiTheme="minorHAnsi" w:hAnsiTheme="minorHAnsi" w:cs="Arial"/>
        </w:rPr>
        <w:t xml:space="preserve">All instructors at UT Arlington </w:t>
      </w:r>
      <w:proofErr w:type="gramStart"/>
      <w:r w:rsidRPr="007B3FF9">
        <w:rPr>
          <w:rFonts w:asciiTheme="minorHAnsi" w:hAnsiTheme="minorHAnsi" w:cs="Arial"/>
        </w:rPr>
        <w:t>are required</w:t>
      </w:r>
      <w:proofErr w:type="gramEnd"/>
      <w:r w:rsidRPr="007B3FF9">
        <w:rPr>
          <w:rFonts w:asciiTheme="minorHAnsi" w:hAnsiTheme="minorHAnsi" w:cs="Arial"/>
        </w:rPr>
        <w:t xml:space="preserve"> by law to provide “reasonable accommodations” to students with disabilities, so as not to discriminate on the basis of disability. Students are responsible for providing the instructor with official notification in the form of a letter certified by the </w:t>
      </w:r>
      <w:r w:rsidRPr="007B3FF9">
        <w:rPr>
          <w:rFonts w:asciiTheme="minorHAnsi" w:hAnsiTheme="minorHAnsi" w:cs="Arial"/>
          <w:b/>
          <w:u w:val="single"/>
        </w:rPr>
        <w:t xml:space="preserve">Office for Students with Disabilities (OSD).  </w:t>
      </w:r>
      <w:r w:rsidRPr="007B3FF9">
        <w:rPr>
          <w:rFonts w:asciiTheme="minorHAnsi" w:hAnsiTheme="minorHAnsi" w:cs="Arial"/>
        </w:rPr>
        <w:t xml:space="preserve">Students experiencing a range of conditions (Physical, Learning, Chronic Health, Mental Health, and Sensory) that may cause diminished academic performance or other barriers to learning may seek services and/or accommodations by contacting: </w:t>
      </w:r>
    </w:p>
    <w:p w:rsidR="00DB22D8" w:rsidRPr="007B3FF9" w:rsidRDefault="00DB22D8" w:rsidP="00DB22D8">
      <w:pPr>
        <w:ind w:left="-720" w:right="-720"/>
        <w:rPr>
          <w:rFonts w:asciiTheme="minorHAnsi" w:hAnsiTheme="minorHAnsi" w:cs="Arial"/>
        </w:rPr>
      </w:pPr>
      <w:r w:rsidRPr="007B3FF9">
        <w:rPr>
          <w:rFonts w:asciiTheme="minorHAnsi" w:hAnsiTheme="minorHAnsi" w:cs="Arial"/>
          <w:b/>
          <w:u w:val="single"/>
        </w:rPr>
        <w:t>The Office for Students with Disabilities, (OSD</w:t>
      </w:r>
      <w:proofErr w:type="gramStart"/>
      <w:r w:rsidRPr="007B3FF9">
        <w:rPr>
          <w:rFonts w:asciiTheme="minorHAnsi" w:hAnsiTheme="minorHAnsi" w:cs="Arial"/>
          <w:b/>
          <w:u w:val="single"/>
        </w:rPr>
        <w:t>)</w:t>
      </w:r>
      <w:r w:rsidRPr="007B3FF9">
        <w:rPr>
          <w:rFonts w:asciiTheme="minorHAnsi" w:hAnsiTheme="minorHAnsi" w:cs="Arial"/>
        </w:rPr>
        <w:t xml:space="preserve">  </w:t>
      </w:r>
      <w:proofErr w:type="gramEnd"/>
      <w:r w:rsidR="00474744" w:rsidRPr="00474744">
        <w:rPr>
          <w:rFonts w:ascii="Calibri" w:hAnsi="Calibri" w:cs="Times New Roman"/>
        </w:rPr>
        <w:fldChar w:fldCharType="begin"/>
      </w:r>
      <w:r w:rsidRPr="007B3FF9">
        <w:rPr>
          <w:rFonts w:asciiTheme="minorHAnsi" w:hAnsiTheme="minorHAnsi" w:cs="Arial"/>
        </w:rPr>
        <w:instrText xml:space="preserve"> HYPERLINK "http://www.uta.edu/disability" </w:instrText>
      </w:r>
      <w:r w:rsidR="00474744" w:rsidRPr="00474744">
        <w:rPr>
          <w:rFonts w:ascii="Calibri" w:hAnsi="Calibri" w:cs="Times New Roman"/>
        </w:rPr>
        <w:fldChar w:fldCharType="separate"/>
      </w:r>
      <w:r w:rsidRPr="007B3FF9">
        <w:rPr>
          <w:rStyle w:val="Hyperlink"/>
          <w:rFonts w:asciiTheme="minorHAnsi" w:hAnsiTheme="minorHAnsi" w:cs="Arial"/>
        </w:rPr>
        <w:t>www.uta.edu/disability</w:t>
      </w:r>
      <w:r w:rsidR="00474744" w:rsidRPr="007B3FF9">
        <w:rPr>
          <w:rStyle w:val="Hyperlink"/>
          <w:rFonts w:asciiTheme="minorHAnsi" w:hAnsiTheme="minorHAnsi" w:cs="Arial"/>
        </w:rPr>
        <w:fldChar w:fldCharType="end"/>
      </w:r>
      <w:r w:rsidRPr="007B3FF9">
        <w:rPr>
          <w:rFonts w:asciiTheme="minorHAnsi" w:hAnsiTheme="minorHAnsi" w:cs="Arial"/>
        </w:rPr>
        <w:t xml:space="preserve"> or calling 817-272-3364.</w:t>
      </w:r>
    </w:p>
    <w:p w:rsidR="00DB22D8" w:rsidRPr="007B3FF9" w:rsidRDefault="00DB22D8" w:rsidP="00DB22D8">
      <w:pPr>
        <w:ind w:left="-720" w:right="-720"/>
        <w:rPr>
          <w:rFonts w:asciiTheme="minorHAnsi" w:hAnsiTheme="minorHAnsi" w:cs="Arial"/>
        </w:rPr>
      </w:pPr>
      <w:proofErr w:type="gramStart"/>
      <w:r w:rsidRPr="007B3FF9">
        <w:rPr>
          <w:rFonts w:asciiTheme="minorHAnsi" w:hAnsiTheme="minorHAnsi" w:cs="Arial"/>
          <w:b/>
          <w:u w:val="single"/>
        </w:rPr>
        <w:t>Counseling and Psychological Services, (CAPS)</w:t>
      </w:r>
      <w:r w:rsidRPr="007B3FF9">
        <w:rPr>
          <w:rFonts w:asciiTheme="minorHAnsi" w:hAnsiTheme="minorHAnsi" w:cs="Arial"/>
        </w:rPr>
        <w:t xml:space="preserve">   </w:t>
      </w:r>
      <w:hyperlink r:id="rId13" w:history="1">
        <w:r w:rsidRPr="007B3FF9">
          <w:rPr>
            <w:rStyle w:val="Hyperlink"/>
            <w:rFonts w:asciiTheme="minorHAnsi" w:hAnsiTheme="minorHAnsi" w:cs="Arial"/>
          </w:rPr>
          <w:t>www.uta.edu/caps/</w:t>
        </w:r>
      </w:hyperlink>
      <w:r w:rsidRPr="007B3FF9">
        <w:rPr>
          <w:rFonts w:asciiTheme="minorHAnsi" w:hAnsiTheme="minorHAnsi" w:cs="Arial"/>
        </w:rPr>
        <w:t xml:space="preserve"> or calling 817-272-3671.</w:t>
      </w:r>
      <w:proofErr w:type="gramEnd"/>
    </w:p>
    <w:p w:rsidR="00DB22D8" w:rsidRPr="007B3FF9" w:rsidRDefault="00DB22D8" w:rsidP="00DB22D8">
      <w:pPr>
        <w:pStyle w:val="NormalWeb"/>
        <w:spacing w:before="0" w:beforeAutospacing="0" w:after="0" w:afterAutospacing="0"/>
        <w:ind w:left="-720" w:right="-720"/>
        <w:rPr>
          <w:rFonts w:asciiTheme="minorHAnsi" w:hAnsiTheme="minorHAnsi" w:cs="Arial"/>
          <w:sz w:val="22"/>
          <w:szCs w:val="22"/>
        </w:rPr>
      </w:pPr>
    </w:p>
    <w:p w:rsidR="00DB22D8" w:rsidRPr="007B3FF9" w:rsidRDefault="00DB22D8" w:rsidP="00DB22D8">
      <w:pPr>
        <w:pStyle w:val="NormalWeb"/>
        <w:spacing w:before="0" w:beforeAutospacing="0" w:after="0" w:afterAutospacing="0"/>
        <w:ind w:left="-720" w:right="-720"/>
        <w:rPr>
          <w:rFonts w:asciiTheme="minorHAnsi" w:hAnsiTheme="minorHAnsi" w:cs="Arial"/>
          <w:sz w:val="22"/>
          <w:szCs w:val="22"/>
        </w:rPr>
      </w:pPr>
      <w:r w:rsidRPr="007B3FF9">
        <w:rPr>
          <w:rFonts w:asciiTheme="minorHAnsi" w:hAnsiTheme="minorHAnsi" w:cs="Arial"/>
          <w:sz w:val="22"/>
          <w:szCs w:val="22"/>
        </w:rPr>
        <w:t xml:space="preserve">Only those students who have officially documented a need for an accommodation will have their request honored. Information regarding diagnostic criteria and policies for obtaining disability-based academic accommodations </w:t>
      </w:r>
      <w:proofErr w:type="gramStart"/>
      <w:r w:rsidRPr="007B3FF9">
        <w:rPr>
          <w:rFonts w:asciiTheme="minorHAnsi" w:hAnsiTheme="minorHAnsi" w:cs="Arial"/>
          <w:sz w:val="22"/>
          <w:szCs w:val="22"/>
        </w:rPr>
        <w:t>can be found</w:t>
      </w:r>
      <w:proofErr w:type="gramEnd"/>
      <w:r w:rsidRPr="007B3FF9">
        <w:rPr>
          <w:rFonts w:asciiTheme="minorHAnsi" w:hAnsiTheme="minorHAnsi" w:cs="Arial"/>
          <w:sz w:val="22"/>
          <w:szCs w:val="22"/>
        </w:rPr>
        <w:t xml:space="preserve"> at </w:t>
      </w:r>
      <w:hyperlink r:id="rId14" w:history="1">
        <w:r w:rsidRPr="007B3FF9">
          <w:rPr>
            <w:rStyle w:val="Hyperlink"/>
            <w:rFonts w:asciiTheme="minorHAnsi" w:hAnsiTheme="minorHAnsi" w:cs="Arial"/>
            <w:sz w:val="22"/>
            <w:szCs w:val="22"/>
          </w:rPr>
          <w:t>www.uta.edu/disability</w:t>
        </w:r>
      </w:hyperlink>
      <w:r w:rsidRPr="007B3FF9">
        <w:rPr>
          <w:rFonts w:asciiTheme="minorHAnsi" w:hAnsiTheme="minorHAnsi" w:cs="Arial"/>
          <w:sz w:val="22"/>
          <w:szCs w:val="22"/>
        </w:rPr>
        <w:t xml:space="preserve"> or by calling the Office for Students with Disabilities at (817) 272-3364.</w:t>
      </w:r>
    </w:p>
    <w:p w:rsidR="00DB22D8" w:rsidRPr="007B3FF9" w:rsidRDefault="00DB22D8" w:rsidP="00DB22D8">
      <w:pPr>
        <w:ind w:left="-720" w:right="-720"/>
        <w:rPr>
          <w:rFonts w:asciiTheme="minorHAnsi" w:hAnsiTheme="minorHAnsi"/>
        </w:rPr>
      </w:pPr>
    </w:p>
    <w:p w:rsidR="00DB22D8" w:rsidRPr="007B3FF9" w:rsidRDefault="00DB22D8" w:rsidP="00DB22D8">
      <w:pPr>
        <w:ind w:left="-720" w:right="-720"/>
        <w:rPr>
          <w:rFonts w:asciiTheme="minorHAnsi" w:eastAsia="Times New Roman" w:hAnsiTheme="minorHAnsi"/>
        </w:rPr>
      </w:pPr>
      <w:r w:rsidRPr="007B3FF9">
        <w:rPr>
          <w:rFonts w:asciiTheme="minorHAnsi" w:hAnsiTheme="minorHAnsi"/>
          <w:b/>
          <w:bCs/>
        </w:rPr>
        <w:t>Title IX:</w:t>
      </w:r>
      <w:r w:rsidRPr="007B3FF9">
        <w:rPr>
          <w:rFonts w:asciiTheme="minorHAnsi" w:hAnsiTheme="minorHAnsi"/>
        </w:rPr>
        <w:t xml:space="preserve"> </w:t>
      </w:r>
      <w:r w:rsidRPr="007B3FF9">
        <w:rPr>
          <w:rFonts w:asciiTheme="minorHAnsi" w:hAnsiTheme="minorHAnsi"/>
          <w:i/>
          <w:iCs/>
        </w:rPr>
        <w:t xml:space="preserve">The University of Texas at Arlington does not discriminate on the basis of race, color, national origin, religion, age, gender, sexual orientation, disabilities, genetic information, and/or veteran status in its </w:t>
      </w:r>
      <w:r w:rsidRPr="007B3FF9">
        <w:rPr>
          <w:rFonts w:asciiTheme="minorHAnsi" w:hAnsiTheme="minorHAnsi"/>
          <w:i/>
          <w:iCs/>
        </w:rPr>
        <w:lastRenderedPageBreak/>
        <w:t>educational programs or activities it operates. For more information, visit </w:t>
      </w:r>
      <w:hyperlink r:id="rId15" w:history="1">
        <w:r w:rsidRPr="007B3FF9">
          <w:rPr>
            <w:rStyle w:val="Hyperlink"/>
            <w:rFonts w:asciiTheme="minorHAnsi" w:hAnsiTheme="minorHAnsi"/>
            <w:i/>
            <w:iCs/>
          </w:rPr>
          <w:t>uta.edu/eos</w:t>
        </w:r>
      </w:hyperlink>
      <w:r w:rsidRPr="007B3FF9">
        <w:rPr>
          <w:rFonts w:asciiTheme="minorHAnsi" w:hAnsiTheme="minorHAnsi"/>
          <w:i/>
          <w:iCs/>
        </w:rPr>
        <w:t xml:space="preserve">. </w:t>
      </w:r>
      <w:r w:rsidRPr="007B3FF9">
        <w:rPr>
          <w:rFonts w:asciiTheme="minorHAnsi" w:eastAsia="Times New Roman" w:hAnsiTheme="minorHAnsi" w:cs="Arial"/>
          <w:i/>
          <w:iCs/>
          <w:color w:val="000000"/>
          <w:shd w:val="clear" w:color="auto" w:fill="FFFFFF"/>
        </w:rPr>
        <w:t>For information regarding Title IX, visit</w:t>
      </w:r>
      <w:r w:rsidRPr="007B3FF9">
        <w:rPr>
          <w:rFonts w:asciiTheme="minorHAnsi" w:eastAsia="Times New Roman" w:hAnsiTheme="minorHAnsi"/>
        </w:rPr>
        <w:t xml:space="preserve"> </w:t>
      </w:r>
      <w:hyperlink r:id="rId16" w:history="1">
        <w:r w:rsidRPr="007B3FF9">
          <w:rPr>
            <w:rStyle w:val="Hyperlink"/>
            <w:rFonts w:asciiTheme="minorHAnsi" w:hAnsiTheme="minorHAnsi"/>
          </w:rPr>
          <w:t>www.uta.ed</w:t>
        </w:r>
        <w:bookmarkStart w:id="0" w:name="_GoBack"/>
        <w:bookmarkEnd w:id="0"/>
        <w:r w:rsidRPr="007B3FF9">
          <w:rPr>
            <w:rStyle w:val="Hyperlink"/>
            <w:rFonts w:asciiTheme="minorHAnsi" w:hAnsiTheme="minorHAnsi"/>
          </w:rPr>
          <w:t>u/titleIX</w:t>
        </w:r>
      </w:hyperlink>
      <w:r w:rsidRPr="007B3FF9">
        <w:rPr>
          <w:rFonts w:asciiTheme="minorHAnsi" w:hAnsiTheme="minorHAnsi"/>
        </w:rPr>
        <w:t>.</w:t>
      </w:r>
    </w:p>
    <w:p w:rsidR="00DB22D8" w:rsidRPr="007B3FF9" w:rsidRDefault="00DB22D8" w:rsidP="00DB22D8">
      <w:pPr>
        <w:ind w:left="-720" w:right="-720"/>
        <w:rPr>
          <w:rFonts w:asciiTheme="minorHAnsi" w:hAnsiTheme="minorHAnsi"/>
          <w:b/>
        </w:rPr>
      </w:pPr>
    </w:p>
    <w:p w:rsidR="00DB22D8" w:rsidRPr="007069F1" w:rsidRDefault="00DB22D8" w:rsidP="00DB22D8">
      <w:pPr>
        <w:ind w:left="-720" w:right="-720"/>
        <w:rPr>
          <w:rFonts w:asciiTheme="minorHAnsi" w:hAnsiTheme="minorHAnsi" w:cs="Arial"/>
        </w:rPr>
      </w:pPr>
      <w:r w:rsidRPr="007069F1">
        <w:rPr>
          <w:rFonts w:asciiTheme="minorHAnsi" w:hAnsiTheme="minorHAnsi" w:cs="Arial"/>
          <w:b/>
          <w:bCs/>
        </w:rPr>
        <w:t>Emergency Exit Procedures:</w:t>
      </w:r>
      <w:r w:rsidRPr="007069F1">
        <w:rPr>
          <w:rFonts w:asciiTheme="minorHAnsi" w:hAnsiTheme="minorHAnsi" w:cs="Arial"/>
          <w:bCs/>
        </w:rPr>
        <w:t xml:space="preserve"> </w:t>
      </w:r>
      <w:r w:rsidRPr="007069F1">
        <w:rPr>
          <w:rFonts w:asciiTheme="minorHAnsi" w:hAnsiTheme="minorHAnsi" w:cs="Arial"/>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w:t>
      </w:r>
      <w:proofErr w:type="gramStart"/>
      <w:r w:rsidRPr="007069F1">
        <w:rPr>
          <w:rFonts w:asciiTheme="minorHAnsi" w:hAnsiTheme="minorHAnsi" w:cs="Arial"/>
        </w:rPr>
        <w:t>make arrangements</w:t>
      </w:r>
      <w:proofErr w:type="gramEnd"/>
      <w:r w:rsidRPr="007069F1">
        <w:rPr>
          <w:rFonts w:asciiTheme="minorHAnsi" w:hAnsiTheme="minorHAnsi" w:cs="Arial"/>
        </w:rPr>
        <w:t xml:space="preserve"> to assist individuals with disabilities.</w:t>
      </w:r>
    </w:p>
    <w:p w:rsidR="00DB22D8" w:rsidRPr="007069F1" w:rsidRDefault="00DB22D8" w:rsidP="00DB22D8">
      <w:pPr>
        <w:ind w:left="-720" w:right="-720"/>
        <w:rPr>
          <w:rFonts w:asciiTheme="minorHAnsi" w:hAnsiTheme="minorHAnsi"/>
          <w:b/>
        </w:rPr>
      </w:pPr>
    </w:p>
    <w:p w:rsidR="00DB22D8" w:rsidRPr="007069F1" w:rsidRDefault="00DB22D8" w:rsidP="00DB22D8">
      <w:pPr>
        <w:autoSpaceDE w:val="0"/>
        <w:autoSpaceDN w:val="0"/>
        <w:adjustRightInd w:val="0"/>
        <w:ind w:left="-720" w:right="-720"/>
        <w:rPr>
          <w:rFonts w:asciiTheme="minorHAnsi" w:hAnsiTheme="minorHAnsi" w:cs="Arial"/>
        </w:rPr>
      </w:pPr>
      <w:r w:rsidRPr="007069F1">
        <w:rPr>
          <w:rFonts w:asciiTheme="minorHAnsi" w:hAnsiTheme="minorHAnsi" w:cs="Arial"/>
          <w:b/>
        </w:rPr>
        <w:t xml:space="preserve">Student Feedback Survey: </w:t>
      </w:r>
      <w:r w:rsidRPr="007069F1">
        <w:rPr>
          <w:rFonts w:asciiTheme="minorHAnsi" w:hAnsiTheme="minorHAnsi" w:cs="Arial"/>
          <w:bCs/>
        </w:rPr>
        <w:t xml:space="preserve">At the end of each term, students enrolled in classes categorized as “lecture,” “seminar,” or “laboratory” </w:t>
      </w:r>
      <w:proofErr w:type="gramStart"/>
      <w:r w:rsidRPr="007069F1">
        <w:rPr>
          <w:rFonts w:asciiTheme="minorHAnsi" w:hAnsiTheme="minorHAnsi" w:cs="Arial"/>
          <w:bCs/>
        </w:rPr>
        <w:t>shall be directed</w:t>
      </w:r>
      <w:proofErr w:type="gramEnd"/>
      <w:r w:rsidRPr="007069F1">
        <w:rPr>
          <w:rFonts w:asciiTheme="minorHAnsi" w:hAnsiTheme="minorHAnsi" w:cs="Arial"/>
          <w:bCs/>
        </w:rPr>
        <w:t xml:space="preserve"> to complete an online Student Feedback Survey (SFS). Instructions on how to access the SFS for this course </w:t>
      </w:r>
      <w:proofErr w:type="gramStart"/>
      <w:r w:rsidRPr="007069F1">
        <w:rPr>
          <w:rFonts w:asciiTheme="minorHAnsi" w:hAnsiTheme="minorHAnsi" w:cs="Arial"/>
          <w:bCs/>
        </w:rPr>
        <w:t>will be sent</w:t>
      </w:r>
      <w:proofErr w:type="gramEnd"/>
      <w:r w:rsidRPr="007069F1">
        <w:rPr>
          <w:rFonts w:asciiTheme="minorHAnsi" w:hAnsiTheme="minorHAnsi" w:cs="Arial"/>
          <w:bCs/>
        </w:rPr>
        <w:t xml:space="preserve"> directly to each student through </w:t>
      </w:r>
      <w:proofErr w:type="spellStart"/>
      <w:r w:rsidRPr="007069F1">
        <w:rPr>
          <w:rFonts w:asciiTheme="minorHAnsi" w:hAnsiTheme="minorHAnsi" w:cs="Arial"/>
          <w:bCs/>
        </w:rPr>
        <w:t>MavMail</w:t>
      </w:r>
      <w:proofErr w:type="spellEnd"/>
      <w:r w:rsidRPr="007069F1">
        <w:rPr>
          <w:rFonts w:asciiTheme="minorHAnsi" w:hAnsiTheme="minorHAnsi" w:cs="Arial"/>
          <w:bCs/>
        </w:rPr>
        <w:t xml:space="preserve"> approximately 10 days before the end of the term. Each student’s feedback enters the SFS database anonymously and </w:t>
      </w:r>
      <w:proofErr w:type="gramStart"/>
      <w:r w:rsidRPr="007069F1">
        <w:rPr>
          <w:rFonts w:asciiTheme="minorHAnsi" w:hAnsiTheme="minorHAnsi" w:cs="Arial"/>
          <w:bCs/>
        </w:rPr>
        <w:t>is aggregated</w:t>
      </w:r>
      <w:proofErr w:type="gramEnd"/>
      <w:r w:rsidRPr="007069F1">
        <w:rPr>
          <w:rFonts w:asciiTheme="minorHAnsi" w:hAnsiTheme="minorHAnsi" w:cs="Arial"/>
          <w:bCs/>
        </w:rPr>
        <w:t xml:space="preserve"> with that of other students enrolled in the course. UT Arlington’s effort to solicit, gather, tabulate, and publish student feedback is required by state law; students are strongly urged to participate. For more information, visit </w:t>
      </w:r>
      <w:hyperlink r:id="rId17" w:history="1">
        <w:r w:rsidRPr="007069F1">
          <w:rPr>
            <w:rStyle w:val="Hyperlink"/>
            <w:rFonts w:asciiTheme="minorHAnsi" w:hAnsiTheme="minorHAnsi" w:cs="Arial"/>
            <w:bCs/>
          </w:rPr>
          <w:t>http://www.uta.edu/sfs</w:t>
        </w:r>
      </w:hyperlink>
      <w:r w:rsidRPr="007069F1">
        <w:rPr>
          <w:rFonts w:asciiTheme="minorHAnsi" w:hAnsiTheme="minorHAnsi" w:cs="Arial"/>
          <w:bCs/>
        </w:rPr>
        <w:t>.</w:t>
      </w:r>
    </w:p>
    <w:p w:rsidR="00DB22D8" w:rsidRPr="007069F1" w:rsidRDefault="00DB22D8" w:rsidP="00DB22D8">
      <w:pPr>
        <w:ind w:left="-720" w:right="-720"/>
        <w:rPr>
          <w:rFonts w:asciiTheme="minorHAnsi" w:hAnsiTheme="minorHAnsi" w:cs="Arial"/>
          <w:b/>
          <w:bCs/>
        </w:rPr>
      </w:pPr>
    </w:p>
    <w:p w:rsidR="00DB22D8" w:rsidRPr="007069F1" w:rsidRDefault="00DB22D8" w:rsidP="00DB22D8">
      <w:pPr>
        <w:ind w:left="-720" w:right="-720"/>
        <w:rPr>
          <w:rFonts w:asciiTheme="minorHAnsi" w:hAnsiTheme="minorHAnsi" w:cs="Arial"/>
        </w:rPr>
      </w:pPr>
      <w:r w:rsidRPr="007069F1">
        <w:rPr>
          <w:rFonts w:asciiTheme="minorHAnsi" w:hAnsiTheme="minorHAnsi" w:cs="Arial"/>
          <w:b/>
          <w:bCs/>
        </w:rPr>
        <w:t>Final Review Week:</w:t>
      </w:r>
      <w:r w:rsidRPr="007069F1">
        <w:rPr>
          <w:rFonts w:asciiTheme="minorHAnsi" w:hAnsiTheme="minorHAnsi" w:cs="Arial"/>
          <w:bCs/>
        </w:rPr>
        <w:t xml:space="preserve"> </w:t>
      </w:r>
      <w:r w:rsidRPr="007069F1">
        <w:rPr>
          <w:rFonts w:asciiTheme="minorHAnsi" w:hAnsiTheme="minorHAnsi" w:cs="Arial"/>
        </w:rPr>
        <w:t xml:space="preserve">A period of five class days prior to the first day of final examinations in the long sessions </w:t>
      </w:r>
      <w:proofErr w:type="gramStart"/>
      <w:r w:rsidRPr="007069F1">
        <w:rPr>
          <w:rFonts w:asciiTheme="minorHAnsi" w:hAnsiTheme="minorHAnsi" w:cs="Arial"/>
        </w:rPr>
        <w:t>shall be designated</w:t>
      </w:r>
      <w:proofErr w:type="gramEnd"/>
      <w:r w:rsidRPr="007069F1">
        <w:rPr>
          <w:rFonts w:asciiTheme="minorHAnsi" w:hAnsiTheme="minorHAnsi" w:cs="Arial"/>
        </w:rPr>
        <w:t xml:space="preserve">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069F1">
        <w:rPr>
          <w:rFonts w:asciiTheme="minorHAnsi" w:hAnsiTheme="minorHAnsi" w:cs="Arial"/>
          <w:i/>
        </w:rPr>
        <w:t>unless specified in the class syllabus</w:t>
      </w:r>
      <w:r w:rsidRPr="007069F1">
        <w:rPr>
          <w:rFonts w:asciiTheme="minorHAnsi" w:hAnsiTheme="minorHAnsi" w:cs="Arial"/>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w:t>
      </w:r>
      <w:proofErr w:type="gramStart"/>
      <w:r w:rsidRPr="007069F1">
        <w:rPr>
          <w:rFonts w:asciiTheme="minorHAnsi" w:hAnsiTheme="minorHAnsi" w:cs="Arial"/>
        </w:rPr>
        <w:t>are held</w:t>
      </w:r>
      <w:proofErr w:type="gramEnd"/>
      <w:r w:rsidRPr="007069F1">
        <w:rPr>
          <w:rFonts w:asciiTheme="minorHAnsi" w:hAnsiTheme="minorHAnsi" w:cs="Arial"/>
        </w:rPr>
        <w:t xml:space="preserve"> as scheduled. In addition, instructors are not required to limit content to topics that </w:t>
      </w:r>
      <w:proofErr w:type="gramStart"/>
      <w:r w:rsidRPr="007069F1">
        <w:rPr>
          <w:rFonts w:asciiTheme="minorHAnsi" w:hAnsiTheme="minorHAnsi" w:cs="Arial"/>
        </w:rPr>
        <w:t>have been previously covered</w:t>
      </w:r>
      <w:proofErr w:type="gramEnd"/>
      <w:r w:rsidRPr="007069F1">
        <w:rPr>
          <w:rFonts w:asciiTheme="minorHAnsi" w:hAnsiTheme="minorHAnsi" w:cs="Arial"/>
        </w:rPr>
        <w:t>; they may introduce new concepts as appropriate.</w:t>
      </w:r>
    </w:p>
    <w:p w:rsidR="00DB22D8" w:rsidRPr="00E56E55" w:rsidRDefault="00DB22D8" w:rsidP="00DB22D8">
      <w:pPr>
        <w:spacing w:before="100" w:beforeAutospacing="1" w:after="100" w:afterAutospacing="1"/>
        <w:ind w:left="-720" w:right="-720"/>
        <w:rPr>
          <w:rFonts w:asciiTheme="minorHAnsi" w:hAnsiTheme="minorHAnsi"/>
        </w:rPr>
      </w:pPr>
      <w:r w:rsidRPr="00E56E55">
        <w:rPr>
          <w:rFonts w:asciiTheme="minorHAnsi" w:hAnsiTheme="minorHAnsi"/>
          <w:b/>
          <w:bCs/>
        </w:rPr>
        <w:t>The English Writing Center (411LIBR)</w:t>
      </w:r>
      <w:r w:rsidRPr="00E56E55">
        <w:rPr>
          <w:rFonts w:asciiTheme="minorHAnsi" w:hAnsiTheme="minorHAnsi"/>
        </w:rPr>
        <w:t xml:space="preserve">: Hours are 9 am to 8 pm Mondays-Thursdays, 9 am to 3 pm Fridays and Noon to 5 pm Saturdays and Sundays. Walk In </w:t>
      </w:r>
      <w:r w:rsidRPr="00E56E55">
        <w:rPr>
          <w:rFonts w:asciiTheme="minorHAnsi" w:hAnsiTheme="minorHAnsi"/>
          <w:b/>
          <w:bCs/>
          <w:i/>
          <w:iCs/>
        </w:rPr>
        <w:t>Quick Hits</w:t>
      </w:r>
      <w:r w:rsidRPr="00E56E55">
        <w:rPr>
          <w:rFonts w:asciiTheme="minorHAnsi" w:hAnsiTheme="minorHAnsi"/>
        </w:rPr>
        <w:t xml:space="preserve"> sessions during all open hours Mon-Thurs. Register and make appointments online at </w:t>
      </w:r>
      <w:hyperlink r:id="rId18" w:history="1">
        <w:r w:rsidRPr="00E56E55">
          <w:rPr>
            <w:rStyle w:val="Hyperlink"/>
            <w:rFonts w:asciiTheme="minorHAnsi" w:hAnsiTheme="minorHAnsi"/>
          </w:rPr>
          <w:t>http://uta.mywconline.com</w:t>
        </w:r>
      </w:hyperlink>
      <w:r w:rsidRPr="00E56E55">
        <w:rPr>
          <w:rFonts w:asciiTheme="minorHAnsi" w:hAnsiTheme="minorHAnsi"/>
        </w:rPr>
        <w:t xml:space="preserve">. Classroom Visits, Workshops, and advanced services for graduate students and faculty are also available. Please see </w:t>
      </w:r>
      <w:hyperlink r:id="rId19" w:history="1">
        <w:r w:rsidRPr="00E56E55">
          <w:rPr>
            <w:rStyle w:val="Hyperlink"/>
            <w:rFonts w:asciiTheme="minorHAnsi" w:hAnsiTheme="minorHAnsi"/>
          </w:rPr>
          <w:t>www.uta.edu/owl</w:t>
        </w:r>
      </w:hyperlink>
      <w:r w:rsidRPr="00E56E55">
        <w:rPr>
          <w:rFonts w:asciiTheme="minorHAnsi" w:hAnsiTheme="minorHAnsi"/>
        </w:rPr>
        <w:t xml:space="preserve"> for detailed information.</w:t>
      </w:r>
    </w:p>
    <w:p w:rsidR="00DB22D8" w:rsidRDefault="00DB22D8" w:rsidP="00DB22D8"/>
    <w:sectPr w:rsidR="00DB22D8" w:rsidSect="00E279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B36"/>
    <w:multiLevelType w:val="hybridMultilevel"/>
    <w:tmpl w:val="E2D4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143C57"/>
    <w:multiLevelType w:val="hybridMultilevel"/>
    <w:tmpl w:val="31E811B8"/>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857F4"/>
    <w:rsid w:val="00046842"/>
    <w:rsid w:val="00101D0D"/>
    <w:rsid w:val="00122E5B"/>
    <w:rsid w:val="001C0653"/>
    <w:rsid w:val="001F224C"/>
    <w:rsid w:val="00223567"/>
    <w:rsid w:val="002F66B3"/>
    <w:rsid w:val="0043296B"/>
    <w:rsid w:val="00474744"/>
    <w:rsid w:val="004857F4"/>
    <w:rsid w:val="00491963"/>
    <w:rsid w:val="004D3C92"/>
    <w:rsid w:val="005F29B5"/>
    <w:rsid w:val="0063699D"/>
    <w:rsid w:val="007470F3"/>
    <w:rsid w:val="00821599"/>
    <w:rsid w:val="00825D0D"/>
    <w:rsid w:val="008335FC"/>
    <w:rsid w:val="00991AA4"/>
    <w:rsid w:val="00A631B0"/>
    <w:rsid w:val="00B179A8"/>
    <w:rsid w:val="00B50730"/>
    <w:rsid w:val="00BF22A7"/>
    <w:rsid w:val="00DB22D8"/>
    <w:rsid w:val="00DD73C4"/>
    <w:rsid w:val="00E2794D"/>
    <w:rsid w:val="00E96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94D"/>
  </w:style>
  <w:style w:type="paragraph" w:styleId="Heading2">
    <w:name w:val="heading 2"/>
    <w:basedOn w:val="Normal"/>
    <w:next w:val="Normal"/>
    <w:link w:val="Heading2Char"/>
    <w:uiPriority w:val="9"/>
    <w:unhideWhenUsed/>
    <w:qFormat/>
    <w:rsid w:val="00DD73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7F4"/>
    <w:rPr>
      <w:rFonts w:ascii="Tahoma" w:hAnsi="Tahoma" w:cs="Tahoma"/>
      <w:sz w:val="16"/>
      <w:szCs w:val="16"/>
    </w:rPr>
  </w:style>
  <w:style w:type="character" w:customStyle="1" w:styleId="BalloonTextChar">
    <w:name w:val="Balloon Text Char"/>
    <w:basedOn w:val="DefaultParagraphFont"/>
    <w:link w:val="BalloonText"/>
    <w:uiPriority w:val="99"/>
    <w:semiHidden/>
    <w:rsid w:val="004857F4"/>
    <w:rPr>
      <w:rFonts w:ascii="Tahoma" w:hAnsi="Tahoma" w:cs="Tahoma"/>
      <w:sz w:val="16"/>
      <w:szCs w:val="16"/>
    </w:rPr>
  </w:style>
  <w:style w:type="character" w:styleId="Hyperlink">
    <w:name w:val="Hyperlink"/>
    <w:basedOn w:val="DefaultParagraphFont"/>
    <w:uiPriority w:val="99"/>
    <w:unhideWhenUsed/>
    <w:rsid w:val="004857F4"/>
    <w:rPr>
      <w:color w:val="0000FF" w:themeColor="hyperlink"/>
      <w:u w:val="single"/>
    </w:rPr>
  </w:style>
  <w:style w:type="paragraph" w:styleId="ListParagraph">
    <w:name w:val="List Paragraph"/>
    <w:basedOn w:val="Normal"/>
    <w:uiPriority w:val="34"/>
    <w:qFormat/>
    <w:rsid w:val="00821599"/>
    <w:pPr>
      <w:ind w:left="720"/>
      <w:contextualSpacing/>
    </w:pPr>
  </w:style>
  <w:style w:type="character" w:customStyle="1" w:styleId="Heading2Char">
    <w:name w:val="Heading 2 Char"/>
    <w:basedOn w:val="DefaultParagraphFont"/>
    <w:link w:val="Heading2"/>
    <w:uiPriority w:val="9"/>
    <w:rsid w:val="00DD73C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DB22D8"/>
    <w:pPr>
      <w:spacing w:before="100" w:beforeAutospacing="1" w:after="100" w:afterAutospacing="1"/>
    </w:pPr>
    <w:rPr>
      <w:rFonts w:eastAsia="Times New Roman" w:cs="Times New Roman"/>
      <w:szCs w:val="24"/>
      <w:lang w:eastAsia="zh-CN"/>
    </w:rPr>
  </w:style>
  <w:style w:type="character" w:styleId="Strong">
    <w:name w:val="Strong"/>
    <w:uiPriority w:val="22"/>
    <w:qFormat/>
    <w:rsid w:val="00DB22D8"/>
    <w:rPr>
      <w:b/>
      <w:bCs/>
    </w:rPr>
  </w:style>
  <w:style w:type="paragraph" w:customStyle="1" w:styleId="Default">
    <w:name w:val="Default"/>
    <w:basedOn w:val="Normal"/>
    <w:uiPriority w:val="99"/>
    <w:rsid w:val="00DB22D8"/>
    <w:pPr>
      <w:autoSpaceDE w:val="0"/>
      <w:autoSpaceDN w:val="0"/>
    </w:pPr>
    <w:rPr>
      <w:rFonts w:eastAsia="SimSun" w:cs="Times New Roman"/>
      <w:color w:val="000000"/>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nius.com/" TargetMode="External"/><Relationship Id="rId13" Type="http://schemas.openxmlformats.org/officeDocument/2006/relationships/hyperlink" Target="http://www.uta.edu/caps/" TargetMode="External"/><Relationship Id="rId18" Type="http://schemas.openxmlformats.org/officeDocument/2006/relationships/hyperlink" Target="http://uta.mywconline.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kenton.rambsy@uta.edu" TargetMode="External"/><Relationship Id="rId12" Type="http://schemas.openxmlformats.org/officeDocument/2006/relationships/hyperlink" Target="http://wweb.uta.edu/aao/fao/" TargetMode="External"/><Relationship Id="rId17" Type="http://schemas.openxmlformats.org/officeDocument/2006/relationships/hyperlink" Target="http://www.uta.edu/sfs" TargetMode="External"/><Relationship Id="rId2" Type="http://schemas.openxmlformats.org/officeDocument/2006/relationships/numbering" Target="numbering.xml"/><Relationship Id="rId16" Type="http://schemas.openxmlformats.org/officeDocument/2006/relationships/hyperlink" Target="http://www.uta.edu/titleI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uta.edu/oit/cs/email/mavmail.php" TargetMode="External"/><Relationship Id="rId5" Type="http://schemas.openxmlformats.org/officeDocument/2006/relationships/webSettings" Target="webSettings.xml"/><Relationship Id="rId15" Type="http://schemas.openxmlformats.org/officeDocument/2006/relationships/hyperlink" Target="http://www.uta.edu/hr/eos/index.php" TargetMode="External"/><Relationship Id="rId10" Type="http://schemas.openxmlformats.org/officeDocument/2006/relationships/hyperlink" Target="http://genius.com/1493028" TargetMode="External"/><Relationship Id="rId19" Type="http://schemas.openxmlformats.org/officeDocument/2006/relationships/hyperlink" Target="http://www.uta.edu/owl" TargetMode="External"/><Relationship Id="rId4" Type="http://schemas.openxmlformats.org/officeDocument/2006/relationships/settings" Target="settings.xml"/><Relationship Id="rId9" Type="http://schemas.openxmlformats.org/officeDocument/2006/relationships/hyperlink" Target="https://www.youtube.com/watch?v=Cvlm8jXtCYU&amp;feature=youtu.be" TargetMode="External"/><Relationship Id="rId14"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0B362-E849-4440-B5DB-F3FE939C9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7</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Kenton Rambsy</dc:creator>
  <cp:keywords/>
  <dc:description/>
  <cp:lastModifiedBy>Kenton Rambsy</cp:lastModifiedBy>
  <cp:revision>13</cp:revision>
  <dcterms:created xsi:type="dcterms:W3CDTF">2015-08-26T21:08:00Z</dcterms:created>
  <dcterms:modified xsi:type="dcterms:W3CDTF">2015-09-14T11:46:00Z</dcterms:modified>
</cp:coreProperties>
</file>