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46" w:rsidRPr="00A84246" w:rsidRDefault="00A84246" w:rsidP="00A84246">
      <w:pPr>
        <w:spacing w:before="240" w:after="240" w:line="240" w:lineRule="auto"/>
        <w:outlineLvl w:val="1"/>
        <w:rPr>
          <w:rFonts w:ascii="Trebuchet MS" w:eastAsia="Times New Roman" w:hAnsi="Trebuchet MS" w:cs="Times New Roman"/>
          <w:b/>
          <w:bCs/>
          <w:color w:val="444444"/>
          <w:sz w:val="24"/>
          <w:szCs w:val="24"/>
        </w:rPr>
      </w:pPr>
      <w:r w:rsidRPr="00A84246">
        <w:rPr>
          <w:rFonts w:ascii="Trebuchet MS" w:eastAsia="Times New Roman" w:hAnsi="Trebuchet MS" w:cs="Times New Roman"/>
          <w:b/>
          <w:bCs/>
          <w:color w:val="444444"/>
          <w:sz w:val="24"/>
          <w:szCs w:val="24"/>
        </w:rPr>
        <w:t>English 1302: Reading, Writing, and Critical Thinking II</w:t>
      </w:r>
    </w:p>
    <w:p w:rsidR="00A84246" w:rsidRPr="00A84246" w:rsidRDefault="00A84246" w:rsidP="00A84246">
      <w:pPr>
        <w:spacing w:after="0" w:line="240" w:lineRule="auto"/>
        <w:outlineLvl w:val="4"/>
        <w:rPr>
          <w:rFonts w:ascii="Trebuchet MS" w:eastAsia="Times New Roman" w:hAnsi="Trebuchet MS" w:cs="Times New Roman"/>
          <w:b/>
          <w:bCs/>
          <w:color w:val="444444"/>
          <w:sz w:val="18"/>
          <w:szCs w:val="18"/>
        </w:rPr>
      </w:pPr>
      <w:r w:rsidRPr="00A84246">
        <w:rPr>
          <w:rFonts w:ascii="Trebuchet MS" w:eastAsia="Times New Roman" w:hAnsi="Trebuchet MS" w:cs="Times New Roman"/>
          <w:b/>
          <w:bCs/>
          <w:color w:val="444444"/>
          <w:sz w:val="18"/>
          <w:szCs w:val="18"/>
        </w:rPr>
        <w:t> </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t>English 1302: Introduction to Critical Thinking, Reading, and Writing II</w:t>
      </w:r>
      <w:r w:rsidRPr="00A84246">
        <w:rPr>
          <w:rFonts w:ascii="inherit" w:eastAsia="Times New Roman" w:hAnsi="inherit" w:cs="Times New Roman"/>
          <w:color w:val="444444"/>
          <w:sz w:val="24"/>
          <w:szCs w:val="24"/>
          <w:bdr w:val="none" w:sz="0" w:space="0" w:color="auto" w:frame="1"/>
        </w:rPr>
        <w:t>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w:t>
      </w:r>
    </w:p>
    <w:p w:rsidR="00A84246" w:rsidRPr="00A84246" w:rsidRDefault="00A84246" w:rsidP="00A84246">
      <w:pPr>
        <w:spacing w:after="0" w:line="240" w:lineRule="auto"/>
        <w:outlineLvl w:val="4"/>
        <w:rPr>
          <w:rFonts w:ascii="inherit" w:eastAsia="Times New Roman" w:hAnsi="inherit" w:cs="Times New Roman"/>
          <w:b/>
          <w:bCs/>
          <w:color w:val="444444"/>
          <w:sz w:val="18"/>
          <w:szCs w:val="18"/>
        </w:rPr>
      </w:pPr>
      <w:r w:rsidRPr="00A84246">
        <w:rPr>
          <w:rFonts w:ascii="inherit" w:eastAsia="Times New Roman" w:hAnsi="inherit" w:cs="Times New Roman"/>
          <w:b/>
          <w:bCs/>
          <w:color w:val="444444"/>
          <w:sz w:val="24"/>
          <w:szCs w:val="24"/>
          <w:bdr w:val="none" w:sz="0" w:space="0" w:color="auto" w:frame="1"/>
        </w:rPr>
        <w:t>Instructor: Dr. Dianne Pearman</w:t>
      </w:r>
      <w:r w:rsidRPr="00A84246">
        <w:rPr>
          <w:rFonts w:ascii="inherit" w:eastAsia="Times New Roman" w:hAnsi="inherit" w:cs="Times New Roman"/>
          <w:b/>
          <w:bCs/>
          <w:color w:val="444444"/>
          <w:sz w:val="24"/>
          <w:szCs w:val="24"/>
          <w:bdr w:val="none" w:sz="0" w:space="0" w:color="auto" w:frame="1"/>
        </w:rPr>
        <w:br/>
      </w:r>
    </w:p>
    <w:p w:rsidR="00A84246" w:rsidRPr="00A84246" w:rsidRDefault="00A84246" w:rsidP="00A84246">
      <w:pPr>
        <w:spacing w:after="0" w:line="300" w:lineRule="atLeast"/>
        <w:rPr>
          <w:rFonts w:ascii="inherit" w:eastAsia="Times New Roman" w:hAnsi="inherit"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Contact Information:  dpearman@uta.edu</w:t>
      </w:r>
      <w:r w:rsidRPr="00A84246">
        <w:rPr>
          <w:rFonts w:ascii="inherit" w:eastAsia="Times New Roman" w:hAnsi="inherit" w:cs="Times New Roman"/>
          <w:color w:val="444444"/>
          <w:sz w:val="24"/>
          <w:szCs w:val="24"/>
          <w:bdr w:val="none" w:sz="0" w:space="0" w:color="auto" w:frame="1"/>
        </w:rPr>
        <w:br/>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w:t>
      </w:r>
      <w:r w:rsidRPr="00A84246">
        <w:rPr>
          <w:rFonts w:ascii="inherit" w:eastAsia="Times New Roman" w:hAnsi="inherit" w:cs="Times New Roman"/>
          <w:color w:val="444444"/>
          <w:sz w:val="24"/>
          <w:szCs w:val="24"/>
          <w:bdr w:val="none" w:sz="0" w:space="0" w:color="auto" w:frame="1"/>
        </w:rPr>
        <w:br/>
      </w:r>
      <w:r w:rsidRPr="00A84246">
        <w:rPr>
          <w:rFonts w:ascii="inherit" w:eastAsia="Times New Roman" w:hAnsi="inherit" w:cs="Times New Roman"/>
          <w:b/>
          <w:bCs/>
          <w:color w:val="444444"/>
          <w:sz w:val="20"/>
          <w:szCs w:val="20"/>
          <w:bdr w:val="none" w:sz="0" w:space="0" w:color="auto" w:frame="1"/>
        </w:rPr>
        <w:t>ENGL 1302 Expected Learning Outcomes</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In ENGL 1302, students build on the knowledge and information that they learned in ENGL 1301. By the end of ENGL 1302, students should be able to</w:t>
      </w:r>
      <w:proofErr w:type="gramStart"/>
      <w:r w:rsidRPr="00A84246">
        <w:rPr>
          <w:rFonts w:ascii="inherit" w:eastAsia="Times New Roman" w:hAnsi="inherit" w:cs="Times New Roman"/>
          <w:color w:val="444444"/>
          <w:sz w:val="24"/>
          <w:szCs w:val="24"/>
          <w:bdr w:val="none" w:sz="0" w:space="0" w:color="auto" w:frame="1"/>
        </w:rPr>
        <w:t>:</w:t>
      </w:r>
      <w:proofErr w:type="gramEnd"/>
      <w:r w:rsidRPr="00A84246">
        <w:rPr>
          <w:rFonts w:ascii="inherit" w:eastAsia="Times New Roman" w:hAnsi="inherit" w:cs="Times New Roman"/>
          <w:color w:val="444444"/>
          <w:sz w:val="24"/>
          <w:szCs w:val="24"/>
          <w:bdr w:val="none" w:sz="0" w:space="0" w:color="auto" w:frame="1"/>
        </w:rPr>
        <w:br/>
      </w:r>
      <w:r w:rsidRPr="00A84246">
        <w:rPr>
          <w:rFonts w:ascii="inherit" w:eastAsia="Times New Roman" w:hAnsi="inherit" w:cs="Times New Roman"/>
          <w:color w:val="444444"/>
          <w:sz w:val="24"/>
          <w:szCs w:val="24"/>
          <w:bdr w:val="none" w:sz="0" w:space="0" w:color="auto" w:frame="1"/>
        </w:rPr>
        <w:br/>
      </w:r>
      <w:r w:rsidRPr="00A84246">
        <w:rPr>
          <w:rFonts w:ascii="inherit" w:eastAsia="Times New Roman" w:hAnsi="inherit" w:cs="Times New Roman"/>
          <w:i/>
          <w:iCs/>
          <w:color w:val="444444"/>
          <w:sz w:val="20"/>
          <w:szCs w:val="20"/>
          <w:bdr w:val="none" w:sz="0" w:space="0" w:color="auto" w:frame="1"/>
        </w:rPr>
        <w:t>Rhetorical Knowledge</w:t>
      </w:r>
    </w:p>
    <w:p w:rsidR="00A84246" w:rsidRPr="00A84246" w:rsidRDefault="00A84246" w:rsidP="00A84246">
      <w:pPr>
        <w:numPr>
          <w:ilvl w:val="0"/>
          <w:numId w:val="1"/>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Identify and analyze the components and complexities of a rhetorical situation</w:t>
      </w:r>
    </w:p>
    <w:p w:rsidR="00A84246" w:rsidRPr="00A84246" w:rsidRDefault="00A84246" w:rsidP="00A84246">
      <w:pPr>
        <w:numPr>
          <w:ilvl w:val="0"/>
          <w:numId w:val="1"/>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Use knowledge of audience, exigence, constraints, genre, tone, diction, syntax, and structure to produce situation-appropriate argumentative texts, including texts that move beyond formulaic structures</w:t>
      </w:r>
    </w:p>
    <w:p w:rsidR="00A84246" w:rsidRPr="00A84246" w:rsidRDefault="00A84246" w:rsidP="00A84246">
      <w:pPr>
        <w:numPr>
          <w:ilvl w:val="0"/>
          <w:numId w:val="1"/>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Know and use special terminology for analyzing and producing arguments</w:t>
      </w:r>
    </w:p>
    <w:p w:rsidR="00A84246" w:rsidRPr="00A84246" w:rsidRDefault="00A84246" w:rsidP="00A84246">
      <w:pPr>
        <w:numPr>
          <w:ilvl w:val="0"/>
          <w:numId w:val="1"/>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Practice and analyze informal logic as used in argumentative texts</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i/>
          <w:iCs/>
          <w:color w:val="444444"/>
          <w:sz w:val="24"/>
          <w:szCs w:val="24"/>
          <w:bdr w:val="none" w:sz="0" w:space="0" w:color="auto" w:frame="1"/>
        </w:rPr>
        <w:t>Critical Reading, Thinking, and Writing</w:t>
      </w:r>
    </w:p>
    <w:p w:rsidR="00A84246" w:rsidRPr="00A84246" w:rsidRDefault="00A84246" w:rsidP="00A84246">
      <w:pPr>
        <w:numPr>
          <w:ilvl w:val="0"/>
          <w:numId w:val="2"/>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Understand the interactions among critical thinking, critical reading, and writing</w:t>
      </w:r>
    </w:p>
    <w:p w:rsidR="00A84246" w:rsidRPr="00A84246" w:rsidRDefault="00A84246" w:rsidP="00A84246">
      <w:pPr>
        <w:numPr>
          <w:ilvl w:val="0"/>
          <w:numId w:val="2"/>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Integrate personal experiences, values, and beliefs into larger social conversations and contexts</w:t>
      </w:r>
    </w:p>
    <w:p w:rsidR="00A84246" w:rsidRPr="00A84246" w:rsidRDefault="00A84246" w:rsidP="00A84246">
      <w:pPr>
        <w:numPr>
          <w:ilvl w:val="0"/>
          <w:numId w:val="2"/>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Find, evaluate, and analyze primary and secondary sources for appropriateness, timeliness, and validity</w:t>
      </w:r>
    </w:p>
    <w:p w:rsidR="00A84246" w:rsidRPr="00A84246" w:rsidRDefault="00A84246" w:rsidP="00A84246">
      <w:pPr>
        <w:numPr>
          <w:ilvl w:val="0"/>
          <w:numId w:val="2"/>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Produce situation-appropriate argumentative texts that synthesize sources with their own ideas and advance the conversation on an important issue</w:t>
      </w:r>
    </w:p>
    <w:p w:rsidR="00A84246" w:rsidRPr="00A84246" w:rsidRDefault="00A84246" w:rsidP="00A84246">
      <w:pPr>
        <w:numPr>
          <w:ilvl w:val="0"/>
          <w:numId w:val="2"/>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Provide valid, reliable, and appropriate support for claims, and analyze evidentiary support in others’ texts</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i/>
          <w:iCs/>
          <w:color w:val="444444"/>
          <w:sz w:val="24"/>
          <w:szCs w:val="24"/>
          <w:bdr w:val="none" w:sz="0" w:space="0" w:color="auto" w:frame="1"/>
        </w:rPr>
        <w:t>Processes</w:t>
      </w:r>
    </w:p>
    <w:p w:rsidR="00A84246" w:rsidRPr="00A84246" w:rsidRDefault="00A84246" w:rsidP="00A84246">
      <w:pPr>
        <w:numPr>
          <w:ilvl w:val="0"/>
          <w:numId w:val="3"/>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Practice flexible strategies for generating, revising, and editing complex argumentative texts</w:t>
      </w:r>
    </w:p>
    <w:p w:rsidR="00A84246" w:rsidRPr="00A84246" w:rsidRDefault="00A84246" w:rsidP="00A84246">
      <w:pPr>
        <w:numPr>
          <w:ilvl w:val="0"/>
          <w:numId w:val="3"/>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Engage in all stages of advanced, independent library research</w:t>
      </w:r>
    </w:p>
    <w:p w:rsidR="00A84246" w:rsidRPr="00A84246" w:rsidRDefault="00A84246" w:rsidP="00A84246">
      <w:pPr>
        <w:numPr>
          <w:ilvl w:val="0"/>
          <w:numId w:val="3"/>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Practice writing as a recursive process that can lead to substantive changes in ideas, structure, and supporting evidence through multiple revisions</w:t>
      </w:r>
    </w:p>
    <w:p w:rsidR="00A84246" w:rsidRPr="00A84246" w:rsidRDefault="00A84246" w:rsidP="00A84246">
      <w:pPr>
        <w:numPr>
          <w:ilvl w:val="0"/>
          <w:numId w:val="3"/>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Use the collaborative and social aspects of writing to critique their own and others’ arguments</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i/>
          <w:iCs/>
          <w:color w:val="444444"/>
          <w:sz w:val="24"/>
          <w:szCs w:val="24"/>
          <w:bdr w:val="none" w:sz="0" w:space="0" w:color="auto" w:frame="1"/>
        </w:rPr>
        <w:t>Conventions</w:t>
      </w:r>
    </w:p>
    <w:p w:rsidR="00A84246" w:rsidRPr="00A84246" w:rsidRDefault="00A84246" w:rsidP="00A84246">
      <w:pPr>
        <w:numPr>
          <w:ilvl w:val="0"/>
          <w:numId w:val="4"/>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lastRenderedPageBreak/>
        <w:t>Apply and develop knowledge of genre conventions ranging from structure and paragraphing to tone and mechanics, and be aware of the field-specific nature of these conventions</w:t>
      </w:r>
    </w:p>
    <w:p w:rsidR="00A84246" w:rsidRPr="00A84246" w:rsidRDefault="00A84246" w:rsidP="00A84246">
      <w:pPr>
        <w:numPr>
          <w:ilvl w:val="0"/>
          <w:numId w:val="4"/>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Summarize, paraphrase, and quote from sources using appropriate documentation style</w:t>
      </w:r>
    </w:p>
    <w:p w:rsidR="00A84246" w:rsidRPr="00A84246" w:rsidRDefault="00A84246" w:rsidP="00A84246">
      <w:pPr>
        <w:numPr>
          <w:ilvl w:val="0"/>
          <w:numId w:val="4"/>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Revise for style and edit for features such as syntax, grammar, punctuation, and spelling</w:t>
      </w:r>
    </w:p>
    <w:p w:rsidR="00A84246" w:rsidRPr="00A84246" w:rsidRDefault="00A84246" w:rsidP="00A84246">
      <w:pPr>
        <w:numPr>
          <w:ilvl w:val="0"/>
          <w:numId w:val="4"/>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Employ technologies to format texts according to appropriate stylistic conventions</w:t>
      </w:r>
    </w:p>
    <w:p w:rsidR="00A84246" w:rsidRPr="00A84246" w:rsidRDefault="00A84246" w:rsidP="00A84246">
      <w:pPr>
        <w:spacing w:after="0" w:line="240" w:lineRule="auto"/>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Required Texts</w:t>
      </w:r>
    </w:p>
    <w:p w:rsidR="00A84246" w:rsidRPr="00A84246" w:rsidRDefault="00A84246" w:rsidP="00A84246">
      <w:pPr>
        <w:numPr>
          <w:ilvl w:val="0"/>
          <w:numId w:val="5"/>
        </w:numPr>
        <w:spacing w:after="0" w:line="300" w:lineRule="atLeast"/>
        <w:ind w:left="0"/>
        <w:rPr>
          <w:rFonts w:ascii="inherit" w:eastAsia="Times New Roman" w:hAnsi="inherit" w:cs="Times New Roman"/>
          <w:color w:val="444444"/>
          <w:sz w:val="20"/>
          <w:szCs w:val="20"/>
        </w:rPr>
      </w:pPr>
      <w:r w:rsidRPr="00A84246">
        <w:rPr>
          <w:rFonts w:ascii="Arial" w:eastAsia="Times New Roman" w:hAnsi="Arial" w:cs="Arial"/>
          <w:i/>
          <w:iCs/>
          <w:color w:val="444444"/>
          <w:sz w:val="24"/>
          <w:szCs w:val="24"/>
          <w:bdr w:val="none" w:sz="0" w:space="0" w:color="auto" w:frame="1"/>
        </w:rPr>
        <w:t>First Year Writing: Perspectives on Argument. </w:t>
      </w:r>
      <w:r w:rsidRPr="00A84246">
        <w:rPr>
          <w:rFonts w:ascii="inherit" w:eastAsia="Times New Roman" w:hAnsi="inherit" w:cs="Arial"/>
          <w:color w:val="444444"/>
          <w:sz w:val="20"/>
          <w:szCs w:val="20"/>
          <w:bdr w:val="none" w:sz="0" w:space="0" w:color="auto" w:frame="1"/>
        </w:rPr>
        <w:t>UTA 3</w:t>
      </w:r>
      <w:r w:rsidRPr="00A84246">
        <w:rPr>
          <w:rFonts w:ascii="inherit" w:eastAsia="Times New Roman" w:hAnsi="inherit" w:cs="Arial"/>
          <w:color w:val="444444"/>
          <w:sz w:val="20"/>
          <w:szCs w:val="20"/>
          <w:bdr w:val="none" w:sz="0" w:space="0" w:color="auto" w:frame="1"/>
          <w:vertAlign w:val="superscript"/>
        </w:rPr>
        <w:t>rd</w:t>
      </w:r>
      <w:r w:rsidRPr="00A84246">
        <w:rPr>
          <w:rFonts w:ascii="inherit" w:eastAsia="Times New Roman" w:hAnsi="inherit" w:cs="Arial"/>
          <w:color w:val="444444"/>
          <w:sz w:val="20"/>
          <w:szCs w:val="20"/>
          <w:bdr w:val="none" w:sz="0" w:space="0" w:color="auto" w:frame="1"/>
        </w:rPr>
        <w:t> Custom Edition (You can purchase an EText of this textbook at </w:t>
      </w:r>
      <w:hyperlink r:id="rId5" w:history="1">
        <w:r w:rsidRPr="00A84246">
          <w:rPr>
            <w:rFonts w:ascii="inherit" w:eastAsia="Times New Roman" w:hAnsi="inherit" w:cs="Arial"/>
            <w:color w:val="9C3013"/>
            <w:sz w:val="20"/>
            <w:szCs w:val="20"/>
            <w:bdr w:val="none" w:sz="0" w:space="0" w:color="auto" w:frame="1"/>
          </w:rPr>
          <w:t>http://www.pearsoncustom.com/tx/uta_writing</w:t>
        </w:r>
      </w:hyperlink>
      <w:r w:rsidRPr="00A84246">
        <w:rPr>
          <w:rFonts w:ascii="inherit" w:eastAsia="Times New Roman" w:hAnsi="inherit" w:cs="Arial"/>
          <w:color w:val="444444"/>
          <w:sz w:val="20"/>
          <w:szCs w:val="20"/>
          <w:bdr w:val="none" w:sz="0" w:space="0" w:color="auto" w:frame="1"/>
        </w:rPr>
        <w:t> . Once you are on the site, click on "Purchase Access". If you experience technical or logon issues while purchasing your text, please visit the Pearson tech support website at </w:t>
      </w:r>
      <w:hyperlink r:id="rId6" w:history="1">
        <w:r w:rsidRPr="00A84246">
          <w:rPr>
            <w:rFonts w:ascii="inherit" w:eastAsia="Times New Roman" w:hAnsi="inherit" w:cs="Arial"/>
            <w:color w:val="9C3013"/>
            <w:sz w:val="20"/>
            <w:szCs w:val="20"/>
            <w:bdr w:val="none" w:sz="0" w:space="0" w:color="auto" w:frame="1"/>
          </w:rPr>
          <w:t>http://www.pearsoncustom.com/_global/productinfo/websites/_24_7/</w:t>
        </w:r>
      </w:hyperlink>
      <w:r w:rsidRPr="00A84246">
        <w:rPr>
          <w:rFonts w:ascii="inherit" w:eastAsia="Times New Roman" w:hAnsi="inherit" w:cs="Arial"/>
          <w:color w:val="444444"/>
          <w:sz w:val="20"/>
          <w:szCs w:val="20"/>
          <w:bdr w:val="none" w:sz="0" w:space="0" w:color="auto" w:frame="1"/>
        </w:rPr>
        <w:t> or call 1-800-677-6337.)</w:t>
      </w:r>
      <w:r w:rsidRPr="00A84246">
        <w:rPr>
          <w:rFonts w:ascii="Arial" w:eastAsia="Times New Roman" w:hAnsi="Arial" w:cs="Arial"/>
          <w:color w:val="FFFFFF"/>
          <w:spacing w:val="-15"/>
          <w:sz w:val="24"/>
          <w:szCs w:val="24"/>
          <w:bdr w:val="none" w:sz="0" w:space="0" w:color="auto" w:frame="1"/>
          <w:shd w:val="clear" w:color="auto" w:fill="EEEEEE"/>
        </w:rPr>
        <w:t>)</w:t>
      </w:r>
    </w:p>
    <w:p w:rsidR="00A84246" w:rsidRPr="00A84246" w:rsidRDefault="00A84246" w:rsidP="00A84246">
      <w:pPr>
        <w:numPr>
          <w:ilvl w:val="0"/>
          <w:numId w:val="5"/>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Arial"/>
          <w:color w:val="444444"/>
          <w:sz w:val="20"/>
          <w:szCs w:val="20"/>
          <w:bdr w:val="none" w:sz="0" w:space="0" w:color="auto" w:frame="1"/>
          <w:shd w:val="clear" w:color="auto" w:fill="FFFFFF"/>
        </w:rPr>
        <w:t>Graff, Gerald, and Cathy Birkenstein. </w:t>
      </w:r>
      <w:r w:rsidRPr="00A84246">
        <w:rPr>
          <w:rFonts w:ascii="Times New Roman" w:eastAsia="Times New Roman" w:hAnsi="Times New Roman" w:cs="Times New Roman"/>
          <w:i/>
          <w:iCs/>
          <w:color w:val="444444"/>
          <w:sz w:val="20"/>
          <w:szCs w:val="20"/>
          <w:bdr w:val="none" w:sz="0" w:space="0" w:color="auto" w:frame="1"/>
          <w:shd w:val="clear" w:color="auto" w:fill="FFFFFF"/>
        </w:rPr>
        <w:t>They Say/I Say: The Moves That Matter in Academic Writing.</w:t>
      </w:r>
      <w:r w:rsidRPr="00A84246">
        <w:rPr>
          <w:rFonts w:ascii="inherit" w:eastAsia="Times New Roman" w:hAnsi="inherit" w:cs="Arial"/>
          <w:color w:val="444444"/>
          <w:sz w:val="20"/>
          <w:szCs w:val="20"/>
          <w:bdr w:val="none" w:sz="0" w:space="0" w:color="auto" w:frame="1"/>
          <w:shd w:val="clear" w:color="auto" w:fill="FFFFFF"/>
        </w:rPr>
        <w:t> 2</w:t>
      </w:r>
      <w:r w:rsidRPr="00A84246">
        <w:rPr>
          <w:rFonts w:ascii="Times New Roman" w:eastAsia="Times New Roman" w:hAnsi="Times New Roman" w:cs="Times New Roman"/>
          <w:color w:val="444444"/>
          <w:sz w:val="20"/>
          <w:szCs w:val="20"/>
          <w:bdr w:val="none" w:sz="0" w:space="0" w:color="auto" w:frame="1"/>
          <w:shd w:val="clear" w:color="auto" w:fill="FFFFFF"/>
          <w:vertAlign w:val="superscript"/>
        </w:rPr>
        <w:t>nd</w:t>
      </w:r>
      <w:r w:rsidRPr="00A84246">
        <w:rPr>
          <w:rFonts w:ascii="inherit" w:eastAsia="Times New Roman" w:hAnsi="inherit" w:cs="Arial"/>
          <w:color w:val="444444"/>
          <w:sz w:val="20"/>
          <w:szCs w:val="20"/>
          <w:bdr w:val="none" w:sz="0" w:space="0" w:color="auto" w:frame="1"/>
          <w:shd w:val="clear" w:color="auto" w:fill="FFFFFF"/>
        </w:rPr>
        <w:t> Ed.</w:t>
      </w:r>
    </w:p>
    <w:p w:rsidR="00A84246" w:rsidRPr="00A84246" w:rsidRDefault="00A84246" w:rsidP="00A84246">
      <w:pPr>
        <w:numPr>
          <w:ilvl w:val="0"/>
          <w:numId w:val="5"/>
        </w:numPr>
        <w:spacing w:after="0" w:line="300" w:lineRule="atLeast"/>
        <w:ind w:left="0"/>
        <w:rPr>
          <w:rFonts w:ascii="inherit" w:eastAsia="Times New Roman" w:hAnsi="inherit" w:cs="Times New Roman"/>
          <w:color w:val="444444"/>
          <w:sz w:val="20"/>
          <w:szCs w:val="20"/>
        </w:rPr>
      </w:pPr>
      <w:r w:rsidRPr="00A84246">
        <w:rPr>
          <w:rFonts w:ascii="Arial" w:eastAsia="Times New Roman" w:hAnsi="Arial" w:cs="Arial"/>
          <w:color w:val="444444"/>
          <w:sz w:val="24"/>
          <w:szCs w:val="24"/>
          <w:bdr w:val="none" w:sz="0" w:space="0" w:color="auto" w:frame="1"/>
          <w:shd w:val="clear" w:color="auto" w:fill="FFFFFF"/>
        </w:rPr>
        <w:t>Scott Foresman Handbook</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Description of Major Assignments</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The </w:t>
      </w:r>
      <w:r w:rsidRPr="00A84246">
        <w:rPr>
          <w:rFonts w:ascii="inherit" w:eastAsia="Times New Roman" w:hAnsi="inherit" w:cs="Times New Roman"/>
          <w:b/>
          <w:bCs/>
          <w:color w:val="444444"/>
          <w:sz w:val="20"/>
          <w:szCs w:val="20"/>
          <w:bdr w:val="none" w:sz="0" w:space="0" w:color="auto" w:frame="1"/>
        </w:rPr>
        <w:t>Research Project</w:t>
      </w:r>
      <w:r w:rsidRPr="00A84246">
        <w:rPr>
          <w:rFonts w:ascii="inherit" w:eastAsia="Times New Roman" w:hAnsi="inherit" w:cs="Times New Roman"/>
          <w:color w:val="444444"/>
          <w:sz w:val="24"/>
          <w:szCs w:val="24"/>
          <w:bdr w:val="none" w:sz="0" w:space="0" w:color="auto" w:frame="1"/>
        </w:rPr>
        <w:t> includes these assignments:</w:t>
      </w:r>
    </w:p>
    <w:p w:rsidR="00A84246" w:rsidRPr="00A84246" w:rsidRDefault="00A84246" w:rsidP="00A84246">
      <w:pPr>
        <w:numPr>
          <w:ilvl w:val="0"/>
          <w:numId w:val="6"/>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Issue Proposal;</w:t>
      </w:r>
    </w:p>
    <w:p w:rsidR="00A84246" w:rsidRPr="00A84246" w:rsidRDefault="00A84246" w:rsidP="00A84246">
      <w:pPr>
        <w:numPr>
          <w:ilvl w:val="0"/>
          <w:numId w:val="6"/>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Annotated Bibliography of sources related to your topic (at least 10 entries);</w:t>
      </w:r>
    </w:p>
    <w:p w:rsidR="00A84246" w:rsidRPr="00A84246" w:rsidRDefault="00A84246" w:rsidP="00A84246">
      <w:pPr>
        <w:numPr>
          <w:ilvl w:val="0"/>
          <w:numId w:val="6"/>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Exploratory Essay that analyzes the rhetorical situation and discusses the multiple perspectives on the issue; and</w:t>
      </w:r>
    </w:p>
    <w:p w:rsidR="00A84246" w:rsidRPr="00A84246" w:rsidRDefault="00A84246" w:rsidP="00A84246">
      <w:pPr>
        <w:numPr>
          <w:ilvl w:val="0"/>
          <w:numId w:val="6"/>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Researched Position Paper that makes a well-supported argument about the issue.</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All parts must be completed in order to receive credit for each one. That means if you change the topic along the way, you’ll need to do </w:t>
      </w:r>
      <w:r w:rsidRPr="00A84246">
        <w:rPr>
          <w:rFonts w:ascii="inherit" w:eastAsia="Times New Roman" w:hAnsi="inherit" w:cs="Times New Roman"/>
          <w:i/>
          <w:iCs/>
          <w:color w:val="444444"/>
          <w:sz w:val="20"/>
          <w:szCs w:val="20"/>
          <w:bdr w:val="none" w:sz="0" w:space="0" w:color="auto" w:frame="1"/>
        </w:rPr>
        <w:t>all</w:t>
      </w:r>
      <w:r w:rsidRPr="00A84246">
        <w:rPr>
          <w:rFonts w:ascii="inherit" w:eastAsia="Times New Roman" w:hAnsi="inherit" w:cs="Times New Roman"/>
          <w:color w:val="444444"/>
          <w:sz w:val="24"/>
          <w:szCs w:val="24"/>
          <w:bdr w:val="none" w:sz="0" w:space="0" w:color="auto" w:frame="1"/>
        </w:rPr>
        <w:t> of the writing assignments for the new topic, even if you have already completed them for a previous topic.</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Please keep in mind that assignments incorrectly posted (submitted to the wrong location) in Blackboard will not receive credit. </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Also, all assignments must be:</w:t>
      </w:r>
    </w:p>
    <w:p w:rsidR="00A84246" w:rsidRPr="00A84246" w:rsidRDefault="00A84246" w:rsidP="00A84246">
      <w:pPr>
        <w:numPr>
          <w:ilvl w:val="0"/>
          <w:numId w:val="7"/>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MLA formatted;</w:t>
      </w:r>
    </w:p>
    <w:p w:rsidR="00A84246" w:rsidRPr="00A84246" w:rsidRDefault="00A84246" w:rsidP="00A84246">
      <w:pPr>
        <w:numPr>
          <w:ilvl w:val="0"/>
          <w:numId w:val="7"/>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Turned in as .doc, .</w:t>
      </w:r>
      <w:proofErr w:type="spellStart"/>
      <w:r w:rsidRPr="00A84246">
        <w:rPr>
          <w:rFonts w:ascii="inherit" w:eastAsia="Times New Roman" w:hAnsi="inherit" w:cs="Times New Roman"/>
          <w:color w:val="444444"/>
          <w:sz w:val="24"/>
          <w:szCs w:val="24"/>
          <w:bdr w:val="none" w:sz="0" w:space="0" w:color="auto" w:frame="1"/>
        </w:rPr>
        <w:t>docx</w:t>
      </w:r>
      <w:proofErr w:type="spellEnd"/>
      <w:r w:rsidRPr="00A84246">
        <w:rPr>
          <w:rFonts w:ascii="inherit" w:eastAsia="Times New Roman" w:hAnsi="inherit" w:cs="Times New Roman"/>
          <w:color w:val="444444"/>
          <w:sz w:val="24"/>
          <w:szCs w:val="24"/>
          <w:bdr w:val="none" w:sz="0" w:space="0" w:color="auto" w:frame="1"/>
        </w:rPr>
        <w:t>, or .rtf files (Please do not copy and paste assignments into the text box field); and</w:t>
      </w:r>
    </w:p>
    <w:p w:rsidR="00A84246" w:rsidRPr="00A84246" w:rsidRDefault="00A84246" w:rsidP="00A84246">
      <w:pPr>
        <w:numPr>
          <w:ilvl w:val="0"/>
          <w:numId w:val="7"/>
        </w:numPr>
        <w:spacing w:after="0" w:line="300" w:lineRule="atLeast"/>
        <w:ind w:left="0"/>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Submitted before midnight Central Daylight Time (CDT) on the date specified.</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Trebuchet MS" w:eastAsia="Times New Roman" w:hAnsi="Trebuchet MS" w:cs="Times New Roman"/>
          <w:b/>
          <w:bCs/>
          <w:color w:val="444444"/>
          <w:sz w:val="24"/>
          <w:szCs w:val="24"/>
        </w:rPr>
        <w:t>An Important Note about Blackboard Assignment Submissions</w:t>
      </w:r>
      <w:r w:rsidRPr="00A84246">
        <w:rPr>
          <w:rFonts w:ascii="inherit" w:eastAsia="Times New Roman" w:hAnsi="inherit" w:cs="Times New Roman"/>
          <w:color w:val="444444"/>
          <w:sz w:val="24"/>
          <w:szCs w:val="24"/>
          <w:bdr w:val="none" w:sz="0" w:space="0" w:color="auto" w:frame="1"/>
        </w:rPr>
        <w:t xml:space="preserve">: All students are responsible for making sure their submissions have correctly posted to Blackboard. In order to check if an essay/assignment has been submitted correctly, click on the “Grades” tab located on the left-hand side of the course home page and then look for the green exclamation point icon in the appropriate assignment column (Note: for discussion activities and peer review, a ball icon confirms your submission.).  If an exclamation point is not present after your </w:t>
      </w:r>
      <w:r w:rsidRPr="00A84246">
        <w:rPr>
          <w:rFonts w:ascii="inherit" w:eastAsia="Times New Roman" w:hAnsi="inherit" w:cs="Times New Roman"/>
          <w:color w:val="444444"/>
          <w:sz w:val="24"/>
          <w:szCs w:val="24"/>
          <w:bdr w:val="none" w:sz="0" w:space="0" w:color="auto" w:frame="1"/>
        </w:rPr>
        <w:lastRenderedPageBreak/>
        <w:t>essay/assignment has been submitted, you should resubmit following the steps above to make sure the essay/assignment is properly submitted.</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If your essay/assignment still isn’t posted after several attempts, you should email the essay/assignment (work submitted incomplete will be graded accordingly) as an attachment to your instructor </w:t>
      </w:r>
      <w:r w:rsidRPr="00A84246">
        <w:rPr>
          <w:rFonts w:ascii="inherit" w:eastAsia="Times New Roman" w:hAnsi="inherit" w:cs="Times New Roman"/>
          <w:b/>
          <w:bCs/>
          <w:color w:val="444444"/>
          <w:sz w:val="24"/>
          <w:szCs w:val="24"/>
          <w:bdr w:val="none" w:sz="0" w:space="0" w:color="auto" w:frame="1"/>
        </w:rPr>
        <w:t>BEFORE</w:t>
      </w:r>
      <w:r w:rsidRPr="00A84246">
        <w:rPr>
          <w:rFonts w:ascii="inherit" w:eastAsia="Times New Roman" w:hAnsi="inherit" w:cs="Times New Roman"/>
          <w:color w:val="444444"/>
          <w:sz w:val="24"/>
          <w:szCs w:val="24"/>
          <w:bdr w:val="none" w:sz="0" w:space="0" w:color="auto" w:frame="1"/>
        </w:rPr>
        <w:t> the specified 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 Failure to submit the same work will result in a zero for the assignment.</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w:t>
      </w:r>
      <w:r w:rsidRPr="00A84246">
        <w:rPr>
          <w:rFonts w:ascii="inherit" w:eastAsia="Times New Roman" w:hAnsi="inherit" w:cs="Times New Roman"/>
          <w:b/>
          <w:bCs/>
          <w:color w:val="444444"/>
          <w:sz w:val="24"/>
          <w:szCs w:val="24"/>
          <w:bdr w:val="none" w:sz="0" w:space="0" w:color="auto" w:frame="1"/>
        </w:rPr>
        <w:t>NO</w:t>
      </w:r>
      <w:r w:rsidRPr="00A84246">
        <w:rPr>
          <w:rFonts w:ascii="inherit" w:eastAsia="Times New Roman" w:hAnsi="inherit" w:cs="Times New Roman"/>
          <w:color w:val="444444"/>
          <w:sz w:val="24"/>
          <w:szCs w:val="24"/>
          <w:bdr w:val="none" w:sz="0" w:space="0" w:color="auto" w:frame="1"/>
        </w:rPr>
        <w:t> assignments will be accepted for full credit after the deadline due to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activities.</w:t>
      </w:r>
    </w:p>
    <w:p w:rsidR="00A84246" w:rsidRPr="00A84246" w:rsidRDefault="00A84246" w:rsidP="00A84246">
      <w:pPr>
        <w:spacing w:after="0" w:line="240" w:lineRule="auto"/>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t>Grades</w:t>
      </w:r>
      <w:r w:rsidRPr="00A84246">
        <w:rPr>
          <w:rFonts w:ascii="inherit" w:eastAsia="Times New Roman" w:hAnsi="inherit" w:cs="Times New Roman"/>
          <w:color w:val="444444"/>
          <w:sz w:val="24"/>
          <w:szCs w:val="24"/>
          <w:bdr w:val="none" w:sz="0" w:space="0" w:color="auto" w:frame="1"/>
        </w:rPr>
        <w:t> </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Grades in FYC are A, B, C, F, and Z. </w:t>
      </w:r>
      <w:r w:rsidRPr="00A84246">
        <w:rPr>
          <w:rFonts w:ascii="inherit" w:eastAsia="Times New Roman" w:hAnsi="inherit" w:cs="Times New Roman"/>
          <w:b/>
          <w:bCs/>
          <w:color w:val="444444"/>
          <w:sz w:val="20"/>
          <w:szCs w:val="20"/>
          <w:bdr w:val="none" w:sz="0" w:space="0" w:color="auto" w:frame="1"/>
        </w:rPr>
        <w:t>Students must pass ENGL 1301 and ENGL 1302 with a grade of C or higher in order to move on to the next course.</w:t>
      </w:r>
      <w:r w:rsidRPr="00A84246">
        <w:rPr>
          <w:rFonts w:ascii="inherit" w:eastAsia="Times New Roman" w:hAnsi="inherit" w:cs="Times New Roman"/>
          <w:color w:val="444444"/>
          <w:sz w:val="24"/>
          <w:szCs w:val="24"/>
          <w:bdr w:val="none" w:sz="0" w:space="0" w:color="auto" w:frame="1"/>
        </w:rPr>
        <w:t> This policy is in place because of the key role that First-Year English courses play in students’ educational experiences at UTA.</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The Z grade is reserved for students who participate regularly and complete all the assigned work on time but simply fail to write well enough to earn a passing grade. </w:t>
      </w:r>
      <w:r w:rsidRPr="00A84246">
        <w:rPr>
          <w:rFonts w:ascii="inherit" w:eastAsia="Times New Roman" w:hAnsi="inherit" w:cs="Times New Roman"/>
          <w:b/>
          <w:bCs/>
          <w:color w:val="444444"/>
          <w:sz w:val="20"/>
          <w:szCs w:val="20"/>
          <w:bdr w:val="none" w:sz="0" w:space="0" w:color="auto" w:frame="1"/>
        </w:rPr>
        <w:t>This judgment is made by the instructor and not necessarily based upon a number average.</w:t>
      </w:r>
      <w:r w:rsidRPr="00A84246">
        <w:rPr>
          <w:rFonts w:ascii="inherit" w:eastAsia="Times New Roman" w:hAnsi="inherit" w:cs="Times New Roman"/>
          <w:color w:val="444444"/>
          <w:sz w:val="24"/>
          <w:szCs w:val="24"/>
          <w:bdr w:val="none" w:sz="0" w:space="0" w:color="auto" w:frame="1"/>
        </w:rPr>
        <w:t> The Z grade is intended to reward students for good effort. While students who receive a Z will not get credit for the course, the Z grade will not affect their grade point average. They may repeat the course for credit until they do earn a passing grade.</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The F grade, which does negatively affect GPA, goes to failing students who do not attend class regularly, do not participate actively, or do not complete assigned work. </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Your final grade for this course will consist of the following:</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5155"/>
        <w:gridCol w:w="845"/>
      </w:tblGrid>
      <w:tr w:rsidR="00A84246" w:rsidRPr="00A84246" w:rsidTr="00A84246">
        <w:trPr>
          <w:tblCellSpacing w:w="15" w:type="dxa"/>
        </w:trPr>
        <w:tc>
          <w:tcPr>
            <w:tcW w:w="3000" w:type="dxa"/>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Discussion Activities</w:t>
            </w:r>
          </w:p>
        </w:tc>
        <w:tc>
          <w:tcPr>
            <w:tcW w:w="343" w:type="dxa"/>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10%</w:t>
            </w:r>
          </w:p>
        </w:tc>
      </w:tr>
      <w:tr w:rsidR="00A84246" w:rsidRPr="00A84246" w:rsidTr="00A84246">
        <w:trPr>
          <w:tblCellSpacing w:w="15" w:type="dxa"/>
        </w:trPr>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TRACE Assignment</w:t>
            </w:r>
          </w:p>
        </w:tc>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10%</w:t>
            </w:r>
          </w:p>
        </w:tc>
      </w:tr>
      <w:tr w:rsidR="00A84246" w:rsidRPr="00A84246" w:rsidTr="00A84246">
        <w:trPr>
          <w:tblCellSpacing w:w="15" w:type="dxa"/>
        </w:trPr>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Issue Proposal</w:t>
            </w:r>
          </w:p>
        </w:tc>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10%</w:t>
            </w:r>
          </w:p>
        </w:tc>
      </w:tr>
      <w:tr w:rsidR="00A84246" w:rsidRPr="00A84246" w:rsidTr="00A84246">
        <w:trPr>
          <w:tblCellSpacing w:w="15" w:type="dxa"/>
        </w:trPr>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Annotated Bibliography</w:t>
            </w:r>
          </w:p>
        </w:tc>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15%</w:t>
            </w:r>
          </w:p>
        </w:tc>
      </w:tr>
      <w:tr w:rsidR="00A84246" w:rsidRPr="00A84246" w:rsidTr="00A84246">
        <w:trPr>
          <w:tblCellSpacing w:w="15" w:type="dxa"/>
        </w:trPr>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Exploratory Essay</w:t>
            </w:r>
          </w:p>
        </w:tc>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25%</w:t>
            </w:r>
          </w:p>
        </w:tc>
      </w:tr>
      <w:tr w:rsidR="00A84246" w:rsidRPr="00A84246" w:rsidTr="00A84246">
        <w:trPr>
          <w:tblCellSpacing w:w="15" w:type="dxa"/>
        </w:trPr>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Researched Position Essay </w:t>
            </w:r>
          </w:p>
        </w:tc>
        <w:tc>
          <w:tcPr>
            <w:tcW w:w="0" w:type="auto"/>
            <w:vAlign w:val="center"/>
            <w:hideMark/>
          </w:tcPr>
          <w:p w:rsidR="00A84246" w:rsidRPr="00A84246" w:rsidRDefault="00A84246" w:rsidP="00A84246">
            <w:pPr>
              <w:spacing w:after="0" w:line="240" w:lineRule="auto"/>
              <w:rPr>
                <w:rFonts w:ascii="inherit" w:eastAsia="Times New Roman" w:hAnsi="inherit" w:cs="Times New Roman"/>
                <w:color w:val="444444"/>
                <w:sz w:val="20"/>
                <w:szCs w:val="20"/>
              </w:rPr>
            </w:pPr>
            <w:r w:rsidRPr="00A84246">
              <w:rPr>
                <w:rFonts w:ascii="inherit" w:eastAsia="Times New Roman" w:hAnsi="inherit" w:cs="Times New Roman"/>
                <w:color w:val="444444"/>
                <w:sz w:val="24"/>
                <w:szCs w:val="24"/>
                <w:bdr w:val="none" w:sz="0" w:space="0" w:color="auto" w:frame="1"/>
              </w:rPr>
              <w:t>30%</w:t>
            </w:r>
          </w:p>
        </w:tc>
      </w:tr>
    </w:tbl>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Final grades will be calculated as follows: A=90-100%, B=80-89%, C=70-79%, F=69%-and below; Z=see the Z grade policy above.</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lastRenderedPageBreak/>
        <w:t>All major essay projects must be completed to pass the course.</w:t>
      </w:r>
      <w:r w:rsidRPr="00A84246">
        <w:rPr>
          <w:rFonts w:ascii="inherit" w:eastAsia="Times New Roman" w:hAnsi="inherit" w:cs="Times New Roman"/>
          <w:color w:val="444444"/>
          <w:sz w:val="24"/>
          <w:szCs w:val="24"/>
          <w:bdr w:val="none" w:sz="0" w:space="0" w:color="auto" w:frame="1"/>
        </w:rPr>
        <w:t> If you fail to complete an essay project, you will fail the course, regardless of your average. </w:t>
      </w:r>
      <w:r w:rsidRPr="00A84246">
        <w:rPr>
          <w:rFonts w:ascii="inherit" w:eastAsia="Times New Roman" w:hAnsi="inherit" w:cs="Times New Roman"/>
          <w:b/>
          <w:bCs/>
          <w:color w:val="444444"/>
          <w:sz w:val="20"/>
          <w:szCs w:val="20"/>
          <w:bdr w:val="none" w:sz="0" w:space="0" w:color="auto" w:frame="1"/>
        </w:rPr>
        <w:t>Keep all papers</w:t>
      </w:r>
      <w:r w:rsidRPr="00A84246">
        <w:rPr>
          <w:rFonts w:ascii="inherit" w:eastAsia="Times New Roman" w:hAnsi="inherit" w:cs="Times New Roman"/>
          <w:color w:val="444444"/>
          <w:sz w:val="24"/>
          <w:szCs w:val="24"/>
          <w:bdr w:val="none" w:sz="0" w:space="0" w:color="auto" w:frame="1"/>
        </w:rPr>
        <w:t> until you receive your final grade from the university. You cannot challenge a grade without evidence.</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Arial" w:eastAsia="Times New Roman" w:hAnsi="Arial" w:cs="Arial"/>
          <w:color w:val="444444"/>
          <w:sz w:val="24"/>
          <w:szCs w:val="24"/>
          <w:bdr w:val="none" w:sz="0" w:space="0" w:color="auto" w:frame="1"/>
        </w:rPr>
        <w:t>Note: All assignments will be graded within one calendar week or sooner. Also, please keep in mind that assignments incorrectly posted (submitted to the wrong location) in Blackboard will not receive credit. </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Classroom Policies</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t>Late Assignments.</w:t>
      </w:r>
      <w:r w:rsidRPr="00A84246">
        <w:rPr>
          <w:rFonts w:ascii="inherit" w:eastAsia="Times New Roman" w:hAnsi="inherit" w:cs="Times New Roman"/>
          <w:color w:val="444444"/>
          <w:sz w:val="24"/>
          <w:szCs w:val="24"/>
          <w:bdr w:val="none" w:sz="0" w:space="0" w:color="auto" w:frame="1"/>
        </w:rPr>
        <w:t>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t>Revision policy.</w:t>
      </w:r>
      <w:r w:rsidRPr="00A84246">
        <w:rPr>
          <w:rFonts w:ascii="inherit" w:eastAsia="Times New Roman" w:hAnsi="inherit" w:cs="Times New Roman"/>
          <w:color w:val="444444"/>
          <w:sz w:val="24"/>
          <w:szCs w:val="24"/>
          <w:bdr w:val="none" w:sz="0" w:space="0" w:color="auto" w:frame="1"/>
        </w:rPr>
        <w:t>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t>Participation Policy.</w:t>
      </w:r>
      <w:r w:rsidRPr="00A84246">
        <w:rPr>
          <w:rFonts w:ascii="inherit" w:eastAsia="Times New Roman" w:hAnsi="inherit" w:cs="Times New Roman"/>
          <w:color w:val="444444"/>
          <w:sz w:val="24"/>
          <w:szCs w:val="24"/>
          <w:bdr w:val="none" w:sz="0" w:space="0" w:color="auto" w:frame="1"/>
        </w:rPr>
        <w:t> Improvement in writing is a complex process that requires a great deal of practice and feedback from readers. Regular participation is thus necessary for success in ENGL 1302. </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t>Classroom behavior.</w:t>
      </w:r>
      <w:r w:rsidRPr="00A84246">
        <w:rPr>
          <w:rFonts w:ascii="inherit" w:eastAsia="Times New Roman" w:hAnsi="inherit" w:cs="Times New Roman"/>
          <w:color w:val="444444"/>
          <w:sz w:val="24"/>
          <w:szCs w:val="24"/>
          <w:bdr w:val="none" w:sz="0" w:space="0" w:color="auto" w:frame="1"/>
        </w:rPr>
        <w:t>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According to </w:t>
      </w:r>
      <w:r w:rsidRPr="00A84246">
        <w:rPr>
          <w:rFonts w:ascii="inherit" w:eastAsia="Times New Roman" w:hAnsi="inherit" w:cs="Times New Roman"/>
          <w:i/>
          <w:iCs/>
          <w:color w:val="444444"/>
          <w:sz w:val="20"/>
          <w:szCs w:val="20"/>
          <w:bdr w:val="none" w:sz="0" w:space="0" w:color="auto" w:frame="1"/>
        </w:rPr>
        <w:t>Student Conduct and Discipline</w:t>
      </w:r>
      <w:r w:rsidRPr="00A84246">
        <w:rPr>
          <w:rFonts w:ascii="inherit" w:eastAsia="Times New Roman" w:hAnsi="inherit" w:cs="Times New Roman"/>
          <w:color w:val="444444"/>
          <w:sz w:val="24"/>
          <w:szCs w:val="24"/>
          <w:bdr w:val="none" w:sz="0" w:space="0" w:color="auto" w:frame="1"/>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w:t>
      </w:r>
      <w:r w:rsidRPr="00A84246">
        <w:rPr>
          <w:rFonts w:ascii="inherit" w:eastAsia="Times New Roman" w:hAnsi="inherit" w:cs="Times New Roman"/>
          <w:color w:val="444444"/>
          <w:sz w:val="24"/>
          <w:szCs w:val="24"/>
          <w:bdr w:val="none" w:sz="0" w:space="0" w:color="auto" w:frame="1"/>
        </w:rPr>
        <w:lastRenderedPageBreak/>
        <w:t>Handbook or Operating Procedures, Ch. 2, Sec. 2-202). Students who do not respect the guidelines listed above or who disrupt other students’ learning may be referred to the Office of Student Conduct.</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t>Electronic Communication Policy.</w:t>
      </w:r>
      <w:r w:rsidRPr="00A84246">
        <w:rPr>
          <w:rFonts w:ascii="inherit" w:eastAsia="Times New Roman" w:hAnsi="inherit" w:cs="Times New Roman"/>
          <w:color w:val="444444"/>
          <w:sz w:val="24"/>
          <w:szCs w:val="24"/>
          <w:bdr w:val="none" w:sz="0" w:space="0" w:color="auto" w:frame="1"/>
        </w:rPr>
        <w:t> All students must have access to a computer with internet capabilities. </w:t>
      </w:r>
      <w:r w:rsidRPr="00A84246">
        <w:rPr>
          <w:rFonts w:ascii="inherit" w:eastAsia="Times New Roman" w:hAnsi="inherit" w:cs="Times New Roman"/>
          <w:b/>
          <w:bCs/>
          <w:i/>
          <w:iCs/>
          <w:color w:val="444444"/>
          <w:sz w:val="24"/>
          <w:szCs w:val="24"/>
          <w:bdr w:val="none" w:sz="0" w:space="0" w:color="auto" w:frame="1"/>
        </w:rPr>
        <w:t>Students should check their MyMav email daily for course information and updates and respond to their instructor and academic coach's emails within 24 hours. </w:t>
      </w:r>
      <w:r w:rsidRPr="00A84246">
        <w:rPr>
          <w:rFonts w:ascii="inherit" w:eastAsia="Times New Roman" w:hAnsi="inherit" w:cs="Times New Roman"/>
          <w:color w:val="444444"/>
          <w:sz w:val="24"/>
          <w:szCs w:val="24"/>
          <w:bdr w:val="none" w:sz="0" w:space="0" w:color="auto" w:frame="1"/>
        </w:rPr>
        <w:t>I will also send group emails through MyMav.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 xml:space="preserve">The University of Texas at Arlington has adopted the University </w:t>
      </w:r>
      <w:proofErr w:type="gramStart"/>
      <w:r w:rsidRPr="00A84246">
        <w:rPr>
          <w:rFonts w:ascii="inherit" w:eastAsia="Times New Roman" w:hAnsi="inherit" w:cs="Times New Roman"/>
          <w:color w:val="444444"/>
          <w:sz w:val="24"/>
          <w:szCs w:val="24"/>
          <w:bdr w:val="none" w:sz="0" w:space="0" w:color="auto" w:frame="1"/>
        </w:rPr>
        <w:t>“ MavMail</w:t>
      </w:r>
      <w:proofErr w:type="gramEnd"/>
      <w:r w:rsidRPr="00A84246">
        <w:rPr>
          <w:rFonts w:ascii="inherit" w:eastAsia="Times New Roman" w:hAnsi="inherit" w:cs="Times New Roman"/>
          <w:color w:val="444444"/>
          <w:sz w:val="24"/>
          <w:szCs w:val="24"/>
          <w:bdr w:val="none" w:sz="0" w:space="0" w:color="auto" w:frame="1"/>
        </w:rPr>
        <w:t>”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A84246">
        <w:rPr>
          <w:rFonts w:ascii="inherit" w:eastAsia="Times New Roman" w:hAnsi="inherit" w:cs="Times New Roman"/>
          <w:b/>
          <w:bCs/>
          <w:i/>
          <w:iCs/>
          <w:color w:val="444444"/>
          <w:sz w:val="20"/>
          <w:szCs w:val="20"/>
          <w:bdr w:val="none" w:sz="0" w:space="0" w:color="auto" w:frame="1"/>
        </w:rPr>
        <w:t>Students are responsible for checking their MavMail regularly.</w:t>
      </w:r>
      <w:r w:rsidRPr="00A84246">
        <w:rPr>
          <w:rFonts w:ascii="inherit" w:eastAsia="Times New Roman" w:hAnsi="inherit" w:cs="Times New Roman"/>
          <w:color w:val="444444"/>
          <w:sz w:val="24"/>
          <w:szCs w:val="24"/>
          <w:bdr w:val="none" w:sz="0" w:space="0" w:color="auto" w:frame="1"/>
        </w:rPr>
        <w:t> Information about activating and using MavMail is available at </w:t>
      </w:r>
      <w:hyperlink r:id="rId7" w:history="1">
        <w:r w:rsidRPr="00A84246">
          <w:rPr>
            <w:rFonts w:ascii="inherit" w:eastAsia="Times New Roman" w:hAnsi="inherit" w:cs="Times New Roman"/>
            <w:color w:val="9C3013"/>
            <w:sz w:val="20"/>
            <w:szCs w:val="20"/>
            <w:bdr w:val="none" w:sz="0" w:space="0" w:color="auto" w:frame="1"/>
          </w:rPr>
          <w:t>http://www.uta.edu/oit/email/</w:t>
        </w:r>
      </w:hyperlink>
      <w:r w:rsidRPr="00A84246">
        <w:rPr>
          <w:rFonts w:ascii="inherit" w:eastAsia="Times New Roman" w:hAnsi="inherit" w:cs="Times New Roman"/>
          <w:color w:val="444444"/>
          <w:sz w:val="24"/>
          <w:szCs w:val="24"/>
          <w:bdr w:val="none" w:sz="0" w:space="0" w:color="auto" w:frame="1"/>
        </w:rPr>
        <w:t>. There is no additional charge to students for using this account, and it remains active even after they graduate from UT Arlington.</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0"/>
          <w:szCs w:val="20"/>
          <w:bdr w:val="none" w:sz="0" w:space="0" w:color="auto" w:frame="1"/>
        </w:rPr>
        <w:t>Syllabus and Schedule Changes.</w:t>
      </w:r>
      <w:r w:rsidRPr="00A84246">
        <w:rPr>
          <w:rFonts w:ascii="inherit" w:eastAsia="Times New Roman" w:hAnsi="inherit" w:cs="Times New Roman"/>
          <w:color w:val="444444"/>
          <w:sz w:val="24"/>
          <w:szCs w:val="24"/>
          <w:bdr w:val="none" w:sz="0" w:space="0" w:color="auto" w:frame="1"/>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Academic Integrity</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lastRenderedPageBreak/>
        <w:t>_________________________________________________________________________________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Americans with Disabilities Act</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The University of Texas at Arlington is on record as being committed to both the spirit and letter of all federal equal opportunity legislation, including the </w:t>
      </w:r>
      <w:r w:rsidRPr="00A84246">
        <w:rPr>
          <w:rFonts w:ascii="inherit" w:eastAsia="Times New Roman" w:hAnsi="inherit" w:cs="Times New Roman"/>
          <w:i/>
          <w:iCs/>
          <w:color w:val="444444"/>
          <w:sz w:val="20"/>
          <w:szCs w:val="20"/>
          <w:bdr w:val="none" w:sz="0" w:space="0" w:color="auto" w:frame="1"/>
        </w:rPr>
        <w:t>Americans with Disabilities Act (ADA)</w:t>
      </w:r>
      <w:r w:rsidRPr="00A84246">
        <w:rPr>
          <w:rFonts w:ascii="inherit" w:eastAsia="Times New Roman" w:hAnsi="inherit" w:cs="Times New Roman"/>
          <w:color w:val="444444"/>
          <w:sz w:val="24"/>
          <w:szCs w:val="24"/>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A84246">
          <w:rPr>
            <w:rFonts w:ascii="inherit" w:eastAsia="Times New Roman" w:hAnsi="inherit" w:cs="Times New Roman"/>
            <w:color w:val="9C3013"/>
            <w:sz w:val="20"/>
            <w:szCs w:val="20"/>
            <w:bdr w:val="none" w:sz="0" w:space="0" w:color="auto" w:frame="1"/>
          </w:rPr>
          <w:t>www.uta.edu/disability</w:t>
        </w:r>
      </w:hyperlink>
      <w:r w:rsidRPr="00A84246">
        <w:rPr>
          <w:rFonts w:ascii="inherit" w:eastAsia="Times New Roman" w:hAnsi="inherit" w:cs="Times New Roman"/>
          <w:color w:val="444444"/>
          <w:sz w:val="24"/>
          <w:szCs w:val="24"/>
          <w:bdr w:val="none" w:sz="0" w:space="0" w:color="auto" w:frame="1"/>
        </w:rPr>
        <w:t> or by calling the Office for Students with Disabilities at (817) 272-3364.</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Drop Policy</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It is the student's responsibility to officially drop or withdraw from the course if they do not plan to attend after registering. </w:t>
      </w:r>
      <w:r w:rsidRPr="00A84246">
        <w:rPr>
          <w:rFonts w:ascii="inherit" w:eastAsia="Times New Roman" w:hAnsi="inherit" w:cs="Times New Roman"/>
          <w:b/>
          <w:bCs/>
          <w:color w:val="444444"/>
          <w:sz w:val="20"/>
          <w:szCs w:val="20"/>
          <w:bdr w:val="none" w:sz="0" w:space="0" w:color="auto" w:frame="1"/>
        </w:rPr>
        <w:t>Students will not be automatically dropped for non-attendance</w:t>
      </w:r>
      <w:r w:rsidRPr="00A84246">
        <w:rPr>
          <w:rFonts w:ascii="inherit" w:eastAsia="Times New Roman" w:hAnsi="inherit" w:cs="Times New Roman"/>
          <w:color w:val="444444"/>
          <w:sz w:val="24"/>
          <w:szCs w:val="24"/>
          <w:bdr w:val="none" w:sz="0" w:space="0" w:color="auto" w:frame="1"/>
        </w:rPr>
        <w:t>. Repayment of certain types of financial aid administered through the University may be required as the result of dropping classes or withdrawing. Contact the Financial Aid Office for more information.</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Arial"/>
          <w:b/>
          <w:bCs/>
          <w:color w:val="444444"/>
          <w:sz w:val="20"/>
          <w:szCs w:val="20"/>
          <w:bdr w:val="none" w:sz="0" w:space="0" w:color="auto" w:frame="1"/>
        </w:rPr>
        <w:t>Writing Center</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Arial" w:eastAsia="Times New Roman" w:hAnsi="Arial" w:cs="Arial"/>
          <w:color w:val="444444"/>
          <w:sz w:val="24"/>
          <w:szCs w:val="24"/>
          <w:bdr w:val="none" w:sz="0" w:space="0" w:color="auto" w:frame="1"/>
        </w:rPr>
        <w:t xml:space="preserve">The Writing Center, Room 411 in the Central Library, offers tutoring for any writing you are assigned while a student at UT-Arlington. During </w:t>
      </w:r>
      <w:proofErr w:type="gramStart"/>
      <w:r w:rsidRPr="00A84246">
        <w:rPr>
          <w:rFonts w:ascii="Arial" w:eastAsia="Times New Roman" w:hAnsi="Arial" w:cs="Arial"/>
          <w:color w:val="444444"/>
          <w:sz w:val="24"/>
          <w:szCs w:val="24"/>
          <w:bdr w:val="none" w:sz="0" w:space="0" w:color="auto" w:frame="1"/>
        </w:rPr>
        <w:t>Fall</w:t>
      </w:r>
      <w:proofErr w:type="gramEnd"/>
      <w:r w:rsidRPr="00A84246">
        <w:rPr>
          <w:rFonts w:ascii="Arial" w:eastAsia="Times New Roman" w:hAnsi="Arial" w:cs="Arial"/>
          <w:color w:val="444444"/>
          <w:sz w:val="24"/>
          <w:szCs w:val="24"/>
          <w:bdr w:val="none" w:sz="0" w:space="0" w:color="auto" w:frame="1"/>
        </w:rPr>
        <w:t xml:space="preserve">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w:t>
      </w:r>
      <w:hyperlink r:id="rId9" w:tgtFrame="_blank" w:history="1">
        <w:r w:rsidRPr="00A84246">
          <w:rPr>
            <w:rFonts w:ascii="Courier New" w:eastAsia="Times New Roman" w:hAnsi="Courier New" w:cs="Courier New"/>
            <w:color w:val="0000FF"/>
            <w:sz w:val="20"/>
            <w:szCs w:val="20"/>
            <w:u w:val="single"/>
            <w:bdr w:val="none" w:sz="0" w:space="0" w:color="auto" w:frame="1"/>
          </w:rPr>
          <w:t>www.facebook.com/WritingCenteratUTArlington</w:t>
        </w:r>
      </w:hyperlink>
      <w:r w:rsidRPr="00A84246">
        <w:rPr>
          <w:rFonts w:ascii="Arial" w:eastAsia="Times New Roman" w:hAnsi="Arial" w:cs="Arial"/>
          <w:color w:val="444444"/>
          <w:sz w:val="24"/>
          <w:szCs w:val="24"/>
          <w:bdr w:val="none" w:sz="0" w:space="0" w:color="auto" w:frame="1"/>
        </w:rPr>
        <w:t xml:space="preserve">.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w:t>
      </w:r>
      <w:r w:rsidRPr="00A84246">
        <w:rPr>
          <w:rFonts w:ascii="Arial" w:eastAsia="Times New Roman" w:hAnsi="Arial" w:cs="Arial"/>
          <w:color w:val="444444"/>
          <w:sz w:val="24"/>
          <w:szCs w:val="24"/>
          <w:bdr w:val="none" w:sz="0" w:space="0" w:color="auto" w:frame="1"/>
        </w:rPr>
        <w:lastRenderedPageBreak/>
        <w:t>consultants will not correct your grammar or rewrite your assignment for you, but they will help you become a better editor of your own writing. I encourage each of you to use the Writing Center.</w:t>
      </w:r>
      <w:r w:rsidRPr="00A84246">
        <w:rPr>
          <w:rFonts w:ascii="Courier New" w:eastAsia="Times New Roman" w:hAnsi="Courier New" w:cs="Courier New"/>
          <w:color w:val="444444"/>
          <w:sz w:val="20"/>
          <w:szCs w:val="20"/>
          <w:bdr w:val="none" w:sz="0" w:space="0" w:color="auto" w:frame="1"/>
        </w:rPr>
        <w:br/>
      </w:r>
      <w:r w:rsidRPr="00A84246">
        <w:rPr>
          <w:rFonts w:ascii="Courier New" w:eastAsia="Times New Roman" w:hAnsi="Courier New" w:cs="Courier New"/>
          <w:color w:val="444444"/>
          <w:sz w:val="20"/>
          <w:szCs w:val="20"/>
          <w:bdr w:val="none" w:sz="0" w:space="0" w:color="auto" w:frame="1"/>
        </w:rPr>
        <w:br/>
      </w:r>
      <w:r w:rsidRPr="00A84246">
        <w:rPr>
          <w:rFonts w:ascii="Arial" w:eastAsia="Times New Roman" w:hAnsi="Arial" w:cs="Arial"/>
          <w:color w:val="444444"/>
          <w:sz w:val="24"/>
          <w:szCs w:val="24"/>
          <w:bdr w:val="none" w:sz="0" w:space="0" w:color="auto" w:frame="1"/>
        </w:rPr>
        <w:t>In addition to one-on-one consultations, the Writing Center will offer on-campus FYC and grammar workshops periodically throughout the semester. For more information on these, please visit us at </w:t>
      </w:r>
      <w:hyperlink r:id="rId10" w:tgtFrame="_blank" w:history="1">
        <w:r w:rsidRPr="00A84246">
          <w:rPr>
            <w:rFonts w:ascii="Courier New" w:eastAsia="Times New Roman" w:hAnsi="Courier New" w:cs="Courier New"/>
            <w:color w:val="0000FF"/>
            <w:sz w:val="20"/>
            <w:szCs w:val="20"/>
            <w:u w:val="single"/>
            <w:bdr w:val="none" w:sz="0" w:space="0" w:color="auto" w:frame="1"/>
          </w:rPr>
          <w:t>http://www.uta.edu/owl</w:t>
        </w:r>
      </w:hyperlink>
      <w:r w:rsidRPr="00A84246">
        <w:rPr>
          <w:rFonts w:ascii="Arial" w:eastAsia="Times New Roman" w:hAnsi="Arial" w:cs="Arial"/>
          <w:color w:val="444444"/>
          <w:sz w:val="24"/>
          <w:szCs w:val="24"/>
          <w:bdr w:val="none" w:sz="0" w:space="0" w:color="auto" w:frame="1"/>
        </w:rPr>
        <w:t>.</w:t>
      </w:r>
      <w:r w:rsidRPr="00A84246">
        <w:rPr>
          <w:rFonts w:ascii="Courier New" w:eastAsia="Times New Roman" w:hAnsi="Courier New" w:cs="Courier New"/>
          <w:color w:val="444444"/>
          <w:sz w:val="20"/>
          <w:szCs w:val="20"/>
          <w:bdr w:val="none" w:sz="0" w:space="0" w:color="auto" w:frame="1"/>
        </w:rPr>
        <w:br/>
      </w:r>
      <w:r w:rsidRPr="00A84246">
        <w:rPr>
          <w:rFonts w:ascii="Courier New" w:eastAsia="Times New Roman" w:hAnsi="Courier New" w:cs="Courier New"/>
          <w:color w:val="444444"/>
          <w:sz w:val="20"/>
          <w:szCs w:val="20"/>
          <w:bdr w:val="none" w:sz="0" w:space="0" w:color="auto" w:frame="1"/>
        </w:rPr>
        <w:br/>
      </w:r>
      <w:r w:rsidRPr="00A84246">
        <w:rPr>
          <w:rFonts w:ascii="Arial" w:eastAsia="Times New Roman" w:hAnsi="Arial" w:cs="Arial"/>
          <w:color w:val="444444"/>
          <w:sz w:val="24"/>
          <w:szCs w:val="24"/>
          <w:bdr w:val="none" w:sz="0" w:space="0" w:color="auto" w:frame="1"/>
        </w:rPr>
        <w:t xml:space="preserve">Please note all times listed are for Central Standard Time and it is </w:t>
      </w:r>
      <w:proofErr w:type="gramStart"/>
      <w:r w:rsidRPr="00A84246">
        <w:rPr>
          <w:rFonts w:ascii="Arial" w:eastAsia="Times New Roman" w:hAnsi="Arial" w:cs="Arial"/>
          <w:color w:val="444444"/>
          <w:sz w:val="24"/>
          <w:szCs w:val="24"/>
          <w:bdr w:val="none" w:sz="0" w:space="0" w:color="auto" w:frame="1"/>
        </w:rPr>
        <w:t>students</w:t>
      </w:r>
      <w:proofErr w:type="gramEnd"/>
      <w:r w:rsidRPr="00A84246">
        <w:rPr>
          <w:rFonts w:ascii="Arial" w:eastAsia="Times New Roman" w:hAnsi="Arial" w:cs="Arial"/>
          <w:color w:val="444444"/>
          <w:sz w:val="24"/>
          <w:szCs w:val="24"/>
          <w:bdr w:val="none" w:sz="0" w:space="0" w:color="auto" w:frame="1"/>
        </w:rPr>
        <w:t xml:space="preserve"> responsibility to adjust for time differences if they do not reside in the area.</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__________________________________________________________________________________</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b/>
          <w:bCs/>
          <w:color w:val="444444"/>
          <w:sz w:val="24"/>
          <w:szCs w:val="24"/>
          <w:bdr w:val="none" w:sz="0" w:space="0" w:color="auto" w:frame="1"/>
        </w:rPr>
        <w:t>Library Research Help for Students in the First-Year English Program</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UT Arlington Library offers many ways for students to receive help with writing assignments:</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i/>
          <w:iCs/>
          <w:color w:val="444444"/>
          <w:sz w:val="20"/>
          <w:szCs w:val="20"/>
          <w:bdr w:val="none" w:sz="0" w:space="0" w:color="auto" w:frame="1"/>
        </w:rPr>
        <w:t>Course-Specific Guides.</w:t>
      </w:r>
      <w:r w:rsidRPr="00A84246">
        <w:rPr>
          <w:rFonts w:ascii="inherit" w:eastAsia="Times New Roman" w:hAnsi="inherit" w:cs="Times New Roman"/>
          <w:color w:val="444444"/>
          <w:sz w:val="24"/>
          <w:szCs w:val="24"/>
          <w:bdr w:val="none" w:sz="0" w:space="0" w:color="auto" w:frame="1"/>
        </w:rPr>
        <w:t> All First-Year English courses have access to </w:t>
      </w:r>
      <w:hyperlink r:id="rId11" w:history="1">
        <w:r w:rsidRPr="00A84246">
          <w:rPr>
            <w:rFonts w:ascii="inherit" w:eastAsia="Times New Roman" w:hAnsi="inherit" w:cs="Times New Roman"/>
            <w:color w:val="9C3013"/>
            <w:sz w:val="20"/>
            <w:szCs w:val="20"/>
            <w:bdr w:val="none" w:sz="0" w:space="0" w:color="auto" w:frame="1"/>
          </w:rPr>
          <w:t>research guides</w:t>
        </w:r>
      </w:hyperlink>
      <w:r w:rsidRPr="00A84246">
        <w:rPr>
          <w:rFonts w:ascii="inherit" w:eastAsia="Times New Roman" w:hAnsi="inherit" w:cs="Times New Roman"/>
          <w:color w:val="444444"/>
          <w:sz w:val="24"/>
          <w:szCs w:val="24"/>
          <w:bdr w:val="none" w:sz="0" w:space="0" w:color="auto" w:frame="1"/>
        </w:rPr>
        <w:t>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i/>
          <w:iCs/>
          <w:color w:val="444444"/>
          <w:sz w:val="20"/>
          <w:szCs w:val="20"/>
          <w:bdr w:val="none" w:sz="0" w:space="0" w:color="auto" w:frame="1"/>
        </w:rPr>
        <w:t>Virtual Office Hours.</w:t>
      </w:r>
      <w:r w:rsidRPr="00A84246">
        <w:rPr>
          <w:rFonts w:ascii="inherit" w:eastAsia="Times New Roman" w:hAnsi="inherit" w:cs="Times New Roman"/>
          <w:color w:val="444444"/>
          <w:sz w:val="24"/>
          <w:szCs w:val="24"/>
          <w:bdr w:val="none" w:sz="0" w:space="0" w:color="auto" w:frame="1"/>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A84246">
        <w:rPr>
          <w:rFonts w:ascii="inherit" w:eastAsia="Times New Roman" w:hAnsi="inherit" w:cs="Times New Roman"/>
          <w:color w:val="444444"/>
          <w:sz w:val="24"/>
          <w:szCs w:val="24"/>
          <w:bdr w:val="none" w:sz="0" w:space="0" w:color="auto" w:frame="1"/>
        </w:rPr>
        <w:t>utavoh</w:t>
      </w:r>
      <w:proofErr w:type="spellEnd"/>
      <w:r w:rsidRPr="00A84246">
        <w:rPr>
          <w:rFonts w:ascii="inherit" w:eastAsia="Times New Roman" w:hAnsi="inherit" w:cs="Times New Roman"/>
          <w:color w:val="444444"/>
          <w:sz w:val="24"/>
          <w:szCs w:val="24"/>
          <w:bdr w:val="none" w:sz="0" w:space="0" w:color="auto" w:frame="1"/>
        </w:rPr>
        <w:t>.</w:t>
      </w:r>
    </w:p>
    <w:p w:rsidR="00A84246" w:rsidRPr="00A84246" w:rsidRDefault="00A84246" w:rsidP="00A84246">
      <w:pPr>
        <w:spacing w:after="0" w:line="300" w:lineRule="atLeast"/>
        <w:ind w:left="120" w:right="120"/>
        <w:rPr>
          <w:rFonts w:ascii="Trebuchet MS" w:eastAsia="Times New Roman" w:hAnsi="Trebuchet MS" w:cs="Times New Roman"/>
          <w:color w:val="444444"/>
          <w:sz w:val="24"/>
          <w:szCs w:val="24"/>
        </w:rPr>
      </w:pPr>
      <w:r w:rsidRPr="00A84246">
        <w:rPr>
          <w:rFonts w:ascii="inherit" w:eastAsia="Times New Roman" w:hAnsi="inherit" w:cs="Times New Roman"/>
          <w:color w:val="444444"/>
          <w:sz w:val="24"/>
          <w:szCs w:val="24"/>
          <w:bdr w:val="none" w:sz="0" w:space="0" w:color="auto" w:frame="1"/>
        </w:rPr>
        <w:t>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Pr="00A84246">
          <w:rPr>
            <w:rFonts w:ascii="inherit" w:eastAsia="Times New Roman" w:hAnsi="inherit" w:cs="Times New Roman"/>
            <w:color w:val="9C3013"/>
            <w:sz w:val="20"/>
            <w:szCs w:val="20"/>
            <w:bdr w:val="none" w:sz="0" w:space="0" w:color="auto" w:frame="1"/>
          </w:rPr>
          <w:t>www.uta.edu/resources</w:t>
        </w:r>
      </w:hyperlink>
      <w:r w:rsidRPr="00A84246">
        <w:rPr>
          <w:rFonts w:ascii="inherit" w:eastAsia="Times New Roman" w:hAnsi="inherit" w:cs="Times New Roman"/>
          <w:color w:val="444444"/>
          <w:sz w:val="24"/>
          <w:szCs w:val="24"/>
          <w:bdr w:val="none" w:sz="0" w:space="0" w:color="auto" w:frame="1"/>
        </w:rPr>
        <w:t> for more information.</w:t>
      </w:r>
    </w:p>
    <w:p w:rsidR="00A84246" w:rsidRPr="00A84246" w:rsidRDefault="00A84246" w:rsidP="00A84246">
      <w:pPr>
        <w:spacing w:before="100" w:beforeAutospacing="1" w:after="100" w:afterAutospacing="1" w:line="240" w:lineRule="auto"/>
        <w:rPr>
          <w:rFonts w:ascii="Times New Roman" w:eastAsia="Times New Roman" w:hAnsi="Times New Roman" w:cs="Times New Roman"/>
          <w:sz w:val="24"/>
          <w:szCs w:val="24"/>
        </w:rPr>
      </w:pPr>
    </w:p>
    <w:p w:rsidR="00F6700A" w:rsidRDefault="00A84246">
      <w:bookmarkStart w:id="0" w:name="_GoBack"/>
      <w:bookmarkEnd w:id="0"/>
    </w:p>
    <w:sectPr w:rsidR="00F6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39C"/>
    <w:multiLevelType w:val="multilevel"/>
    <w:tmpl w:val="BC16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A37BC"/>
    <w:multiLevelType w:val="multilevel"/>
    <w:tmpl w:val="E910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D0B0A"/>
    <w:multiLevelType w:val="multilevel"/>
    <w:tmpl w:val="3BF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14EB8"/>
    <w:multiLevelType w:val="multilevel"/>
    <w:tmpl w:val="52F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CA178E"/>
    <w:multiLevelType w:val="multilevel"/>
    <w:tmpl w:val="AA6C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A061C6"/>
    <w:multiLevelType w:val="multilevel"/>
    <w:tmpl w:val="79A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97865"/>
    <w:multiLevelType w:val="multilevel"/>
    <w:tmpl w:val="F6B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46"/>
    <w:rsid w:val="005129B5"/>
    <w:rsid w:val="00A84246"/>
    <w:rsid w:val="00DB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3D161-A727-4AF0-995D-D92AE392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71825">
      <w:bodyDiv w:val="1"/>
      <w:marLeft w:val="0"/>
      <w:marRight w:val="0"/>
      <w:marTop w:val="0"/>
      <w:marBottom w:val="0"/>
      <w:divBdr>
        <w:top w:val="none" w:sz="0" w:space="0" w:color="auto"/>
        <w:left w:val="none" w:sz="0" w:space="0" w:color="auto"/>
        <w:bottom w:val="none" w:sz="0" w:space="0" w:color="auto"/>
        <w:right w:val="none" w:sz="0" w:space="0" w:color="auto"/>
      </w:divBdr>
      <w:divsChild>
        <w:div w:id="2056852970">
          <w:marLeft w:val="0"/>
          <w:marRight w:val="0"/>
          <w:marTop w:val="0"/>
          <w:marBottom w:val="0"/>
          <w:divBdr>
            <w:top w:val="none" w:sz="0" w:space="0" w:color="auto"/>
            <w:left w:val="none" w:sz="0" w:space="0" w:color="auto"/>
            <w:bottom w:val="none" w:sz="0" w:space="0" w:color="auto"/>
            <w:right w:val="none" w:sz="0" w:space="0" w:color="auto"/>
          </w:divBdr>
        </w:div>
        <w:div w:id="58492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it/email/" TargetMode="External"/><Relationship Id="rId12" Type="http://schemas.openxmlformats.org/officeDocument/2006/relationships/hyperlink" Target="http://www.uta.ed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ustom.com/_global/productinfo/websites/_24_7/" TargetMode="External"/><Relationship Id="rId11" Type="http://schemas.openxmlformats.org/officeDocument/2006/relationships/hyperlink" Target="http://libguides.uta.edu/" TargetMode="External"/><Relationship Id="rId5" Type="http://schemas.openxmlformats.org/officeDocument/2006/relationships/hyperlink" Target="https://owa.uta.edu/owa/rechelle@exchange.uta.edu/redir.aspx?C=GN50cBEysEmgPCSHa5xEXSdzFGMJ_c9IcB9zvAzGnXCBVjSj5pFO0qQnkvBFalLHjcWwbOrBa0k.&amp;URL=http%3a%2f%2fwww.pearsoncustom.com%2ftx%2futa_writing" TargetMode="External"/><Relationship Id="rId10" Type="http://schemas.openxmlformats.org/officeDocument/2006/relationships/hyperlink" Target="https://owa.uta.edu/owa/rechelle@exchange.uta.edu/redir.aspx?C=KJFaMle4nUSYlR_tTPILSQB6FPYnbdBIuLkaVHTeNttDmWpA3CUv850nXQPExJON0nrMW4YsMgo.&amp;URL=http%3a%2f%2fwww.uta.edu%2fowl" TargetMode="External"/><Relationship Id="rId4" Type="http://schemas.openxmlformats.org/officeDocument/2006/relationships/webSettings" Target="webSettings.xml"/><Relationship Id="rId9" Type="http://schemas.openxmlformats.org/officeDocument/2006/relationships/hyperlink" Target="https://owa.uta.edu/owa/rechelle@exchange.uta.edu/redir.aspx?C=KJFaMle4nUSYlR_tTPILSQB6FPYnbdBIuLkaVHTeNttDmWpA3CUv850nXQPExJON0nrMW4YsMgo.&amp;URL=http%3a%2f%2fwww.facebook.com%2fWritingCenteratUTArling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1</cp:revision>
  <dcterms:created xsi:type="dcterms:W3CDTF">2016-01-13T04:35:00Z</dcterms:created>
  <dcterms:modified xsi:type="dcterms:W3CDTF">2016-01-13T04:36:00Z</dcterms:modified>
</cp:coreProperties>
</file>