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5ACA4" w14:textId="77777777" w:rsidR="00FE6B18" w:rsidRPr="00176E36" w:rsidRDefault="00BE4507" w:rsidP="00FE6B18">
      <w:pPr>
        <w:rPr>
          <w:rFonts w:ascii="Times" w:hAnsi="Times"/>
          <w:color w:val="000000"/>
        </w:rPr>
      </w:pPr>
      <w:r>
        <w:rPr>
          <w:rFonts w:ascii="Times" w:hAnsi="Times"/>
          <w:color w:val="000000"/>
        </w:rPr>
        <w:t>`</w:t>
      </w:r>
      <w:bookmarkStart w:id="0" w:name="_GoBack"/>
      <w:bookmarkEnd w:id="0"/>
      <w:r w:rsidR="00FE6B18">
        <w:rPr>
          <w:rFonts w:ascii="Times" w:hAnsi="Times"/>
          <w:color w:val="000000"/>
        </w:rPr>
        <w:t xml:space="preserve">English 5380: Heidegger I </w:t>
      </w:r>
      <w:r w:rsidR="00FE6B18" w:rsidRPr="00176E36">
        <w:rPr>
          <w:rFonts w:ascii="Times" w:hAnsi="Times"/>
          <w:color w:val="000000"/>
        </w:rPr>
        <w:tab/>
        <w:t xml:space="preserve">            </w:t>
      </w:r>
      <w:r w:rsidR="00FE6B18">
        <w:rPr>
          <w:rFonts w:ascii="Times" w:hAnsi="Times"/>
          <w:color w:val="000000"/>
        </w:rPr>
        <w:tab/>
      </w:r>
      <w:r w:rsidR="00FE6B18" w:rsidRPr="00176E36">
        <w:rPr>
          <w:rFonts w:ascii="Times" w:hAnsi="Times"/>
          <w:color w:val="000000"/>
        </w:rPr>
        <w:t>Dr. Luanne Frank (lfrank@uta.edu)</w:t>
      </w:r>
    </w:p>
    <w:p w14:paraId="68CCFBFF" w14:textId="77777777" w:rsidR="00FE6B18" w:rsidRPr="00176E36" w:rsidRDefault="00FE6B18" w:rsidP="00FE6B18">
      <w:pPr>
        <w:rPr>
          <w:rFonts w:ascii="Times" w:hAnsi="Times"/>
          <w:color w:val="000000"/>
        </w:rPr>
      </w:pPr>
      <w:r>
        <w:rPr>
          <w:rFonts w:ascii="Times" w:hAnsi="Times"/>
          <w:color w:val="000000"/>
        </w:rPr>
        <w:t>Summer 2016, 201 Carlisle</w:t>
      </w:r>
      <w:r w:rsidRPr="00176E36">
        <w:rPr>
          <w:rFonts w:ascii="Times" w:hAnsi="Times"/>
          <w:color w:val="000000"/>
        </w:rPr>
        <w:t xml:space="preserve"> Hall</w:t>
      </w:r>
      <w:r w:rsidRPr="00176E36">
        <w:rPr>
          <w:rFonts w:ascii="Times" w:hAnsi="Times"/>
          <w:color w:val="000000"/>
        </w:rPr>
        <w:tab/>
      </w:r>
      <w:r>
        <w:rPr>
          <w:rFonts w:ascii="Times" w:hAnsi="Times"/>
          <w:color w:val="000000"/>
        </w:rPr>
        <w:t xml:space="preserve">   </w:t>
      </w:r>
      <w:r>
        <w:rPr>
          <w:rFonts w:ascii="Times" w:hAnsi="Times"/>
          <w:color w:val="000000"/>
        </w:rPr>
        <w:tab/>
        <w:t xml:space="preserve">English Dept </w:t>
      </w:r>
      <w:r w:rsidRPr="00176E36">
        <w:rPr>
          <w:rFonts w:ascii="Times" w:hAnsi="Times"/>
          <w:color w:val="000000"/>
        </w:rPr>
        <w:t>(203 Carlisle: 817-272-2692)</w:t>
      </w:r>
    </w:p>
    <w:p w14:paraId="1AEC5F79" w14:textId="77777777" w:rsidR="00FE6B18" w:rsidRDefault="00FE6B18" w:rsidP="00FE6B18">
      <w:pPr>
        <w:rPr>
          <w:rFonts w:ascii="Times" w:hAnsi="Times"/>
          <w:color w:val="000000"/>
        </w:rPr>
      </w:pPr>
      <w:r w:rsidRPr="00176E36">
        <w:rPr>
          <w:rFonts w:ascii="Times" w:hAnsi="Times"/>
          <w:color w:val="000000"/>
        </w:rPr>
        <w:tab/>
      </w:r>
      <w:r>
        <w:rPr>
          <w:rFonts w:ascii="Times" w:hAnsi="Times"/>
          <w:color w:val="000000"/>
        </w:rPr>
        <w:t xml:space="preserve">                                                            Office Hrs (in classrm) T/Th 5pm or</w:t>
      </w:r>
      <w:r w:rsidRPr="00176E36">
        <w:rPr>
          <w:rFonts w:ascii="Times" w:hAnsi="Times"/>
          <w:color w:val="000000"/>
        </w:rPr>
        <w:t xml:space="preserve"> appt. </w:t>
      </w:r>
    </w:p>
    <w:p w14:paraId="791765C4" w14:textId="77777777" w:rsidR="00FE6B18" w:rsidRDefault="00FE6B18" w:rsidP="00FE6B18">
      <w:pPr>
        <w:ind w:right="-720"/>
        <w:rPr>
          <w:sz w:val="22"/>
        </w:rPr>
      </w:pPr>
      <w:r>
        <w:rPr>
          <w:sz w:val="22"/>
        </w:rPr>
        <w:t xml:space="preserve">Texts:  </w:t>
      </w:r>
    </w:p>
    <w:p w14:paraId="11A814FB" w14:textId="77777777" w:rsidR="00FE6B18" w:rsidRDefault="00FE6B18" w:rsidP="00FE6B18">
      <w:pPr>
        <w:ind w:right="-720"/>
        <w:rPr>
          <w:sz w:val="22"/>
        </w:rPr>
      </w:pPr>
      <w:r>
        <w:rPr>
          <w:sz w:val="22"/>
        </w:rPr>
        <w:t xml:space="preserve">Martin Heidegger, </w:t>
      </w:r>
      <w:r>
        <w:rPr>
          <w:i/>
          <w:sz w:val="22"/>
        </w:rPr>
        <w:t>Being and Time</w:t>
      </w:r>
      <w:r>
        <w:rPr>
          <w:sz w:val="22"/>
        </w:rPr>
        <w:t>, tr. John MacQuarrie &amp; Edward Robinson. New York: Harper,</w:t>
      </w:r>
    </w:p>
    <w:p w14:paraId="78398F90" w14:textId="77777777" w:rsidR="00FE6B18" w:rsidRDefault="00FE6B18" w:rsidP="00FE6B18">
      <w:pPr>
        <w:ind w:right="-720" w:firstLine="720"/>
        <w:rPr>
          <w:sz w:val="22"/>
        </w:rPr>
      </w:pPr>
      <w:r>
        <w:rPr>
          <w:sz w:val="22"/>
        </w:rPr>
        <w:t xml:space="preserve"> 1962.</w:t>
      </w:r>
    </w:p>
    <w:p w14:paraId="534571DC" w14:textId="77777777" w:rsidR="00FE6B18" w:rsidRDefault="00FE6B18" w:rsidP="00FE6B18">
      <w:pPr>
        <w:ind w:right="-720"/>
      </w:pPr>
      <w:r>
        <w:rPr>
          <w:sz w:val="22"/>
        </w:rPr>
        <w:t xml:space="preserve"> ________.  </w:t>
      </w:r>
      <w:r>
        <w:rPr>
          <w:i/>
          <w:sz w:val="22"/>
        </w:rPr>
        <w:t>Parmenides</w:t>
      </w:r>
      <w:r>
        <w:rPr>
          <w:sz w:val="22"/>
        </w:rPr>
        <w:t xml:space="preserve">, tr. </w:t>
      </w:r>
      <w:r>
        <w:t>André Schuwer &amp; Richard Rojcewicz.  Bloomington: Indiana</w:t>
      </w:r>
    </w:p>
    <w:p w14:paraId="2A2DEA27" w14:textId="77777777" w:rsidR="00FE6B18" w:rsidRDefault="00FE6B18" w:rsidP="00FE6B18">
      <w:pPr>
        <w:ind w:right="-720" w:firstLine="720"/>
      </w:pPr>
      <w:r>
        <w:t xml:space="preserve"> UP, 1992.</w:t>
      </w:r>
    </w:p>
    <w:p w14:paraId="3E7C9CDB" w14:textId="77777777" w:rsidR="00FE6B18" w:rsidRDefault="00FE6B18" w:rsidP="00FE6B18">
      <w:pPr>
        <w:ind w:right="-720"/>
      </w:pPr>
      <w:r>
        <w:t xml:space="preserve">Sheehan, Thomas, </w:t>
      </w:r>
      <w:r>
        <w:rPr>
          <w:i/>
        </w:rPr>
        <w:t>Making Sense of Heidegger: A Paradigm Shift.</w:t>
      </w:r>
      <w:r>
        <w:t xml:space="preserve">  London: Rowman</w:t>
      </w:r>
    </w:p>
    <w:p w14:paraId="4D9A4A5C" w14:textId="77777777" w:rsidR="00FE6B18" w:rsidRDefault="00FE6B18" w:rsidP="00FE6B18">
      <w:pPr>
        <w:ind w:right="-720"/>
      </w:pPr>
      <w:r>
        <w:tab/>
        <w:t xml:space="preserve">and Littlefield, 2015. </w:t>
      </w:r>
    </w:p>
    <w:p w14:paraId="33238C3B" w14:textId="77777777" w:rsidR="00FE6B18" w:rsidRPr="00255F3F" w:rsidRDefault="00FE6B18" w:rsidP="00FE6B18">
      <w:pPr>
        <w:ind w:right="-720"/>
        <w:rPr>
          <w:sz w:val="22"/>
        </w:rPr>
      </w:pPr>
    </w:p>
    <w:p w14:paraId="75C780FB" w14:textId="77777777" w:rsidR="00FE6B18" w:rsidRPr="006D70CD" w:rsidRDefault="00FE6B18" w:rsidP="00FE6B18">
      <w:pPr>
        <w:ind w:right="-720"/>
        <w:rPr>
          <w:b/>
          <w:sz w:val="22"/>
        </w:rPr>
      </w:pPr>
      <w:r w:rsidRPr="006D70CD">
        <w:rPr>
          <w:sz w:val="22"/>
        </w:rPr>
        <w:tab/>
      </w:r>
      <w:r w:rsidRPr="006D70CD">
        <w:rPr>
          <w:sz w:val="22"/>
        </w:rPr>
        <w:tab/>
      </w:r>
      <w:r w:rsidRPr="006D70CD">
        <w:rPr>
          <w:sz w:val="22"/>
        </w:rPr>
        <w:tab/>
        <w:t xml:space="preserve">           </w:t>
      </w:r>
      <w:r>
        <w:rPr>
          <w:sz w:val="22"/>
        </w:rPr>
        <w:t xml:space="preserve">      </w:t>
      </w:r>
      <w:r w:rsidRPr="006D70CD">
        <w:rPr>
          <w:sz w:val="22"/>
        </w:rPr>
        <w:t xml:space="preserve"> </w:t>
      </w:r>
      <w:r w:rsidRPr="006D70CD">
        <w:rPr>
          <w:b/>
          <w:sz w:val="22"/>
        </w:rPr>
        <w:t>TENTATIVE SCHEDULE</w:t>
      </w:r>
    </w:p>
    <w:p w14:paraId="01AC1D51" w14:textId="77777777" w:rsidR="00FE6B18" w:rsidRPr="006D70CD" w:rsidRDefault="00FE6B18" w:rsidP="00FE6B18">
      <w:pPr>
        <w:ind w:right="-720"/>
        <w:rPr>
          <w:b/>
          <w:sz w:val="22"/>
        </w:rPr>
      </w:pPr>
    </w:p>
    <w:p w14:paraId="42ED50EA" w14:textId="77777777" w:rsidR="00FE6B18" w:rsidRDefault="00FE6B18" w:rsidP="00FE6B18">
      <w:pPr>
        <w:ind w:right="-720" w:firstLine="720"/>
        <w:rPr>
          <w:sz w:val="22"/>
        </w:rPr>
      </w:pPr>
      <w:r>
        <w:rPr>
          <w:sz w:val="22"/>
        </w:rPr>
        <w:t>June</w:t>
      </w:r>
      <w:r>
        <w:rPr>
          <w:sz w:val="22"/>
        </w:rPr>
        <w:tab/>
        <w:t xml:space="preserve">  7</w:t>
      </w:r>
      <w:r w:rsidRPr="006D70CD">
        <w:rPr>
          <w:sz w:val="22"/>
        </w:rPr>
        <w:t xml:space="preserve"> </w:t>
      </w:r>
      <w:r w:rsidRPr="006D70CD">
        <w:rPr>
          <w:sz w:val="22"/>
        </w:rPr>
        <w:tab/>
      </w:r>
      <w:r w:rsidRPr="00D839CB">
        <w:rPr>
          <w:b/>
          <w:sz w:val="22"/>
        </w:rPr>
        <w:t>a)</w:t>
      </w:r>
      <w:r>
        <w:rPr>
          <w:sz w:val="22"/>
        </w:rPr>
        <w:t xml:space="preserve"> P. 19, untitled; </w:t>
      </w:r>
    </w:p>
    <w:p w14:paraId="25460C76" w14:textId="77777777" w:rsidR="00FE6B18" w:rsidRDefault="00FE6B18" w:rsidP="00FE6B18">
      <w:pPr>
        <w:ind w:left="1440" w:right="-720" w:firstLine="720"/>
        <w:rPr>
          <w:sz w:val="22"/>
        </w:rPr>
      </w:pPr>
      <w:r w:rsidRPr="00D839CB">
        <w:rPr>
          <w:b/>
          <w:sz w:val="22"/>
        </w:rPr>
        <w:t>b)</w:t>
      </w:r>
      <w:r>
        <w:rPr>
          <w:sz w:val="22"/>
        </w:rPr>
        <w:t xml:space="preserve"> </w:t>
      </w:r>
      <w:r w:rsidRPr="006D70CD">
        <w:rPr>
          <w:sz w:val="22"/>
        </w:rPr>
        <w:t>Introduction</w:t>
      </w:r>
      <w:r>
        <w:rPr>
          <w:sz w:val="22"/>
        </w:rPr>
        <w:t xml:space="preserve"> I (pp. 22-35), </w:t>
      </w:r>
    </w:p>
    <w:p w14:paraId="0B58C11E" w14:textId="77777777" w:rsidR="00FE6B18" w:rsidRDefault="00FE6B18" w:rsidP="00FE6B18">
      <w:pPr>
        <w:ind w:left="2160" w:right="-720"/>
        <w:rPr>
          <w:sz w:val="22"/>
        </w:rPr>
      </w:pPr>
      <w:r>
        <w:rPr>
          <w:b/>
          <w:sz w:val="22"/>
        </w:rPr>
        <w:t>c)</w:t>
      </w:r>
      <w:r>
        <w:rPr>
          <w:sz w:val="22"/>
        </w:rPr>
        <w:t xml:space="preserve"> scan Introduction II (pp. 36-64) rapidly, omitting the section on phenomenology (pp. 49-63) (unless you’re especially interested in or curious about phenomenology [it is, in a sense, the way of knowing Heidegger is developing out of and also what he is, also in a sense leaving behind, though as you may see again and again his methodology at the same time remains, or continues to be, phenomenological, though different from Husserl’s phenomenology, i.e., less metaphysical, less seeking absoluteness, certainty]). We’ll be concerning ourselves little, if any, with phenomenology here.</w:t>
      </w:r>
    </w:p>
    <w:p w14:paraId="66F562DA" w14:textId="77777777" w:rsidR="00FE6B18" w:rsidRDefault="00FE6B18" w:rsidP="00FE6B18">
      <w:pPr>
        <w:ind w:left="2160" w:right="-720"/>
        <w:rPr>
          <w:sz w:val="22"/>
        </w:rPr>
      </w:pPr>
      <w:r w:rsidRPr="00542FA1">
        <w:rPr>
          <w:b/>
          <w:sz w:val="22"/>
        </w:rPr>
        <w:t>d)</w:t>
      </w:r>
      <w:r>
        <w:rPr>
          <w:sz w:val="22"/>
        </w:rPr>
        <w:t xml:space="preserve"> Division One, I (“Preparatory Fundamental Analysis of Dasein” [p. 65]), and “Exposition of the Task of a Preparatory Analysis of Dasein [pp. 67-77] and, if possible,</w:t>
      </w:r>
    </w:p>
    <w:p w14:paraId="6EDE45EB" w14:textId="77777777" w:rsidR="00FE6B18" w:rsidRDefault="00FE6B18" w:rsidP="00FE6B18">
      <w:pPr>
        <w:ind w:left="2160" w:right="-720"/>
        <w:rPr>
          <w:sz w:val="22"/>
        </w:rPr>
      </w:pPr>
      <w:r>
        <w:rPr>
          <w:b/>
          <w:sz w:val="22"/>
        </w:rPr>
        <w:t>e)</w:t>
      </w:r>
      <w:r>
        <w:rPr>
          <w:sz w:val="22"/>
        </w:rPr>
        <w:t xml:space="preserve"> Division One. II (“Being-in-the-World in General as the Basic State of Dasein [pp. 78-90]).</w:t>
      </w:r>
    </w:p>
    <w:p w14:paraId="602D4AD2" w14:textId="77777777" w:rsidR="00FE6B18" w:rsidRPr="006D70CD" w:rsidRDefault="00FE6B18" w:rsidP="00FE6B18">
      <w:pPr>
        <w:ind w:right="-720"/>
        <w:rPr>
          <w:sz w:val="22"/>
        </w:rPr>
      </w:pPr>
    </w:p>
    <w:p w14:paraId="449C3D45" w14:textId="77777777" w:rsidR="00FE6B18" w:rsidRDefault="00FE6B18" w:rsidP="00FE6B18">
      <w:pPr>
        <w:ind w:right="-720"/>
        <w:rPr>
          <w:sz w:val="22"/>
        </w:rPr>
      </w:pPr>
      <w:r>
        <w:rPr>
          <w:sz w:val="22"/>
        </w:rPr>
        <w:t xml:space="preserve">        </w:t>
      </w:r>
      <w:r>
        <w:rPr>
          <w:sz w:val="22"/>
        </w:rPr>
        <w:tab/>
        <w:t xml:space="preserve"> June</w:t>
      </w:r>
      <w:r>
        <w:rPr>
          <w:sz w:val="22"/>
        </w:rPr>
        <w:tab/>
        <w:t xml:space="preserve"> 9        </w:t>
      </w:r>
      <w:r>
        <w:rPr>
          <w:b/>
          <w:sz w:val="22"/>
        </w:rPr>
        <w:t xml:space="preserve">a) </w:t>
      </w:r>
      <w:r>
        <w:rPr>
          <w:sz w:val="22"/>
        </w:rPr>
        <w:t>Hours One and Two: Continue with June 7 assignments.</w:t>
      </w:r>
    </w:p>
    <w:p w14:paraId="38E757E2" w14:textId="77777777" w:rsidR="00FE6B18" w:rsidRDefault="00FE6B18" w:rsidP="00FE6B18">
      <w:pPr>
        <w:ind w:right="-720"/>
        <w:rPr>
          <w:sz w:val="22"/>
        </w:rPr>
      </w:pPr>
      <w:r>
        <w:rPr>
          <w:sz w:val="22"/>
        </w:rPr>
        <w:tab/>
      </w:r>
      <w:r>
        <w:rPr>
          <w:sz w:val="22"/>
        </w:rPr>
        <w:tab/>
        <w:t xml:space="preserve">          </w:t>
      </w:r>
      <w:r>
        <w:rPr>
          <w:b/>
          <w:sz w:val="22"/>
        </w:rPr>
        <w:t xml:space="preserve"> b) </w:t>
      </w:r>
      <w:r>
        <w:rPr>
          <w:sz w:val="22"/>
        </w:rPr>
        <w:t xml:space="preserve">Hours Three and Four: </w:t>
      </w:r>
    </w:p>
    <w:p w14:paraId="1E234E73" w14:textId="77777777" w:rsidR="00FE6B18" w:rsidRDefault="00FE6B18" w:rsidP="00FE6B18">
      <w:pPr>
        <w:ind w:left="1400" w:right="-720" w:firstLine="720"/>
        <w:rPr>
          <w:sz w:val="22"/>
        </w:rPr>
      </w:pPr>
      <w:r>
        <w:rPr>
          <w:b/>
          <w:sz w:val="22"/>
        </w:rPr>
        <w:t xml:space="preserve">b.1) </w:t>
      </w:r>
      <w:r>
        <w:rPr>
          <w:sz w:val="22"/>
        </w:rPr>
        <w:t xml:space="preserve">Division One. III (“The Worldhood of the World”[pp. 92-122]); </w:t>
      </w:r>
    </w:p>
    <w:p w14:paraId="4B8540FB" w14:textId="77777777" w:rsidR="00FE6B18" w:rsidRDefault="00FE6B18" w:rsidP="00FE6B18">
      <w:pPr>
        <w:ind w:left="2120" w:right="-720"/>
        <w:rPr>
          <w:sz w:val="22"/>
        </w:rPr>
      </w:pPr>
      <w:r>
        <w:rPr>
          <w:b/>
          <w:sz w:val="22"/>
        </w:rPr>
        <w:t xml:space="preserve">b.2) </w:t>
      </w:r>
      <w:r>
        <w:rPr>
          <w:sz w:val="22"/>
        </w:rPr>
        <w:t xml:space="preserve">then skim pp. 123-134 noting that these pages expose the shortcomings of the first (Descartes) of the two metaphysicians Heidegger targets in </w:t>
      </w:r>
      <w:r>
        <w:rPr>
          <w:i/>
          <w:sz w:val="22"/>
        </w:rPr>
        <w:t>Being and Time</w:t>
      </w:r>
      <w:r>
        <w:rPr>
          <w:sz w:val="22"/>
        </w:rPr>
        <w:t>. The other is Kant, whose way of knowing closely follows that of Descartes.</w:t>
      </w:r>
    </w:p>
    <w:p w14:paraId="521AC7A8" w14:textId="77777777" w:rsidR="00FE6B18" w:rsidRDefault="00FE6B18" w:rsidP="00FE6B18">
      <w:pPr>
        <w:ind w:left="2120" w:right="-720"/>
        <w:rPr>
          <w:sz w:val="22"/>
        </w:rPr>
      </w:pPr>
      <w:r>
        <w:rPr>
          <w:b/>
          <w:sz w:val="22"/>
        </w:rPr>
        <w:t xml:space="preserve">b.3) </w:t>
      </w:r>
      <w:r>
        <w:rPr>
          <w:sz w:val="22"/>
        </w:rPr>
        <w:t>then skim the sections on spatiality [pp.135-148] after paying special attention to the second half of p. 135.</w:t>
      </w:r>
    </w:p>
    <w:p w14:paraId="686A5624" w14:textId="77777777" w:rsidR="00FE6B18" w:rsidRDefault="00FE6B18" w:rsidP="00FE6B18">
      <w:pPr>
        <w:ind w:left="2120" w:right="-720"/>
        <w:rPr>
          <w:sz w:val="22"/>
        </w:rPr>
      </w:pPr>
    </w:p>
    <w:p w14:paraId="52778250" w14:textId="77777777" w:rsidR="00FE6B18" w:rsidRDefault="00FE6B18" w:rsidP="00FE6B18">
      <w:pPr>
        <w:ind w:right="-720"/>
        <w:rPr>
          <w:sz w:val="22"/>
        </w:rPr>
      </w:pPr>
      <w:r>
        <w:rPr>
          <w:b/>
          <w:sz w:val="22"/>
        </w:rPr>
        <w:tab/>
      </w:r>
      <w:r>
        <w:rPr>
          <w:sz w:val="22"/>
        </w:rPr>
        <w:t xml:space="preserve">June    14      </w:t>
      </w:r>
      <w:r>
        <w:rPr>
          <w:sz w:val="22"/>
        </w:rPr>
        <w:tab/>
      </w:r>
      <w:r>
        <w:rPr>
          <w:b/>
          <w:sz w:val="22"/>
        </w:rPr>
        <w:t>a)</w:t>
      </w:r>
      <w:r>
        <w:rPr>
          <w:sz w:val="22"/>
        </w:rPr>
        <w:t xml:space="preserve"> Bring and read aloud paper # 1 before handing out a copy to</w:t>
      </w:r>
    </w:p>
    <w:p w14:paraId="4DCF0BBB" w14:textId="77777777" w:rsidR="00FE6B18" w:rsidRDefault="00FE6B18" w:rsidP="00FE6B18">
      <w:pPr>
        <w:ind w:left="1440" w:right="-720" w:firstLine="720"/>
        <w:rPr>
          <w:sz w:val="22"/>
        </w:rPr>
      </w:pPr>
      <w:r>
        <w:rPr>
          <w:sz w:val="22"/>
        </w:rPr>
        <w:t xml:space="preserve"> each class member, and review papers.</w:t>
      </w:r>
    </w:p>
    <w:p w14:paraId="1B01E884" w14:textId="77777777" w:rsidR="00FE6B18" w:rsidRDefault="00FE6B18" w:rsidP="00FE6B18">
      <w:pPr>
        <w:ind w:left="1440" w:right="-720" w:firstLine="720"/>
        <w:rPr>
          <w:sz w:val="22"/>
        </w:rPr>
      </w:pPr>
      <w:r>
        <w:rPr>
          <w:b/>
          <w:sz w:val="22"/>
        </w:rPr>
        <w:t xml:space="preserve">b) </w:t>
      </w:r>
      <w:r>
        <w:rPr>
          <w:sz w:val="22"/>
        </w:rPr>
        <w:t xml:space="preserve">Continue with June 9 assignments. </w:t>
      </w:r>
    </w:p>
    <w:p w14:paraId="3341D2CA" w14:textId="77777777" w:rsidR="00FE6B18" w:rsidRDefault="00FE6B18" w:rsidP="00FE6B18">
      <w:pPr>
        <w:ind w:left="1440" w:right="-720" w:firstLine="720"/>
        <w:rPr>
          <w:sz w:val="22"/>
        </w:rPr>
      </w:pPr>
      <w:r>
        <w:rPr>
          <w:sz w:val="22"/>
        </w:rPr>
        <w:t>c) Division One. IV (“Being in the World as Being-with and Being-One’s-</w:t>
      </w:r>
    </w:p>
    <w:p w14:paraId="7F406A1E" w14:textId="77777777" w:rsidR="00FE6B18" w:rsidRDefault="00FE6B18" w:rsidP="00FE6B18">
      <w:pPr>
        <w:ind w:left="1440" w:right="-720" w:firstLine="720"/>
        <w:rPr>
          <w:sz w:val="22"/>
        </w:rPr>
      </w:pPr>
      <w:r>
        <w:rPr>
          <w:sz w:val="22"/>
        </w:rPr>
        <w:t>Self.  The “They.” [pp. 149-168]).</w:t>
      </w:r>
    </w:p>
    <w:p w14:paraId="6533FFD3" w14:textId="77777777" w:rsidR="00FE6B18" w:rsidRDefault="00FE6B18" w:rsidP="00FE6B18">
      <w:pPr>
        <w:ind w:left="1440" w:right="-720" w:firstLine="720"/>
        <w:rPr>
          <w:sz w:val="22"/>
        </w:rPr>
      </w:pPr>
    </w:p>
    <w:p w14:paraId="16EA3678" w14:textId="77777777" w:rsidR="00FE6B18" w:rsidRDefault="00FE6B18" w:rsidP="00FE6B18">
      <w:pPr>
        <w:ind w:right="-720"/>
        <w:rPr>
          <w:sz w:val="22"/>
        </w:rPr>
      </w:pPr>
      <w:r>
        <w:rPr>
          <w:sz w:val="22"/>
        </w:rPr>
        <w:t xml:space="preserve">         </w:t>
      </w:r>
      <w:r>
        <w:rPr>
          <w:sz w:val="22"/>
        </w:rPr>
        <w:tab/>
        <w:t xml:space="preserve"> June    16       </w:t>
      </w:r>
      <w:r>
        <w:rPr>
          <w:b/>
          <w:sz w:val="22"/>
        </w:rPr>
        <w:t xml:space="preserve">a) </w:t>
      </w:r>
      <w:r>
        <w:rPr>
          <w:sz w:val="22"/>
        </w:rPr>
        <w:t>Division One. V (“Being-In as Such” [pp, 168-188 and 188-224]).</w:t>
      </w:r>
    </w:p>
    <w:p w14:paraId="323853E4" w14:textId="77777777" w:rsidR="00FE6B18" w:rsidRDefault="00FE6B18" w:rsidP="00FE6B18">
      <w:pPr>
        <w:ind w:right="-720"/>
        <w:rPr>
          <w:sz w:val="22"/>
        </w:rPr>
      </w:pPr>
    </w:p>
    <w:p w14:paraId="35F71171" w14:textId="77777777" w:rsidR="00FE6B18" w:rsidRDefault="00FE6B18" w:rsidP="00FE6B18">
      <w:pPr>
        <w:ind w:right="-720" w:firstLine="720"/>
        <w:rPr>
          <w:sz w:val="22"/>
        </w:rPr>
      </w:pPr>
      <w:r>
        <w:rPr>
          <w:sz w:val="22"/>
        </w:rPr>
        <w:t>June     21</w:t>
      </w:r>
      <w:r>
        <w:rPr>
          <w:sz w:val="22"/>
        </w:rPr>
        <w:tab/>
      </w:r>
      <w:r>
        <w:rPr>
          <w:b/>
          <w:sz w:val="22"/>
        </w:rPr>
        <w:t xml:space="preserve">a) </w:t>
      </w:r>
      <w:r>
        <w:rPr>
          <w:sz w:val="22"/>
        </w:rPr>
        <w:t>Bring and read aloud paper # 2 before handing out a copy to</w:t>
      </w:r>
    </w:p>
    <w:p w14:paraId="6264FE0E" w14:textId="77777777" w:rsidR="00FE6B18" w:rsidRDefault="00FE6B18" w:rsidP="00FE6B18">
      <w:pPr>
        <w:ind w:left="1440" w:right="-720" w:firstLine="720"/>
        <w:rPr>
          <w:sz w:val="22"/>
        </w:rPr>
      </w:pPr>
      <w:r>
        <w:rPr>
          <w:sz w:val="22"/>
        </w:rPr>
        <w:t xml:space="preserve"> each class member, and review papers.</w:t>
      </w:r>
    </w:p>
    <w:p w14:paraId="57734F67" w14:textId="77777777" w:rsidR="00FE6B18" w:rsidRDefault="00FE6B18" w:rsidP="00FE6B18">
      <w:pPr>
        <w:ind w:left="1440" w:right="-720" w:firstLine="720"/>
        <w:rPr>
          <w:sz w:val="22"/>
        </w:rPr>
      </w:pPr>
      <w:r>
        <w:rPr>
          <w:b/>
          <w:sz w:val="22"/>
        </w:rPr>
        <w:t xml:space="preserve">b) </w:t>
      </w:r>
      <w:r>
        <w:rPr>
          <w:sz w:val="22"/>
        </w:rPr>
        <w:t xml:space="preserve">Continue with June 16 assignments. </w:t>
      </w:r>
    </w:p>
    <w:p w14:paraId="7DBA06F8" w14:textId="77777777" w:rsidR="00FE6B18" w:rsidRDefault="00FE6B18" w:rsidP="00FE6B18">
      <w:pPr>
        <w:ind w:left="1440" w:right="-720" w:firstLine="720"/>
        <w:rPr>
          <w:sz w:val="22"/>
        </w:rPr>
      </w:pPr>
    </w:p>
    <w:p w14:paraId="64AA4F27" w14:textId="77777777" w:rsidR="00FE6B18" w:rsidRDefault="00FE6B18" w:rsidP="00FE6B18">
      <w:pPr>
        <w:ind w:right="-720" w:firstLine="720"/>
        <w:rPr>
          <w:b/>
          <w:sz w:val="22"/>
        </w:rPr>
      </w:pPr>
      <w:r>
        <w:rPr>
          <w:sz w:val="22"/>
        </w:rPr>
        <w:t>June      23</w:t>
      </w:r>
      <w:r>
        <w:rPr>
          <w:sz w:val="22"/>
        </w:rPr>
        <w:tab/>
        <w:t>Hours One through Four</w:t>
      </w:r>
      <w:r>
        <w:rPr>
          <w:b/>
          <w:sz w:val="22"/>
        </w:rPr>
        <w:t xml:space="preserve"> </w:t>
      </w:r>
    </w:p>
    <w:p w14:paraId="74AB7D22" w14:textId="77777777" w:rsidR="00FE6B18" w:rsidRDefault="00FE6B18" w:rsidP="00FE6B18">
      <w:pPr>
        <w:ind w:left="2160" w:right="-720"/>
        <w:rPr>
          <w:sz w:val="22"/>
        </w:rPr>
      </w:pPr>
      <w:r>
        <w:rPr>
          <w:sz w:val="22"/>
        </w:rPr>
        <w:t xml:space="preserve">Division One. VI (“Care as the Being of Dasein [pp. 225-273].  These are many pages.  We’ll be concentrating first on the mood called </w:t>
      </w:r>
      <w:r>
        <w:rPr>
          <w:i/>
          <w:sz w:val="22"/>
        </w:rPr>
        <w:t>Angst</w:t>
      </w:r>
      <w:r>
        <w:rPr>
          <w:sz w:val="22"/>
        </w:rPr>
        <w:t xml:space="preserve">, then look at a famous section on Truth (§ 44), though paying relatively little attention to this latter after pages 256 and (rushing) 261-270, inasmuch as the </w:t>
      </w:r>
      <w:r>
        <w:rPr>
          <w:i/>
          <w:sz w:val="22"/>
        </w:rPr>
        <w:t xml:space="preserve">Parmenides </w:t>
      </w:r>
      <w:r>
        <w:rPr>
          <w:sz w:val="22"/>
        </w:rPr>
        <w:t xml:space="preserve">(15 years later) will make much clearer what Heidegger is seeing here and attempting to get across.  I’ll be listening to hear how, comparatively speaking, after the section on </w:t>
      </w:r>
      <w:r>
        <w:rPr>
          <w:i/>
          <w:sz w:val="22"/>
        </w:rPr>
        <w:t>Angst</w:t>
      </w:r>
      <w:r>
        <w:rPr>
          <w:sz w:val="22"/>
        </w:rPr>
        <w:t xml:space="preserve">, and after we’ve looked at the </w:t>
      </w:r>
      <w:r>
        <w:rPr>
          <w:i/>
          <w:sz w:val="22"/>
        </w:rPr>
        <w:t>Parmenides</w:t>
      </w:r>
      <w:r>
        <w:rPr>
          <w:sz w:val="22"/>
        </w:rPr>
        <w:t xml:space="preserve">, you will have found this section on Truth. </w:t>
      </w:r>
    </w:p>
    <w:p w14:paraId="71EC65C1" w14:textId="77777777" w:rsidR="00FE6B18" w:rsidRDefault="00FE6B18" w:rsidP="00FE6B18">
      <w:pPr>
        <w:ind w:right="-720"/>
        <w:rPr>
          <w:sz w:val="22"/>
        </w:rPr>
      </w:pPr>
    </w:p>
    <w:p w14:paraId="1508863E" w14:textId="77777777" w:rsidR="00FE6B18" w:rsidRDefault="00FE6B18" w:rsidP="00FE6B18">
      <w:pPr>
        <w:ind w:right="-720" w:firstLine="720"/>
        <w:rPr>
          <w:sz w:val="22"/>
        </w:rPr>
      </w:pPr>
      <w:r>
        <w:rPr>
          <w:sz w:val="22"/>
        </w:rPr>
        <w:t>June      28</w:t>
      </w:r>
      <w:r>
        <w:rPr>
          <w:sz w:val="22"/>
        </w:rPr>
        <w:tab/>
      </w:r>
      <w:r>
        <w:rPr>
          <w:b/>
          <w:sz w:val="22"/>
        </w:rPr>
        <w:t xml:space="preserve">a) </w:t>
      </w:r>
      <w:r>
        <w:rPr>
          <w:sz w:val="22"/>
        </w:rPr>
        <w:t>Bring and read aloud paper # 3 before handing out a copy to</w:t>
      </w:r>
    </w:p>
    <w:p w14:paraId="0312A602" w14:textId="77777777" w:rsidR="00FE6B18" w:rsidRDefault="00FE6B18" w:rsidP="00FE6B18">
      <w:pPr>
        <w:ind w:left="1440" w:right="-720" w:firstLine="720"/>
        <w:rPr>
          <w:sz w:val="22"/>
        </w:rPr>
      </w:pPr>
      <w:r>
        <w:rPr>
          <w:sz w:val="22"/>
        </w:rPr>
        <w:t xml:space="preserve"> each class member, and review papers.</w:t>
      </w:r>
    </w:p>
    <w:p w14:paraId="7D775804" w14:textId="77777777" w:rsidR="00FE6B18" w:rsidRDefault="00FE6B18" w:rsidP="00FE6B18">
      <w:pPr>
        <w:ind w:left="2160" w:right="-720"/>
        <w:rPr>
          <w:sz w:val="22"/>
        </w:rPr>
      </w:pPr>
      <w:r>
        <w:rPr>
          <w:b/>
          <w:sz w:val="22"/>
        </w:rPr>
        <w:t xml:space="preserve">b.1) </w:t>
      </w:r>
      <w:r>
        <w:rPr>
          <w:sz w:val="22"/>
        </w:rPr>
        <w:t xml:space="preserve">Division Two, un-roman-numeraled (“Dasein and Temporality” [pp. 274-278] and </w:t>
      </w:r>
    </w:p>
    <w:p w14:paraId="6678819F" w14:textId="77777777" w:rsidR="00FE6B18" w:rsidRDefault="00FE6B18" w:rsidP="00FE6B18">
      <w:pPr>
        <w:ind w:left="2160" w:right="-720"/>
        <w:rPr>
          <w:sz w:val="22"/>
        </w:rPr>
      </w:pPr>
      <w:r>
        <w:rPr>
          <w:b/>
          <w:sz w:val="22"/>
        </w:rPr>
        <w:t xml:space="preserve">b.2) </w:t>
      </w:r>
      <w:r>
        <w:rPr>
          <w:sz w:val="22"/>
        </w:rPr>
        <w:t>Division Two, 2 (“Dasein’s Attestation of an Authentic Potentiality-for-Being, and Resoluteness” [pp. 312-348].</w:t>
      </w:r>
    </w:p>
    <w:p w14:paraId="38119E62" w14:textId="77777777" w:rsidR="00FE6B18" w:rsidRPr="00E9156F" w:rsidRDefault="00FE6B18" w:rsidP="00FE6B18">
      <w:pPr>
        <w:ind w:left="2160" w:right="-720"/>
        <w:rPr>
          <w:sz w:val="22"/>
        </w:rPr>
      </w:pPr>
      <w:r>
        <w:rPr>
          <w:b/>
          <w:sz w:val="22"/>
        </w:rPr>
        <w:t xml:space="preserve">c) </w:t>
      </w:r>
      <w:r>
        <w:rPr>
          <w:sz w:val="22"/>
        </w:rPr>
        <w:t>Division Two. 3 (“Dasein’s authentic Potentiality-for-Being a-Whole, and Temporality as the Ontological Meaning of Care” [pp. 349-382]).</w:t>
      </w:r>
    </w:p>
    <w:p w14:paraId="16F5E57A" w14:textId="77777777" w:rsidR="00FE6B18" w:rsidRDefault="00FE6B18" w:rsidP="00FE6B18">
      <w:pPr>
        <w:ind w:left="2160" w:right="-720"/>
        <w:rPr>
          <w:sz w:val="22"/>
        </w:rPr>
      </w:pPr>
      <w:r>
        <w:rPr>
          <w:sz w:val="22"/>
        </w:rPr>
        <w:t>.</w:t>
      </w:r>
    </w:p>
    <w:p w14:paraId="727144EC" w14:textId="77777777" w:rsidR="00FE6B18" w:rsidRDefault="00FE6B18" w:rsidP="00FE6B18">
      <w:pPr>
        <w:ind w:right="-720"/>
        <w:rPr>
          <w:sz w:val="22"/>
        </w:rPr>
      </w:pPr>
    </w:p>
    <w:p w14:paraId="7E6DF623" w14:textId="77777777" w:rsidR="00FE6B18" w:rsidRDefault="00FE6B18" w:rsidP="00FE6B18">
      <w:pPr>
        <w:ind w:right="-720" w:firstLine="720"/>
        <w:rPr>
          <w:sz w:val="22"/>
        </w:rPr>
      </w:pPr>
      <w:r>
        <w:rPr>
          <w:sz w:val="22"/>
        </w:rPr>
        <w:t xml:space="preserve">June     30  </w:t>
      </w:r>
      <w:r>
        <w:rPr>
          <w:sz w:val="22"/>
        </w:rPr>
        <w:tab/>
        <w:t>Division Two. 4 (“Temporality and Everydayness” [pp. 383-423]).</w:t>
      </w:r>
    </w:p>
    <w:p w14:paraId="5B8885D6" w14:textId="77777777" w:rsidR="00FE6B18" w:rsidRDefault="00FE6B18" w:rsidP="00FE6B18">
      <w:pPr>
        <w:ind w:left="2160" w:right="-720"/>
        <w:rPr>
          <w:sz w:val="22"/>
        </w:rPr>
      </w:pPr>
      <w:r>
        <w:rPr>
          <w:sz w:val="22"/>
        </w:rPr>
        <w:t xml:space="preserve">In a sense, this chapter forms the theoretical heart of this book if not its more well-known, possibly more individualism-oriented ground (emphasizing personal authenticity and individually-unique anticipatory resoluteness).  With it, metaphysics on the one hand and, in a sense, space on the other as a sort of pair (though Heidegger does, as we’ll have seen, account for a non-Cartesian space positively) will have been displaced by living in an awareness of Being on the one hand and as a function of Time on the other (another pair).  Metaphysics will have been neither “destroyed” nor </w:t>
      </w:r>
      <w:r w:rsidRPr="00293199">
        <w:rPr>
          <w:sz w:val="22"/>
          <w:u w:val="single"/>
        </w:rPr>
        <w:t>re</w:t>
      </w:r>
      <w:r>
        <w:rPr>
          <w:sz w:val="22"/>
        </w:rPr>
        <w:t>-placed but instead broadly supplemented by what will for a long time, and with the advent of Sartre be called “existentialism,” but no longer tends to be.</w:t>
      </w:r>
      <w:r>
        <w:rPr>
          <w:sz w:val="22"/>
        </w:rPr>
        <w:tab/>
      </w:r>
    </w:p>
    <w:p w14:paraId="1F835CF4" w14:textId="77777777" w:rsidR="00FE6B18" w:rsidRDefault="00FE6B18" w:rsidP="00FE6B18">
      <w:pPr>
        <w:ind w:left="2160" w:right="-720" w:firstLine="60"/>
        <w:rPr>
          <w:sz w:val="22"/>
        </w:rPr>
      </w:pPr>
      <w:r>
        <w:rPr>
          <w:sz w:val="22"/>
        </w:rPr>
        <w:t xml:space="preserve">And philosophy will never be the same. (But of course: for philosophy has now been radically temporalized. Absoluteness and certainty can no longer be measures of its Truth. And, </w:t>
      </w:r>
      <w:r>
        <w:rPr>
          <w:i/>
          <w:sz w:val="22"/>
        </w:rPr>
        <w:t>pace</w:t>
      </w:r>
      <w:r>
        <w:rPr>
          <w:sz w:val="22"/>
        </w:rPr>
        <w:t xml:space="preserve"> Plato, poetry is devoutly to be wished).</w:t>
      </w:r>
    </w:p>
    <w:p w14:paraId="0D91B9EF" w14:textId="77777777" w:rsidR="00FE6B18" w:rsidRDefault="00FE6B18" w:rsidP="00FE6B18">
      <w:pPr>
        <w:ind w:right="-720"/>
        <w:rPr>
          <w:sz w:val="22"/>
        </w:rPr>
      </w:pPr>
    </w:p>
    <w:p w14:paraId="2A96CFA1" w14:textId="77777777" w:rsidR="00FE6B18" w:rsidRDefault="00FE6B18" w:rsidP="00FE6B18">
      <w:pPr>
        <w:ind w:right="-720"/>
        <w:rPr>
          <w:sz w:val="22"/>
        </w:rPr>
      </w:pPr>
      <w:r>
        <w:rPr>
          <w:sz w:val="22"/>
        </w:rPr>
        <w:tab/>
        <w:t>July        5</w:t>
      </w:r>
      <w:r>
        <w:rPr>
          <w:sz w:val="22"/>
        </w:rPr>
        <w:tab/>
        <w:t xml:space="preserve">Hours One and Two </w:t>
      </w:r>
    </w:p>
    <w:p w14:paraId="76A82A1A" w14:textId="77777777" w:rsidR="00FE6B18" w:rsidRDefault="00FE6B18" w:rsidP="00FE6B18">
      <w:pPr>
        <w:ind w:left="1440" w:right="-720" w:firstLine="720"/>
        <w:rPr>
          <w:sz w:val="22"/>
        </w:rPr>
      </w:pPr>
      <w:r>
        <w:rPr>
          <w:sz w:val="22"/>
        </w:rPr>
        <w:t>Bring, and read aloud paper # 4 before handing out a copy to</w:t>
      </w:r>
    </w:p>
    <w:p w14:paraId="2C6426C0" w14:textId="77777777" w:rsidR="00FE6B18" w:rsidRDefault="00FE6B18" w:rsidP="00FE6B18">
      <w:pPr>
        <w:ind w:left="1440" w:right="-720" w:firstLine="720"/>
        <w:rPr>
          <w:sz w:val="22"/>
        </w:rPr>
      </w:pPr>
      <w:r>
        <w:rPr>
          <w:sz w:val="22"/>
        </w:rPr>
        <w:t xml:space="preserve"> each class member, and review papers.</w:t>
      </w:r>
    </w:p>
    <w:p w14:paraId="192F5E9B" w14:textId="77777777" w:rsidR="00FE6B18" w:rsidRDefault="00FE6B18" w:rsidP="00FE6B18">
      <w:pPr>
        <w:ind w:left="1440" w:right="-720" w:firstLine="720"/>
        <w:rPr>
          <w:sz w:val="22"/>
        </w:rPr>
      </w:pPr>
      <w:r>
        <w:rPr>
          <w:b/>
          <w:sz w:val="22"/>
        </w:rPr>
        <w:t xml:space="preserve">b) </w:t>
      </w:r>
      <w:r>
        <w:rPr>
          <w:sz w:val="22"/>
        </w:rPr>
        <w:t xml:space="preserve">Hours Three and Four: </w:t>
      </w:r>
      <w:r>
        <w:rPr>
          <w:i/>
          <w:sz w:val="22"/>
        </w:rPr>
        <w:t>Parmenides</w:t>
      </w:r>
      <w:r>
        <w:rPr>
          <w:sz w:val="22"/>
        </w:rPr>
        <w:t xml:space="preserve">. </w:t>
      </w:r>
    </w:p>
    <w:p w14:paraId="494D2564" w14:textId="77777777" w:rsidR="00FE6B18" w:rsidRDefault="00FE6B18" w:rsidP="00FE6B18">
      <w:pPr>
        <w:ind w:right="-720"/>
        <w:rPr>
          <w:sz w:val="22"/>
        </w:rPr>
      </w:pPr>
    </w:p>
    <w:p w14:paraId="2FA0594D" w14:textId="77777777" w:rsidR="00FE6B18" w:rsidRDefault="00FE6B18" w:rsidP="00FE6B18">
      <w:pPr>
        <w:ind w:right="-720"/>
        <w:rPr>
          <w:i/>
          <w:sz w:val="22"/>
        </w:rPr>
      </w:pPr>
      <w:r>
        <w:rPr>
          <w:sz w:val="22"/>
        </w:rPr>
        <w:tab/>
        <w:t>July</w:t>
      </w:r>
      <w:r>
        <w:rPr>
          <w:sz w:val="22"/>
        </w:rPr>
        <w:tab/>
        <w:t xml:space="preserve">   7       Hour One.  Continue </w:t>
      </w:r>
      <w:r>
        <w:rPr>
          <w:i/>
          <w:sz w:val="22"/>
        </w:rPr>
        <w:t>Parmenides.</w:t>
      </w:r>
    </w:p>
    <w:p w14:paraId="358EAEFF" w14:textId="77777777" w:rsidR="00FE6B18" w:rsidRDefault="00FE6B18" w:rsidP="00FE6B18">
      <w:pPr>
        <w:ind w:left="1440" w:right="-720" w:firstLine="720"/>
        <w:rPr>
          <w:sz w:val="22"/>
        </w:rPr>
      </w:pPr>
      <w:r>
        <w:rPr>
          <w:sz w:val="22"/>
        </w:rPr>
        <w:t>Hours Two-Four: Sheehan.</w:t>
      </w:r>
    </w:p>
    <w:p w14:paraId="3DDC462D" w14:textId="77777777" w:rsidR="00FE6B18" w:rsidRPr="009122CE" w:rsidRDefault="00FE6B18" w:rsidP="00FE6B18">
      <w:pPr>
        <w:ind w:left="2160" w:right="-720"/>
        <w:rPr>
          <w:sz w:val="22"/>
        </w:rPr>
      </w:pPr>
      <w:r>
        <w:rPr>
          <w:b/>
          <w:sz w:val="22"/>
        </w:rPr>
        <w:t xml:space="preserve">a) </w:t>
      </w:r>
      <w:r>
        <w:rPr>
          <w:sz w:val="22"/>
        </w:rPr>
        <w:t xml:space="preserve">Chapter Four </w:t>
      </w:r>
      <w:r w:rsidRPr="009122CE">
        <w:rPr>
          <w:sz w:val="22"/>
        </w:rPr>
        <w:t>(“Phenomenology and the Formulation of the Question” [pp. 111-132]).</w:t>
      </w:r>
    </w:p>
    <w:p w14:paraId="467D0882" w14:textId="77777777" w:rsidR="00FE6B18" w:rsidRPr="009122CE" w:rsidRDefault="00FE6B18" w:rsidP="00FE6B18">
      <w:pPr>
        <w:ind w:left="2160" w:right="-720"/>
        <w:rPr>
          <w:sz w:val="22"/>
        </w:rPr>
      </w:pPr>
      <w:r>
        <w:rPr>
          <w:b/>
          <w:sz w:val="22"/>
        </w:rPr>
        <w:t xml:space="preserve">b) </w:t>
      </w:r>
      <w:r w:rsidRPr="009122CE">
        <w:rPr>
          <w:sz w:val="22"/>
        </w:rPr>
        <w:t>Chapters Five and Six (“Existence as Openness” [pp. 133-153] and (“Becoming Our Openness”</w:t>
      </w:r>
      <w:r>
        <w:rPr>
          <w:sz w:val="22"/>
        </w:rPr>
        <w:t xml:space="preserve"> [pp. 155-185]).</w:t>
      </w:r>
    </w:p>
    <w:p w14:paraId="45BC4D1A" w14:textId="77777777" w:rsidR="00FE6B18" w:rsidRPr="009122CE" w:rsidRDefault="00FE6B18" w:rsidP="00FE6B18">
      <w:pPr>
        <w:ind w:right="-720"/>
        <w:rPr>
          <w:sz w:val="22"/>
        </w:rPr>
      </w:pPr>
      <w:r>
        <w:rPr>
          <w:sz w:val="22"/>
        </w:rPr>
        <w:tab/>
      </w:r>
      <w:r>
        <w:rPr>
          <w:sz w:val="22"/>
        </w:rPr>
        <w:tab/>
      </w:r>
      <w:r>
        <w:rPr>
          <w:sz w:val="22"/>
        </w:rPr>
        <w:tab/>
      </w:r>
      <w:r>
        <w:rPr>
          <w:b/>
          <w:sz w:val="22"/>
        </w:rPr>
        <w:t xml:space="preserve">b) </w:t>
      </w:r>
      <w:r>
        <w:rPr>
          <w:sz w:val="22"/>
        </w:rPr>
        <w:t>Chapter Nine (“The History of Being” [pp. 249-268]).</w:t>
      </w:r>
      <w:r w:rsidRPr="009122CE">
        <w:rPr>
          <w:sz w:val="22"/>
        </w:rPr>
        <w:t xml:space="preserve">   </w:t>
      </w:r>
    </w:p>
    <w:p w14:paraId="63E6AB2C" w14:textId="77777777" w:rsidR="00FE6B18" w:rsidRDefault="00FE6B18" w:rsidP="00FE6B18"/>
    <w:p w14:paraId="234190D3" w14:textId="77777777" w:rsidR="00205832" w:rsidRDefault="00205832"/>
    <w:sectPr w:rsidR="00205832" w:rsidSect="00DF7F05">
      <w:headerReference w:type="even" r:id="rId7"/>
      <w:headerReference w:type="default" r:id="rId8"/>
      <w:pgSz w:w="12240" w:h="15840"/>
      <w:pgMar w:top="1440" w:right="1800" w:bottom="1152"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3FC59" w14:textId="77777777" w:rsidR="00000000" w:rsidRDefault="00BE4507">
      <w:r>
        <w:separator/>
      </w:r>
    </w:p>
  </w:endnote>
  <w:endnote w:type="continuationSeparator" w:id="0">
    <w:p w14:paraId="303B67DD" w14:textId="77777777" w:rsidR="00000000" w:rsidRDefault="00BE4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DC053" w14:textId="77777777" w:rsidR="00000000" w:rsidRDefault="00BE4507">
      <w:r>
        <w:separator/>
      </w:r>
    </w:p>
  </w:footnote>
  <w:footnote w:type="continuationSeparator" w:id="0">
    <w:p w14:paraId="0182E7BA" w14:textId="77777777" w:rsidR="00000000" w:rsidRDefault="00BE45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0FAE4" w14:textId="77777777" w:rsidR="00801BCB" w:rsidRDefault="00FE6B18" w:rsidP="00801B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95E8A7" w14:textId="77777777" w:rsidR="00801BCB" w:rsidRDefault="00BE4507" w:rsidP="00DF7F0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E9DE5" w14:textId="77777777" w:rsidR="00801BCB" w:rsidRDefault="00FE6B18" w:rsidP="00801B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4507">
      <w:rPr>
        <w:rStyle w:val="PageNumber"/>
        <w:noProof/>
      </w:rPr>
      <w:t>1</w:t>
    </w:r>
    <w:r>
      <w:rPr>
        <w:rStyle w:val="PageNumber"/>
      </w:rPr>
      <w:fldChar w:fldCharType="end"/>
    </w:r>
  </w:p>
  <w:p w14:paraId="224C359B" w14:textId="77777777" w:rsidR="00801BCB" w:rsidRDefault="00BE4507" w:rsidP="00DF7F0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B18"/>
    <w:rsid w:val="00205832"/>
    <w:rsid w:val="00BE4507"/>
    <w:rsid w:val="00FC453A"/>
    <w:rsid w:val="00FE6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ABAB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B18"/>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B18"/>
    <w:pPr>
      <w:tabs>
        <w:tab w:val="center" w:pos="4320"/>
        <w:tab w:val="right" w:pos="8640"/>
      </w:tabs>
    </w:pPr>
  </w:style>
  <w:style w:type="character" w:customStyle="1" w:styleId="HeaderChar">
    <w:name w:val="Header Char"/>
    <w:basedOn w:val="DefaultParagraphFont"/>
    <w:link w:val="Header"/>
    <w:uiPriority w:val="99"/>
    <w:rsid w:val="00FE6B18"/>
    <w:rPr>
      <w:rFonts w:ascii="Arial" w:eastAsia="Times New Roman" w:hAnsi="Arial" w:cs="Times New Roman"/>
      <w:szCs w:val="20"/>
    </w:rPr>
  </w:style>
  <w:style w:type="character" w:styleId="PageNumber">
    <w:name w:val="page number"/>
    <w:basedOn w:val="DefaultParagraphFont"/>
    <w:uiPriority w:val="99"/>
    <w:semiHidden/>
    <w:unhideWhenUsed/>
    <w:rsid w:val="00FE6B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B18"/>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B18"/>
    <w:pPr>
      <w:tabs>
        <w:tab w:val="center" w:pos="4320"/>
        <w:tab w:val="right" w:pos="8640"/>
      </w:tabs>
    </w:pPr>
  </w:style>
  <w:style w:type="character" w:customStyle="1" w:styleId="HeaderChar">
    <w:name w:val="Header Char"/>
    <w:basedOn w:val="DefaultParagraphFont"/>
    <w:link w:val="Header"/>
    <w:uiPriority w:val="99"/>
    <w:rsid w:val="00FE6B18"/>
    <w:rPr>
      <w:rFonts w:ascii="Arial" w:eastAsia="Times New Roman" w:hAnsi="Arial" w:cs="Times New Roman"/>
      <w:szCs w:val="20"/>
    </w:rPr>
  </w:style>
  <w:style w:type="character" w:styleId="PageNumber">
    <w:name w:val="page number"/>
    <w:basedOn w:val="DefaultParagraphFont"/>
    <w:uiPriority w:val="99"/>
    <w:semiHidden/>
    <w:unhideWhenUsed/>
    <w:rsid w:val="00FE6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778</Words>
  <Characters>4438</Characters>
  <Application>Microsoft Macintosh Word</Application>
  <DocSecurity>0</DocSecurity>
  <Lines>36</Lines>
  <Paragraphs>10</Paragraphs>
  <ScaleCrop>false</ScaleCrop>
  <Company>uta</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Frank</dc:creator>
  <cp:keywords/>
  <dc:description/>
  <cp:lastModifiedBy>Luanne Frank</cp:lastModifiedBy>
  <cp:revision>2</cp:revision>
  <cp:lastPrinted>2016-06-16T17:15:00Z</cp:lastPrinted>
  <dcterms:created xsi:type="dcterms:W3CDTF">2016-06-10T08:43:00Z</dcterms:created>
  <dcterms:modified xsi:type="dcterms:W3CDTF">2016-06-17T11:42:00Z</dcterms:modified>
</cp:coreProperties>
</file>