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0C" w:rsidRDefault="00F82173">
      <w:pPr>
        <w:spacing w:after="211" w:line="259" w:lineRule="auto"/>
        <w:ind w:left="51" w:firstLine="0"/>
        <w:jc w:val="center"/>
      </w:pPr>
      <w:r>
        <w:rPr>
          <w:noProof/>
        </w:rPr>
        <w:drawing>
          <wp:inline distT="0" distB="0" distL="0" distR="0">
            <wp:extent cx="794004" cy="699516"/>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794004" cy="699516"/>
                    </a:xfrm>
                    <a:prstGeom prst="rect">
                      <a:avLst/>
                    </a:prstGeom>
                  </pic:spPr>
                </pic:pic>
              </a:graphicData>
            </a:graphic>
          </wp:inline>
        </w:drawing>
      </w:r>
      <w:r>
        <w:t xml:space="preserve"> </w:t>
      </w:r>
    </w:p>
    <w:p w:rsidR="000A6F0C" w:rsidRDefault="00F82173">
      <w:pPr>
        <w:spacing w:after="370" w:line="284" w:lineRule="auto"/>
        <w:ind w:left="26" w:right="2"/>
        <w:jc w:val="center"/>
      </w:pPr>
      <w:r>
        <w:rPr>
          <w:b/>
        </w:rPr>
        <w:t>THE UNIVERSITY OF TEXAS AT ARLINGTON</w:t>
      </w:r>
      <w:r>
        <w:t xml:space="preserve"> </w:t>
      </w:r>
    </w:p>
    <w:p w:rsidR="000A6F0C" w:rsidRDefault="00F82173">
      <w:pPr>
        <w:spacing w:after="370" w:line="284" w:lineRule="auto"/>
        <w:ind w:left="26"/>
        <w:jc w:val="center"/>
      </w:pPr>
      <w:r>
        <w:rPr>
          <w:b/>
        </w:rPr>
        <w:t>School of Social Work</w:t>
      </w:r>
      <w:r>
        <w:t xml:space="preserve"> </w:t>
      </w:r>
    </w:p>
    <w:p w:rsidR="000A6F0C" w:rsidRDefault="00F82173">
      <w:pPr>
        <w:spacing w:after="98" w:line="251" w:lineRule="auto"/>
        <w:ind w:left="9"/>
      </w:pPr>
      <w:r>
        <w:rPr>
          <w:b/>
        </w:rPr>
        <w:t xml:space="preserve">Semester/Year: </w:t>
      </w:r>
      <w:r w:rsidR="00E325CC">
        <w:t>Fall</w:t>
      </w:r>
      <w:r>
        <w:t xml:space="preserve"> 2016 </w:t>
      </w:r>
    </w:p>
    <w:p w:rsidR="000A6F0C" w:rsidRDefault="00F82173">
      <w:pPr>
        <w:spacing w:after="121"/>
        <w:ind w:left="24" w:right="5"/>
      </w:pPr>
      <w:r>
        <w:rPr>
          <w:b/>
        </w:rPr>
        <w:t xml:space="preserve">Course Title: </w:t>
      </w:r>
      <w:r>
        <w:t xml:space="preserve">Advanced Micro Practice </w:t>
      </w:r>
    </w:p>
    <w:p w:rsidR="000A6F0C" w:rsidRDefault="00F82173">
      <w:pPr>
        <w:spacing w:after="98" w:line="251" w:lineRule="auto"/>
        <w:ind w:left="9"/>
      </w:pPr>
      <w:r>
        <w:rPr>
          <w:b/>
        </w:rPr>
        <w:t xml:space="preserve">Course Prefix/Number/Section: </w:t>
      </w:r>
      <w:r>
        <w:t>SOCW 6325-00</w:t>
      </w:r>
      <w:r w:rsidR="00E325CC">
        <w:t>8</w:t>
      </w:r>
      <w:r>
        <w:t xml:space="preserve"> </w:t>
      </w:r>
    </w:p>
    <w:p w:rsidR="000A6F0C" w:rsidRDefault="00F82173">
      <w:pPr>
        <w:spacing w:after="121"/>
        <w:ind w:left="24" w:right="5"/>
      </w:pPr>
      <w:r>
        <w:rPr>
          <w:b/>
        </w:rPr>
        <w:t xml:space="preserve">Instructor Name: </w:t>
      </w:r>
      <w:r>
        <w:t xml:space="preserve">Bruce Bower, MSW, LCSW </w:t>
      </w:r>
    </w:p>
    <w:p w:rsidR="000A6F0C" w:rsidRDefault="00F82173">
      <w:pPr>
        <w:spacing w:after="121"/>
        <w:ind w:left="24" w:right="5"/>
      </w:pPr>
      <w:r>
        <w:rPr>
          <w:b/>
        </w:rPr>
        <w:t xml:space="preserve">Faculty Position: </w:t>
      </w:r>
      <w:r>
        <w:t xml:space="preserve">Assistant Professor in Practice </w:t>
      </w:r>
    </w:p>
    <w:p w:rsidR="000A6F0C" w:rsidRDefault="00F82173">
      <w:pPr>
        <w:spacing w:after="100" w:line="251" w:lineRule="auto"/>
        <w:ind w:left="9"/>
      </w:pPr>
      <w:r>
        <w:rPr>
          <w:b/>
        </w:rPr>
        <w:t xml:space="preserve">Faculty Profile: </w:t>
      </w:r>
      <w:r>
        <w:t xml:space="preserve">N/A </w:t>
      </w:r>
    </w:p>
    <w:p w:rsidR="000A6F0C" w:rsidRDefault="00F82173">
      <w:pPr>
        <w:spacing w:after="98" w:line="251" w:lineRule="auto"/>
        <w:ind w:left="9"/>
      </w:pPr>
      <w:r>
        <w:rPr>
          <w:b/>
        </w:rPr>
        <w:t xml:space="preserve">Office Number: </w:t>
      </w:r>
      <w:r>
        <w:t xml:space="preserve">201 </w:t>
      </w:r>
      <w:r w:rsidR="00E561E7">
        <w:t>D</w:t>
      </w:r>
      <w:r>
        <w:t xml:space="preserve"> </w:t>
      </w:r>
    </w:p>
    <w:p w:rsidR="000A6F0C" w:rsidRDefault="00F82173">
      <w:pPr>
        <w:spacing w:after="98" w:line="251" w:lineRule="auto"/>
        <w:ind w:left="9"/>
      </w:pPr>
      <w:r>
        <w:rPr>
          <w:b/>
        </w:rPr>
        <w:t xml:space="preserve">Phone Number: </w:t>
      </w:r>
      <w:r>
        <w:t xml:space="preserve">N/A </w:t>
      </w:r>
    </w:p>
    <w:p w:rsidR="000A6F0C" w:rsidRDefault="00F82173">
      <w:pPr>
        <w:spacing w:after="100" w:line="251" w:lineRule="auto"/>
        <w:ind w:left="9"/>
      </w:pPr>
      <w:r>
        <w:rPr>
          <w:b/>
        </w:rPr>
        <w:t xml:space="preserve">Email Address: </w:t>
      </w:r>
      <w:r>
        <w:t xml:space="preserve">bower@uta.edu </w:t>
      </w:r>
    </w:p>
    <w:p w:rsidR="000A6F0C" w:rsidRDefault="00F82173">
      <w:pPr>
        <w:spacing w:after="121"/>
        <w:ind w:left="24" w:right="5"/>
      </w:pPr>
      <w:r>
        <w:rPr>
          <w:b/>
        </w:rPr>
        <w:t xml:space="preserve">Office Hours: </w:t>
      </w:r>
      <w:r>
        <w:t xml:space="preserve">Mon </w:t>
      </w:r>
      <w:r w:rsidR="00E561E7">
        <w:t>1</w:t>
      </w:r>
      <w:r>
        <w:t xml:space="preserve">:00 to 5:00 PM </w:t>
      </w:r>
    </w:p>
    <w:p w:rsidR="000A6F0C" w:rsidRDefault="00F82173">
      <w:pPr>
        <w:spacing w:after="98" w:line="251" w:lineRule="auto"/>
        <w:ind w:left="9"/>
      </w:pPr>
      <w:r>
        <w:rPr>
          <w:b/>
        </w:rPr>
        <w:t xml:space="preserve">Day and Time of Class (if applicable): </w:t>
      </w:r>
      <w:r w:rsidR="00E561E7">
        <w:t>Thursday 2:00 to 4:50</w:t>
      </w:r>
      <w:r>
        <w:t xml:space="preserve"> PM </w:t>
      </w:r>
    </w:p>
    <w:p w:rsidR="000A6F0C" w:rsidRDefault="00F82173">
      <w:pPr>
        <w:spacing w:after="98" w:line="251" w:lineRule="auto"/>
        <w:ind w:left="9"/>
      </w:pPr>
      <w:r>
        <w:rPr>
          <w:b/>
        </w:rPr>
        <w:t xml:space="preserve">Location: </w:t>
      </w:r>
      <w:r w:rsidR="00E561E7">
        <w:t>SWCA 219</w:t>
      </w:r>
      <w:r>
        <w:t xml:space="preserve"> </w:t>
      </w:r>
    </w:p>
    <w:p w:rsidR="000A6F0C" w:rsidRDefault="00F82173">
      <w:pPr>
        <w:spacing w:after="46"/>
        <w:ind w:left="24" w:right="5"/>
      </w:pPr>
      <w:r>
        <w:t xml:space="preserve">Equipment: A laptop computer with wireless capability or equivalent is required for all SSW classes. </w:t>
      </w:r>
    </w:p>
    <w:p w:rsidR="000A6F0C" w:rsidRDefault="00F82173">
      <w:pPr>
        <w:spacing w:after="318"/>
        <w:ind w:left="24" w:right="5"/>
      </w:pPr>
      <w:r>
        <w:t xml:space="preserve">Blackboard: https://elearn.uta.edu/webapps/login/ </w:t>
      </w:r>
    </w:p>
    <w:p w:rsidR="000A6F0C" w:rsidRDefault="00F82173">
      <w:pPr>
        <w:spacing w:after="300" w:line="251" w:lineRule="auto"/>
        <w:ind w:left="9"/>
      </w:pPr>
      <w:r>
        <w:rPr>
          <w:b/>
        </w:rPr>
        <w:t>A. Catalog Course Description/Special Requirements (Prerequisites/Out of Class Meetings):</w:t>
      </w:r>
      <w:r>
        <w:t xml:space="preserve"> </w:t>
      </w:r>
    </w:p>
    <w:p w:rsidR="000A6F0C" w:rsidRDefault="00F82173">
      <w:pPr>
        <w:spacing w:after="313"/>
        <w:ind w:left="24" w:right="5"/>
      </w:pPr>
      <w:r>
        <w:t xml:space="preserve">[ This course builds] on the generalist perspective and basic familiarity with Social Work processes (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 </w:t>
      </w:r>
    </w:p>
    <w:p w:rsidR="000A6F0C" w:rsidRDefault="00F82173">
      <w:pPr>
        <w:spacing w:after="300" w:line="251" w:lineRule="auto"/>
        <w:ind w:left="9"/>
      </w:pPr>
      <w:r>
        <w:rPr>
          <w:b/>
        </w:rPr>
        <w:t>Detailed course description:</w:t>
      </w:r>
      <w:r>
        <w:t xml:space="preserve"> </w:t>
      </w:r>
    </w:p>
    <w:p w:rsidR="000A6F0C" w:rsidRDefault="00F82173">
      <w:pPr>
        <w:ind w:left="24" w:right="5"/>
      </w:pPr>
      <w:r>
        <w:t xml:space="preserve"> 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year is to relate a range of intervention strategies to various client populations relevant to students’ work concerns, and relative to intended advanced specialty track. Theoretical underpinnings are explored; our philosophical approach is to prefer empirically supported methods, but to be technically eclectic in technique selection. </w:t>
      </w:r>
    </w:p>
    <w:p w:rsidR="0017126E" w:rsidRDefault="00F82173">
      <w:pPr>
        <w:spacing w:after="243" w:line="335" w:lineRule="auto"/>
        <w:ind w:left="24" w:right="158"/>
      </w:pPr>
      <w:r>
        <w:lastRenderedPageBreak/>
        <w:t xml:space="preserve"> 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  </w:t>
      </w:r>
    </w:p>
    <w:p w:rsidR="000A6F0C" w:rsidRDefault="00F82173">
      <w:pPr>
        <w:spacing w:after="243" w:line="335" w:lineRule="auto"/>
        <w:ind w:left="24" w:right="158"/>
      </w:pPr>
      <w:r>
        <w:rPr>
          <w:b/>
        </w:rPr>
        <w:t>B. Measurable Student Learning Outcomes:</w:t>
      </w:r>
      <w:r>
        <w:t xml:space="preserve"> </w:t>
      </w:r>
    </w:p>
    <w:p w:rsidR="000A6F0C" w:rsidRDefault="00F82173">
      <w:pPr>
        <w:spacing w:after="313"/>
        <w:ind w:left="24" w:right="5"/>
      </w:pPr>
      <w: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0A6F0C" w:rsidRDefault="00F82173">
      <w:pPr>
        <w:numPr>
          <w:ilvl w:val="0"/>
          <w:numId w:val="1"/>
        </w:numPr>
        <w:spacing w:after="79"/>
        <w:ind w:right="5" w:hanging="163"/>
      </w:pPr>
      <w:r>
        <w:t xml:space="preserve">advocate for client access to the services of social work; </w:t>
      </w:r>
    </w:p>
    <w:p w:rsidR="000A6F0C" w:rsidRDefault="00F82173">
      <w:pPr>
        <w:numPr>
          <w:ilvl w:val="0"/>
          <w:numId w:val="1"/>
        </w:numPr>
        <w:spacing w:after="80"/>
        <w:ind w:right="5" w:hanging="163"/>
      </w:pPr>
      <w:r>
        <w:t xml:space="preserve">practice personal reflection and self-correction to assure continual professional development; </w:t>
      </w:r>
    </w:p>
    <w:p w:rsidR="000A6F0C" w:rsidRDefault="00F82173">
      <w:pPr>
        <w:numPr>
          <w:ilvl w:val="0"/>
          <w:numId w:val="1"/>
        </w:numPr>
        <w:spacing w:after="78"/>
        <w:ind w:right="5" w:hanging="163"/>
      </w:pPr>
      <w:r>
        <w:t xml:space="preserve">attend to professional roles and boundaries; </w:t>
      </w:r>
    </w:p>
    <w:p w:rsidR="000A6F0C" w:rsidRDefault="00F82173">
      <w:pPr>
        <w:numPr>
          <w:ilvl w:val="0"/>
          <w:numId w:val="1"/>
        </w:numPr>
        <w:ind w:right="5" w:hanging="163"/>
      </w:pPr>
      <w:r>
        <w:t xml:space="preserve">demonstrate professional demeanor in behavior, appearance, and communication; </w:t>
      </w:r>
      <w:r>
        <w:rPr>
          <w:rFonts w:ascii="Segoe UI Symbol" w:eastAsia="Segoe UI Symbol" w:hAnsi="Segoe UI Symbol" w:cs="Segoe UI Symbol"/>
          <w:sz w:val="9"/>
        </w:rPr>
        <w:t xml:space="preserve">● </w:t>
      </w:r>
      <w:r>
        <w:t xml:space="preserve">engage in career-long learning; and </w:t>
      </w:r>
      <w:r>
        <w:rPr>
          <w:rFonts w:ascii="Segoe UI Symbol" w:eastAsia="Segoe UI Symbol" w:hAnsi="Segoe UI Symbol" w:cs="Segoe UI Symbol"/>
          <w:sz w:val="9"/>
        </w:rPr>
        <w:t xml:space="preserve">● </w:t>
      </w:r>
      <w:r>
        <w:t xml:space="preserve">use supervision and consultation. </w:t>
      </w:r>
    </w:p>
    <w:tbl>
      <w:tblPr>
        <w:tblStyle w:val="TableGrid"/>
        <w:tblW w:w="10147" w:type="dxa"/>
        <w:tblInd w:w="67" w:type="dxa"/>
        <w:tblCellMar>
          <w:top w:w="180" w:type="dxa"/>
          <w:left w:w="74" w:type="dxa"/>
          <w:bottom w:w="66" w:type="dxa"/>
          <w:right w:w="74" w:type="dxa"/>
        </w:tblCellMar>
        <w:tblLook w:val="04A0" w:firstRow="1" w:lastRow="0" w:firstColumn="1" w:lastColumn="0" w:noHBand="0" w:noVBand="1"/>
      </w:tblPr>
      <w:tblGrid>
        <w:gridCol w:w="2255"/>
        <w:gridCol w:w="2619"/>
        <w:gridCol w:w="2328"/>
        <w:gridCol w:w="2945"/>
      </w:tblGrid>
      <w:tr w:rsidR="000A6F0C">
        <w:trPr>
          <w:trHeight w:val="840"/>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619"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328"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945"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Mental Health/Substance </w:t>
            </w:r>
          </w:p>
          <w:p w:rsidR="000A6F0C" w:rsidRDefault="00F82173">
            <w:pPr>
              <w:spacing w:after="0" w:line="259" w:lineRule="auto"/>
              <w:ind w:left="0" w:firstLine="0"/>
            </w:pPr>
            <w:r>
              <w:t xml:space="preserve">Abuse Specialty </w:t>
            </w:r>
          </w:p>
        </w:tc>
      </w:tr>
      <w:tr w:rsidR="000A6F0C">
        <w:trPr>
          <w:trHeight w:val="4631"/>
        </w:trPr>
        <w:tc>
          <w:tcPr>
            <w:tcW w:w="225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35" w:line="243" w:lineRule="auto"/>
              <w:ind w:left="0" w:right="14" w:firstLine="0"/>
            </w:pPr>
            <w:r>
              <w:t xml:space="preserve">1. Advanced social workers in aging practice active selfreflection and continue to address personal bias and stereotypes to build knowledge to dispel myths regarding aging and stereotypes of older persons. </w:t>
            </w:r>
          </w:p>
          <w:p w:rsidR="000A6F0C" w:rsidRDefault="00F82173">
            <w:pPr>
              <w:spacing w:after="9" w:line="259" w:lineRule="auto"/>
              <w:ind w:left="0" w:firstLine="0"/>
            </w:pPr>
            <w:r>
              <w:t xml:space="preserve">  </w:t>
            </w:r>
          </w:p>
          <w:p w:rsidR="000A6F0C" w:rsidRDefault="00F82173">
            <w:pPr>
              <w:spacing w:after="0" w:line="259" w:lineRule="auto"/>
              <w:ind w:left="0" w:firstLine="0"/>
            </w:pPr>
            <w:r>
              <w:t xml:space="preserve">  </w:t>
            </w:r>
          </w:p>
        </w:tc>
        <w:tc>
          <w:tcPr>
            <w:tcW w:w="2619"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32" w:line="243" w:lineRule="auto"/>
              <w:ind w:left="0" w:firstLine="0"/>
            </w:pPr>
            <w:r>
              <w:t xml:space="preserve">1 . 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 </w:t>
            </w:r>
          </w:p>
          <w:p w:rsidR="000A6F0C" w:rsidRDefault="00F82173">
            <w:pPr>
              <w:spacing w:after="11" w:line="259" w:lineRule="auto"/>
              <w:ind w:left="0" w:firstLine="0"/>
            </w:pPr>
            <w:r>
              <w:t xml:space="preserve">  </w:t>
            </w:r>
          </w:p>
          <w:p w:rsidR="000A6F0C" w:rsidRDefault="00F82173">
            <w:pPr>
              <w:spacing w:after="0" w:line="259" w:lineRule="auto"/>
              <w:ind w:left="0" w:firstLine="0"/>
            </w:pPr>
            <w:r>
              <w:t xml:space="preserve">  </w:t>
            </w:r>
          </w:p>
        </w:tc>
        <w:tc>
          <w:tcPr>
            <w:tcW w:w="2328"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10" w:firstLine="0"/>
            </w:pPr>
            <w:r>
              <w:t xml:space="preserve">1 . Advanced social workers in health practice active selfreflection and continue to address personal bias and stereotypes to build knowledge and dispel myths regarding health and health care services.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mental health/substance abuse practice active selfreflection and continue to address personal bias and stereotypes to build knowledge and dispel myths regarding mental health/substance abuse and mental illness. </w:t>
            </w:r>
          </w:p>
        </w:tc>
      </w:tr>
      <w:tr w:rsidR="000A6F0C">
        <w:trPr>
          <w:trHeight w:val="2688"/>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r>
              <w:lastRenderedPageBreak/>
              <w:t xml:space="preserve">2. Advanced social workers in aging develop an action plan for continued growth including use of continuing education, supervision, and consultation. </w:t>
            </w:r>
          </w:p>
        </w:tc>
        <w:tc>
          <w:tcPr>
            <w:tcW w:w="2619"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right="13" w:firstLine="0"/>
            </w:pPr>
            <w:r>
              <w:t xml:space="preserve">2. Advanced social workers in children and families develop an action plan for continued growth including use of continuing education, supervision, and consultation. </w:t>
            </w:r>
          </w:p>
        </w:tc>
        <w:tc>
          <w:tcPr>
            <w:tcW w:w="2328"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r>
              <w:t xml:space="preserve">2 . Advanced social workers in health develop an action plan for continued growth including use of continuing education, supervision, and consultation.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30" w:firstLine="0"/>
            </w:pPr>
            <w:r>
              <w:t xml:space="preserve">2 . Advanced social workers in mental health/substance abuse develop an action plan for continued growth including use of continuing education, supervision, and consultation. </w:t>
            </w:r>
          </w:p>
        </w:tc>
      </w:tr>
    </w:tbl>
    <w:p w:rsidR="000A6F0C" w:rsidRDefault="00F82173">
      <w:pPr>
        <w:spacing w:after="285" w:line="259" w:lineRule="auto"/>
        <w:ind w:left="14" w:firstLine="0"/>
      </w:pPr>
      <w:r>
        <w:rPr>
          <w:b/>
        </w:rPr>
        <w:t xml:space="preserve"> </w:t>
      </w:r>
      <w:r>
        <w:t xml:space="preserve"> </w:t>
      </w:r>
    </w:p>
    <w:p w:rsidR="000A6F0C" w:rsidRDefault="00F82173">
      <w:pPr>
        <w:spacing w:after="300" w:line="251" w:lineRule="auto"/>
        <w:ind w:left="9"/>
      </w:pPr>
      <w:r>
        <w:rPr>
          <w:b/>
        </w:rPr>
        <w:t>Educational Policy 2.1.2 - Apply social work ethical principles to guide professional practice.</w:t>
      </w:r>
      <w:r>
        <w:t xml:space="preserve"> </w:t>
      </w:r>
    </w:p>
    <w:p w:rsidR="000A6F0C" w:rsidRDefault="00F82173">
      <w:pPr>
        <w:spacing w:after="7" w:line="276" w:lineRule="auto"/>
        <w:ind w:left="5" w:right="-15" w:hanging="20"/>
        <w:jc w:val="both"/>
      </w:pPr>
      <w:r>
        <w:t xml:space="preserve">Social workers have an obligation to conduct themselves ethically and to engage in ethical decision making. Social workers are knowledgeable about the value base of the profession, its ethical standards, and relevant law. Social workers </w:t>
      </w:r>
    </w:p>
    <w:p w:rsidR="000A6F0C" w:rsidRDefault="00F82173">
      <w:pPr>
        <w:numPr>
          <w:ilvl w:val="0"/>
          <w:numId w:val="1"/>
        </w:numPr>
        <w:spacing w:after="77"/>
        <w:ind w:right="5" w:hanging="163"/>
      </w:pPr>
      <w:r>
        <w:t xml:space="preserve">recognize and manage personal values in a way that allows professional values to guide practice; </w:t>
      </w:r>
    </w:p>
    <w:p w:rsidR="000A6F0C" w:rsidRDefault="00F82173">
      <w:pPr>
        <w:numPr>
          <w:ilvl w:val="0"/>
          <w:numId w:val="1"/>
        </w:numPr>
        <w:spacing w:after="76"/>
        <w:ind w:right="5" w:hanging="163"/>
      </w:pPr>
      <w:r>
        <w:t xml:space="preserve">make ethical decisions by applying standards of the National Association of Social Workers Code of </w:t>
      </w:r>
    </w:p>
    <w:p w:rsidR="000A6F0C" w:rsidRDefault="00F82173">
      <w:pPr>
        <w:spacing w:after="78"/>
        <w:ind w:left="188" w:right="5"/>
      </w:pPr>
      <w:r>
        <w:t xml:space="preserve">Ethics and, as applicable, of the International Federation of Social Workers/International </w:t>
      </w:r>
    </w:p>
    <w:p w:rsidR="000A6F0C" w:rsidRDefault="00F82173">
      <w:pPr>
        <w:spacing w:after="77"/>
        <w:ind w:left="188" w:right="5"/>
      </w:pPr>
      <w:r>
        <w:t xml:space="preserve">Association of Schools of Social Work Ethics in Social Work, Statement of Principles; </w:t>
      </w:r>
    </w:p>
    <w:p w:rsidR="000A6F0C" w:rsidRDefault="00F82173">
      <w:pPr>
        <w:numPr>
          <w:ilvl w:val="0"/>
          <w:numId w:val="1"/>
        </w:numPr>
        <w:spacing w:after="80"/>
        <w:ind w:right="5" w:hanging="163"/>
      </w:pPr>
      <w:r>
        <w:t xml:space="preserve">tolerate ambiguity in resolving ethical conflicts; and </w:t>
      </w:r>
    </w:p>
    <w:p w:rsidR="000A6F0C" w:rsidRDefault="00F82173">
      <w:pPr>
        <w:numPr>
          <w:ilvl w:val="0"/>
          <w:numId w:val="1"/>
        </w:numPr>
        <w:ind w:right="5" w:hanging="163"/>
      </w:pPr>
      <w:r>
        <w:t xml:space="preserve">apply strategies of ethical reasoning to arrive at principled decisions. </w:t>
      </w:r>
    </w:p>
    <w:tbl>
      <w:tblPr>
        <w:tblStyle w:val="TableGrid"/>
        <w:tblW w:w="10147" w:type="dxa"/>
        <w:tblInd w:w="67" w:type="dxa"/>
        <w:tblCellMar>
          <w:top w:w="182" w:type="dxa"/>
          <w:left w:w="74" w:type="dxa"/>
          <w:bottom w:w="66" w:type="dxa"/>
          <w:right w:w="115" w:type="dxa"/>
        </w:tblCellMar>
        <w:tblLook w:val="04A0" w:firstRow="1" w:lastRow="0" w:firstColumn="1" w:lastColumn="0" w:noHBand="0" w:noVBand="1"/>
      </w:tblPr>
      <w:tblGrid>
        <w:gridCol w:w="2331"/>
        <w:gridCol w:w="2576"/>
        <w:gridCol w:w="2513"/>
        <w:gridCol w:w="2727"/>
      </w:tblGrid>
      <w:tr w:rsidR="000A6F0C">
        <w:trPr>
          <w:trHeight w:val="841"/>
        </w:trPr>
        <w:tc>
          <w:tcPr>
            <w:tcW w:w="233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2" w:line="259" w:lineRule="auto"/>
              <w:ind w:left="0" w:firstLine="0"/>
            </w:pPr>
            <w:r>
              <w:t xml:space="preserve">Aging </w:t>
            </w:r>
          </w:p>
          <w:p w:rsidR="000A6F0C" w:rsidRDefault="00F82173">
            <w:pPr>
              <w:spacing w:after="0" w:line="259" w:lineRule="auto"/>
              <w:ind w:left="0" w:firstLine="0"/>
            </w:pPr>
            <w:r>
              <w:t xml:space="preserve">Specialty </w:t>
            </w:r>
          </w:p>
        </w:tc>
        <w:tc>
          <w:tcPr>
            <w:tcW w:w="2576"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513"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727"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Mental Health/Substance </w:t>
            </w:r>
          </w:p>
          <w:p w:rsidR="000A6F0C" w:rsidRDefault="00F82173">
            <w:pPr>
              <w:spacing w:after="0" w:line="259" w:lineRule="auto"/>
              <w:ind w:left="2" w:firstLine="0"/>
            </w:pPr>
            <w:r>
              <w:t xml:space="preserve">Abuse Specialty </w:t>
            </w:r>
          </w:p>
        </w:tc>
      </w:tr>
      <w:tr w:rsidR="000A6F0C">
        <w:trPr>
          <w:trHeight w:val="3252"/>
        </w:trPr>
        <w:tc>
          <w:tcPr>
            <w:tcW w:w="233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aging implement an effective decision making strategy for deciphering ethical dilemmas on behalf of all older clients. </w:t>
            </w:r>
          </w:p>
        </w:tc>
        <w:tc>
          <w:tcPr>
            <w:tcW w:w="2576"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children &amp; families implement an effective decision making strategy for deciphering ethical dilemmas specific to the multiple and diverse needs of families and children. </w:t>
            </w:r>
          </w:p>
        </w:tc>
        <w:tc>
          <w:tcPr>
            <w:tcW w:w="251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health implement an effective decision-making strategy for deciphering ethical dilemmas specific to the multiple and diverse needs in health care interventions and settings. </w:t>
            </w:r>
          </w:p>
        </w:tc>
        <w:tc>
          <w:tcPr>
            <w:tcW w:w="2727"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r>
              <w:t xml:space="preserve">1 . Advanced social workers in mental health/substance abuse implement an effective decision-making strategy for deciphering ethical dilemmas in mental health/substance abuse treatment. </w:t>
            </w:r>
          </w:p>
        </w:tc>
      </w:tr>
    </w:tbl>
    <w:p w:rsidR="000A6F0C" w:rsidRDefault="00F82173">
      <w:pPr>
        <w:spacing w:after="292" w:line="259" w:lineRule="auto"/>
        <w:ind w:left="0" w:firstLine="0"/>
      </w:pPr>
      <w:r>
        <w:rPr>
          <w:b/>
        </w:rPr>
        <w:t xml:space="preserve"> </w:t>
      </w:r>
    </w:p>
    <w:p w:rsidR="000A6F0C" w:rsidRDefault="00F82173">
      <w:pPr>
        <w:spacing w:after="300" w:line="251" w:lineRule="auto"/>
        <w:ind w:left="9"/>
      </w:pPr>
      <w:r>
        <w:rPr>
          <w:b/>
        </w:rPr>
        <w:t>Educational Policy 2.1.3 - Apply critical thinking to inform and communicate professional judgments.</w:t>
      </w:r>
      <w:r>
        <w:t xml:space="preserve"> </w:t>
      </w:r>
    </w:p>
    <w:p w:rsidR="000A6F0C" w:rsidRDefault="00F82173">
      <w:pPr>
        <w:spacing w:after="312"/>
        <w:ind w:left="24" w:right="5"/>
      </w:pPr>
      <w: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0A6F0C" w:rsidRDefault="00F82173">
      <w:pPr>
        <w:numPr>
          <w:ilvl w:val="0"/>
          <w:numId w:val="1"/>
        </w:numPr>
        <w:spacing w:after="72"/>
        <w:ind w:right="5" w:hanging="163"/>
      </w:pPr>
      <w:r>
        <w:lastRenderedPageBreak/>
        <w:t xml:space="preserve">distinguish, appraise, and integrate multiple sources of knowledge, including research-based knowledge, and practice wisdom; </w:t>
      </w:r>
    </w:p>
    <w:p w:rsidR="000A6F0C" w:rsidRDefault="00F82173">
      <w:pPr>
        <w:numPr>
          <w:ilvl w:val="0"/>
          <w:numId w:val="1"/>
        </w:numPr>
        <w:spacing w:after="79"/>
        <w:ind w:right="5" w:hanging="163"/>
      </w:pPr>
      <w:r>
        <w:t xml:space="preserve">analyze models of assessment, prevention, intervention, and evaluation; and </w:t>
      </w:r>
    </w:p>
    <w:p w:rsidR="000A6F0C" w:rsidRDefault="00F82173">
      <w:pPr>
        <w:numPr>
          <w:ilvl w:val="0"/>
          <w:numId w:val="1"/>
        </w:numPr>
        <w:spacing w:after="311"/>
        <w:ind w:right="5" w:hanging="163"/>
      </w:pPr>
      <w:r>
        <w:t xml:space="preserve">demonstrate effective oral and written communication in working with individuals, families, groups, organizations, communities, and colleagues. </w:t>
      </w:r>
    </w:p>
    <w:p w:rsidR="000A6F0C" w:rsidRDefault="00F82173">
      <w:pPr>
        <w:spacing w:after="70" w:line="259" w:lineRule="auto"/>
        <w:ind w:left="14" w:firstLine="0"/>
      </w:pPr>
      <w:r>
        <w:rPr>
          <w:b/>
        </w:rPr>
        <w:t xml:space="preserve"> </w:t>
      </w:r>
      <w:r>
        <w:t xml:space="preserve"> </w:t>
      </w:r>
    </w:p>
    <w:tbl>
      <w:tblPr>
        <w:tblStyle w:val="TableGrid"/>
        <w:tblW w:w="10147" w:type="dxa"/>
        <w:tblInd w:w="67" w:type="dxa"/>
        <w:tblCellMar>
          <w:top w:w="180" w:type="dxa"/>
          <w:left w:w="74" w:type="dxa"/>
          <w:right w:w="77" w:type="dxa"/>
        </w:tblCellMar>
        <w:tblLook w:val="04A0" w:firstRow="1" w:lastRow="0" w:firstColumn="1" w:lastColumn="0" w:noHBand="0" w:noVBand="1"/>
      </w:tblPr>
      <w:tblGrid>
        <w:gridCol w:w="2542"/>
        <w:gridCol w:w="2348"/>
        <w:gridCol w:w="2271"/>
        <w:gridCol w:w="2986"/>
      </w:tblGrid>
      <w:tr w:rsidR="000A6F0C">
        <w:trPr>
          <w:trHeight w:val="840"/>
        </w:trPr>
        <w:tc>
          <w:tcPr>
            <w:tcW w:w="2542"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348"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2" w:firstLine="0"/>
            </w:pPr>
            <w:r>
              <w:t xml:space="preserve">Children and </w:t>
            </w:r>
          </w:p>
          <w:p w:rsidR="000A6F0C" w:rsidRDefault="00F82173">
            <w:pPr>
              <w:spacing w:after="0" w:line="259" w:lineRule="auto"/>
              <w:ind w:left="2" w:firstLine="0"/>
            </w:pPr>
            <w:r>
              <w:t xml:space="preserve">Families Specialty </w:t>
            </w:r>
          </w:p>
        </w:tc>
        <w:tc>
          <w:tcPr>
            <w:tcW w:w="2271"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986"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Mental Health/Substance </w:t>
            </w:r>
          </w:p>
          <w:p w:rsidR="000A6F0C" w:rsidRDefault="00F82173">
            <w:pPr>
              <w:spacing w:after="0" w:line="259" w:lineRule="auto"/>
              <w:ind w:left="2" w:firstLine="0"/>
            </w:pPr>
            <w:r>
              <w:t xml:space="preserve">Abuse Specialty </w:t>
            </w:r>
          </w:p>
        </w:tc>
      </w:tr>
      <w:tr w:rsidR="000A6F0C">
        <w:trPr>
          <w:trHeight w:val="3516"/>
        </w:trPr>
        <w:tc>
          <w:tcPr>
            <w:tcW w:w="2542"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aging evaluate, select and implement appropriate assessment, intervention, and evaluation tools for use with the unique characteristics and needs of diverse older clients. </w:t>
            </w:r>
          </w:p>
        </w:tc>
        <w:tc>
          <w:tcPr>
            <w:tcW w:w="2348"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2" w:right="88" w:firstLine="0"/>
            </w:pPr>
            <w:r>
              <w:t xml:space="preserve">1 . Advanced social workers in children and families evaluate, select, and implement appropriate assessment intervention and evaluation tools for use with diverse groups of families and children. </w:t>
            </w:r>
          </w:p>
        </w:tc>
        <w:tc>
          <w:tcPr>
            <w:tcW w:w="227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29" w:firstLine="0"/>
            </w:pPr>
            <w:r>
              <w:t xml:space="preserve">1 . Advanced social workers in health evaluate, select, and implement appropriate assessment, intervention, and evaluation tools for use with diverse groups of clients in health settings. </w:t>
            </w:r>
          </w:p>
        </w:tc>
        <w:tc>
          <w:tcPr>
            <w:tcW w:w="2986"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right="15" w:firstLine="0"/>
            </w:pPr>
            <w:r>
              <w:t xml:space="preserve">1 . Advanced social workers in mental health/substance abuse evaluate, select and implement appropriate assessment and treatment approaches to the unique characteristics and needs of diverse clients. </w:t>
            </w:r>
          </w:p>
        </w:tc>
      </w:tr>
    </w:tbl>
    <w:p w:rsidR="000A6F0C" w:rsidRDefault="00F82173">
      <w:pPr>
        <w:spacing w:after="290" w:line="259" w:lineRule="auto"/>
        <w:ind w:left="0" w:firstLine="0"/>
      </w:pPr>
      <w:r>
        <w:rPr>
          <w:b/>
        </w:rPr>
        <w:t xml:space="preserve"> </w:t>
      </w:r>
    </w:p>
    <w:p w:rsidR="000A6F0C" w:rsidRDefault="00F82173">
      <w:pPr>
        <w:spacing w:after="300" w:line="251" w:lineRule="auto"/>
        <w:ind w:left="9"/>
      </w:pPr>
      <w:r>
        <w:rPr>
          <w:b/>
        </w:rPr>
        <w:t>Educational Policy 2.1.6 - Engage in research-informed practice and practice-informed research.</w:t>
      </w:r>
      <w:r>
        <w:t xml:space="preserve"> </w:t>
      </w:r>
    </w:p>
    <w:p w:rsidR="000A6F0C" w:rsidRDefault="00F82173">
      <w:pPr>
        <w:spacing w:after="313"/>
        <w:ind w:left="24" w:right="5"/>
      </w:pPr>
      <w: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0A6F0C" w:rsidRDefault="00F82173">
      <w:pPr>
        <w:numPr>
          <w:ilvl w:val="0"/>
          <w:numId w:val="1"/>
        </w:numPr>
        <w:ind w:right="5" w:hanging="163"/>
      </w:pPr>
      <w:r>
        <w:t xml:space="preserve">use practice experience to inform scientific inquiry and </w:t>
      </w:r>
      <w:r>
        <w:rPr>
          <w:rFonts w:ascii="Segoe UI Symbol" w:eastAsia="Segoe UI Symbol" w:hAnsi="Segoe UI Symbol" w:cs="Segoe UI Symbol"/>
          <w:sz w:val="9"/>
        </w:rPr>
        <w:t xml:space="preserve">● </w:t>
      </w:r>
      <w:r>
        <w:t xml:space="preserve">use research evidence to inform practice. </w:t>
      </w:r>
    </w:p>
    <w:tbl>
      <w:tblPr>
        <w:tblStyle w:val="TableGrid"/>
        <w:tblW w:w="10147" w:type="dxa"/>
        <w:tblInd w:w="67" w:type="dxa"/>
        <w:tblCellMar>
          <w:left w:w="74" w:type="dxa"/>
          <w:bottom w:w="66" w:type="dxa"/>
          <w:right w:w="115" w:type="dxa"/>
        </w:tblCellMar>
        <w:tblLook w:val="04A0" w:firstRow="1" w:lastRow="0" w:firstColumn="1" w:lastColumn="0" w:noHBand="0" w:noVBand="1"/>
      </w:tblPr>
      <w:tblGrid>
        <w:gridCol w:w="2324"/>
        <w:gridCol w:w="2751"/>
        <w:gridCol w:w="2321"/>
        <w:gridCol w:w="2751"/>
      </w:tblGrid>
      <w:tr w:rsidR="000A6F0C">
        <w:trPr>
          <w:trHeight w:val="840"/>
        </w:trPr>
        <w:tc>
          <w:tcPr>
            <w:tcW w:w="232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32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Children and Families </w:t>
            </w:r>
          </w:p>
          <w:p w:rsidR="000A6F0C" w:rsidRDefault="00F82173">
            <w:pPr>
              <w:spacing w:after="0" w:line="259" w:lineRule="auto"/>
              <w:ind w:left="2" w:firstLine="0"/>
            </w:pPr>
            <w:r>
              <w:t xml:space="preserve">Specialty </w:t>
            </w:r>
          </w:p>
        </w:tc>
      </w:tr>
      <w:tr w:rsidR="000A6F0C">
        <w:trPr>
          <w:trHeight w:val="386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lastRenderedPageBreak/>
              <w:t xml:space="preserve">1.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children &amp; families use advanced strategies to search, appraise, and select for application the most up to date evidence and evolving practice guidelines in the assessment and interventions with children and families.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r>
              <w:t xml:space="preserve">1 . Advanced social workers in children &amp; families use advanced strategies to search, appraise, and select for application the most up to date evidence and evolving practice guidelines in the assessment and interventions with children and families. </w:t>
            </w:r>
          </w:p>
        </w:tc>
      </w:tr>
      <w:tr w:rsidR="000A6F0C">
        <w:trPr>
          <w:trHeight w:val="453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2.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r>
              <w:t xml:space="preserve">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2 .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2" w:firstLine="0"/>
            </w:pPr>
            <w:r>
              <w:t xml:space="preserve">2 .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r>
    </w:tbl>
    <w:p w:rsidR="000A6F0C" w:rsidRDefault="00F82173">
      <w:pPr>
        <w:spacing w:after="292" w:line="259" w:lineRule="auto"/>
        <w:ind w:left="0" w:firstLine="0"/>
      </w:pPr>
      <w:r>
        <w:rPr>
          <w:b/>
        </w:rPr>
        <w:t xml:space="preserve"> </w:t>
      </w:r>
    </w:p>
    <w:p w:rsidR="000A6F0C" w:rsidRDefault="00F82173">
      <w:pPr>
        <w:spacing w:after="300" w:line="251" w:lineRule="auto"/>
        <w:ind w:left="9"/>
      </w:pPr>
      <w:r>
        <w:rPr>
          <w:b/>
        </w:rPr>
        <w:t>Educational Policy 2.1.10(a-d) - Engage, assess, intervene, and evaluate with individuals, families, groups, organizations, and communities.</w:t>
      </w:r>
      <w:r>
        <w:t xml:space="preserve"> </w:t>
      </w:r>
    </w:p>
    <w:p w:rsidR="000A6F0C" w:rsidRDefault="00F82173">
      <w:pPr>
        <w:ind w:left="24" w:right="5"/>
      </w:pPr>
      <w: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0A6F0C" w:rsidRDefault="00F82173">
      <w:pPr>
        <w:spacing w:after="290" w:line="259" w:lineRule="auto"/>
        <w:ind w:left="0" w:firstLine="0"/>
      </w:pPr>
      <w:r>
        <w:rPr>
          <w:b/>
        </w:rPr>
        <w:t xml:space="preserve"> </w:t>
      </w:r>
    </w:p>
    <w:p w:rsidR="000A6F0C" w:rsidRDefault="00F82173">
      <w:pPr>
        <w:spacing w:after="300" w:line="251" w:lineRule="auto"/>
        <w:ind w:left="9"/>
      </w:pPr>
      <w:r>
        <w:rPr>
          <w:b/>
        </w:rPr>
        <w:t>Educational Policy 2.1.10(c) - Intervention</w:t>
      </w:r>
      <w:r>
        <w:t xml:space="preserve"> </w:t>
      </w:r>
    </w:p>
    <w:p w:rsidR="000A6F0C" w:rsidRDefault="00F82173">
      <w:pPr>
        <w:spacing w:after="317"/>
        <w:ind w:left="24" w:right="5"/>
      </w:pPr>
      <w:r>
        <w:t xml:space="preserve">Social workers </w:t>
      </w:r>
    </w:p>
    <w:p w:rsidR="000A6F0C" w:rsidRDefault="00F82173">
      <w:pPr>
        <w:numPr>
          <w:ilvl w:val="0"/>
          <w:numId w:val="1"/>
        </w:numPr>
        <w:spacing w:after="81"/>
        <w:ind w:right="5" w:hanging="163"/>
      </w:pPr>
      <w:r>
        <w:t xml:space="preserve">initiate actions to achieve organizational goals; </w:t>
      </w:r>
    </w:p>
    <w:p w:rsidR="000A6F0C" w:rsidRDefault="00F82173">
      <w:pPr>
        <w:numPr>
          <w:ilvl w:val="0"/>
          <w:numId w:val="1"/>
        </w:numPr>
        <w:spacing w:after="82"/>
        <w:ind w:right="5" w:hanging="163"/>
      </w:pPr>
      <w:r>
        <w:t xml:space="preserve">implement prevention interventions that enhance client capacities; </w:t>
      </w:r>
    </w:p>
    <w:p w:rsidR="000A6F0C" w:rsidRDefault="00F82173">
      <w:pPr>
        <w:numPr>
          <w:ilvl w:val="0"/>
          <w:numId w:val="1"/>
        </w:numPr>
        <w:spacing w:after="82"/>
        <w:ind w:right="5" w:hanging="163"/>
      </w:pPr>
      <w:r>
        <w:t xml:space="preserve">help clients resolve problems; </w:t>
      </w:r>
    </w:p>
    <w:p w:rsidR="000A6F0C" w:rsidRDefault="00F82173">
      <w:pPr>
        <w:numPr>
          <w:ilvl w:val="0"/>
          <w:numId w:val="1"/>
        </w:numPr>
        <w:ind w:right="5" w:hanging="163"/>
      </w:pPr>
      <w:r>
        <w:lastRenderedPageBreak/>
        <w:t xml:space="preserve">negotiate, mediate, and advocate for clients; and </w:t>
      </w:r>
      <w:r>
        <w:rPr>
          <w:rFonts w:ascii="Segoe UI Symbol" w:eastAsia="Segoe UI Symbol" w:hAnsi="Segoe UI Symbol" w:cs="Segoe UI Symbol"/>
          <w:sz w:val="9"/>
        </w:rPr>
        <w:t xml:space="preserve">● </w:t>
      </w:r>
      <w:r>
        <w:t xml:space="preserve">facilitate transitions and endings. </w:t>
      </w:r>
    </w:p>
    <w:tbl>
      <w:tblPr>
        <w:tblStyle w:val="TableGrid"/>
        <w:tblW w:w="10147" w:type="dxa"/>
        <w:tblInd w:w="67" w:type="dxa"/>
        <w:tblCellMar>
          <w:left w:w="74" w:type="dxa"/>
          <w:bottom w:w="128" w:type="dxa"/>
          <w:right w:w="78" w:type="dxa"/>
        </w:tblCellMar>
        <w:tblLook w:val="04A0" w:firstRow="1" w:lastRow="0" w:firstColumn="1" w:lastColumn="0" w:noHBand="0" w:noVBand="1"/>
      </w:tblPr>
      <w:tblGrid>
        <w:gridCol w:w="2214"/>
        <w:gridCol w:w="2453"/>
        <w:gridCol w:w="2307"/>
        <w:gridCol w:w="3173"/>
      </w:tblGrid>
      <w:tr w:rsidR="000A6F0C">
        <w:trPr>
          <w:trHeight w:val="842"/>
        </w:trPr>
        <w:tc>
          <w:tcPr>
            <w:tcW w:w="221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9" w:line="259" w:lineRule="auto"/>
              <w:ind w:left="0" w:firstLine="0"/>
            </w:pPr>
            <w:r>
              <w:t xml:space="preserve">Aging </w:t>
            </w:r>
          </w:p>
          <w:p w:rsidR="000A6F0C" w:rsidRDefault="00F82173">
            <w:pPr>
              <w:spacing w:after="0" w:line="259" w:lineRule="auto"/>
              <w:ind w:left="0" w:firstLine="0"/>
            </w:pPr>
            <w:r>
              <w:t xml:space="preserve">Specialty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6" w:line="259" w:lineRule="auto"/>
              <w:ind w:left="2" w:firstLine="0"/>
            </w:pPr>
            <w:r>
              <w:t xml:space="preserve">Children and Families </w:t>
            </w:r>
          </w:p>
          <w:p w:rsidR="000A6F0C" w:rsidRDefault="00F82173">
            <w:pPr>
              <w:spacing w:after="0" w:line="259" w:lineRule="auto"/>
              <w:ind w:left="2" w:firstLine="0"/>
            </w:pPr>
            <w:r>
              <w:t xml:space="preserve">Specialty </w:t>
            </w:r>
          </w:p>
        </w:tc>
        <w:tc>
          <w:tcPr>
            <w:tcW w:w="2307"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r>
              <w:t xml:space="preserve">Health Specialty </w:t>
            </w:r>
          </w:p>
        </w:tc>
        <w:tc>
          <w:tcPr>
            <w:tcW w:w="317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6" w:line="259" w:lineRule="auto"/>
              <w:ind w:left="0" w:firstLine="0"/>
            </w:pPr>
            <w:r>
              <w:t xml:space="preserve">Mental Health/Substance Abuse </w:t>
            </w:r>
          </w:p>
          <w:p w:rsidR="000A6F0C" w:rsidRDefault="00F82173">
            <w:pPr>
              <w:spacing w:after="0" w:line="259" w:lineRule="auto"/>
              <w:ind w:left="0" w:firstLine="0"/>
            </w:pPr>
            <w:r>
              <w:t xml:space="preserve">Specialty </w:t>
            </w:r>
          </w:p>
        </w:tc>
      </w:tr>
      <w:tr w:rsidR="000A6F0C">
        <w:trPr>
          <w:trHeight w:val="4011"/>
        </w:trPr>
        <w:tc>
          <w:tcPr>
            <w:tcW w:w="221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aging describe empirically validated and theoretical causes, advanced assessment methods, and the most effective interventions for a variety of problems which effect older adults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2" w:firstLine="0"/>
            </w:pPr>
            <w:r>
              <w:t xml:space="preserve">1. Advanced social workers in children and families will be able to describe empirically validated and theoretical causes, advanced assessment methods, and the most effective interventions treatments for a variety of problems that effect children and families. </w:t>
            </w:r>
          </w:p>
        </w:tc>
        <w:tc>
          <w:tcPr>
            <w:tcW w:w="2307"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2" w:right="20" w:firstLine="0"/>
            </w:pPr>
            <w:r>
              <w:t xml:space="preserve">1 . Advanced social workers in health will be able to describe empirically validated and theoretical causes, advanced assessment methods, and the most effective interventions treatments for a variety of problems that affect health. </w:t>
            </w:r>
          </w:p>
        </w:tc>
        <w:tc>
          <w:tcPr>
            <w:tcW w:w="317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mental health/substance abuse describe empirically validated and theoretical causes, advanced assessment methods, and the most effective treatments for a variety of disorders: mood, anxiety, cognitive, substance abuse, sexual, eating, psychotic disorders for adolescents, adults, and older adults. </w:t>
            </w:r>
          </w:p>
        </w:tc>
      </w:tr>
    </w:tbl>
    <w:p w:rsidR="000A6F0C" w:rsidRDefault="00F82173">
      <w:pPr>
        <w:spacing w:after="326" w:line="259" w:lineRule="auto"/>
        <w:ind w:left="14" w:firstLine="0"/>
      </w:pPr>
      <w:r>
        <w:t xml:space="preserve"> </w:t>
      </w:r>
    </w:p>
    <w:p w:rsidR="000A6F0C" w:rsidRDefault="00F82173">
      <w:pPr>
        <w:numPr>
          <w:ilvl w:val="0"/>
          <w:numId w:val="2"/>
        </w:numPr>
        <w:spacing w:after="300" w:line="251" w:lineRule="auto"/>
        <w:ind w:hanging="310"/>
      </w:pPr>
      <w:r>
        <w:rPr>
          <w:b/>
          <w:i/>
        </w:rPr>
        <w:t>Required</w:t>
      </w:r>
      <w:r>
        <w:rPr>
          <w:b/>
        </w:rPr>
        <w:t xml:space="preserve"> Text(s) and Other Course Materials:</w:t>
      </w:r>
      <w:r>
        <w:t xml:space="preserve"> </w:t>
      </w:r>
    </w:p>
    <w:p w:rsidR="000A6F0C" w:rsidRDefault="00F82173">
      <w:pPr>
        <w:spacing w:after="311"/>
        <w:ind w:left="749" w:right="5" w:hanging="735"/>
      </w:pPr>
      <w:r>
        <w:t xml:space="preserve">Prochaska, J.O., and Norcross, J.C. (2014).  </w:t>
      </w:r>
      <w:r>
        <w:rPr>
          <w:i/>
        </w:rPr>
        <w:t xml:space="preserve">Systems of psychotherapy: A transtheoretical analysis </w:t>
      </w:r>
      <w:r>
        <w:t xml:space="preserve">(8 th edition). Belmont, CA: Brooks/Cole Publishing. </w:t>
      </w:r>
    </w:p>
    <w:p w:rsidR="000A6F0C" w:rsidRDefault="00F82173">
      <w:pPr>
        <w:spacing w:after="308" w:line="259" w:lineRule="auto"/>
        <w:ind w:left="730" w:hanging="745"/>
      </w:pPr>
      <w:r>
        <w:t>Coady, N. &amp; Lehmann, P. (Eds.) (20</w:t>
      </w:r>
      <w:r w:rsidR="00E561E7">
        <w:t>16</w:t>
      </w:r>
      <w:r>
        <w:t xml:space="preserve">). </w:t>
      </w:r>
      <w:r>
        <w:rPr>
          <w:i/>
        </w:rPr>
        <w:t>Theoretical perspectives for direct social work practice: A generalist-eclectic approach</w:t>
      </w:r>
      <w:r>
        <w:t xml:space="preserve"> (</w:t>
      </w:r>
      <w:r w:rsidR="00E561E7">
        <w:t>3</w:t>
      </w:r>
      <w:r w:rsidR="00E561E7" w:rsidRPr="00E561E7">
        <w:rPr>
          <w:vertAlign w:val="superscript"/>
        </w:rPr>
        <w:t>rd</w:t>
      </w:r>
      <w:r w:rsidR="00E561E7">
        <w:t xml:space="preserve"> </w:t>
      </w:r>
      <w:r>
        <w:t xml:space="preserve">Edition). New York: Springer Publishing. </w:t>
      </w:r>
    </w:p>
    <w:p w:rsidR="000A6F0C" w:rsidRDefault="00F82173">
      <w:pPr>
        <w:spacing w:after="346"/>
        <w:ind w:left="749" w:right="5" w:hanging="735"/>
      </w:pPr>
      <w:r>
        <w:t xml:space="preserve">American Psychological Association. (2009). </w:t>
      </w:r>
      <w:r>
        <w:rPr>
          <w:i/>
        </w:rPr>
        <w:t>Publication manual of the American Psychological Association,</w:t>
      </w:r>
      <w:r>
        <w:t xml:space="preserve"> (6</w:t>
      </w:r>
      <w:r>
        <w:rPr>
          <w:sz w:val="18"/>
          <w:vertAlign w:val="superscript"/>
        </w:rPr>
        <w:t>th</w:t>
      </w:r>
      <w:r>
        <w:t xml:space="preserve"> edition). Washington DC: Author. </w:t>
      </w:r>
    </w:p>
    <w:p w:rsidR="000A6F0C" w:rsidRDefault="00F82173">
      <w:pPr>
        <w:numPr>
          <w:ilvl w:val="0"/>
          <w:numId w:val="2"/>
        </w:numPr>
        <w:spacing w:after="300" w:line="251" w:lineRule="auto"/>
        <w:ind w:hanging="310"/>
      </w:pPr>
      <w:r>
        <w:rPr>
          <w:b/>
        </w:rPr>
        <w:t xml:space="preserve">Additional </w:t>
      </w:r>
      <w:r>
        <w:rPr>
          <w:b/>
          <w:i/>
        </w:rPr>
        <w:t>Recommended</w:t>
      </w:r>
      <w:r>
        <w:rPr>
          <w:b/>
        </w:rPr>
        <w:t xml:space="preserve"> Text(s) and Other Course Materials:</w:t>
      </w:r>
      <w:r>
        <w:t xml:space="preserve"> </w:t>
      </w:r>
    </w:p>
    <w:p w:rsidR="000A6F0C" w:rsidRDefault="00F82173">
      <w:pPr>
        <w:spacing w:after="308" w:line="259" w:lineRule="auto"/>
        <w:ind w:left="-15" w:firstLine="0"/>
      </w:pPr>
      <w:r>
        <w:t xml:space="preserve">Barth, F.D. (2014).  </w:t>
      </w:r>
      <w:r>
        <w:rPr>
          <w:i/>
        </w:rPr>
        <w:t>Integrative clinical social work practice.</w:t>
      </w:r>
      <w:r>
        <w:t xml:space="preserve">  New York: Springer. </w:t>
      </w:r>
    </w:p>
    <w:p w:rsidR="000A6F0C" w:rsidRDefault="00F82173">
      <w:pPr>
        <w:spacing w:after="311"/>
        <w:ind w:left="749" w:right="5" w:hanging="735"/>
      </w:pPr>
      <w:r>
        <w:t xml:space="preserve">Brandell, J.R. (Ed.).  (2011). </w:t>
      </w:r>
      <w:r>
        <w:rPr>
          <w:i/>
        </w:rPr>
        <w:t>Theory and practice in clinical social work</w:t>
      </w:r>
      <w:r>
        <w:t xml:space="preserve"> (2nd edition).  Thousand Oaks, CA.: Sage Publications. </w:t>
      </w:r>
    </w:p>
    <w:p w:rsidR="000A6F0C" w:rsidRDefault="00F82173">
      <w:pPr>
        <w:ind w:left="24" w:right="5"/>
      </w:pPr>
      <w:r>
        <w:t xml:space="preserve">Duncan, B.L., Miller, S.D., Wampold, B.E., and Hubble, M.A. (Eds.).  (2010). </w:t>
      </w:r>
      <w:r>
        <w:rPr>
          <w:i/>
        </w:rPr>
        <w:t xml:space="preserve">The heart and soul of change: </w:t>
      </w:r>
    </w:p>
    <w:p w:rsidR="000A6F0C" w:rsidRDefault="00F82173">
      <w:pPr>
        <w:spacing w:after="316" w:line="270" w:lineRule="auto"/>
        <w:ind w:right="50"/>
        <w:jc w:val="center"/>
      </w:pPr>
      <w:r>
        <w:rPr>
          <w:i/>
        </w:rPr>
        <w:t>Delivering what works in therapy</w:t>
      </w:r>
      <w:r>
        <w:t xml:space="preserve"> (2nd edition).  Washington: American Psychological Association. </w:t>
      </w:r>
    </w:p>
    <w:p w:rsidR="000A6F0C" w:rsidRDefault="00F82173">
      <w:pPr>
        <w:spacing w:after="311"/>
        <w:ind w:left="749" w:right="5" w:hanging="735"/>
      </w:pPr>
      <w:r>
        <w:t xml:space="preserve">Green, W. &amp; Simon, B.L. (Eds.). (2012). </w:t>
      </w:r>
      <w:r>
        <w:rPr>
          <w:i/>
        </w:rPr>
        <w:t>Columbia guide to social work writing.</w:t>
      </w:r>
      <w:r>
        <w:t xml:space="preserve"> New York: Columbia University Press. </w:t>
      </w:r>
    </w:p>
    <w:p w:rsidR="000A6F0C" w:rsidRDefault="00F82173">
      <w:pPr>
        <w:ind w:left="749" w:right="5" w:hanging="735"/>
      </w:pPr>
      <w:r>
        <w:t xml:space="preserve">Jones-Smith, E. (2016).  </w:t>
      </w:r>
      <w:r>
        <w:rPr>
          <w:i/>
        </w:rPr>
        <w:t>Theories of counseling and psychotherapy:  An integrated approach</w:t>
      </w:r>
      <w:r>
        <w:t xml:space="preserve"> (2nd edition).  Thousand Oaks, Ca.: Sage Publications. </w:t>
      </w:r>
    </w:p>
    <w:p w:rsidR="000A6F0C" w:rsidRDefault="00F82173">
      <w:pPr>
        <w:spacing w:after="23" w:line="259" w:lineRule="auto"/>
        <w:ind w:left="0" w:firstLine="0"/>
      </w:pPr>
      <w:r>
        <w:t xml:space="preserve"> </w:t>
      </w:r>
    </w:p>
    <w:p w:rsidR="000A6F0C" w:rsidRDefault="00F82173">
      <w:pPr>
        <w:spacing w:after="308" w:line="259" w:lineRule="auto"/>
        <w:ind w:left="730" w:hanging="745"/>
      </w:pPr>
      <w:r>
        <w:lastRenderedPageBreak/>
        <w:t xml:space="preserve">Nichols, M.P. (2009).  </w:t>
      </w:r>
      <w:r>
        <w:rPr>
          <w:i/>
        </w:rPr>
        <w:t>The lost art of listening: How learning to listen can improve relationships</w:t>
      </w:r>
      <w:r>
        <w:t xml:space="preserve"> (2nd edition).  New York: Guilford. </w:t>
      </w:r>
    </w:p>
    <w:p w:rsidR="000A6F0C" w:rsidRDefault="00F82173">
      <w:pPr>
        <w:spacing w:after="308" w:line="259" w:lineRule="auto"/>
        <w:ind w:left="730" w:hanging="745"/>
      </w:pPr>
      <w:r>
        <w:t xml:space="preserve">Pinker, S. (2014).  </w:t>
      </w:r>
      <w:r>
        <w:rPr>
          <w:i/>
        </w:rPr>
        <w:t>The village effect: How face-to-face contact can make us healthier, happier, and smarter.</w:t>
      </w:r>
      <w:r>
        <w:t xml:space="preserve">  New York: Spiegel &amp; Grau. </w:t>
      </w:r>
    </w:p>
    <w:p w:rsidR="000A6F0C" w:rsidRDefault="00F82173">
      <w:pPr>
        <w:spacing w:after="311"/>
        <w:ind w:left="24" w:right="5"/>
      </w:pPr>
      <w:r>
        <w:t xml:space="preserve">Stricker, G. (2010).  </w:t>
      </w:r>
      <w:r>
        <w:rPr>
          <w:i/>
        </w:rPr>
        <w:t>Psychotherapy integration.</w:t>
      </w:r>
      <w:r>
        <w:t xml:space="preserve">  Washington:  American Psychological Association. </w:t>
      </w:r>
    </w:p>
    <w:p w:rsidR="000A6F0C" w:rsidRDefault="00F82173">
      <w:pPr>
        <w:spacing w:after="309"/>
        <w:ind w:left="749" w:right="5" w:hanging="735"/>
      </w:pPr>
      <w:r>
        <w:t xml:space="preserve">Turner, F.J. (Ed.) (2011). </w:t>
      </w:r>
      <w:r>
        <w:rPr>
          <w:i/>
        </w:rPr>
        <w:t>Social work treatment: Interlocking theoretical approaches</w:t>
      </w:r>
      <w:r>
        <w:t xml:space="preserve"> (5</w:t>
      </w:r>
      <w:r>
        <w:rPr>
          <w:sz w:val="18"/>
          <w:vertAlign w:val="superscript"/>
        </w:rPr>
        <w:t>th</w:t>
      </w:r>
      <w:r>
        <w:t xml:space="preserve"> Edition). New York: Oxford University Press. </w:t>
      </w:r>
    </w:p>
    <w:p w:rsidR="000A6F0C" w:rsidRDefault="00F82173">
      <w:pPr>
        <w:spacing w:after="300" w:line="251" w:lineRule="auto"/>
        <w:ind w:left="9"/>
      </w:pPr>
      <w:r>
        <w:rPr>
          <w:b/>
        </w:rPr>
        <w:t>E. Major Course Assignments &amp; Examinations:</w:t>
      </w:r>
      <w:r>
        <w:t xml:space="preserve"> </w:t>
      </w:r>
    </w:p>
    <w:p w:rsidR="000A6F0C" w:rsidRDefault="00F82173">
      <w:pPr>
        <w:spacing w:after="300" w:line="251" w:lineRule="auto"/>
        <w:ind w:left="9"/>
      </w:pPr>
      <w:r>
        <w:rPr>
          <w:b/>
        </w:rPr>
        <w:t>Discussion Papers:</w:t>
      </w:r>
      <w:r>
        <w:t xml:space="preserve"> </w:t>
      </w:r>
    </w:p>
    <w:p w:rsidR="000A6F0C" w:rsidRDefault="00F82173">
      <w:pPr>
        <w:spacing w:after="345"/>
        <w:ind w:left="24" w:right="5"/>
      </w:pPr>
      <w:r>
        <w:t xml:space="preserve">Final grades will be partially based on </w:t>
      </w:r>
      <w:r>
        <w:rPr>
          <w:b/>
          <w:i/>
        </w:rPr>
        <w:t>four (4)</w:t>
      </w:r>
      <w:r>
        <w:t xml:space="preserve"> bi-weekly discussion papers of one of the theories presented in class over the past two weeks. These four papers should be </w:t>
      </w:r>
      <w:r>
        <w:rPr>
          <w:b/>
          <w:i/>
        </w:rPr>
        <w:t>no less than four (4) and no more than five (5) pages</w:t>
      </w:r>
      <w: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above), so it is a good idea to write your thoughts down as they are being discussed. You should only submit one report on one intervention model. Please note that these reports are to be handed in on the dates specified below. </w:t>
      </w:r>
      <w:r>
        <w:rPr>
          <w:b/>
          <w:i/>
        </w:rPr>
        <w:t>No late reports will be accepted!</w:t>
      </w:r>
      <w:r>
        <w:t xml:space="preserve"> These will count for 50% of your final grade, and are to be submitted through Blackboard and SafeAssign by 11:58 PM on the due dates listed below. The grading rubric for the discussion papers is as </w:t>
      </w:r>
      <w:r w:rsidRPr="00F82173">
        <w:rPr>
          <w:i/>
        </w:rPr>
        <w:t>follows</w:t>
      </w:r>
      <w:r>
        <w:t xml:space="preserve">: </w:t>
      </w:r>
    </w:p>
    <w:p w:rsidR="000A6F0C" w:rsidRDefault="00F82173">
      <w:pPr>
        <w:numPr>
          <w:ilvl w:val="0"/>
          <w:numId w:val="3"/>
        </w:numPr>
        <w:spacing w:after="109"/>
        <w:ind w:right="5" w:hanging="283"/>
      </w:pPr>
      <w:r>
        <w:t xml:space="preserve">Provide a clear statement as to which issue of the client's is being discussed </w:t>
      </w:r>
    </w:p>
    <w:p w:rsidR="000A6F0C" w:rsidRDefault="00F82173">
      <w:pPr>
        <w:numPr>
          <w:ilvl w:val="0"/>
          <w:numId w:val="3"/>
        </w:numPr>
        <w:spacing w:after="112"/>
        <w:ind w:right="5" w:hanging="283"/>
      </w:pPr>
      <w:r>
        <w:t xml:space="preserve">State which intervention model you are discussing </w:t>
      </w:r>
    </w:p>
    <w:p w:rsidR="000A6F0C" w:rsidRDefault="00F82173">
      <w:pPr>
        <w:numPr>
          <w:ilvl w:val="0"/>
          <w:numId w:val="3"/>
        </w:numPr>
        <w:spacing w:after="109"/>
        <w:ind w:right="5" w:hanging="283"/>
      </w:pPr>
      <w:r>
        <w:t xml:space="preserve">What are the key features of the intervention model,   </w:t>
      </w:r>
    </w:p>
    <w:p w:rsidR="000A6F0C" w:rsidRDefault="00F82173">
      <w:pPr>
        <w:numPr>
          <w:ilvl w:val="0"/>
          <w:numId w:val="3"/>
        </w:numPr>
        <w:spacing w:after="109"/>
        <w:ind w:right="5" w:hanging="283"/>
      </w:pPr>
      <w:r>
        <w:t xml:space="preserve">Provide a brief statement about how you will apply the model </w:t>
      </w:r>
    </w:p>
    <w:p w:rsidR="000A6F0C" w:rsidRDefault="00F82173">
      <w:pPr>
        <w:numPr>
          <w:ilvl w:val="0"/>
          <w:numId w:val="3"/>
        </w:numPr>
        <w:spacing w:after="318"/>
        <w:ind w:right="5" w:hanging="283"/>
      </w:pPr>
      <w:r>
        <w:t xml:space="preserve">Give a brief statement about which aspects of the model would be most helpful, and why (or why not). </w:t>
      </w:r>
    </w:p>
    <w:p w:rsidR="000A6F0C" w:rsidRDefault="00F82173">
      <w:pPr>
        <w:spacing w:after="7" w:line="251" w:lineRule="auto"/>
        <w:ind w:left="9"/>
      </w:pPr>
      <w:r>
        <w:rPr>
          <w:b/>
        </w:rPr>
        <w:t>Discussion paper due dates:</w:t>
      </w:r>
      <w:r>
        <w:t xml:space="preserve"> </w:t>
      </w:r>
    </w:p>
    <w:p w:rsidR="000A6F0C" w:rsidRDefault="00F82173">
      <w:pPr>
        <w:ind w:left="24" w:right="5"/>
      </w:pPr>
      <w:r>
        <w:rPr>
          <w:b/>
        </w:rPr>
        <w:t xml:space="preserve">     </w:t>
      </w:r>
      <w:r>
        <w:t xml:space="preserve">Thursday, </w:t>
      </w:r>
      <w:r w:rsidR="00E561E7">
        <w:t>September 22,</w:t>
      </w:r>
      <w:r>
        <w:t xml:space="preserve"> 2016 </w:t>
      </w:r>
    </w:p>
    <w:p w:rsidR="000A6F0C" w:rsidRDefault="00F82173">
      <w:pPr>
        <w:ind w:left="24" w:right="5"/>
      </w:pPr>
      <w:r>
        <w:t xml:space="preserve">     Thursday, </w:t>
      </w:r>
      <w:r w:rsidR="00E561E7">
        <w:t>October 06</w:t>
      </w:r>
      <w:r>
        <w:t xml:space="preserve">, 2016 </w:t>
      </w:r>
    </w:p>
    <w:p w:rsidR="000A6F0C" w:rsidRDefault="00F82173">
      <w:pPr>
        <w:ind w:left="24" w:right="5"/>
      </w:pPr>
      <w:r>
        <w:t xml:space="preserve">     Thursday, </w:t>
      </w:r>
      <w:r w:rsidR="00E561E7">
        <w:t>October 20</w:t>
      </w:r>
      <w:r>
        <w:t xml:space="preserve">, 2016 </w:t>
      </w:r>
    </w:p>
    <w:p w:rsidR="000A6F0C" w:rsidRDefault="00F82173">
      <w:pPr>
        <w:ind w:left="24" w:right="5"/>
      </w:pPr>
      <w:r>
        <w:t xml:space="preserve">     Thursday, </w:t>
      </w:r>
      <w:r w:rsidR="00E561E7">
        <w:t>November 03</w:t>
      </w:r>
      <w:r>
        <w:t xml:space="preserve">, 2016 </w:t>
      </w:r>
    </w:p>
    <w:p w:rsidR="000A6F0C" w:rsidRDefault="00F82173">
      <w:pPr>
        <w:spacing w:after="0" w:line="259" w:lineRule="auto"/>
        <w:ind w:left="0" w:firstLine="0"/>
      </w:pPr>
      <w:r>
        <w:t xml:space="preserve"> </w:t>
      </w:r>
    </w:p>
    <w:p w:rsidR="000A6F0C" w:rsidRDefault="00F82173">
      <w:pPr>
        <w:spacing w:after="296" w:line="276" w:lineRule="auto"/>
        <w:ind w:left="5" w:right="103" w:hanging="20"/>
        <w:jc w:val="both"/>
      </w:pPr>
      <w:r>
        <w:t xml:space="preserve">The remaining 40% of your final grade will be based on a final (major) paper that is due </w:t>
      </w:r>
      <w:r w:rsidR="00E561E7" w:rsidRPr="00E561E7">
        <w:rPr>
          <w:b/>
          <w:i/>
        </w:rPr>
        <w:t>Thursday, November 17</w:t>
      </w:r>
      <w:r>
        <w:rPr>
          <w:b/>
          <w:i/>
        </w:rPr>
        <w:t>, 2016</w:t>
      </w:r>
      <w:r>
        <w:t xml:space="preserve">. </w:t>
      </w:r>
      <w:r>
        <w:rPr>
          <w:b/>
          <w:i/>
        </w:rPr>
        <w:t>No late papers will be accepted after the due date. Failure to submit assignments on the specified date will result in a failing grade for the assignment.</w:t>
      </w:r>
      <w: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Pr>
          <w:b/>
        </w:rPr>
        <w:t xml:space="preserve">Note: All assignments are to </w:t>
      </w:r>
      <w:r>
        <w:rPr>
          <w:b/>
        </w:rPr>
        <w:lastRenderedPageBreak/>
        <w:t>be submitted by midnight of the due date, electronically as a Word-compatible document through Blackboard and SafeAssign. They will be evaluated and graded and returned also by email. No hard-copy papers will be accepted, except in extenuating circumstances.</w:t>
      </w:r>
      <w:r>
        <w:t xml:space="preserve"> </w:t>
      </w:r>
    </w:p>
    <w:p w:rsidR="000A6F0C" w:rsidRDefault="00F82173">
      <w:pPr>
        <w:spacing w:after="300" w:line="251" w:lineRule="auto"/>
        <w:ind w:left="9"/>
      </w:pPr>
      <w:r>
        <w:rPr>
          <w:b/>
        </w:rPr>
        <w:t>Core competency 2.1.2 sub point 3 ; core competency 2.1.3 sub points 1-3; core competency 2.1.10 c- sub point 2-3</w:t>
      </w:r>
      <w:r>
        <w:t xml:space="preserve"> </w:t>
      </w:r>
    </w:p>
    <w:p w:rsidR="000A6F0C" w:rsidRDefault="00F82173">
      <w:pPr>
        <w:spacing w:after="300" w:line="251" w:lineRule="auto"/>
        <w:ind w:left="9"/>
      </w:pPr>
      <w:r>
        <w:rPr>
          <w:b/>
        </w:rPr>
        <w:t>Major Paper:</w:t>
      </w:r>
      <w:r>
        <w:t xml:space="preserve"> </w:t>
      </w:r>
    </w:p>
    <w:p w:rsidR="000A6F0C" w:rsidRDefault="00F82173">
      <w:pPr>
        <w:spacing w:after="345"/>
        <w:ind w:left="24" w:right="5"/>
      </w:pPr>
      <w:r>
        <w:t xml:space="preserve">Assessment of an intervention theory: You will be required to examine and identify in detail an intervention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Pr>
          <w:b/>
        </w:rPr>
        <w:t>must</w:t>
      </w:r>
      <w:r>
        <w:t xml:space="preserve"> follow the outline below. You will note that the first three points are theoretical, and the last two are more subjective. </w:t>
      </w:r>
      <w:r>
        <w:rPr>
          <w:b/>
          <w:i/>
        </w:rPr>
        <w:t>Your paper will not be graded if the outline provided is not used.  This includes the headings as listed below.</w:t>
      </w:r>
      <w:r>
        <w:t xml:space="preserve"> </w:t>
      </w:r>
    </w:p>
    <w:p w:rsidR="000A6F0C" w:rsidRDefault="00F82173">
      <w:pPr>
        <w:numPr>
          <w:ilvl w:val="0"/>
          <w:numId w:val="4"/>
        </w:numPr>
        <w:spacing w:after="109"/>
        <w:ind w:right="5" w:hanging="283"/>
      </w:pPr>
      <w:r>
        <w:rPr>
          <w:b/>
        </w:rPr>
        <w:t>History of the theory:</w:t>
      </w:r>
      <w:r>
        <w:t xml:space="preserve"> How was the theory initially formulated and who were the major proponents? </w:t>
      </w:r>
    </w:p>
    <w:p w:rsidR="000A6F0C" w:rsidRDefault="00F82173">
      <w:pPr>
        <w:numPr>
          <w:ilvl w:val="0"/>
          <w:numId w:val="4"/>
        </w:numPr>
        <w:spacing w:after="105"/>
        <w:ind w:right="5" w:hanging="283"/>
      </w:pPr>
      <w:r>
        <w:rPr>
          <w:b/>
        </w:rPr>
        <w:t xml:space="preserve">Basic Assumptions:  </w:t>
      </w:r>
      <w:r>
        <w:t xml:space="preserve">This is the </w:t>
      </w:r>
      <w:r>
        <w:rPr>
          <w:b/>
          <w:i/>
        </w:rPr>
        <w:t>what</w:t>
      </w:r>
      <w:r>
        <w:t xml:space="preserve"> of the intervention model.  This section should include (a) what the model says about human nature and what it means to be human (i.e. the model's theory of personality); (b) what the model says about how problems develop (i.e. the model's theory of psychopathology); and (c) how those problems are dealt with by the model (i.e. the model's theory of psychotherapy or intervention). </w:t>
      </w:r>
    </w:p>
    <w:p w:rsidR="000A6F0C" w:rsidRDefault="00F82173">
      <w:pPr>
        <w:numPr>
          <w:ilvl w:val="0"/>
          <w:numId w:val="4"/>
        </w:numPr>
        <w:spacing w:after="92"/>
        <w:ind w:right="5" w:hanging="283"/>
      </w:pPr>
      <w:r>
        <w:rPr>
          <w:b/>
        </w:rPr>
        <w:t>Examples of what the intervention might look like:</w:t>
      </w:r>
      <w:r>
        <w:t xml:space="preserve"> This is the </w:t>
      </w:r>
      <w:r>
        <w:rPr>
          <w:b/>
          <w:i/>
        </w:rPr>
        <w:t>how</w:t>
      </w:r>
      <w:r>
        <w:t xml:space="preserve"> of the model.  This includes discussion what are the typical worker activities and behaviors, in general terms; how to see this model in action. </w:t>
      </w:r>
    </w:p>
    <w:p w:rsidR="000A6F0C" w:rsidRDefault="00F82173">
      <w:pPr>
        <w:numPr>
          <w:ilvl w:val="0"/>
          <w:numId w:val="4"/>
        </w:numPr>
        <w:spacing w:after="301"/>
        <w:ind w:right="5" w:hanging="283"/>
      </w:pPr>
      <w:r>
        <w:rPr>
          <w:b/>
        </w:rPr>
        <w:t>Specific application of the model:</w:t>
      </w:r>
      <w:r>
        <w:t xml:space="preserve">  This is the </w:t>
      </w:r>
      <w:r>
        <w:rPr>
          <w:b/>
          <w:i/>
        </w:rPr>
        <w:t>how with a particular client.</w:t>
      </w:r>
      <w:r>
        <w:t xml:space="preserve">  In this instance you will work with a specific case (there are three to choose from); how you would use this model to help the client you have chosen.  Address how you would use the intervention, and also provide a rationale for your choice.  To access the case analysis site use the following link (you may have to cut and paste the address to your browser): </w:t>
      </w:r>
    </w:p>
    <w:p w:rsidR="000A6F0C" w:rsidRDefault="00F82173" w:rsidP="0017126E">
      <w:pPr>
        <w:ind w:left="24" w:right="873"/>
      </w:pPr>
      <w:r>
        <w:t xml:space="preserve">http://theories.brookscole.com Use the following login information: </w:t>
      </w:r>
    </w:p>
    <w:p w:rsidR="000A6F0C" w:rsidRDefault="00F82173">
      <w:pPr>
        <w:spacing w:after="7" w:line="251" w:lineRule="auto"/>
        <w:ind w:left="9"/>
      </w:pPr>
      <w:r>
        <w:rPr>
          <w:b/>
        </w:rPr>
        <w:t xml:space="preserve">Username: </w:t>
      </w:r>
      <w:r>
        <w:t xml:space="preserve">counsel1 </w:t>
      </w:r>
    </w:p>
    <w:p w:rsidR="000A6F0C" w:rsidRDefault="00F82173">
      <w:pPr>
        <w:ind w:left="24" w:right="5"/>
      </w:pPr>
      <w:r>
        <w:t xml:space="preserve">Password: theoriessite </w:t>
      </w:r>
    </w:p>
    <w:p w:rsidR="000A6F0C" w:rsidRDefault="00F82173">
      <w:pPr>
        <w:spacing w:after="12" w:line="259" w:lineRule="auto"/>
        <w:ind w:left="0" w:firstLine="0"/>
      </w:pPr>
      <w:r>
        <w:t xml:space="preserve"> </w:t>
      </w:r>
    </w:p>
    <w:p w:rsidR="000A6F0C" w:rsidRDefault="00F82173">
      <w:pPr>
        <w:numPr>
          <w:ilvl w:val="0"/>
          <w:numId w:val="4"/>
        </w:numPr>
        <w:ind w:right="5" w:hanging="283"/>
      </w:pPr>
      <w:r>
        <w:rPr>
          <w:b/>
        </w:rPr>
        <w:t xml:space="preserve">Overall impression of the model: </w:t>
      </w:r>
      <w:r>
        <w:t xml:space="preserve">This requires discussing why you chose this model based on knowledge of </w:t>
      </w:r>
    </w:p>
    <w:p w:rsidR="000A6F0C" w:rsidRDefault="00F82173">
      <w:pPr>
        <w:spacing w:after="311"/>
        <w:ind w:left="308" w:right="5"/>
      </w:pPr>
      <w:r>
        <w:t xml:space="preserve">(a) yourself and your own preferences; (b) your assessment of the strengths and weakness of the model; and (c) knowledge of the evidence from the literature of this model's effectiveness (this covers the evidence base of the model). </w:t>
      </w:r>
    </w:p>
    <w:p w:rsidR="000A6F0C" w:rsidRDefault="00F82173">
      <w:pPr>
        <w:spacing w:after="300" w:line="251" w:lineRule="auto"/>
        <w:ind w:left="9"/>
      </w:pPr>
      <w:r>
        <w:rPr>
          <w:b/>
        </w:rPr>
        <w:t>Some additional points:</w:t>
      </w:r>
      <w:r>
        <w:t xml:space="preserve"> </w:t>
      </w:r>
    </w:p>
    <w:p w:rsidR="000A6F0C" w:rsidRDefault="00F82173">
      <w:pPr>
        <w:numPr>
          <w:ilvl w:val="0"/>
          <w:numId w:val="5"/>
        </w:numPr>
        <w:ind w:right="5" w:hanging="163"/>
      </w:pPr>
      <w:r>
        <w:t xml:space="preserve">Your assessment paper should be no less than ten (10) and no more than fifteen (15) double-spaced pages </w:t>
      </w:r>
    </w:p>
    <w:p w:rsidR="000A6F0C" w:rsidRDefault="00F82173">
      <w:pPr>
        <w:ind w:left="188" w:right="5"/>
      </w:pPr>
      <w:r>
        <w:t>(</w:t>
      </w:r>
      <w:r>
        <w:rPr>
          <w:i/>
        </w:rPr>
        <w:t>excluding</w:t>
      </w:r>
      <w:r>
        <w:t xml:space="preserve"> references and title page). You must use one inch margins and font size no larger than 12-point; </w:t>
      </w:r>
    </w:p>
    <w:p w:rsidR="000A6F0C" w:rsidRDefault="00F82173">
      <w:pPr>
        <w:numPr>
          <w:ilvl w:val="0"/>
          <w:numId w:val="5"/>
        </w:numPr>
        <w:spacing w:after="72"/>
        <w:ind w:right="5" w:hanging="163"/>
      </w:pPr>
      <w:r>
        <w:t xml:space="preserve">Include a brief introduction and cover page; you will be penalized if there is either no abstract or introduction. Your paper will require coverage of the five sections listed above, </w:t>
      </w:r>
      <w:r>
        <w:rPr>
          <w:b/>
          <w:i/>
        </w:rPr>
        <w:t>and headings</w:t>
      </w:r>
      <w:r>
        <w:t xml:space="preserve">, or it will not be graded. You will need to write in the (usual) third-person at all times, except in the last two sections where you are providing your own application and evaluation of the intervention model you have chosen. </w:t>
      </w:r>
    </w:p>
    <w:p w:rsidR="000A6F0C" w:rsidRDefault="00F82173">
      <w:pPr>
        <w:numPr>
          <w:ilvl w:val="0"/>
          <w:numId w:val="5"/>
        </w:numPr>
        <w:ind w:right="5" w:hanging="163"/>
      </w:pPr>
      <w:r>
        <w:t xml:space="preserve">Documentation is required, following APA style format. A minimum of ten (10) references will be required for this assignment, at least half of which should have been published no more than five years ago. While you are </w:t>
      </w:r>
      <w:r>
        <w:lastRenderedPageBreak/>
        <w:t xml:space="preserve">certainly allowed to use your textbooks as sources from which to draw information (they are indeed legitimate sources after all), please make every effort to use other sources instead. If you do use material from your textbook(s), you need to remember that if they are edited with several authors contributing each chapter, </w:t>
      </w:r>
      <w:r>
        <w:rPr>
          <w:i/>
        </w:rPr>
        <w:t xml:space="preserve">you need to cite the chapter, </w:t>
      </w:r>
      <w:r>
        <w:rPr>
          <w:b/>
          <w:i/>
        </w:rPr>
        <w:t>not</w:t>
      </w:r>
      <w:r>
        <w:rPr>
          <w:i/>
        </w:rPr>
        <w:t xml:space="preserve"> the book</w:t>
      </w:r>
      <w:r>
        <w:t xml:space="preserve">. You will be penalized if this is not followed. </w:t>
      </w:r>
    </w:p>
    <w:p w:rsidR="000A6F0C" w:rsidRDefault="00F82173">
      <w:pPr>
        <w:numPr>
          <w:ilvl w:val="0"/>
          <w:numId w:val="5"/>
        </w:numPr>
        <w:spacing w:after="72"/>
        <w:ind w:right="5" w:hanging="163"/>
      </w:pPr>
      <w:r>
        <w:t xml:space="preserve">This paper is worth 40% of the final grade and is due at midnight (11:58 PM) on </w:t>
      </w:r>
      <w:r w:rsidR="00E561E7">
        <w:rPr>
          <w:b/>
          <w:i/>
        </w:rPr>
        <w:t>November 17</w:t>
      </w:r>
      <w:r w:rsidR="00E561E7" w:rsidRPr="00E561E7">
        <w:rPr>
          <w:b/>
          <w:i/>
          <w:vertAlign w:val="superscript"/>
        </w:rPr>
        <w:t>th</w:t>
      </w:r>
      <w:r>
        <w:rPr>
          <w:b/>
          <w:i/>
        </w:rPr>
        <w:t>, 2016</w:t>
      </w:r>
      <w:r>
        <w:t xml:space="preserve">. Late papers will not be accepted, except in extenuating circumstances as noted above. Grading will be based on how well you cover the theory in the five sections, as well as spelling, grammar, and adherence to APA style guidelines.  </w:t>
      </w:r>
    </w:p>
    <w:p w:rsidR="000A6F0C" w:rsidRDefault="00F82173">
      <w:pPr>
        <w:numPr>
          <w:ilvl w:val="0"/>
          <w:numId w:val="5"/>
        </w:numPr>
        <w:spacing w:after="311"/>
        <w:ind w:right="5" w:hanging="163"/>
      </w:pPr>
      <w:r>
        <w:t xml:space="preserve">Please do not cite me in your papers; while I may be flattered, I would like to see what </w:t>
      </w:r>
      <w:r>
        <w:rPr>
          <w:b/>
          <w:i/>
        </w:rPr>
        <w:t>you</w:t>
      </w:r>
      <w:r>
        <w:t xml:space="preserve"> have to say about the topic rather than simply reciting what I said.  The lecture material came from somewhere, and I would like to see that you have consulted the sources. </w:t>
      </w:r>
    </w:p>
    <w:p w:rsidR="000A6F0C" w:rsidRDefault="00F82173">
      <w:pPr>
        <w:spacing w:after="300" w:line="251" w:lineRule="auto"/>
        <w:ind w:left="9"/>
      </w:pPr>
      <w:r>
        <w:t xml:space="preserve"> </w:t>
      </w:r>
      <w:r>
        <w:rPr>
          <w:b/>
        </w:rPr>
        <w:t xml:space="preserve">Core competency 2.1.1 sub points 2-3; core competency 2.1.3 sub points 1-3; core competency 2.1.6 sub points 1-2; core competency 2.1.10 b sub points 1-4; core competency 2.1.10 c sub points 1-4F. </w:t>
      </w:r>
      <w:r>
        <w:t xml:space="preserve"> </w:t>
      </w:r>
    </w:p>
    <w:p w:rsidR="000A6F0C" w:rsidRDefault="00F82173">
      <w:pPr>
        <w:numPr>
          <w:ilvl w:val="0"/>
          <w:numId w:val="6"/>
        </w:numPr>
        <w:spacing w:after="300" w:line="251" w:lineRule="auto"/>
        <w:ind w:hanging="720"/>
      </w:pPr>
      <w:r>
        <w:rPr>
          <w:b/>
        </w:rPr>
        <w:t>Grading Policy</w:t>
      </w:r>
      <w:r>
        <w:t xml:space="preserve"> </w:t>
      </w:r>
    </w:p>
    <w:p w:rsidR="000A6F0C" w:rsidRDefault="00F82173">
      <w:pPr>
        <w:tabs>
          <w:tab w:val="center" w:pos="2238"/>
        </w:tabs>
        <w:ind w:left="0" w:firstLine="0"/>
      </w:pPr>
      <w:r>
        <w:t xml:space="preserve"> </w:t>
      </w:r>
      <w:r>
        <w:tab/>
        <w:t xml:space="preserve">As per the UTA Graduate Catalog. </w:t>
      </w:r>
    </w:p>
    <w:p w:rsidR="000A6F0C" w:rsidRDefault="00F82173">
      <w:pPr>
        <w:spacing w:after="0" w:line="259" w:lineRule="auto"/>
        <w:ind w:left="19" w:firstLine="0"/>
      </w:pPr>
      <w:r>
        <w:t xml:space="preserve"> </w:t>
      </w:r>
    </w:p>
    <w:p w:rsidR="000A6F0C" w:rsidRDefault="00F82173">
      <w:pPr>
        <w:tabs>
          <w:tab w:val="center" w:pos="2672"/>
        </w:tabs>
        <w:ind w:left="0" w:firstLine="0"/>
      </w:pPr>
      <w:r>
        <w:t xml:space="preserve"> </w:t>
      </w:r>
      <w:r>
        <w:tab/>
        <w:t xml:space="preserve">The course grade is based on the following: </w:t>
      </w:r>
    </w:p>
    <w:p w:rsidR="000A6F0C" w:rsidRDefault="00F82173">
      <w:pPr>
        <w:tabs>
          <w:tab w:val="center" w:pos="1777"/>
        </w:tabs>
        <w:ind w:left="0" w:firstLine="0"/>
      </w:pPr>
      <w:r>
        <w:t xml:space="preserve"> </w:t>
      </w:r>
      <w:r>
        <w:tab/>
        <w:t xml:space="preserve">Discussion papers: 50% </w:t>
      </w:r>
    </w:p>
    <w:p w:rsidR="000A6F0C" w:rsidRDefault="00F82173">
      <w:pPr>
        <w:tabs>
          <w:tab w:val="center" w:pos="1536"/>
        </w:tabs>
        <w:ind w:left="0" w:firstLine="0"/>
      </w:pPr>
      <w:r>
        <w:t xml:space="preserve"> </w:t>
      </w:r>
      <w:r>
        <w:tab/>
        <w:t xml:space="preserve">Major paper: 40% </w:t>
      </w:r>
    </w:p>
    <w:p w:rsidR="000A6F0C" w:rsidRDefault="00F82173">
      <w:pPr>
        <w:tabs>
          <w:tab w:val="center" w:pos="1799"/>
        </w:tabs>
        <w:ind w:left="0" w:firstLine="0"/>
      </w:pPr>
      <w:r>
        <w:t xml:space="preserve"> </w:t>
      </w:r>
      <w:r>
        <w:tab/>
        <w:t xml:space="preserve">Class participation: 10% </w:t>
      </w:r>
    </w:p>
    <w:p w:rsidR="000A6F0C" w:rsidRDefault="00F82173">
      <w:pPr>
        <w:spacing w:after="0" w:line="259" w:lineRule="auto"/>
        <w:ind w:left="0" w:firstLine="0"/>
      </w:pPr>
      <w:r>
        <w:t xml:space="preserve"> </w:t>
      </w:r>
    </w:p>
    <w:p w:rsidR="000A6F0C" w:rsidRPr="00E561E7" w:rsidRDefault="00F82173">
      <w:pPr>
        <w:ind w:left="24" w:right="5"/>
      </w:pPr>
      <w:r>
        <w:t xml:space="preserve">Students are expected to keep track of their performance throughout the semester and seek guidance from available sources (including the instructor) if their performance drops below satisfactory levels; see "Student Support Services," below.  </w:t>
      </w:r>
      <w:r w:rsidR="00E561E7">
        <w:t xml:space="preserve">Your final grade will be based on a percentage to two (2) decimal places.  </w:t>
      </w:r>
      <w:r w:rsidR="00E561E7">
        <w:rPr>
          <w:b/>
          <w:i/>
          <w:u w:val="single"/>
        </w:rPr>
        <w:t>I do not round these graded up or down</w:t>
      </w:r>
      <w:r w:rsidR="00E561E7">
        <w:t>.</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6"/>
        </w:numPr>
        <w:spacing w:after="7" w:line="251" w:lineRule="auto"/>
        <w:ind w:hanging="720"/>
      </w:pPr>
      <w:r>
        <w:rPr>
          <w:b/>
        </w:rPr>
        <w:t>Make-Up Exam or Assignment Policy:</w:t>
      </w:r>
      <w:r>
        <w:t xml:space="preserve"> </w:t>
      </w:r>
    </w:p>
    <w:p w:rsidR="000A6F0C" w:rsidRDefault="00F82173">
      <w:pPr>
        <w:ind w:left="24" w:right="5"/>
      </w:pPr>
      <w:r>
        <w:t xml:space="preserve">All assignments are to be submitted electronically through Blackboard and SafeAssign.  There will be no makeup assignments.  </w:t>
      </w:r>
    </w:p>
    <w:p w:rsidR="000A6F0C" w:rsidRDefault="00F82173">
      <w:pPr>
        <w:spacing w:after="0" w:line="259" w:lineRule="auto"/>
        <w:ind w:left="0" w:firstLine="0"/>
      </w:pPr>
      <w:r>
        <w:t xml:space="preserve"> </w:t>
      </w:r>
    </w:p>
    <w:p w:rsidR="000A6F0C" w:rsidRDefault="00F82173">
      <w:pPr>
        <w:spacing w:after="0" w:line="259" w:lineRule="auto"/>
        <w:ind w:left="0" w:firstLine="0"/>
      </w:pPr>
      <w:r>
        <w:rPr>
          <w:b/>
        </w:rPr>
        <w:t xml:space="preserve"> </w:t>
      </w:r>
    </w:p>
    <w:p w:rsidR="000A6F0C" w:rsidRDefault="00F82173">
      <w:pPr>
        <w:numPr>
          <w:ilvl w:val="0"/>
          <w:numId w:val="6"/>
        </w:numPr>
        <w:spacing w:after="7" w:line="251" w:lineRule="auto"/>
        <w:ind w:hanging="720"/>
      </w:pPr>
      <w:r>
        <w:rPr>
          <w:b/>
        </w:rPr>
        <w:t>Attendance Policy:</w:t>
      </w:r>
      <w:r>
        <w:t xml:space="preserve"> </w:t>
      </w:r>
    </w:p>
    <w:p w:rsidR="000A6F0C" w:rsidRDefault="00F82173">
      <w:pPr>
        <w:ind w:left="24" w:right="5"/>
      </w:pPr>
      <w: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each week I will pass around a sign-in sheet which will be used as a part of the class participation grade.  It is your responsibility to make sure you sign in, especially if you come to class late. </w:t>
      </w:r>
    </w:p>
    <w:p w:rsidR="000A6F0C" w:rsidRDefault="00F82173">
      <w:pPr>
        <w:spacing w:after="0" w:line="259" w:lineRule="auto"/>
        <w:ind w:left="0" w:firstLine="0"/>
      </w:pPr>
      <w:r>
        <w:rPr>
          <w:b/>
        </w:rPr>
        <w:t xml:space="preserve"> </w:t>
      </w:r>
    </w:p>
    <w:p w:rsidR="000A6F0C" w:rsidRDefault="00F82173">
      <w:pPr>
        <w:spacing w:after="11" w:line="259" w:lineRule="auto"/>
        <w:ind w:left="0" w:firstLine="0"/>
      </w:pPr>
      <w:r>
        <w:rPr>
          <w:b/>
        </w:rPr>
        <w:t xml:space="preserve"> </w:t>
      </w:r>
    </w:p>
    <w:p w:rsidR="000A6F0C" w:rsidRDefault="00F82173">
      <w:pPr>
        <w:numPr>
          <w:ilvl w:val="0"/>
          <w:numId w:val="6"/>
        </w:numPr>
        <w:spacing w:after="7" w:line="251" w:lineRule="auto"/>
        <w:ind w:hanging="720"/>
      </w:pPr>
      <w:r>
        <w:rPr>
          <w:b/>
        </w:rPr>
        <w:t xml:space="preserve">Course Schedule: </w:t>
      </w:r>
    </w:p>
    <w:p w:rsidR="000A6F0C" w:rsidRDefault="00F82173">
      <w:pPr>
        <w:spacing w:after="0" w:line="259" w:lineRule="auto"/>
        <w:ind w:left="0" w:firstLine="0"/>
      </w:pPr>
      <w:r>
        <w:t xml:space="preserve"> </w:t>
      </w:r>
    </w:p>
    <w:p w:rsidR="000A6F0C" w:rsidRDefault="00F82173">
      <w:pPr>
        <w:tabs>
          <w:tab w:val="center" w:pos="2508"/>
          <w:tab w:val="center" w:pos="6707"/>
        </w:tabs>
        <w:spacing w:after="0" w:line="265" w:lineRule="auto"/>
        <w:ind w:left="-15" w:firstLine="0"/>
      </w:pPr>
      <w:r>
        <w:rPr>
          <w:b/>
          <w:u w:val="single" w:color="000000"/>
        </w:rPr>
        <w:t xml:space="preserve">Date </w:t>
      </w:r>
      <w:r>
        <w:rPr>
          <w:b/>
          <w:u w:val="single" w:color="000000"/>
        </w:rPr>
        <w:tab/>
        <w:t xml:space="preserve">Topics Covered </w:t>
      </w:r>
      <w:r>
        <w:rPr>
          <w:b/>
          <w:u w:val="single" w:color="000000"/>
        </w:rPr>
        <w:tab/>
        <w:t>Required Readings________</w:t>
      </w:r>
      <w:r>
        <w:rPr>
          <w:b/>
        </w:rPr>
        <w:t xml:space="preserve"> </w:t>
      </w:r>
    </w:p>
    <w:p w:rsidR="000A6F0C" w:rsidRDefault="00F82173">
      <w:pPr>
        <w:spacing w:after="0" w:line="259" w:lineRule="auto"/>
        <w:ind w:left="0" w:firstLine="0"/>
      </w:pPr>
      <w:r>
        <w:t xml:space="preserve"> </w:t>
      </w:r>
    </w:p>
    <w:p w:rsidR="000A6F0C" w:rsidRDefault="00E561E7">
      <w:pPr>
        <w:tabs>
          <w:tab w:val="center" w:pos="2992"/>
          <w:tab w:val="center" w:pos="6670"/>
        </w:tabs>
        <w:ind w:left="0" w:firstLine="0"/>
      </w:pPr>
      <w:r>
        <w:t>Aug. 25</w:t>
      </w:r>
      <w:r w:rsidR="00F82173">
        <w:t xml:space="preserve"> </w:t>
      </w:r>
      <w:r w:rsidR="00F82173">
        <w:tab/>
        <w:t xml:space="preserve">Introduction to the course </w:t>
      </w:r>
      <w:r w:rsidR="00F82173">
        <w:tab/>
        <w:t xml:space="preserve">Prochaska &amp; Norcross, Ch. 1 </w:t>
      </w:r>
    </w:p>
    <w:p w:rsidR="000A6F0C" w:rsidRDefault="00F82173">
      <w:pPr>
        <w:tabs>
          <w:tab w:val="center" w:pos="3162"/>
          <w:tab w:val="center" w:pos="6593"/>
        </w:tabs>
        <w:ind w:left="0" w:firstLine="0"/>
      </w:pPr>
      <w:r>
        <w:t xml:space="preserve"> </w:t>
      </w:r>
      <w:r>
        <w:tab/>
        <w:t xml:space="preserve">-Introduction of the instructor </w:t>
      </w:r>
      <w:r>
        <w:tab/>
        <w:t xml:space="preserve">Coady &amp; Lehmann, Ch. 1,2 </w:t>
      </w:r>
    </w:p>
    <w:p w:rsidR="000A6F0C" w:rsidRDefault="00F82173">
      <w:pPr>
        <w:tabs>
          <w:tab w:val="center" w:pos="3110"/>
        </w:tabs>
        <w:ind w:left="0" w:firstLine="0"/>
      </w:pPr>
      <w:r>
        <w:lastRenderedPageBreak/>
        <w:t xml:space="preserve"> </w:t>
      </w:r>
      <w:r>
        <w:tab/>
        <w:t xml:space="preserve">-Introduction of the students </w:t>
      </w:r>
    </w:p>
    <w:p w:rsidR="000A6F0C" w:rsidRDefault="00F82173">
      <w:pPr>
        <w:tabs>
          <w:tab w:val="center" w:pos="2842"/>
        </w:tabs>
        <w:ind w:left="0" w:firstLine="0"/>
      </w:pPr>
      <w:r>
        <w:t xml:space="preserve">  </w:t>
      </w:r>
      <w:r>
        <w:tab/>
        <w:t xml:space="preserve">-Review of the syllabus </w:t>
      </w:r>
    </w:p>
    <w:p w:rsidR="000A6F0C" w:rsidRDefault="00F82173">
      <w:pPr>
        <w:tabs>
          <w:tab w:val="center" w:pos="2549"/>
        </w:tabs>
        <w:ind w:left="0" w:firstLine="0"/>
      </w:pPr>
      <w:r>
        <w:t xml:space="preserve"> </w:t>
      </w:r>
      <w:r>
        <w:tab/>
        <w:t xml:space="preserve">-Theory thinking </w:t>
      </w:r>
    </w:p>
    <w:p w:rsidR="000A6F0C" w:rsidRDefault="00F82173" w:rsidP="00963A71">
      <w:pPr>
        <w:tabs>
          <w:tab w:val="center" w:pos="1815"/>
          <w:tab w:val="left" w:pos="2520"/>
          <w:tab w:val="center" w:pos="3279"/>
        </w:tabs>
        <w:ind w:left="0" w:firstLine="0"/>
      </w:pPr>
      <w:r>
        <w:t xml:space="preserve"> </w:t>
      </w:r>
      <w:r>
        <w:tab/>
        <w:t xml:space="preserve"> </w:t>
      </w:r>
      <w:r>
        <w:tab/>
        <w:t xml:space="preserve">-What is theory? </w:t>
      </w:r>
    </w:p>
    <w:p w:rsidR="000A6F0C" w:rsidRDefault="00F82173" w:rsidP="00963A71">
      <w:pPr>
        <w:tabs>
          <w:tab w:val="center" w:pos="1815"/>
          <w:tab w:val="left" w:pos="2520"/>
          <w:tab w:val="center" w:pos="3662"/>
        </w:tabs>
        <w:ind w:left="0" w:firstLine="0"/>
      </w:pPr>
      <w:r>
        <w:t xml:space="preserve"> </w:t>
      </w:r>
      <w:r>
        <w:tab/>
        <w:t xml:space="preserve"> </w:t>
      </w:r>
      <w:r>
        <w:tab/>
        <w:t xml:space="preserve">-What is practice theory? </w:t>
      </w:r>
    </w:p>
    <w:p w:rsidR="00963A71" w:rsidRDefault="00F82173" w:rsidP="00963A71">
      <w:pPr>
        <w:tabs>
          <w:tab w:val="left" w:pos="2520"/>
        </w:tabs>
        <w:ind w:left="2879" w:right="4342" w:firstLine="0"/>
      </w:pPr>
      <w:r>
        <w:t>-</w:t>
      </w:r>
      <w:r w:rsidR="00963A71">
        <w:t>What is the relationship</w:t>
      </w:r>
    </w:p>
    <w:p w:rsidR="00963A71" w:rsidRDefault="00F82173" w:rsidP="00963A71">
      <w:pPr>
        <w:tabs>
          <w:tab w:val="left" w:pos="2520"/>
        </w:tabs>
        <w:ind w:left="2879" w:right="4342" w:firstLine="0"/>
      </w:pPr>
      <w:r>
        <w:t>between theory</w:t>
      </w:r>
      <w:r>
        <w:tab/>
      </w:r>
      <w:r w:rsidR="00963A71">
        <w:t xml:space="preserve"> </w:t>
      </w:r>
      <w:r>
        <w:t>and the choice</w:t>
      </w:r>
    </w:p>
    <w:p w:rsidR="00963A71" w:rsidRDefault="00F82173" w:rsidP="00963A71">
      <w:pPr>
        <w:tabs>
          <w:tab w:val="left" w:pos="2520"/>
        </w:tabs>
        <w:ind w:left="2879" w:right="4342" w:firstLine="0"/>
      </w:pPr>
      <w:r>
        <w:t>of intervention?</w:t>
      </w:r>
    </w:p>
    <w:p w:rsidR="000A6F0C" w:rsidRDefault="00963A71" w:rsidP="00963A71">
      <w:pPr>
        <w:tabs>
          <w:tab w:val="left" w:pos="2520"/>
        </w:tabs>
        <w:ind w:right="4342"/>
      </w:pPr>
      <w:r>
        <w:tab/>
      </w:r>
      <w:r>
        <w:tab/>
        <w:t>-</w:t>
      </w:r>
      <w:r w:rsidR="00F82173">
        <w:t xml:space="preserve">Critical thinking skills </w:t>
      </w:r>
    </w:p>
    <w:p w:rsidR="000A6F0C" w:rsidRDefault="00F82173" w:rsidP="00963A71">
      <w:pPr>
        <w:tabs>
          <w:tab w:val="left" w:pos="2520"/>
          <w:tab w:val="center" w:pos="3030"/>
        </w:tabs>
        <w:ind w:left="0" w:firstLine="0"/>
      </w:pPr>
      <w:r>
        <w:t xml:space="preserve"> </w:t>
      </w:r>
      <w:r>
        <w:tab/>
        <w:t xml:space="preserve">-Introduction of the case(s) </w:t>
      </w:r>
    </w:p>
    <w:p w:rsidR="000A6F0C" w:rsidRDefault="00F82173">
      <w:pPr>
        <w:spacing w:after="0" w:line="259" w:lineRule="auto"/>
        <w:ind w:left="0" w:firstLine="0"/>
      </w:pPr>
      <w:r>
        <w:t xml:space="preserve">  </w:t>
      </w:r>
    </w:p>
    <w:p w:rsidR="000A6F0C" w:rsidRDefault="00E561E7">
      <w:pPr>
        <w:tabs>
          <w:tab w:val="center" w:pos="2601"/>
          <w:tab w:val="center" w:pos="6670"/>
        </w:tabs>
        <w:spacing w:after="160" w:line="259" w:lineRule="auto"/>
        <w:ind w:left="0" w:firstLine="0"/>
      </w:pPr>
      <w:r>
        <w:t>Sept. 01</w:t>
      </w:r>
      <w:r w:rsidR="00F82173">
        <w:t xml:space="preserve"> </w:t>
      </w:r>
      <w:r w:rsidR="00F82173">
        <w:tab/>
        <w:t xml:space="preserve">Psychodynamics I </w:t>
      </w:r>
      <w:r w:rsidR="00F82173">
        <w:tab/>
        <w:t xml:space="preserve">Prochaska &amp; Norcross, Ch. 2 </w:t>
      </w:r>
    </w:p>
    <w:p w:rsidR="000A6F0C" w:rsidRDefault="00F82173">
      <w:pPr>
        <w:tabs>
          <w:tab w:val="center" w:pos="2170"/>
        </w:tabs>
        <w:spacing w:after="160" w:line="259" w:lineRule="auto"/>
        <w:ind w:left="0" w:firstLine="0"/>
      </w:pPr>
      <w:r>
        <w:t xml:space="preserve"> </w:t>
      </w:r>
      <w:r>
        <w:tab/>
        <w:t xml:space="preserve">-History                                                            </w:t>
      </w:r>
    </w:p>
    <w:p w:rsidR="000A6F0C" w:rsidRDefault="00F82173">
      <w:pPr>
        <w:tabs>
          <w:tab w:val="center" w:pos="2535"/>
        </w:tabs>
        <w:spacing w:after="160" w:line="259" w:lineRule="auto"/>
        <w:ind w:left="0" w:firstLine="0"/>
      </w:pPr>
      <w:r>
        <w:t xml:space="preserve"> </w:t>
      </w:r>
      <w:r>
        <w:tab/>
        <w:t xml:space="preserve">-Ego psychology                                   </w:t>
      </w:r>
    </w:p>
    <w:p w:rsidR="000A6F0C" w:rsidRDefault="00F82173">
      <w:pPr>
        <w:spacing w:after="160" w:line="259" w:lineRule="auto"/>
        <w:ind w:left="0" w:firstLine="0"/>
      </w:pPr>
      <w:r>
        <w:t xml:space="preserve">  </w:t>
      </w:r>
    </w:p>
    <w:p w:rsidR="000A6F0C" w:rsidRDefault="00E561E7">
      <w:pPr>
        <w:tabs>
          <w:tab w:val="center" w:pos="2628"/>
          <w:tab w:val="center" w:pos="6510"/>
        </w:tabs>
        <w:spacing w:after="160" w:line="259" w:lineRule="auto"/>
        <w:ind w:left="0" w:firstLine="0"/>
      </w:pPr>
      <w:r>
        <w:t>Sept. 08</w:t>
      </w:r>
      <w:r w:rsidR="00F82173">
        <w:t xml:space="preserve"> </w:t>
      </w:r>
      <w:r w:rsidR="00F82173">
        <w:tab/>
        <w:t xml:space="preserve">Psychodynamics II </w:t>
      </w:r>
      <w:r w:rsidR="00F82173">
        <w:tab/>
        <w:t xml:space="preserve">Coady &amp; Lehmann, Ch. </w:t>
      </w:r>
      <w:r>
        <w:t>7</w:t>
      </w:r>
      <w:r w:rsidR="00F82173">
        <w:t xml:space="preserve"> </w:t>
      </w:r>
    </w:p>
    <w:p w:rsidR="000A6F0C" w:rsidRDefault="00F82173">
      <w:pPr>
        <w:tabs>
          <w:tab w:val="center" w:pos="2881"/>
          <w:tab w:val="center" w:pos="6670"/>
        </w:tabs>
        <w:spacing w:after="160" w:line="259" w:lineRule="auto"/>
        <w:ind w:left="0" w:firstLine="0"/>
      </w:pPr>
      <w:r>
        <w:t xml:space="preserve"> </w:t>
      </w:r>
      <w:r>
        <w:tab/>
        <w:t xml:space="preserve">-Object relations theory </w:t>
      </w:r>
      <w:r>
        <w:tab/>
        <w:t xml:space="preserve">Prochaska &amp; Norcross, Ch. 3 </w:t>
      </w:r>
    </w:p>
    <w:p w:rsidR="000A6F0C" w:rsidRDefault="00F82173">
      <w:pPr>
        <w:tabs>
          <w:tab w:val="center" w:pos="2701"/>
        </w:tabs>
        <w:spacing w:after="160" w:line="259" w:lineRule="auto"/>
        <w:ind w:left="0" w:firstLine="0"/>
      </w:pPr>
      <w:r>
        <w:t xml:space="preserve"> </w:t>
      </w:r>
      <w:r>
        <w:tab/>
        <w:t xml:space="preserve">-Attachment theory </w:t>
      </w:r>
    </w:p>
    <w:p w:rsidR="000A6F0C" w:rsidRDefault="00F82173">
      <w:pPr>
        <w:tabs>
          <w:tab w:val="center" w:pos="2770"/>
        </w:tabs>
        <w:spacing w:after="160" w:line="259" w:lineRule="auto"/>
        <w:ind w:left="0" w:firstLine="0"/>
      </w:pPr>
      <w:r>
        <w:t xml:space="preserve"> </w:t>
      </w:r>
      <w:r>
        <w:tab/>
        <w:t xml:space="preserve">-Adlerian approaches </w:t>
      </w:r>
    </w:p>
    <w:p w:rsidR="000A6F0C" w:rsidRDefault="00F82173">
      <w:pPr>
        <w:spacing w:after="160" w:line="259" w:lineRule="auto"/>
        <w:ind w:left="0" w:firstLine="0"/>
      </w:pPr>
      <w:r>
        <w:t xml:space="preserve"> </w:t>
      </w:r>
    </w:p>
    <w:p w:rsidR="000A6F0C" w:rsidRDefault="00E561E7">
      <w:pPr>
        <w:tabs>
          <w:tab w:val="center" w:pos="3008"/>
          <w:tab w:val="center" w:pos="6510"/>
        </w:tabs>
        <w:spacing w:after="160" w:line="259" w:lineRule="auto"/>
        <w:ind w:left="0" w:firstLine="0"/>
      </w:pPr>
      <w:r>
        <w:t>Sept. 15</w:t>
      </w:r>
      <w:r w:rsidR="00F82173">
        <w:t xml:space="preserve"> </w:t>
      </w:r>
      <w:r w:rsidR="00F82173">
        <w:tab/>
        <w:t>Relational Theory</w:t>
      </w:r>
      <w:r>
        <w:t xml:space="preserve">/Therapy </w:t>
      </w:r>
      <w:r>
        <w:tab/>
        <w:t>Coady &amp; Lehmann, Ch. 8</w:t>
      </w:r>
      <w:r w:rsidR="00F82173">
        <w:t xml:space="preserve"> </w:t>
      </w:r>
    </w:p>
    <w:p w:rsidR="000A6F0C" w:rsidRDefault="00F82173">
      <w:pPr>
        <w:spacing w:after="160" w:line="259" w:lineRule="auto"/>
        <w:ind w:left="0" w:firstLine="0"/>
      </w:pPr>
      <w:r>
        <w:t xml:space="preserve"> </w:t>
      </w:r>
    </w:p>
    <w:p w:rsidR="000A6F0C" w:rsidRDefault="00E561E7">
      <w:pPr>
        <w:tabs>
          <w:tab w:val="center" w:pos="3333"/>
          <w:tab w:val="center" w:pos="6670"/>
        </w:tabs>
        <w:spacing w:after="160" w:line="259" w:lineRule="auto"/>
        <w:ind w:left="0" w:firstLine="0"/>
      </w:pPr>
      <w:r>
        <w:t>Sept. 22</w:t>
      </w:r>
      <w:r w:rsidR="00F82173">
        <w:t xml:space="preserve"> </w:t>
      </w:r>
      <w:r w:rsidR="00F82173">
        <w:tab/>
        <w:t xml:space="preserve">Interpersonal Psychotherapy (IPT) </w:t>
      </w:r>
      <w:r w:rsidR="00F82173">
        <w:tab/>
        <w:t xml:space="preserve">Prochaska &amp; Norcross, Ch. 7 </w:t>
      </w:r>
    </w:p>
    <w:p w:rsidR="000A6F0C" w:rsidRDefault="00F82173">
      <w:pPr>
        <w:spacing w:after="160" w:line="259" w:lineRule="auto"/>
        <w:ind w:left="0" w:firstLine="0"/>
      </w:pPr>
      <w:r>
        <w:t xml:space="preserve"> </w:t>
      </w:r>
    </w:p>
    <w:p w:rsidR="000A6F0C" w:rsidRDefault="00E561E7">
      <w:pPr>
        <w:tabs>
          <w:tab w:val="center" w:pos="2898"/>
          <w:tab w:val="center" w:pos="6726"/>
        </w:tabs>
        <w:spacing w:after="160" w:line="259" w:lineRule="auto"/>
        <w:ind w:left="0" w:firstLine="0"/>
      </w:pPr>
      <w:r>
        <w:t>Sept. 29</w:t>
      </w:r>
      <w:r w:rsidR="00F82173">
        <w:t xml:space="preserve"> </w:t>
      </w:r>
      <w:r w:rsidR="00F82173">
        <w:tab/>
        <w:t xml:space="preserve">Family Systems (Bowen) </w:t>
      </w:r>
      <w:r w:rsidR="00F82173">
        <w:tab/>
        <w:t xml:space="preserve">Prochaska &amp; Norcross, Ch. 12 </w:t>
      </w:r>
    </w:p>
    <w:p w:rsidR="000A6F0C" w:rsidRDefault="00F82173">
      <w:pPr>
        <w:tabs>
          <w:tab w:val="center" w:pos="3476"/>
          <w:tab w:val="center" w:pos="6510"/>
        </w:tabs>
        <w:spacing w:after="160" w:line="259" w:lineRule="auto"/>
        <w:ind w:left="0" w:firstLine="0"/>
      </w:pPr>
      <w:r>
        <w:t xml:space="preserve"> </w:t>
      </w:r>
      <w:r>
        <w:tab/>
        <w:t>Structural Family Therapy (M</w:t>
      </w:r>
      <w:r w:rsidR="00E561E7">
        <w:t xml:space="preserve">inuchin) </w:t>
      </w:r>
    </w:p>
    <w:p w:rsidR="000A6F0C" w:rsidRDefault="00F82173">
      <w:pPr>
        <w:spacing w:after="160" w:line="259" w:lineRule="auto"/>
        <w:ind w:left="0" w:firstLine="0"/>
      </w:pPr>
      <w:r>
        <w:t xml:space="preserve"> </w:t>
      </w:r>
    </w:p>
    <w:p w:rsidR="000A6F0C" w:rsidRDefault="00E561E7">
      <w:pPr>
        <w:tabs>
          <w:tab w:val="center" w:pos="3394"/>
          <w:tab w:val="center" w:pos="6834"/>
        </w:tabs>
        <w:spacing w:after="160" w:line="259" w:lineRule="auto"/>
        <w:ind w:left="0" w:firstLine="0"/>
      </w:pPr>
      <w:r>
        <w:t>Oct. 06</w:t>
      </w:r>
      <w:r w:rsidR="00F82173">
        <w:t xml:space="preserve"> </w:t>
      </w:r>
      <w:r w:rsidR="00F82173">
        <w:tab/>
        <w:t xml:space="preserve">Rational-Emotive Behavior Therapy </w:t>
      </w:r>
      <w:r w:rsidR="00F82173">
        <w:tab/>
        <w:t xml:space="preserve">Prochaska &amp; Norcross, Ch. 9, 10 </w:t>
      </w:r>
    </w:p>
    <w:p w:rsidR="000A6F0C" w:rsidRDefault="00F82173">
      <w:pPr>
        <w:tabs>
          <w:tab w:val="center" w:pos="2623"/>
          <w:tab w:val="center" w:pos="6510"/>
        </w:tabs>
        <w:spacing w:after="160" w:line="259" w:lineRule="auto"/>
        <w:ind w:left="0" w:firstLine="0"/>
      </w:pPr>
      <w:r>
        <w:t xml:space="preserve"> </w:t>
      </w:r>
      <w:r>
        <w:tab/>
        <w:t xml:space="preserve">Cognitive Therapy </w:t>
      </w:r>
      <w:r>
        <w:tab/>
      </w:r>
      <w:r w:rsidR="005B524B">
        <w:t xml:space="preserve">  </w:t>
      </w:r>
      <w:r>
        <w:t xml:space="preserve">Coady &amp; Lehmann, Ch. </w:t>
      </w:r>
      <w:r w:rsidR="005B524B">
        <w:t>10</w:t>
      </w:r>
      <w:r>
        <w:t xml:space="preserve"> </w:t>
      </w:r>
    </w:p>
    <w:p w:rsidR="000A6F0C" w:rsidRDefault="00F82173">
      <w:pPr>
        <w:spacing w:after="160" w:line="259" w:lineRule="auto"/>
        <w:ind w:left="0" w:firstLine="0"/>
      </w:pPr>
      <w:r>
        <w:t xml:space="preserve"> </w:t>
      </w:r>
    </w:p>
    <w:p w:rsidR="000A6F0C" w:rsidRDefault="005B524B">
      <w:pPr>
        <w:tabs>
          <w:tab w:val="center" w:pos="3084"/>
          <w:tab w:val="center" w:pos="6726"/>
        </w:tabs>
        <w:spacing w:after="160" w:line="259" w:lineRule="auto"/>
        <w:ind w:left="0" w:firstLine="0"/>
      </w:pPr>
      <w:r>
        <w:t>Oct. 13</w:t>
      </w:r>
      <w:r w:rsidR="00F82173">
        <w:t xml:space="preserve"> </w:t>
      </w:r>
      <w:r w:rsidR="00F82173">
        <w:tab/>
        <w:t xml:space="preserve">Dialectical Behavior Therapy </w:t>
      </w:r>
      <w:r w:rsidR="00F82173">
        <w:tab/>
        <w:t xml:space="preserve">Prochaska &amp; Norcross, Ch. 11 </w:t>
      </w:r>
    </w:p>
    <w:p w:rsidR="000A6F0C" w:rsidRDefault="00F82173">
      <w:pPr>
        <w:spacing w:after="160" w:line="259" w:lineRule="auto"/>
        <w:ind w:left="0" w:firstLine="0"/>
      </w:pPr>
      <w:r>
        <w:t xml:space="preserve"> </w:t>
      </w:r>
    </w:p>
    <w:p w:rsidR="000A6F0C" w:rsidRDefault="005B524B">
      <w:pPr>
        <w:tabs>
          <w:tab w:val="center" w:pos="3019"/>
          <w:tab w:val="center" w:pos="6779"/>
        </w:tabs>
        <w:spacing w:after="160" w:line="259" w:lineRule="auto"/>
        <w:ind w:left="0" w:firstLine="0"/>
      </w:pPr>
      <w:r>
        <w:t>Oct. 20</w:t>
      </w:r>
      <w:r w:rsidR="00F82173">
        <w:t xml:space="preserve"> </w:t>
      </w:r>
      <w:r w:rsidR="00F82173">
        <w:tab/>
        <w:t xml:space="preserve">Existential Theory/Therapy </w:t>
      </w:r>
      <w:r w:rsidR="00F82173">
        <w:tab/>
        <w:t xml:space="preserve">Prochaska &amp; Norcross, Ch. 4, 5 </w:t>
      </w:r>
    </w:p>
    <w:p w:rsidR="000A6F0C" w:rsidRDefault="00F82173">
      <w:pPr>
        <w:tabs>
          <w:tab w:val="center" w:pos="3505"/>
          <w:tab w:val="center" w:pos="6729"/>
        </w:tabs>
        <w:spacing w:after="160" w:line="259" w:lineRule="auto"/>
        <w:ind w:left="0" w:firstLine="0"/>
      </w:pPr>
      <w:r>
        <w:t xml:space="preserve"> </w:t>
      </w:r>
      <w:r>
        <w:tab/>
        <w:t xml:space="preserve">Humanistic/Person-Centered Therapy </w:t>
      </w:r>
      <w:r>
        <w:tab/>
        <w:t>Coady &amp; Lehmann, Ch. 1</w:t>
      </w:r>
      <w:r w:rsidR="005B524B">
        <w:t>4</w:t>
      </w:r>
      <w:r>
        <w:t>, 1</w:t>
      </w:r>
      <w:r w:rsidR="005B524B">
        <w:t>5</w:t>
      </w:r>
      <w:r>
        <w:t xml:space="preserve"> </w:t>
      </w:r>
    </w:p>
    <w:p w:rsidR="000A6F0C" w:rsidRDefault="00F82173">
      <w:pPr>
        <w:spacing w:after="160" w:line="259" w:lineRule="auto"/>
        <w:ind w:left="0" w:firstLine="0"/>
      </w:pPr>
      <w:r>
        <w:t xml:space="preserve"> </w:t>
      </w:r>
    </w:p>
    <w:p w:rsidR="000A6F0C" w:rsidRDefault="005B524B">
      <w:pPr>
        <w:tabs>
          <w:tab w:val="center" w:pos="2972"/>
          <w:tab w:val="center" w:pos="6670"/>
        </w:tabs>
        <w:spacing w:after="160" w:line="259" w:lineRule="auto"/>
        <w:ind w:left="0" w:firstLine="0"/>
      </w:pPr>
      <w:r>
        <w:t>Oct. 27</w:t>
      </w:r>
      <w:r w:rsidR="00F82173">
        <w:t xml:space="preserve"> </w:t>
      </w:r>
      <w:r w:rsidR="00F82173">
        <w:tab/>
        <w:t xml:space="preserve">Motivational Interviewing </w:t>
      </w:r>
      <w:r w:rsidR="00F82173">
        <w:tab/>
        <w:t>Prochaska &amp; Norcross, Ch. 5</w:t>
      </w:r>
      <w:r>
        <w:t>, 15</w:t>
      </w:r>
      <w:r w:rsidR="00F82173">
        <w:t xml:space="preserve"> </w:t>
      </w:r>
    </w:p>
    <w:p w:rsidR="000A6F0C" w:rsidRDefault="00F82173" w:rsidP="005B524B">
      <w:pPr>
        <w:tabs>
          <w:tab w:val="center" w:pos="3296"/>
          <w:tab w:val="center" w:pos="6565"/>
        </w:tabs>
        <w:spacing w:after="160" w:line="259" w:lineRule="auto"/>
        <w:ind w:left="0" w:firstLine="0"/>
      </w:pPr>
      <w:r>
        <w:t xml:space="preserve"> </w:t>
      </w:r>
      <w:r>
        <w:tab/>
        <w:t xml:space="preserve">Constructivism and Interventions </w:t>
      </w:r>
    </w:p>
    <w:p w:rsidR="000A6F0C" w:rsidRDefault="00F82173">
      <w:pPr>
        <w:spacing w:after="160" w:line="259" w:lineRule="auto"/>
        <w:ind w:left="0" w:firstLine="0"/>
      </w:pPr>
      <w:r>
        <w:lastRenderedPageBreak/>
        <w:t xml:space="preserve"> </w:t>
      </w:r>
    </w:p>
    <w:p w:rsidR="000A6F0C" w:rsidRDefault="005B524B">
      <w:pPr>
        <w:tabs>
          <w:tab w:val="center" w:pos="2624"/>
          <w:tab w:val="center" w:pos="6729"/>
        </w:tabs>
        <w:spacing w:after="160" w:line="259" w:lineRule="auto"/>
        <w:ind w:left="0" w:firstLine="0"/>
      </w:pPr>
      <w:r>
        <w:t>Nov. 03</w:t>
      </w:r>
      <w:r w:rsidR="00F82173">
        <w:t xml:space="preserve"> </w:t>
      </w:r>
      <w:r w:rsidR="00F82173">
        <w:tab/>
        <w:t xml:space="preserve">Narrative Therapy </w:t>
      </w:r>
      <w:r w:rsidR="00F82173">
        <w:tab/>
        <w:t xml:space="preserve">Coady &amp; Lehmann, Ch. </w:t>
      </w:r>
      <w:r>
        <w:t>18, 19, 20</w:t>
      </w:r>
      <w:r w:rsidR="00F82173">
        <w:t xml:space="preserve"> </w:t>
      </w:r>
    </w:p>
    <w:p w:rsidR="000A6F0C" w:rsidRDefault="00F82173">
      <w:pPr>
        <w:tabs>
          <w:tab w:val="center" w:pos="2960"/>
        </w:tabs>
        <w:spacing w:after="160" w:line="259" w:lineRule="auto"/>
        <w:ind w:left="0" w:firstLine="0"/>
      </w:pPr>
      <w:r>
        <w:t xml:space="preserve"> </w:t>
      </w:r>
      <w:r>
        <w:tab/>
        <w:t xml:space="preserve">Solution-focused Therapy </w:t>
      </w:r>
    </w:p>
    <w:p w:rsidR="000A6F0C" w:rsidRDefault="00F82173">
      <w:pPr>
        <w:spacing w:after="160" w:line="259" w:lineRule="auto"/>
        <w:ind w:left="0" w:firstLine="0"/>
      </w:pPr>
      <w:r>
        <w:t xml:space="preserve"> </w:t>
      </w:r>
    </w:p>
    <w:p w:rsidR="000A6F0C" w:rsidRDefault="005B524B" w:rsidP="005B524B">
      <w:pPr>
        <w:tabs>
          <w:tab w:val="center" w:pos="3145"/>
          <w:tab w:val="center" w:pos="6527"/>
        </w:tabs>
        <w:spacing w:after="160" w:line="259" w:lineRule="auto"/>
        <w:ind w:left="0" w:firstLine="0"/>
      </w:pPr>
      <w:r>
        <w:t xml:space="preserve">Nov. 10 </w:t>
      </w:r>
      <w:r>
        <w:tab/>
      </w:r>
      <w:r w:rsidR="00F82173">
        <w:t xml:space="preserve">Emotion-Focused Therapy </w:t>
      </w:r>
      <w:r w:rsidR="00F82173">
        <w:tab/>
        <w:t xml:space="preserve">Prochaska &amp; Norcross, Ch. 6 </w:t>
      </w:r>
    </w:p>
    <w:p w:rsidR="005B524B" w:rsidRDefault="005B524B" w:rsidP="005B524B">
      <w:pPr>
        <w:tabs>
          <w:tab w:val="center" w:pos="3145"/>
          <w:tab w:val="center" w:pos="6527"/>
        </w:tabs>
        <w:spacing w:after="160" w:line="259" w:lineRule="auto"/>
        <w:ind w:left="0" w:firstLine="0"/>
      </w:pPr>
      <w:r>
        <w:tab/>
      </w:r>
      <w:r>
        <w:tab/>
        <w:t>Cody &amp; Lehmann, Ch. 15</w:t>
      </w:r>
    </w:p>
    <w:p w:rsidR="000A6F0C" w:rsidRDefault="00F82173">
      <w:pPr>
        <w:spacing w:after="160" w:line="259" w:lineRule="auto"/>
        <w:ind w:left="0" w:firstLine="0"/>
      </w:pPr>
      <w:r>
        <w:t xml:space="preserve"> </w:t>
      </w:r>
    </w:p>
    <w:p w:rsidR="000A6F0C" w:rsidRDefault="005B524B">
      <w:pPr>
        <w:tabs>
          <w:tab w:val="center" w:pos="2630"/>
          <w:tab w:val="center" w:pos="6565"/>
        </w:tabs>
        <w:spacing w:after="160" w:line="259" w:lineRule="auto"/>
        <w:ind w:left="0" w:firstLine="0"/>
      </w:pPr>
      <w:r>
        <w:t>Nov. 17</w:t>
      </w:r>
      <w:r w:rsidR="00F82173">
        <w:t xml:space="preserve"> </w:t>
      </w:r>
      <w:r w:rsidR="00F82173">
        <w:tab/>
        <w:t xml:space="preserve">Crisis Intervention </w:t>
      </w:r>
      <w:r w:rsidR="00F82173">
        <w:tab/>
        <w:t>Coady &amp; Lehmann, Ch. 1</w:t>
      </w:r>
      <w:r>
        <w:t>1</w:t>
      </w:r>
      <w:r w:rsidR="00F82173">
        <w:t xml:space="preserve"> </w:t>
      </w:r>
    </w:p>
    <w:p w:rsidR="000A6F0C" w:rsidRDefault="00F82173">
      <w:pPr>
        <w:spacing w:after="160" w:line="259" w:lineRule="auto"/>
        <w:ind w:left="0" w:firstLine="0"/>
      </w:pPr>
      <w:r>
        <w:t xml:space="preserve"> </w:t>
      </w:r>
    </w:p>
    <w:p w:rsidR="000A6F0C" w:rsidRDefault="005B524B">
      <w:pPr>
        <w:tabs>
          <w:tab w:val="center" w:pos="2839"/>
          <w:tab w:val="center" w:pos="6726"/>
        </w:tabs>
        <w:spacing w:after="160" w:line="259" w:lineRule="auto"/>
        <w:ind w:left="0" w:firstLine="0"/>
      </w:pPr>
      <w:r>
        <w:t>Dec. 01</w:t>
      </w:r>
      <w:r w:rsidR="00F82173">
        <w:t xml:space="preserve"> </w:t>
      </w:r>
      <w:r w:rsidR="00F82173">
        <w:tab/>
        <w:t xml:space="preserve">Integration I - BASIC-ID </w:t>
      </w:r>
      <w:r w:rsidR="00F82173">
        <w:tab/>
        <w:t xml:space="preserve">Prochaska &amp; Norcross, Ch. 16 </w:t>
      </w:r>
    </w:p>
    <w:p w:rsidR="000A6F0C" w:rsidRDefault="005B524B">
      <w:pPr>
        <w:tabs>
          <w:tab w:val="center" w:pos="3237"/>
          <w:tab w:val="center" w:pos="6891"/>
        </w:tabs>
        <w:spacing w:after="160" w:line="259" w:lineRule="auto"/>
        <w:ind w:left="0" w:firstLine="0"/>
      </w:pPr>
      <w:r>
        <w:tab/>
      </w:r>
      <w:r w:rsidR="00F82173">
        <w:t xml:space="preserve">Integration II - Common Factors </w:t>
      </w:r>
      <w:r w:rsidR="00F82173">
        <w:tab/>
        <w:t xml:space="preserve">Coady &amp; Lehmann, Ch. 1, 2, 3, 21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ind w:left="24" w:right="5"/>
      </w:pPr>
      <w:r>
        <w:t xml:space="preserve">As the instructor for this course, I reserve the right to adjust this schedule in any way that serves the educational needs of the students enrolled in this course.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7"/>
        </w:numPr>
        <w:spacing w:after="7" w:line="251" w:lineRule="auto"/>
        <w:ind w:hanging="230"/>
      </w:pPr>
      <w:r>
        <w:rPr>
          <w:b/>
        </w:rPr>
        <w:t xml:space="preserve">Expectations for Out-of-Class Study: </w:t>
      </w:r>
    </w:p>
    <w:p w:rsidR="000A6F0C" w:rsidRDefault="00F82173">
      <w:pPr>
        <w:spacing w:after="0" w:line="259" w:lineRule="auto"/>
        <w:ind w:left="0" w:firstLine="0"/>
      </w:pPr>
      <w:r>
        <w:t xml:space="preserve"> </w:t>
      </w:r>
    </w:p>
    <w:p w:rsidR="000A6F0C" w:rsidRDefault="00F82173">
      <w:pPr>
        <w:ind w:left="24" w:right="5"/>
      </w:pPr>
      <w: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7"/>
        </w:numPr>
        <w:spacing w:after="7" w:line="251" w:lineRule="auto"/>
        <w:ind w:hanging="230"/>
      </w:pPr>
      <w:r>
        <w:rPr>
          <w:b/>
        </w:rPr>
        <w:t xml:space="preserve">Grade Grievance Policy: </w:t>
      </w:r>
    </w:p>
    <w:p w:rsidR="000A6F0C" w:rsidRDefault="00F82173">
      <w:pPr>
        <w:spacing w:after="0" w:line="259" w:lineRule="auto"/>
        <w:ind w:left="0" w:firstLine="0"/>
      </w:pPr>
      <w:r>
        <w:t xml:space="preserve"> </w:t>
      </w:r>
    </w:p>
    <w:p w:rsidR="000A6F0C" w:rsidRDefault="00F82173">
      <w:pPr>
        <w:spacing w:after="0" w:line="259" w:lineRule="auto"/>
        <w:ind w:left="-5"/>
      </w:pPr>
      <w:r>
        <w:t xml:space="preserve">See BSW Program Manual at: </w:t>
      </w:r>
      <w:hyperlink r:id="rId8">
        <w:r>
          <w:rPr>
            <w:color w:val="0000FF"/>
            <w:u w:val="single" w:color="0000FF"/>
          </w:rPr>
          <w:t>https://www.uta.edu/ssw/_documents/bsw/bsw</w:t>
        </w:r>
      </w:hyperlink>
      <w:hyperlink r:id="rId9">
        <w:r>
          <w:rPr>
            <w:color w:val="0000FF"/>
            <w:u w:val="single" w:color="0000FF"/>
          </w:rPr>
          <w:t>-</w:t>
        </w:r>
      </w:hyperlink>
      <w:hyperlink r:id="rId10">
        <w:r>
          <w:rPr>
            <w:color w:val="0000FF"/>
            <w:u w:val="single" w:color="0000FF"/>
          </w:rPr>
          <w:t>program</w:t>
        </w:r>
      </w:hyperlink>
      <w:hyperlink r:id="rId11">
        <w:r>
          <w:rPr>
            <w:color w:val="0000FF"/>
            <w:u w:val="single" w:color="0000FF"/>
          </w:rPr>
          <w:t>-</w:t>
        </w:r>
      </w:hyperlink>
      <w:hyperlink r:id="rId12">
        <w:r>
          <w:rPr>
            <w:color w:val="0000FF"/>
            <w:u w:val="single" w:color="0000FF"/>
          </w:rPr>
          <w:t>manual.pdf</w:t>
        </w:r>
      </w:hyperlink>
      <w:hyperlink r:id="rId13">
        <w:r>
          <w:t xml:space="preserve"> </w:t>
        </w:r>
      </w:hyperlink>
    </w:p>
    <w:p w:rsidR="000A6F0C" w:rsidRDefault="00F82173">
      <w:pPr>
        <w:spacing w:after="0" w:line="259" w:lineRule="auto"/>
        <w:ind w:left="0" w:firstLine="0"/>
      </w:pPr>
      <w:r>
        <w:t xml:space="preserve"> </w:t>
      </w:r>
    </w:p>
    <w:p w:rsidR="000A6F0C" w:rsidRDefault="00F82173">
      <w:pPr>
        <w:ind w:left="24" w:right="5"/>
      </w:pPr>
      <w:r>
        <w:t xml:space="preserve">Or </w:t>
      </w:r>
    </w:p>
    <w:p w:rsidR="000A6F0C" w:rsidRDefault="00F82173">
      <w:pPr>
        <w:spacing w:after="0" w:line="259" w:lineRule="auto"/>
        <w:ind w:left="0" w:firstLine="0"/>
      </w:pPr>
      <w:r>
        <w:t xml:space="preserve"> </w:t>
      </w:r>
    </w:p>
    <w:p w:rsidR="000A6F0C" w:rsidRDefault="00F82173">
      <w:pPr>
        <w:spacing w:after="0" w:line="259" w:lineRule="auto"/>
        <w:ind w:left="-5"/>
      </w:pPr>
      <w:r>
        <w:t xml:space="preserve">MSW Program Manual at: </w:t>
      </w:r>
      <w:hyperlink r:id="rId14">
        <w:r>
          <w:rPr>
            <w:color w:val="0000FF"/>
            <w:u w:val="single" w:color="0000FF"/>
          </w:rPr>
          <w:t>http://www.uta.edu/ssw/_documents/msw/msw</w:t>
        </w:r>
      </w:hyperlink>
      <w:hyperlink r:id="rId15">
        <w:r>
          <w:rPr>
            <w:color w:val="0000FF"/>
            <w:u w:val="single" w:color="0000FF"/>
          </w:rPr>
          <w:t>-</w:t>
        </w:r>
      </w:hyperlink>
      <w:hyperlink r:id="rId16">
        <w:r>
          <w:rPr>
            <w:color w:val="0000FF"/>
            <w:u w:val="single" w:color="0000FF"/>
          </w:rPr>
          <w:t>program</w:t>
        </w:r>
      </w:hyperlink>
      <w:hyperlink r:id="rId17">
        <w:r>
          <w:rPr>
            <w:color w:val="0000FF"/>
            <w:u w:val="single" w:color="0000FF"/>
          </w:rPr>
          <w:t>-</w:t>
        </w:r>
      </w:hyperlink>
      <w:hyperlink r:id="rId18">
        <w:r>
          <w:rPr>
            <w:color w:val="0000FF"/>
            <w:u w:val="single" w:color="0000FF"/>
          </w:rPr>
          <w:t>manual.pdf</w:t>
        </w:r>
      </w:hyperlink>
      <w:hyperlink r:id="rId19">
        <w:r>
          <w:rPr>
            <w:color w:val="0000FF"/>
          </w:rPr>
          <w:t xml:space="preserve"> </w:t>
        </w:r>
      </w:hyperlink>
      <w:hyperlink r:id="rId20">
        <w:r>
          <w:rPr>
            <w:color w:val="0000FF"/>
          </w:rPr>
          <w:t xml:space="preserve"> </w:t>
        </w:r>
      </w:hyperlink>
    </w:p>
    <w:p w:rsidR="000A6F0C" w:rsidRDefault="00F82173">
      <w:pPr>
        <w:spacing w:after="158" w:line="259" w:lineRule="auto"/>
        <w:ind w:left="14" w:firstLine="0"/>
      </w:pPr>
      <w:r>
        <w:rPr>
          <w:color w:val="0000FF"/>
        </w:rPr>
        <w:t xml:space="preserve"> </w:t>
      </w:r>
    </w:p>
    <w:p w:rsidR="000A6F0C" w:rsidRDefault="00F82173">
      <w:pPr>
        <w:numPr>
          <w:ilvl w:val="0"/>
          <w:numId w:val="7"/>
        </w:numPr>
        <w:spacing w:after="7" w:line="251" w:lineRule="auto"/>
        <w:ind w:hanging="230"/>
      </w:pPr>
      <w:r>
        <w:rPr>
          <w:b/>
        </w:rPr>
        <w:t xml:space="preserve">Student Support Services: </w:t>
      </w:r>
    </w:p>
    <w:p w:rsidR="000A6F0C" w:rsidRDefault="00F82173">
      <w:pPr>
        <w:spacing w:after="0" w:line="259" w:lineRule="auto"/>
        <w:ind w:left="0" w:firstLine="0"/>
      </w:pPr>
      <w:r>
        <w:t xml:space="preserve"> </w:t>
      </w:r>
    </w:p>
    <w:p w:rsidR="000A6F0C" w:rsidRDefault="00F82173">
      <w:pPr>
        <w:spacing w:after="68"/>
        <w:ind w:left="24" w:right="5"/>
      </w:pP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 </w:t>
      </w:r>
    </w:p>
    <w:p w:rsidR="000A6F0C" w:rsidRDefault="00F82173">
      <w:pPr>
        <w:spacing w:after="318"/>
        <w:ind w:left="24" w:right="5"/>
      </w:pPr>
      <w:r>
        <w:t xml:space="preserve">817-272-6107, or send a message to </w:t>
      </w:r>
      <w:r>
        <w:rPr>
          <w:color w:val="0000FF"/>
          <w:u w:val="single" w:color="0000FF"/>
        </w:rPr>
        <w:t>resources@uta.edu</w:t>
      </w:r>
      <w:r>
        <w:t xml:space="preserve">, or view the information at </w:t>
      </w:r>
      <w:hyperlink r:id="rId21">
        <w:r>
          <w:rPr>
            <w:color w:val="0000FF"/>
            <w:u w:val="single" w:color="0000FF"/>
          </w:rPr>
          <w:t>www.uta.edu/resources</w:t>
        </w:r>
      </w:hyperlink>
      <w:hyperlink r:id="rId22">
        <w:r>
          <w:t>.</w:t>
        </w:r>
      </w:hyperlink>
      <w:r>
        <w:t xml:space="preserve"> </w:t>
      </w:r>
    </w:p>
    <w:p w:rsidR="004F1F95" w:rsidRDefault="00F82173">
      <w:pPr>
        <w:spacing w:after="313"/>
        <w:ind w:left="24" w:right="5"/>
      </w:pPr>
      <w:r>
        <w:lastRenderedPageBreak/>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hyperlink r:id="rId23">
        <w:r>
          <w:rPr>
            <w:color w:val="0000FF"/>
            <w:u w:val="single" w:color="0000FF"/>
          </w:rPr>
          <w:t>http://www.suicidepreventionlifeline.org/</w:t>
        </w:r>
      </w:hyperlink>
      <w:hyperlink r:id="rId24">
        <w:r>
          <w:t xml:space="preserve"> </w:t>
        </w:r>
      </w:hyperlink>
      <w:r>
        <w:t xml:space="preserve">for a live chat. For campus resources, contact Counseling and Psychological Services (817-272-3671 or visit </w:t>
      </w:r>
      <w:hyperlink r:id="rId25">
        <w:r>
          <w:rPr>
            <w:color w:val="0000FF"/>
            <w:u w:val="single" w:color="0000FF"/>
          </w:rPr>
          <w:t>http://www.uta.edu/caps/index.php</w:t>
        </w:r>
      </w:hyperlink>
      <w:hyperlink r:id="rId26">
        <w:r>
          <w:t>)</w:t>
        </w:r>
      </w:hyperlink>
      <w:r>
        <w:t xml:space="preserve">  or UT Arlington Psychiatric Services (817-272-2771 or visit </w:t>
      </w:r>
      <w:hyperlink r:id="rId27">
        <w:r>
          <w:rPr>
            <w:color w:val="0000FF"/>
            <w:u w:val="single" w:color="0000FF"/>
          </w:rPr>
          <w:t>https://www.uta.edu/caps/services/psychiatric.php</w:t>
        </w:r>
      </w:hyperlink>
      <w:hyperlink r:id="rId28">
        <w:r>
          <w:t>)</w:t>
        </w:r>
      </w:hyperlink>
      <w: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p>
    <w:p w:rsidR="000A6F0C" w:rsidRDefault="00F82173">
      <w:pPr>
        <w:spacing w:after="313"/>
        <w:ind w:left="24" w:right="5"/>
      </w:pPr>
      <w:r>
        <w:rPr>
          <w:b/>
        </w:rPr>
        <w:t>M. Librarian to Contact:</w:t>
      </w:r>
      <w:r>
        <w:t xml:space="preserve"> </w:t>
      </w:r>
    </w:p>
    <w:p w:rsidR="000A6F0C" w:rsidRDefault="00F82173">
      <w:pPr>
        <w:spacing w:after="75"/>
        <w:ind w:left="24" w:right="5"/>
      </w:pPr>
      <w:r>
        <w:t xml:space="preserve">The Social Sciences/Social Work Resource Librarian is John Dillard. His office is in the campus </w:t>
      </w:r>
    </w:p>
    <w:p w:rsidR="000A6F0C" w:rsidRDefault="00F82173">
      <w:pPr>
        <w:spacing w:after="68"/>
        <w:ind w:left="24" w:right="5"/>
      </w:pPr>
      <w:r>
        <w:t xml:space="preserve">Central Library. He may also be contacted via E-mail: </w:t>
      </w:r>
      <w:r>
        <w:rPr>
          <w:color w:val="0000FF"/>
          <w:u w:val="single" w:color="0000FF"/>
        </w:rPr>
        <w:t>dillard@uta.edu</w:t>
      </w:r>
      <w:r>
        <w:t xml:space="preserve"> or by Cell phone: </w:t>
      </w:r>
      <w:r>
        <w:rPr>
          <w:b/>
        </w:rPr>
        <w:t>(817) 6758962. B</w:t>
      </w:r>
      <w:r>
        <w:t xml:space="preserve">elow are some commonly used resources needed by students in online or technology </w:t>
      </w:r>
    </w:p>
    <w:p w:rsidR="000A6F0C" w:rsidRDefault="00F82173">
      <w:pPr>
        <w:spacing w:after="39" w:line="259" w:lineRule="auto"/>
        <w:ind w:left="-5"/>
      </w:pPr>
      <w:r>
        <w:t xml:space="preserve">supported courses: </w:t>
      </w:r>
      <w:hyperlink r:id="rId29">
        <w:r>
          <w:rPr>
            <w:color w:val="0000FF"/>
            <w:u w:val="single" w:color="0000FF"/>
          </w:rPr>
          <w:t xml:space="preserve">http://www.uta.edu/library/services/distance.php </w:t>
        </w:r>
      </w:hyperlink>
      <w:hyperlink r:id="rId30">
        <w:r>
          <w:t>T</w:t>
        </w:r>
      </w:hyperlink>
      <w:r>
        <w:t xml:space="preserve">he </w:t>
      </w:r>
    </w:p>
    <w:p w:rsidR="000A6F0C" w:rsidRDefault="00F82173">
      <w:pPr>
        <w:spacing w:after="73"/>
        <w:ind w:left="24" w:right="5"/>
      </w:pPr>
      <w:r>
        <w:t xml:space="preserve">following is a list, with links, of commonly used library resources: </w:t>
      </w:r>
    </w:p>
    <w:p w:rsidR="000A6F0C" w:rsidRDefault="00F82173">
      <w:pPr>
        <w:spacing w:after="75"/>
        <w:ind w:left="24" w:right="5"/>
      </w:pPr>
      <w:r>
        <w:t xml:space="preserve">Library Home Page.................... </w:t>
      </w:r>
      <w:hyperlink r:id="rId31">
        <w:r>
          <w:rPr>
            <w:color w:val="0000FF"/>
            <w:u w:val="single" w:color="0000FF"/>
          </w:rPr>
          <w:t>http://www.uta.edu/library</w:t>
        </w:r>
      </w:hyperlink>
      <w:hyperlink r:id="rId32">
        <w:r>
          <w:t xml:space="preserve"> </w:t>
        </w:r>
      </w:hyperlink>
    </w:p>
    <w:p w:rsidR="000A6F0C" w:rsidRDefault="00F82173">
      <w:pPr>
        <w:spacing w:after="78"/>
        <w:ind w:left="24" w:right="5"/>
      </w:pPr>
      <w:r>
        <w:t xml:space="preserve">Subject Guides........................... </w:t>
      </w:r>
      <w:hyperlink r:id="rId33">
        <w:r>
          <w:rPr>
            <w:color w:val="0000FF"/>
            <w:u w:val="single" w:color="0000FF"/>
          </w:rPr>
          <w:t>http://libguides.uta.edu</w:t>
        </w:r>
      </w:hyperlink>
      <w:hyperlink r:id="rId34">
        <w:r>
          <w:t xml:space="preserve"> </w:t>
        </w:r>
      </w:hyperlink>
    </w:p>
    <w:p w:rsidR="000A6F0C" w:rsidRDefault="00F82173">
      <w:pPr>
        <w:spacing w:after="39" w:line="259" w:lineRule="auto"/>
        <w:ind w:left="-5"/>
      </w:pPr>
      <w:r>
        <w:t xml:space="preserve">Subject Librarians....................... </w:t>
      </w:r>
      <w:hyperlink r:id="rId35">
        <w:r>
          <w:rPr>
            <w:color w:val="0000FF"/>
            <w:u w:val="single" w:color="0000FF"/>
          </w:rPr>
          <w:t>http://www</w:t>
        </w:r>
      </w:hyperlink>
      <w:hyperlink r:id="rId36">
        <w:r>
          <w:rPr>
            <w:color w:val="0000FF"/>
            <w:u w:val="single" w:color="0000FF"/>
          </w:rPr>
          <w:t>-</w:t>
        </w:r>
      </w:hyperlink>
      <w:hyperlink r:id="rId37">
        <w:r>
          <w:rPr>
            <w:color w:val="0000FF"/>
            <w:u w:val="single" w:color="0000FF"/>
          </w:rPr>
          <w:t>test.uta.edu/library/help/subject</w:t>
        </w:r>
      </w:hyperlink>
      <w:hyperlink r:id="rId38">
        <w:r>
          <w:rPr>
            <w:color w:val="0000FF"/>
            <w:u w:val="single" w:color="0000FF"/>
          </w:rPr>
          <w:t>-</w:t>
        </w:r>
      </w:hyperlink>
      <w:hyperlink r:id="rId39">
        <w:r>
          <w:rPr>
            <w:color w:val="0000FF"/>
            <w:u w:val="single" w:color="0000FF"/>
          </w:rPr>
          <w:t>librarians.php</w:t>
        </w:r>
      </w:hyperlink>
      <w:hyperlink r:id="rId40">
        <w:r>
          <w:t xml:space="preserve"> </w:t>
        </w:r>
      </w:hyperlink>
    </w:p>
    <w:p w:rsidR="000A6F0C" w:rsidRDefault="00F82173">
      <w:pPr>
        <w:spacing w:after="39" w:line="259" w:lineRule="auto"/>
        <w:ind w:left="-5"/>
      </w:pPr>
      <w:r>
        <w:t xml:space="preserve">Database List.............................. </w:t>
      </w:r>
      <w:hyperlink r:id="rId41">
        <w:r>
          <w:rPr>
            <w:color w:val="0000FF"/>
            <w:u w:val="single" w:color="0000FF"/>
          </w:rPr>
          <w:t>http://www</w:t>
        </w:r>
      </w:hyperlink>
      <w:hyperlink r:id="rId42">
        <w:r>
          <w:rPr>
            <w:color w:val="0000FF"/>
            <w:u w:val="single" w:color="0000FF"/>
          </w:rPr>
          <w:t>-</w:t>
        </w:r>
      </w:hyperlink>
      <w:hyperlink r:id="rId43">
        <w:r>
          <w:rPr>
            <w:color w:val="0000FF"/>
            <w:u w:val="single" w:color="0000FF"/>
          </w:rPr>
          <w:t>test.uta.edu/library/databases/index.php</w:t>
        </w:r>
      </w:hyperlink>
      <w:hyperlink r:id="rId44">
        <w:r>
          <w:t xml:space="preserve"> </w:t>
        </w:r>
      </w:hyperlink>
    </w:p>
    <w:p w:rsidR="000A6F0C" w:rsidRDefault="00F82173">
      <w:pPr>
        <w:spacing w:after="39" w:line="259" w:lineRule="auto"/>
        <w:ind w:left="-5"/>
      </w:pPr>
      <w:r>
        <w:t xml:space="preserve">Course Reserves......................... </w:t>
      </w:r>
      <w:hyperlink r:id="rId45">
        <w:r>
          <w:rPr>
            <w:color w:val="0000FF"/>
            <w:u w:val="single" w:color="0000FF"/>
          </w:rPr>
          <w:t>http://pulse.uta.edu/vwebv/enterCourseReserve.do</w:t>
        </w:r>
      </w:hyperlink>
      <w:hyperlink r:id="rId46">
        <w:r>
          <w:t xml:space="preserve"> </w:t>
        </w:r>
      </w:hyperlink>
    </w:p>
    <w:p w:rsidR="000A6F0C" w:rsidRDefault="00F82173">
      <w:pPr>
        <w:spacing w:after="75"/>
        <w:ind w:left="24" w:right="5"/>
      </w:pPr>
      <w:r>
        <w:t xml:space="preserve">Library Catalog.......................... </w:t>
      </w:r>
      <w:hyperlink r:id="rId47">
        <w:r>
          <w:rPr>
            <w:color w:val="0000FF"/>
            <w:u w:val="single" w:color="0000FF"/>
          </w:rPr>
          <w:t>http://discover.uta.edu/</w:t>
        </w:r>
      </w:hyperlink>
      <w:hyperlink r:id="rId48">
        <w:r>
          <w:t xml:space="preserve"> </w:t>
        </w:r>
      </w:hyperlink>
    </w:p>
    <w:p w:rsidR="000A6F0C" w:rsidRDefault="00F82173">
      <w:pPr>
        <w:spacing w:after="75"/>
        <w:ind w:left="24" w:right="5"/>
      </w:pPr>
      <w:r>
        <w:t xml:space="preserve">E-Journals................................... </w:t>
      </w:r>
      <w:hyperlink r:id="rId49">
        <w:r>
          <w:rPr>
            <w:color w:val="0000FF"/>
            <w:u w:val="single" w:color="0000FF"/>
          </w:rPr>
          <w:t>http://utalink.uta.edu:9003/UTAlink/az</w:t>
        </w:r>
      </w:hyperlink>
      <w:hyperlink r:id="rId50">
        <w:r>
          <w:t xml:space="preserve"> </w:t>
        </w:r>
      </w:hyperlink>
    </w:p>
    <w:p w:rsidR="000A6F0C" w:rsidRDefault="00F82173">
      <w:pPr>
        <w:spacing w:after="39" w:line="259" w:lineRule="auto"/>
        <w:ind w:left="-5"/>
      </w:pPr>
      <w:r>
        <w:t xml:space="preserve">Library Tutorials ........................ </w:t>
      </w:r>
      <w:hyperlink r:id="rId51">
        <w:r>
          <w:rPr>
            <w:color w:val="0000FF"/>
            <w:u w:val="single" w:color="0000FF"/>
          </w:rPr>
          <w:t>http://www.uta.edu/library/help/tutorials.php</w:t>
        </w:r>
      </w:hyperlink>
      <w:hyperlink r:id="rId52">
        <w:r>
          <w:t xml:space="preserve"> </w:t>
        </w:r>
      </w:hyperlink>
    </w:p>
    <w:p w:rsidR="000A6F0C" w:rsidRDefault="00F82173">
      <w:pPr>
        <w:spacing w:after="39" w:line="259" w:lineRule="auto"/>
        <w:ind w:left="-5"/>
      </w:pPr>
      <w:r>
        <w:t xml:space="preserve">Connecting from Off- Campus.. </w:t>
      </w:r>
      <w:hyperlink r:id="rId53">
        <w:r>
          <w:rPr>
            <w:color w:val="0000FF"/>
            <w:u w:val="single" w:color="0000FF"/>
          </w:rPr>
          <w:t>http://libguides.uta.edu/offcampus</w:t>
        </w:r>
      </w:hyperlink>
      <w:hyperlink r:id="rId54">
        <w:r>
          <w:t xml:space="preserve"> </w:t>
        </w:r>
      </w:hyperlink>
    </w:p>
    <w:p w:rsidR="000A6F0C" w:rsidRDefault="00F82173">
      <w:pPr>
        <w:spacing w:after="349"/>
        <w:ind w:left="24" w:right="5"/>
      </w:pPr>
      <w:r>
        <w:t xml:space="preserve">Ask a Librarian........................... </w:t>
      </w:r>
      <w:hyperlink r:id="rId55">
        <w:r>
          <w:rPr>
            <w:color w:val="0000FF"/>
            <w:u w:val="single" w:color="0000FF"/>
          </w:rPr>
          <w:t>http://ask.uta.edu</w:t>
        </w:r>
      </w:hyperlink>
      <w:hyperlink r:id="rId56">
        <w:r>
          <w:t xml:space="preserve"> </w:t>
        </w:r>
      </w:hyperlink>
    </w:p>
    <w:p w:rsidR="000A6F0C" w:rsidRDefault="00F82173">
      <w:pPr>
        <w:spacing w:after="7" w:line="251" w:lineRule="auto"/>
        <w:ind w:left="9"/>
      </w:pPr>
      <w:r>
        <w:rPr>
          <w:b/>
        </w:rPr>
        <w:t>N.</w:t>
      </w:r>
      <w:r>
        <w:rPr>
          <w:rFonts w:ascii="Arial" w:eastAsia="Arial" w:hAnsi="Arial" w:cs="Arial"/>
          <w:b/>
        </w:rPr>
        <w:t xml:space="preserve"> </w:t>
      </w:r>
      <w:r>
        <w:rPr>
          <w:b/>
        </w:rPr>
        <w:t>Emergency Exit Procedures:</w:t>
      </w:r>
      <w:r>
        <w:t xml:space="preserve"> </w:t>
      </w:r>
    </w:p>
    <w:p w:rsidR="004F1F95" w:rsidRDefault="00F82173">
      <w:pPr>
        <w:spacing w:after="162"/>
        <w:ind w:left="24" w:right="5"/>
      </w:pPr>
      <w:r>
        <w:t xml:space="preserve">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4F1F95" w:rsidRDefault="004F1F95">
      <w:pPr>
        <w:spacing w:after="162"/>
        <w:ind w:left="24" w:right="5"/>
      </w:pPr>
    </w:p>
    <w:p w:rsidR="000A6F0C" w:rsidRDefault="00F82173">
      <w:pPr>
        <w:spacing w:after="162"/>
        <w:ind w:left="24" w:right="5"/>
      </w:pPr>
      <w:r>
        <w:rPr>
          <w:b/>
        </w:rPr>
        <w:t>O.</w:t>
      </w:r>
      <w:r>
        <w:rPr>
          <w:rFonts w:ascii="Arial" w:eastAsia="Arial" w:hAnsi="Arial" w:cs="Arial"/>
          <w:b/>
        </w:rPr>
        <w:t xml:space="preserve"> </w:t>
      </w:r>
      <w:r>
        <w:rPr>
          <w:b/>
        </w:rPr>
        <w:t>Drop Policy:</w:t>
      </w:r>
      <w:r>
        <w:t xml:space="preserve"> </w:t>
      </w:r>
    </w:p>
    <w:p w:rsidR="004F1F95" w:rsidRDefault="00F82173">
      <w:pPr>
        <w:spacing w:after="266" w:line="276" w:lineRule="auto"/>
        <w:ind w:left="5" w:right="237" w:hanging="20"/>
        <w:jc w:val="both"/>
      </w:pP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w:t>
      </w:r>
      <w:hyperlink r:id="rId57">
        <w:r>
          <w:t>(</w:t>
        </w:r>
      </w:hyperlink>
      <w:hyperlink r:id="rId58">
        <w:r>
          <w:rPr>
            <w:color w:val="0000FF"/>
            <w:u w:val="single" w:color="0000FF"/>
          </w:rPr>
          <w:t>http://wweb.uta.edu/aao/fao/</w:t>
        </w:r>
      </w:hyperlink>
      <w:hyperlink r:id="rId59">
        <w:r>
          <w:t>)</w:t>
        </w:r>
      </w:hyperlink>
      <w:r>
        <w:t xml:space="preserve">. </w:t>
      </w:r>
    </w:p>
    <w:p w:rsidR="004F1F95" w:rsidRDefault="004F1F95">
      <w:pPr>
        <w:spacing w:after="266" w:line="276" w:lineRule="auto"/>
        <w:ind w:left="5" w:right="237" w:hanging="20"/>
        <w:jc w:val="both"/>
      </w:pPr>
    </w:p>
    <w:p w:rsidR="000A6F0C" w:rsidRDefault="00F82173">
      <w:pPr>
        <w:spacing w:after="266" w:line="276" w:lineRule="auto"/>
        <w:ind w:left="5" w:right="237" w:hanging="20"/>
        <w:jc w:val="both"/>
      </w:pPr>
      <w:r>
        <w:rPr>
          <w:b/>
        </w:rPr>
        <w:t>P.</w:t>
      </w:r>
      <w:r>
        <w:rPr>
          <w:rFonts w:ascii="Arial" w:eastAsia="Arial" w:hAnsi="Arial" w:cs="Arial"/>
          <w:b/>
        </w:rPr>
        <w:t xml:space="preserve"> </w:t>
      </w:r>
      <w:r>
        <w:rPr>
          <w:b/>
        </w:rPr>
        <w:t>Disability Accommodations:</w:t>
      </w:r>
      <w:r>
        <w:t xml:space="preserve"> </w:t>
      </w:r>
    </w:p>
    <w:p w:rsidR="000A6F0C" w:rsidRDefault="00F82173">
      <w:pPr>
        <w:spacing w:after="71"/>
        <w:ind w:left="24" w:right="5"/>
      </w:pPr>
      <w:r>
        <w:t xml:space="preserve">UT Arlington is on record as being committed to both the spirit and letter of all federal equal opportunity legislation, including </w:t>
      </w:r>
      <w:r>
        <w:rPr>
          <w:i/>
        </w:rPr>
        <w:t>The Americans with Disabilities Act (ADA), The Americans with</w:t>
      </w:r>
      <w:r>
        <w:t xml:space="preserve"> </w:t>
      </w:r>
    </w:p>
    <w:p w:rsidR="000A6F0C" w:rsidRDefault="00F82173">
      <w:pPr>
        <w:spacing w:after="11" w:line="270" w:lineRule="auto"/>
        <w:ind w:right="28"/>
        <w:jc w:val="center"/>
      </w:pPr>
      <w:r>
        <w:rPr>
          <w:i/>
        </w:rPr>
        <w:t xml:space="preserve">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 xml:space="preserve">Office for Students with Disabilities (OSD). </w:t>
      </w:r>
      <w:r>
        <w:t xml:space="preserve">Students experiencing a range of conditions </w:t>
      </w:r>
    </w:p>
    <w:p w:rsidR="000A6F0C" w:rsidRDefault="00F82173">
      <w:pPr>
        <w:spacing w:after="316"/>
        <w:ind w:left="24" w:right="5"/>
      </w:pPr>
      <w:r>
        <w:t xml:space="preserve">(Physical, Learning, Chronic Health, Mental Health, and Sensory) that may cause diminished academic performance or other barriers to learning may seek services and/or accommodations by contacting: </w:t>
      </w:r>
    </w:p>
    <w:p w:rsidR="000A6F0C" w:rsidRDefault="00F82173">
      <w:pPr>
        <w:spacing w:after="386" w:line="265" w:lineRule="auto"/>
        <w:ind w:left="-5"/>
      </w:pPr>
      <w:r>
        <w:rPr>
          <w:b/>
          <w:u w:val="single" w:color="000000"/>
        </w:rPr>
        <w:t>The Office for Students with Disabilities, (OSD)</w:t>
      </w:r>
      <w:hyperlink r:id="rId60">
        <w:r>
          <w:t xml:space="preserve"> </w:t>
        </w:r>
      </w:hyperlink>
      <w:hyperlink r:id="rId61">
        <w:r>
          <w:rPr>
            <w:color w:val="0000FF"/>
            <w:u w:val="single" w:color="0000FF"/>
          </w:rPr>
          <w:t>www.uta.edu/disability</w:t>
        </w:r>
      </w:hyperlink>
      <w:hyperlink r:id="rId62">
        <w:r>
          <w:t xml:space="preserve"> </w:t>
        </w:r>
      </w:hyperlink>
      <w:r>
        <w:t xml:space="preserve">or calling 817-272-3364. </w:t>
      </w:r>
    </w:p>
    <w:p w:rsidR="000A6F0C" w:rsidRDefault="00F82173">
      <w:pPr>
        <w:spacing w:after="386" w:line="265" w:lineRule="auto"/>
        <w:ind w:left="-5"/>
      </w:pPr>
      <w:r>
        <w:rPr>
          <w:b/>
          <w:u w:val="single" w:color="000000"/>
        </w:rPr>
        <w:t>Counseling and Psychological Services, (CAPS)</w:t>
      </w:r>
      <w:r>
        <w:t xml:space="preserve">   </w:t>
      </w:r>
      <w:hyperlink r:id="rId63">
        <w:r>
          <w:rPr>
            <w:color w:val="0000FF"/>
            <w:u w:val="single" w:color="0000FF"/>
          </w:rPr>
          <w:t>www.uta.edu/caps/</w:t>
        </w:r>
      </w:hyperlink>
      <w:hyperlink r:id="rId64">
        <w:r>
          <w:t xml:space="preserve"> </w:t>
        </w:r>
      </w:hyperlink>
      <w:r>
        <w:t xml:space="preserve">or calling 817-272-3671. </w:t>
      </w:r>
    </w:p>
    <w:p w:rsidR="004F1F95" w:rsidRDefault="00F82173">
      <w:pPr>
        <w:spacing w:after="350" w:line="276" w:lineRule="auto"/>
        <w:ind w:left="5" w:right="-15" w:hanging="20"/>
        <w:jc w:val="both"/>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65">
        <w:r>
          <w:rPr>
            <w:color w:val="0000FF"/>
            <w:u w:val="single" w:color="0000FF"/>
          </w:rPr>
          <w:t>www.uta.edu/disability</w:t>
        </w:r>
      </w:hyperlink>
      <w:hyperlink r:id="rId66">
        <w:r>
          <w:t xml:space="preserve"> </w:t>
        </w:r>
      </w:hyperlink>
      <w:r>
        <w:t xml:space="preserve">or by calling the Office for Students with Disabilities at (817) 272-3364. </w:t>
      </w:r>
    </w:p>
    <w:p w:rsidR="000A6F0C" w:rsidRDefault="00F82173">
      <w:pPr>
        <w:spacing w:after="350" w:line="276" w:lineRule="auto"/>
        <w:ind w:left="5" w:right="-15" w:hanging="20"/>
        <w:jc w:val="both"/>
      </w:pPr>
      <w:r>
        <w:rPr>
          <w:b/>
        </w:rPr>
        <w:t>Q. Title IX:</w:t>
      </w:r>
      <w:r>
        <w:t xml:space="preserve"> </w:t>
      </w:r>
    </w:p>
    <w:p w:rsidR="000A6F0C" w:rsidRDefault="00F82173">
      <w:pPr>
        <w:spacing w:after="313"/>
        <w:ind w:left="24" w:right="5"/>
      </w:pPr>
      <w: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7">
        <w:r>
          <w:rPr>
            <w:color w:val="0000FF"/>
            <w:u w:val="single" w:color="0000FF"/>
          </w:rPr>
          <w:t>uta.edu/eos</w:t>
        </w:r>
      </w:hyperlink>
      <w:hyperlink r:id="rId68">
        <w:r>
          <w:t>.</w:t>
        </w:r>
      </w:hyperlink>
      <w:r>
        <w:t xml:space="preserve"> For information regarding Title IX, visit </w:t>
      </w:r>
      <w:hyperlink r:id="rId69">
        <w:r>
          <w:rPr>
            <w:color w:val="0000FF"/>
            <w:u w:val="single" w:color="0000FF"/>
          </w:rPr>
          <w:t>www.uta.edu/titleIX</w:t>
        </w:r>
      </w:hyperlink>
      <w:hyperlink r:id="rId70">
        <w:r>
          <w:t>.</w:t>
        </w:r>
      </w:hyperlink>
      <w:r>
        <w:t xml:space="preserve"> </w:t>
      </w:r>
    </w:p>
    <w:p w:rsidR="000A6F0C" w:rsidRDefault="00F82173">
      <w:pPr>
        <w:spacing w:after="300" w:line="251" w:lineRule="auto"/>
        <w:ind w:left="9"/>
      </w:pPr>
      <w:r>
        <w:rPr>
          <w:b/>
        </w:rPr>
        <w:t>R. Academic Integrity</w:t>
      </w:r>
      <w:r>
        <w:t xml:space="preserve"> </w:t>
      </w:r>
    </w:p>
    <w:p w:rsidR="000A6F0C" w:rsidRDefault="00F82173">
      <w:pPr>
        <w:spacing w:after="318"/>
        <w:ind w:left="24" w:right="5"/>
      </w:pPr>
      <w:r>
        <w:t xml:space="preserve">Students enrolled all UT Arlington courses are expected to adhere to the UT Arlington Honor Code: </w:t>
      </w:r>
    </w:p>
    <w:p w:rsidR="000A6F0C" w:rsidRDefault="00F82173">
      <w:pPr>
        <w:spacing w:after="308" w:line="259" w:lineRule="auto"/>
        <w:ind w:left="-5"/>
      </w:pPr>
      <w:r>
        <w:rPr>
          <w:i/>
        </w:rPr>
        <w:t>I pledge, on my honor, to uphold UT Arlington’s tradition of academic integrity, a tradition that values hard work and honest effort in the pursuit of academic excellence.</w:t>
      </w:r>
      <w:r>
        <w:t xml:space="preserve"> </w:t>
      </w:r>
    </w:p>
    <w:p w:rsidR="000A6F0C" w:rsidRDefault="00F82173">
      <w:pPr>
        <w:spacing w:after="308" w:line="259" w:lineRule="auto"/>
        <w:ind w:left="-5"/>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r>
        <w:t xml:space="preserve"> </w:t>
      </w:r>
    </w:p>
    <w:p w:rsidR="00764706" w:rsidRDefault="00F82173">
      <w:pPr>
        <w:spacing w:after="218" w:line="326" w:lineRule="auto"/>
        <w:ind w:left="24" w:right="5"/>
      </w:pPr>
      <w: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764706" w:rsidRDefault="00764706">
      <w:pPr>
        <w:spacing w:after="218" w:line="326" w:lineRule="auto"/>
        <w:ind w:left="24" w:right="5"/>
      </w:pPr>
    </w:p>
    <w:p w:rsidR="000A6F0C" w:rsidRDefault="00F82173">
      <w:pPr>
        <w:spacing w:after="218" w:line="326" w:lineRule="auto"/>
        <w:ind w:left="24" w:right="5"/>
      </w:pPr>
      <w:r>
        <w:rPr>
          <w:b/>
        </w:rPr>
        <w:lastRenderedPageBreak/>
        <w:t>S. Electronic Communication:</w:t>
      </w:r>
      <w:r>
        <w:t xml:space="preserve"> </w:t>
      </w:r>
    </w:p>
    <w:p w:rsidR="00764706" w:rsidRDefault="00F82173">
      <w:pPr>
        <w:spacing w:after="313"/>
        <w:ind w:left="24" w:righ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1">
        <w:r>
          <w:rPr>
            <w:color w:val="0000FF"/>
            <w:u w:val="single" w:color="0000FF"/>
          </w:rPr>
          <w:t>http://www.uta.edu/oit/cs/email/mavmail.php</w:t>
        </w:r>
      </w:hyperlink>
      <w:hyperlink r:id="rId72">
        <w:r>
          <w:t>.</w:t>
        </w:r>
      </w:hyperlink>
      <w:r>
        <w:t xml:space="preserve"> </w:t>
      </w:r>
    </w:p>
    <w:p w:rsidR="000A6F0C" w:rsidRDefault="00F82173">
      <w:pPr>
        <w:spacing w:after="313"/>
        <w:ind w:left="24" w:right="5"/>
      </w:pPr>
      <w:r>
        <w:rPr>
          <w:b/>
        </w:rPr>
        <w:t>T. Student Feedback Survey:</w:t>
      </w:r>
      <w:r>
        <w:t xml:space="preserve"> </w:t>
      </w:r>
    </w:p>
    <w:p w:rsidR="00764706" w:rsidRDefault="00F82173">
      <w:pPr>
        <w:spacing w:after="311"/>
        <w:ind w:left="24" w:righ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3">
        <w:r>
          <w:rPr>
            <w:color w:val="0000FF"/>
            <w:u w:val="single" w:color="0000FF"/>
          </w:rPr>
          <w:t>http://www.uta.edu/oit/cs/email/mavmail.php</w:t>
        </w:r>
      </w:hyperlink>
      <w:hyperlink r:id="rId74">
        <w:r>
          <w:t>.</w:t>
        </w:r>
      </w:hyperlink>
      <w:r>
        <w:t xml:space="preserve"> </w:t>
      </w:r>
    </w:p>
    <w:p w:rsidR="000A6F0C" w:rsidRDefault="00F82173">
      <w:pPr>
        <w:spacing w:after="311"/>
        <w:ind w:left="24" w:right="5"/>
      </w:pPr>
      <w:bookmarkStart w:id="0" w:name="_GoBack"/>
      <w:bookmarkEnd w:id="0"/>
      <w:r>
        <w:rPr>
          <w:b/>
        </w:rPr>
        <w:t>U. Final Review Week:</w:t>
      </w:r>
      <w:r>
        <w:t xml:space="preserve"> </w:t>
      </w:r>
    </w:p>
    <w:p w:rsidR="008B7996" w:rsidRDefault="00F82173">
      <w:pPr>
        <w:ind w:left="24" w:right="5"/>
      </w:pPr>
      <w: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3559DE" w:rsidRDefault="003559DE">
      <w:pPr>
        <w:ind w:left="24" w:right="5"/>
      </w:pPr>
    </w:p>
    <w:p w:rsidR="003559DE" w:rsidRPr="003559DE" w:rsidRDefault="003559DE" w:rsidP="003559DE">
      <w:pPr>
        <w:kinsoku w:val="0"/>
        <w:overflowPunct w:val="0"/>
        <w:autoSpaceDE w:val="0"/>
        <w:autoSpaceDN w:val="0"/>
        <w:adjustRightInd w:val="0"/>
        <w:spacing w:before="92" w:after="0" w:line="240" w:lineRule="auto"/>
        <w:ind w:left="39" w:firstLine="0"/>
        <w:rPr>
          <w:rFonts w:asciiTheme="minorHAnsi" w:eastAsiaTheme="minorEastAsia" w:hAnsiTheme="minorHAnsi" w:cs="Lucida Sans"/>
          <w:color w:val="auto"/>
        </w:rPr>
      </w:pPr>
      <w:r>
        <w:rPr>
          <w:rFonts w:asciiTheme="minorHAnsi" w:eastAsiaTheme="minorEastAsia" w:hAnsiTheme="minorHAnsi" w:cs="Lucida Sans"/>
          <w:b/>
          <w:bCs/>
          <w:color w:val="auto"/>
        </w:rPr>
        <w:t>V</w:t>
      </w:r>
      <w:r w:rsidRPr="003559DE">
        <w:rPr>
          <w:rFonts w:asciiTheme="minorHAnsi" w:eastAsiaTheme="minorEastAsia" w:hAnsiTheme="minorHAnsi" w:cs="Lucida Sans"/>
          <w:b/>
          <w:bCs/>
          <w:color w:val="auto"/>
        </w:rPr>
        <w:t>.</w:t>
      </w:r>
      <w:r w:rsidRPr="003559DE">
        <w:rPr>
          <w:rFonts w:asciiTheme="minorHAnsi" w:eastAsiaTheme="minorEastAsia" w:hAnsiTheme="minorHAnsi" w:cs="Lucida Sans"/>
          <w:b/>
          <w:bCs/>
          <w:color w:val="auto"/>
          <w:spacing w:val="-7"/>
        </w:rPr>
        <w:t xml:space="preserve"> </w:t>
      </w:r>
      <w:r w:rsidRPr="003559DE">
        <w:rPr>
          <w:rFonts w:asciiTheme="minorHAnsi" w:eastAsiaTheme="minorEastAsia" w:hAnsiTheme="minorHAnsi" w:cs="Lucida Sans"/>
          <w:b/>
          <w:bCs/>
          <w:color w:val="auto"/>
        </w:rPr>
        <w:t>Campus</w:t>
      </w:r>
      <w:r w:rsidRPr="003559DE">
        <w:rPr>
          <w:rFonts w:asciiTheme="minorHAnsi" w:eastAsiaTheme="minorEastAsia" w:hAnsiTheme="minorHAnsi" w:cs="Lucida Sans"/>
          <w:b/>
          <w:bCs/>
          <w:color w:val="auto"/>
          <w:spacing w:val="-6"/>
        </w:rPr>
        <w:t xml:space="preserve"> </w:t>
      </w:r>
      <w:r w:rsidRPr="003559DE">
        <w:rPr>
          <w:rFonts w:asciiTheme="minorHAnsi" w:eastAsiaTheme="minorEastAsia" w:hAnsiTheme="minorHAnsi" w:cs="Lucida Sans"/>
          <w:b/>
          <w:bCs/>
          <w:color w:val="auto"/>
        </w:rPr>
        <w:t>Carry</w:t>
      </w:r>
    </w:p>
    <w:p w:rsidR="003559DE" w:rsidRPr="003559DE" w:rsidRDefault="003559DE" w:rsidP="003559DE">
      <w:pPr>
        <w:kinsoku w:val="0"/>
        <w:overflowPunct w:val="0"/>
        <w:autoSpaceDE w:val="0"/>
        <w:autoSpaceDN w:val="0"/>
        <w:adjustRightInd w:val="0"/>
        <w:spacing w:before="101" w:after="0" w:line="292" w:lineRule="auto"/>
        <w:ind w:left="39" w:right="112" w:firstLine="0"/>
        <w:rPr>
          <w:rFonts w:asciiTheme="minorHAnsi" w:eastAsiaTheme="minorEastAsia" w:hAnsiTheme="minorHAnsi" w:cs="Times New Roman"/>
          <w:color w:val="auto"/>
        </w:rPr>
      </w:pPr>
      <w:r w:rsidRPr="003559DE">
        <w:rPr>
          <w:rFonts w:asciiTheme="minorHAnsi" w:eastAsiaTheme="minorEastAsia" w:hAnsiTheme="minorHAnsi" w:cs="Times New Roman"/>
          <w:color w:val="auto"/>
          <w:w w:val="115"/>
        </w:rPr>
        <w:t>Effective</w:t>
      </w:r>
      <w:r w:rsidRPr="003559DE">
        <w:rPr>
          <w:rFonts w:asciiTheme="minorHAnsi" w:eastAsiaTheme="minorEastAsia" w:hAnsiTheme="minorHAnsi" w:cs="Times New Roman"/>
          <w:color w:val="auto"/>
          <w:spacing w:val="-12"/>
          <w:w w:val="115"/>
        </w:rPr>
        <w:t xml:space="preserve"> </w:t>
      </w:r>
      <w:r w:rsidRPr="003559DE">
        <w:rPr>
          <w:rFonts w:asciiTheme="minorHAnsi" w:eastAsiaTheme="minorEastAsia" w:hAnsiTheme="minorHAnsi" w:cs="Times New Roman"/>
          <w:color w:val="auto"/>
          <w:w w:val="115"/>
        </w:rPr>
        <w:t>August</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1,</w:t>
      </w:r>
      <w:r w:rsidRPr="003559DE">
        <w:rPr>
          <w:rFonts w:asciiTheme="minorHAnsi" w:eastAsiaTheme="minorEastAsia" w:hAnsiTheme="minorHAnsi" w:cs="Times New Roman"/>
          <w:color w:val="auto"/>
          <w:spacing w:val="-12"/>
          <w:w w:val="115"/>
        </w:rPr>
        <w:t xml:space="preserve"> </w:t>
      </w:r>
      <w:r w:rsidRPr="003559DE">
        <w:rPr>
          <w:rFonts w:asciiTheme="minorHAnsi" w:eastAsiaTheme="minorEastAsia" w:hAnsiTheme="minorHAnsi" w:cs="Times New Roman"/>
          <w:color w:val="auto"/>
          <w:w w:val="115"/>
        </w:rPr>
        <w:t>2016,</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the</w:t>
      </w:r>
      <w:r w:rsidRPr="003559DE">
        <w:rPr>
          <w:rFonts w:asciiTheme="minorHAnsi" w:eastAsiaTheme="minorEastAsia" w:hAnsiTheme="minorHAnsi" w:cs="Times New Roman"/>
          <w:color w:val="auto"/>
          <w:spacing w:val="-12"/>
          <w:w w:val="115"/>
        </w:rPr>
        <w:t xml:space="preserve"> </w:t>
      </w:r>
      <w:r w:rsidRPr="003559DE">
        <w:rPr>
          <w:rFonts w:asciiTheme="minorHAnsi" w:eastAsiaTheme="minorEastAsia" w:hAnsiTheme="minorHAnsi" w:cs="Times New Roman"/>
          <w:color w:val="auto"/>
          <w:w w:val="115"/>
        </w:rPr>
        <w:t>Campus</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Carry</w:t>
      </w:r>
      <w:r w:rsidRPr="003559DE">
        <w:rPr>
          <w:rFonts w:asciiTheme="minorHAnsi" w:eastAsiaTheme="minorEastAsia" w:hAnsiTheme="minorHAnsi" w:cs="Times New Roman"/>
          <w:color w:val="auto"/>
          <w:spacing w:val="-12"/>
          <w:w w:val="115"/>
        </w:rPr>
        <w:t xml:space="preserve"> </w:t>
      </w:r>
      <w:r w:rsidRPr="003559DE">
        <w:rPr>
          <w:rFonts w:asciiTheme="minorHAnsi" w:eastAsiaTheme="minorEastAsia" w:hAnsiTheme="minorHAnsi" w:cs="Times New Roman"/>
          <w:color w:val="auto"/>
          <w:w w:val="115"/>
        </w:rPr>
        <w:t>law</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(Senate</w:t>
      </w:r>
      <w:r w:rsidRPr="003559DE">
        <w:rPr>
          <w:rFonts w:asciiTheme="minorHAnsi" w:eastAsiaTheme="minorEastAsia" w:hAnsiTheme="minorHAnsi" w:cs="Times New Roman"/>
          <w:color w:val="auto"/>
          <w:spacing w:val="-12"/>
          <w:w w:val="115"/>
        </w:rPr>
        <w:t xml:space="preserve"> </w:t>
      </w:r>
      <w:r w:rsidRPr="003559DE">
        <w:rPr>
          <w:rFonts w:asciiTheme="minorHAnsi" w:eastAsiaTheme="minorEastAsia" w:hAnsiTheme="minorHAnsi" w:cs="Times New Roman"/>
          <w:color w:val="auto"/>
          <w:w w:val="115"/>
        </w:rPr>
        <w:t>Bill</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11)</w:t>
      </w:r>
      <w:r w:rsidRPr="003559DE">
        <w:rPr>
          <w:rFonts w:asciiTheme="minorHAnsi" w:eastAsiaTheme="minorEastAsia" w:hAnsiTheme="minorHAnsi" w:cs="Times New Roman"/>
          <w:color w:val="auto"/>
          <w:spacing w:val="-12"/>
          <w:w w:val="115"/>
        </w:rPr>
        <w:t xml:space="preserve"> </w:t>
      </w:r>
      <w:r w:rsidRPr="003559DE">
        <w:rPr>
          <w:rFonts w:asciiTheme="minorHAnsi" w:eastAsiaTheme="minorEastAsia" w:hAnsiTheme="minorHAnsi" w:cs="Times New Roman"/>
          <w:color w:val="auto"/>
          <w:w w:val="115"/>
        </w:rPr>
        <w:t>allows</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those</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licensed</w:t>
      </w:r>
      <w:r w:rsidRPr="003559DE">
        <w:rPr>
          <w:rFonts w:asciiTheme="minorHAnsi" w:eastAsiaTheme="minorEastAsia" w:hAnsiTheme="minorHAnsi" w:cs="Times New Roman"/>
          <w:color w:val="auto"/>
          <w:spacing w:val="-12"/>
          <w:w w:val="115"/>
        </w:rPr>
        <w:t xml:space="preserve"> </w:t>
      </w:r>
      <w:r w:rsidRPr="003559DE">
        <w:rPr>
          <w:rFonts w:asciiTheme="minorHAnsi" w:eastAsiaTheme="minorEastAsia" w:hAnsiTheme="minorHAnsi" w:cs="Times New Roman"/>
          <w:color w:val="auto"/>
          <w:w w:val="115"/>
        </w:rPr>
        <w:t>individuals</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to</w:t>
      </w:r>
      <w:r w:rsidRPr="003559DE">
        <w:rPr>
          <w:rFonts w:asciiTheme="minorHAnsi" w:eastAsiaTheme="minorEastAsia" w:hAnsiTheme="minorHAnsi" w:cs="Times New Roman"/>
          <w:color w:val="auto"/>
          <w:spacing w:val="-12"/>
          <w:w w:val="115"/>
        </w:rPr>
        <w:t xml:space="preserve"> </w:t>
      </w:r>
      <w:r w:rsidRPr="003559DE">
        <w:rPr>
          <w:rFonts w:asciiTheme="minorHAnsi" w:eastAsiaTheme="minorEastAsia" w:hAnsiTheme="minorHAnsi" w:cs="Times New Roman"/>
          <w:color w:val="auto"/>
          <w:w w:val="115"/>
        </w:rPr>
        <w:t>carry</w:t>
      </w:r>
      <w:r w:rsidRPr="003559DE">
        <w:rPr>
          <w:rFonts w:asciiTheme="minorHAnsi" w:eastAsiaTheme="minorEastAsia" w:hAnsiTheme="minorHAnsi" w:cs="Times New Roman"/>
          <w:color w:val="auto"/>
          <w:spacing w:val="-11"/>
          <w:w w:val="115"/>
        </w:rPr>
        <w:t xml:space="preserve"> </w:t>
      </w:r>
      <w:r w:rsidRPr="003559DE">
        <w:rPr>
          <w:rFonts w:asciiTheme="minorHAnsi" w:eastAsiaTheme="minorEastAsia" w:hAnsiTheme="minorHAnsi" w:cs="Times New Roman"/>
          <w:color w:val="auto"/>
          <w:w w:val="115"/>
        </w:rPr>
        <w:t>a</w:t>
      </w:r>
      <w:r w:rsidRPr="003559DE">
        <w:rPr>
          <w:rFonts w:asciiTheme="minorHAnsi" w:eastAsiaTheme="minorEastAsia" w:hAnsiTheme="minorHAnsi" w:cs="Times New Roman"/>
          <w:color w:val="auto"/>
          <w:w w:val="120"/>
        </w:rPr>
        <w:t xml:space="preserve"> </w:t>
      </w:r>
      <w:r w:rsidRPr="003559DE">
        <w:rPr>
          <w:rFonts w:asciiTheme="minorHAnsi" w:eastAsiaTheme="minorEastAsia" w:hAnsiTheme="minorHAnsi" w:cs="Times New Roman"/>
          <w:color w:val="auto"/>
          <w:w w:val="115"/>
        </w:rPr>
        <w:t>concealed</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handgun</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in</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buildings</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on</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public</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university</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campuses,</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except</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in</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locations</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the</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University</w:t>
      </w:r>
      <w:r w:rsidRPr="003559DE">
        <w:rPr>
          <w:rFonts w:asciiTheme="minorHAnsi" w:eastAsiaTheme="minorEastAsia" w:hAnsiTheme="minorHAnsi" w:cs="Times New Roman"/>
          <w:color w:val="auto"/>
          <w:spacing w:val="-7"/>
          <w:w w:val="115"/>
        </w:rPr>
        <w:t xml:space="preserve"> </w:t>
      </w:r>
      <w:r w:rsidRPr="003559DE">
        <w:rPr>
          <w:rFonts w:asciiTheme="minorHAnsi" w:eastAsiaTheme="minorEastAsia" w:hAnsiTheme="minorHAnsi" w:cs="Times New Roman"/>
          <w:color w:val="auto"/>
          <w:w w:val="115"/>
        </w:rPr>
        <w:t>establishes</w:t>
      </w:r>
      <w:r w:rsidRPr="003559DE">
        <w:rPr>
          <w:rFonts w:asciiTheme="minorHAnsi" w:eastAsiaTheme="minorEastAsia" w:hAnsiTheme="minorHAnsi" w:cs="Times New Roman"/>
          <w:color w:val="auto"/>
          <w:w w:val="117"/>
        </w:rPr>
        <w:t xml:space="preserve"> </w:t>
      </w:r>
      <w:r w:rsidRPr="003559DE">
        <w:rPr>
          <w:rFonts w:asciiTheme="minorHAnsi" w:eastAsiaTheme="minorEastAsia" w:hAnsiTheme="minorHAnsi" w:cs="Times New Roman"/>
          <w:color w:val="auto"/>
          <w:w w:val="115"/>
        </w:rPr>
        <w:t>as</w:t>
      </w:r>
      <w:r w:rsidRPr="003559DE">
        <w:rPr>
          <w:rFonts w:asciiTheme="minorHAnsi" w:eastAsiaTheme="minorEastAsia" w:hAnsiTheme="minorHAnsi" w:cs="Times New Roman"/>
          <w:color w:val="auto"/>
          <w:spacing w:val="-6"/>
          <w:w w:val="115"/>
        </w:rPr>
        <w:t xml:space="preserve"> </w:t>
      </w:r>
      <w:r w:rsidRPr="003559DE">
        <w:rPr>
          <w:rFonts w:asciiTheme="minorHAnsi" w:eastAsiaTheme="minorEastAsia" w:hAnsiTheme="minorHAnsi" w:cs="Times New Roman"/>
          <w:color w:val="auto"/>
          <w:w w:val="115"/>
        </w:rPr>
        <w:t>prohibited.</w:t>
      </w:r>
      <w:r w:rsidRPr="003559DE">
        <w:rPr>
          <w:rFonts w:asciiTheme="minorHAnsi" w:eastAsiaTheme="minorEastAsia" w:hAnsiTheme="minorHAnsi" w:cs="Times New Roman"/>
          <w:color w:val="auto"/>
          <w:spacing w:val="-5"/>
          <w:w w:val="115"/>
        </w:rPr>
        <w:t xml:space="preserve"> </w:t>
      </w:r>
      <w:r w:rsidRPr="003559DE">
        <w:rPr>
          <w:rFonts w:asciiTheme="minorHAnsi" w:eastAsiaTheme="minorEastAsia" w:hAnsiTheme="minorHAnsi" w:cs="Times New Roman"/>
          <w:color w:val="auto"/>
          <w:w w:val="115"/>
        </w:rPr>
        <w:t>Under</w:t>
      </w:r>
      <w:r w:rsidRPr="003559DE">
        <w:rPr>
          <w:rFonts w:asciiTheme="minorHAnsi" w:eastAsiaTheme="minorEastAsia" w:hAnsiTheme="minorHAnsi" w:cs="Times New Roman"/>
          <w:color w:val="auto"/>
          <w:spacing w:val="-6"/>
          <w:w w:val="115"/>
        </w:rPr>
        <w:t xml:space="preserve"> </w:t>
      </w:r>
      <w:r w:rsidRPr="003559DE">
        <w:rPr>
          <w:rFonts w:asciiTheme="minorHAnsi" w:eastAsiaTheme="minorEastAsia" w:hAnsiTheme="minorHAnsi" w:cs="Times New Roman"/>
          <w:color w:val="auto"/>
          <w:w w:val="115"/>
        </w:rPr>
        <w:t>the</w:t>
      </w:r>
      <w:r w:rsidRPr="003559DE">
        <w:rPr>
          <w:rFonts w:asciiTheme="minorHAnsi" w:eastAsiaTheme="minorEastAsia" w:hAnsiTheme="minorHAnsi" w:cs="Times New Roman"/>
          <w:color w:val="auto"/>
          <w:spacing w:val="-5"/>
          <w:w w:val="115"/>
        </w:rPr>
        <w:t xml:space="preserve"> </w:t>
      </w:r>
      <w:r w:rsidRPr="003559DE">
        <w:rPr>
          <w:rFonts w:asciiTheme="minorHAnsi" w:eastAsiaTheme="minorEastAsia" w:hAnsiTheme="minorHAnsi" w:cs="Times New Roman"/>
          <w:color w:val="auto"/>
          <w:w w:val="115"/>
        </w:rPr>
        <w:t>new</w:t>
      </w:r>
      <w:r w:rsidRPr="003559DE">
        <w:rPr>
          <w:rFonts w:asciiTheme="minorHAnsi" w:eastAsiaTheme="minorEastAsia" w:hAnsiTheme="minorHAnsi" w:cs="Times New Roman"/>
          <w:color w:val="auto"/>
          <w:spacing w:val="-6"/>
          <w:w w:val="115"/>
        </w:rPr>
        <w:t xml:space="preserve"> </w:t>
      </w:r>
      <w:r w:rsidRPr="003559DE">
        <w:rPr>
          <w:rFonts w:asciiTheme="minorHAnsi" w:eastAsiaTheme="minorEastAsia" w:hAnsiTheme="minorHAnsi" w:cs="Times New Roman"/>
          <w:color w:val="auto"/>
          <w:w w:val="115"/>
        </w:rPr>
        <w:t>law,</w:t>
      </w:r>
      <w:r w:rsidRPr="003559DE">
        <w:rPr>
          <w:rFonts w:asciiTheme="minorHAnsi" w:eastAsiaTheme="minorEastAsia" w:hAnsiTheme="minorHAnsi" w:cs="Times New Roman"/>
          <w:color w:val="auto"/>
          <w:spacing w:val="-5"/>
          <w:w w:val="115"/>
        </w:rPr>
        <w:t xml:space="preserve"> </w:t>
      </w:r>
      <w:r w:rsidRPr="003559DE">
        <w:rPr>
          <w:rFonts w:asciiTheme="minorHAnsi" w:eastAsiaTheme="minorEastAsia" w:hAnsiTheme="minorHAnsi" w:cs="Times New Roman"/>
          <w:color w:val="auto"/>
          <w:w w:val="115"/>
        </w:rPr>
        <w:t>openly</w:t>
      </w:r>
      <w:r w:rsidRPr="003559DE">
        <w:rPr>
          <w:rFonts w:asciiTheme="minorHAnsi" w:eastAsiaTheme="minorEastAsia" w:hAnsiTheme="minorHAnsi" w:cs="Times New Roman"/>
          <w:color w:val="auto"/>
          <w:spacing w:val="-6"/>
          <w:w w:val="115"/>
        </w:rPr>
        <w:t xml:space="preserve"> </w:t>
      </w:r>
      <w:r w:rsidRPr="003559DE">
        <w:rPr>
          <w:rFonts w:asciiTheme="minorHAnsi" w:eastAsiaTheme="minorEastAsia" w:hAnsiTheme="minorHAnsi" w:cs="Times New Roman"/>
          <w:color w:val="auto"/>
          <w:w w:val="115"/>
        </w:rPr>
        <w:t>carrying</w:t>
      </w:r>
      <w:r w:rsidRPr="003559DE">
        <w:rPr>
          <w:rFonts w:asciiTheme="minorHAnsi" w:eastAsiaTheme="minorEastAsia" w:hAnsiTheme="minorHAnsi" w:cs="Times New Roman"/>
          <w:color w:val="auto"/>
          <w:spacing w:val="-5"/>
          <w:w w:val="115"/>
        </w:rPr>
        <w:t xml:space="preserve"> </w:t>
      </w:r>
      <w:r w:rsidRPr="003559DE">
        <w:rPr>
          <w:rFonts w:asciiTheme="minorHAnsi" w:eastAsiaTheme="minorEastAsia" w:hAnsiTheme="minorHAnsi" w:cs="Times New Roman"/>
          <w:color w:val="auto"/>
          <w:w w:val="115"/>
        </w:rPr>
        <w:t>handguns</w:t>
      </w:r>
      <w:r w:rsidRPr="003559DE">
        <w:rPr>
          <w:rFonts w:asciiTheme="minorHAnsi" w:eastAsiaTheme="minorEastAsia" w:hAnsiTheme="minorHAnsi" w:cs="Times New Roman"/>
          <w:color w:val="auto"/>
          <w:spacing w:val="-6"/>
          <w:w w:val="115"/>
        </w:rPr>
        <w:t xml:space="preserve"> </w:t>
      </w:r>
      <w:r w:rsidRPr="003559DE">
        <w:rPr>
          <w:rFonts w:asciiTheme="minorHAnsi" w:eastAsiaTheme="minorEastAsia" w:hAnsiTheme="minorHAnsi" w:cs="Times New Roman"/>
          <w:color w:val="auto"/>
          <w:w w:val="115"/>
        </w:rPr>
        <w:t>is</w:t>
      </w:r>
      <w:r w:rsidRPr="003559DE">
        <w:rPr>
          <w:rFonts w:asciiTheme="minorHAnsi" w:eastAsiaTheme="minorEastAsia" w:hAnsiTheme="minorHAnsi" w:cs="Times New Roman"/>
          <w:color w:val="auto"/>
          <w:spacing w:val="-5"/>
          <w:w w:val="115"/>
        </w:rPr>
        <w:t xml:space="preserve"> </w:t>
      </w:r>
      <w:r w:rsidRPr="003559DE">
        <w:rPr>
          <w:rFonts w:asciiTheme="minorHAnsi" w:eastAsiaTheme="minorEastAsia" w:hAnsiTheme="minorHAnsi" w:cs="Times New Roman"/>
          <w:color w:val="auto"/>
          <w:w w:val="115"/>
        </w:rPr>
        <w:t>not</w:t>
      </w:r>
      <w:r w:rsidRPr="003559DE">
        <w:rPr>
          <w:rFonts w:asciiTheme="minorHAnsi" w:eastAsiaTheme="minorEastAsia" w:hAnsiTheme="minorHAnsi" w:cs="Times New Roman"/>
          <w:color w:val="auto"/>
          <w:spacing w:val="-5"/>
          <w:w w:val="115"/>
        </w:rPr>
        <w:t xml:space="preserve"> </w:t>
      </w:r>
      <w:r w:rsidRPr="003559DE">
        <w:rPr>
          <w:rFonts w:asciiTheme="minorHAnsi" w:eastAsiaTheme="minorEastAsia" w:hAnsiTheme="minorHAnsi" w:cs="Times New Roman"/>
          <w:color w:val="auto"/>
          <w:w w:val="115"/>
        </w:rPr>
        <w:t>allowed</w:t>
      </w:r>
      <w:r w:rsidRPr="003559DE">
        <w:rPr>
          <w:rFonts w:asciiTheme="minorHAnsi" w:eastAsiaTheme="minorEastAsia" w:hAnsiTheme="minorHAnsi" w:cs="Times New Roman"/>
          <w:color w:val="auto"/>
          <w:spacing w:val="-6"/>
          <w:w w:val="115"/>
        </w:rPr>
        <w:t xml:space="preserve"> </w:t>
      </w:r>
      <w:r w:rsidRPr="003559DE">
        <w:rPr>
          <w:rFonts w:asciiTheme="minorHAnsi" w:eastAsiaTheme="minorEastAsia" w:hAnsiTheme="minorHAnsi" w:cs="Times New Roman"/>
          <w:color w:val="auto"/>
          <w:w w:val="115"/>
        </w:rPr>
        <w:t>on</w:t>
      </w:r>
      <w:r w:rsidRPr="003559DE">
        <w:rPr>
          <w:rFonts w:asciiTheme="minorHAnsi" w:eastAsiaTheme="minorEastAsia" w:hAnsiTheme="minorHAnsi" w:cs="Times New Roman"/>
          <w:color w:val="auto"/>
          <w:spacing w:val="-5"/>
          <w:w w:val="115"/>
        </w:rPr>
        <w:t xml:space="preserve"> </w:t>
      </w:r>
      <w:r w:rsidRPr="003559DE">
        <w:rPr>
          <w:rFonts w:asciiTheme="minorHAnsi" w:eastAsiaTheme="minorEastAsia" w:hAnsiTheme="minorHAnsi" w:cs="Times New Roman"/>
          <w:color w:val="auto"/>
          <w:w w:val="115"/>
        </w:rPr>
        <w:t>college</w:t>
      </w:r>
      <w:r w:rsidRPr="003559DE">
        <w:rPr>
          <w:rFonts w:asciiTheme="minorHAnsi" w:eastAsiaTheme="minorEastAsia" w:hAnsiTheme="minorHAnsi" w:cs="Times New Roman"/>
          <w:color w:val="auto"/>
          <w:spacing w:val="-6"/>
          <w:w w:val="115"/>
        </w:rPr>
        <w:t xml:space="preserve"> </w:t>
      </w:r>
      <w:r w:rsidRPr="003559DE">
        <w:rPr>
          <w:rFonts w:asciiTheme="minorHAnsi" w:eastAsiaTheme="minorEastAsia" w:hAnsiTheme="minorHAnsi" w:cs="Times New Roman"/>
          <w:color w:val="auto"/>
          <w:w w:val="115"/>
        </w:rPr>
        <w:t>campuses.</w:t>
      </w:r>
      <w:r w:rsidRPr="003559DE">
        <w:rPr>
          <w:rFonts w:asciiTheme="minorHAnsi" w:eastAsiaTheme="minorEastAsia" w:hAnsiTheme="minorHAnsi" w:cs="Times New Roman"/>
          <w:color w:val="auto"/>
          <w:spacing w:val="-5"/>
          <w:w w:val="115"/>
        </w:rPr>
        <w:t xml:space="preserve"> </w:t>
      </w:r>
      <w:r w:rsidRPr="003559DE">
        <w:rPr>
          <w:rFonts w:asciiTheme="minorHAnsi" w:eastAsiaTheme="minorEastAsia" w:hAnsiTheme="minorHAnsi" w:cs="Times New Roman"/>
          <w:color w:val="auto"/>
          <w:w w:val="115"/>
        </w:rPr>
        <w:t>For</w:t>
      </w:r>
      <w:r w:rsidRPr="003559DE">
        <w:rPr>
          <w:rFonts w:asciiTheme="minorHAnsi" w:eastAsiaTheme="minorEastAsia" w:hAnsiTheme="minorHAnsi" w:cs="Times New Roman"/>
          <w:color w:val="auto"/>
          <w:spacing w:val="-6"/>
          <w:w w:val="115"/>
        </w:rPr>
        <w:t xml:space="preserve"> </w:t>
      </w:r>
      <w:r w:rsidRPr="003559DE">
        <w:rPr>
          <w:rFonts w:asciiTheme="minorHAnsi" w:eastAsiaTheme="minorEastAsia" w:hAnsiTheme="minorHAnsi" w:cs="Times New Roman"/>
          <w:color w:val="auto"/>
          <w:w w:val="115"/>
        </w:rPr>
        <w:t>more</w:t>
      </w:r>
    </w:p>
    <w:p w:rsidR="003559DE" w:rsidRPr="003559DE" w:rsidRDefault="003559DE" w:rsidP="003559DE">
      <w:pPr>
        <w:kinsoku w:val="0"/>
        <w:overflowPunct w:val="0"/>
        <w:autoSpaceDE w:val="0"/>
        <w:autoSpaceDN w:val="0"/>
        <w:adjustRightInd w:val="0"/>
        <w:spacing w:after="0" w:line="240" w:lineRule="auto"/>
        <w:ind w:left="39" w:firstLine="0"/>
        <w:rPr>
          <w:rFonts w:asciiTheme="minorHAnsi" w:eastAsiaTheme="minorEastAsia" w:hAnsiTheme="minorHAnsi" w:cs="Times New Roman"/>
        </w:rPr>
      </w:pPr>
      <w:r w:rsidRPr="003559DE">
        <w:rPr>
          <w:rFonts w:asciiTheme="minorHAnsi" w:eastAsiaTheme="minorEastAsia" w:hAnsiTheme="minorHAnsi" w:cs="Times New Roman"/>
          <w:color w:val="auto"/>
          <w:w w:val="110"/>
        </w:rPr>
        <w:t xml:space="preserve">information, </w:t>
      </w:r>
      <w:r w:rsidRPr="003559DE">
        <w:rPr>
          <w:rFonts w:asciiTheme="minorHAnsi" w:eastAsiaTheme="minorEastAsia" w:hAnsiTheme="minorHAnsi" w:cs="Times New Roman"/>
          <w:color w:val="auto"/>
          <w:spacing w:val="15"/>
          <w:w w:val="110"/>
        </w:rPr>
        <w:t xml:space="preserve"> </w:t>
      </w:r>
      <w:r w:rsidRPr="003559DE">
        <w:rPr>
          <w:rFonts w:asciiTheme="minorHAnsi" w:eastAsiaTheme="minorEastAsia" w:hAnsiTheme="minorHAnsi" w:cs="Times New Roman"/>
          <w:color w:val="auto"/>
          <w:w w:val="110"/>
        </w:rPr>
        <w:t xml:space="preserve">visit </w:t>
      </w:r>
      <w:r w:rsidRPr="003559DE">
        <w:rPr>
          <w:rFonts w:asciiTheme="minorHAnsi" w:eastAsiaTheme="minorEastAsia" w:hAnsiTheme="minorHAnsi" w:cs="Times New Roman"/>
          <w:color w:val="auto"/>
          <w:spacing w:val="16"/>
          <w:w w:val="110"/>
        </w:rPr>
        <w:t xml:space="preserve"> </w:t>
      </w:r>
      <w:hyperlink r:id="rId75" w:history="1">
        <w:r w:rsidRPr="003559DE">
          <w:rPr>
            <w:rFonts w:asciiTheme="minorHAnsi" w:eastAsiaTheme="minorEastAsia" w:hAnsiTheme="minorHAnsi" w:cs="Times New Roman"/>
            <w:color w:val="0000FF"/>
            <w:w w:val="110"/>
            <w:u w:val="single"/>
          </w:rPr>
          <w:t>http://www.uta.edu/news/info/campus-carry/</w:t>
        </w:r>
      </w:hyperlink>
    </w:p>
    <w:p w:rsidR="003559DE" w:rsidRDefault="003559DE">
      <w:pPr>
        <w:ind w:left="24" w:right="5"/>
      </w:pPr>
    </w:p>
    <w:p w:rsidR="008B7996" w:rsidRDefault="008B7996">
      <w:pPr>
        <w:spacing w:after="160" w:line="259" w:lineRule="auto"/>
        <w:ind w:left="0" w:firstLine="0"/>
      </w:pPr>
      <w:r>
        <w:br w:type="page"/>
      </w:r>
    </w:p>
    <w:p w:rsidR="008B7996" w:rsidRDefault="008B7996" w:rsidP="008B7996">
      <w:pPr>
        <w:pStyle w:val="NoSpacing"/>
        <w:jc w:val="center"/>
        <w:rPr>
          <w:rFonts w:ascii="Times New Roman" w:hAnsi="Times New Roman" w:cs="Times New Roman"/>
          <w:b/>
          <w:u w:val="single"/>
        </w:rPr>
      </w:pPr>
      <w:r>
        <w:rPr>
          <w:rFonts w:ascii="Times New Roman" w:hAnsi="Times New Roman" w:cs="Times New Roman"/>
          <w:b/>
          <w:u w:val="single"/>
        </w:rPr>
        <w:lastRenderedPageBreak/>
        <w:t>Appendix</w:t>
      </w:r>
    </w:p>
    <w:p w:rsidR="008B7996" w:rsidRDefault="008B7996" w:rsidP="008B7996">
      <w:pPr>
        <w:pStyle w:val="NoSpacing"/>
        <w:jc w:val="both"/>
        <w:rPr>
          <w:rFonts w:ascii="Times New Roman" w:hAnsi="Times New Roman" w:cs="Times New Roman"/>
          <w:b/>
          <w:u w:val="single"/>
        </w:rPr>
      </w:pPr>
    </w:p>
    <w:p w:rsidR="008B7996" w:rsidRPr="003F6988" w:rsidRDefault="008B7996" w:rsidP="008B7996">
      <w:pPr>
        <w:pStyle w:val="NoSpacing"/>
        <w:jc w:val="both"/>
        <w:rPr>
          <w:rFonts w:ascii="Times New Roman" w:hAnsi="Times New Roman" w:cs="Times New Roman"/>
        </w:rPr>
      </w:pPr>
      <w:r>
        <w:rPr>
          <w:rFonts w:ascii="Times New Roman" w:hAnsi="Times New Roman" w:cs="Times New Roman"/>
          <w:b/>
          <w:u w:val="single"/>
        </w:rPr>
        <w:t>Semester Case</w:t>
      </w:r>
      <w:r>
        <w:rPr>
          <w:rFonts w:ascii="Times New Roman" w:hAnsi="Times New Roman" w:cs="Times New Roman"/>
        </w:rPr>
        <w:t xml:space="preserve">  (McBride &amp; Atkinson, 2009)</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is a 47 year-old woman who presently lives with her common-law partner of 15 years.  They do not have any children, and Laura noted at intake that this was her explicit decision, as she never wanted any.  Laura has a bachelor of arts and a law degree, and is currently employed as a partner in a law firm.  Her family doctor referred her for treatment of depression…</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b/>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History of Presenting Problem</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presented with a history of chronic feelings of dissatisfaction with her life, marked by recurrent periods of major depression.  She reported that her most recent episode of depression which began approximately 8 months prior to the intake appointment was precipitated by a number of stressors, including the departure of several coworkers (which resulted in an increase in her workload).  She felt that she did not have a good balance between personal life and work; she often skipped lunches and worked until 8:00 P.M.  In addition, Laura reported that she was saddened this summer when her family doctor advised her that she is currently in menopause.  She indicated that although she never wanted to have children, the fact that this chapter of her life has closed has been difficult for her to accept.  Finally, Laura indicated that since the death of her father 5 years ago, she has been increasingly involved in her 86-year-old mother’s care.  She has always found her mother to be a difficult woman and has been having increasing conflict with her, which leaves her feeling both resentful that the responsibility has fallen on her shoulders and guilty for having these negative feelings and thoughts.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 xml:space="preserve">At intake the results of [the diagnostic interview]… were consistent with a diagnosis of major depressive disorder, recurrent, moderate as defined by the most recent version of the </w:t>
      </w:r>
      <w:r>
        <w:rPr>
          <w:rFonts w:ascii="Times New Roman" w:hAnsi="Times New Roman" w:cs="Times New Roman"/>
          <w:i/>
        </w:rPr>
        <w:t>Diagnostic and Statistical Manual of Mental Disorders</w:t>
      </w:r>
      <w:r>
        <w:rPr>
          <w:rFonts w:ascii="Times New Roman" w:hAnsi="Times New Roman" w:cs="Times New Roman"/>
        </w:rPr>
        <w:t>, fourth edition, text revision (DSM-IV-TR; American Psychiatric Association, 2000).  Her symptoms of depression included sad mood, loss of interest, difficulties sleeping (e.g. middle insomnia), fatigue, difficulties concentrating, and self-criticism.  Laura also reported symptoms that would meet DSM-IV-TR criteria for social phobia, generalized.  She reported experiencing anxiety in a number of different social situations (e.g. parties, meetings, speaking to people in authority, being assertive, formally speaking to peers, and maintaining conversations).  She reported fears that she will not have anything to say; that she will appear “boring,” “socially inept,” or foolish; or that others might become upset, grow defensive, and reject her.  Laura indicated that she invariably experiences anxiety in these situations and recognized that her fear is excessive.  She believed that her anxiety was interfering with work (e.g., being less able to network, turning down speaking engagements), and that she might have more friends if it were not for her anxiety.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Family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grew up with both parents and two younger brothers.  Her mother was formally trained as a nurse, but stayed home to raise her children on the insistence of her father, a pharmacist.  She indicated that her mother was the matriarch of the household.  Laura recalled that her parents frequently fought in front of the children, with her mother typically becoming angry and screaming at her father while he ignored her and read the newspaper.  She suspected that her mother was unhappy in their marriage and felt very isolated.  Both parents would often physically punish the children, hitting them very hard with boards.  She remembered several instances of abuse where her mother or father would walk her down to a cold room in the basement or the back shed and repeatedly hit her with a board (40 or 50 blows) – enough to leave her “black and blue for weeks.”  This abuse stopped when she was about 14 years old.  She also noted that her mother often made her feel as if she was “a sneaky, bad child,” whose natural tendency would be toward dishonesty and malevolent behavior were it not for strict discipline.  As a result, Laura would often over-compensate and be “extra good” to prove to her mother that she was not devious or troublesome.  She also had memories of her father as an emotionally distant and cold person.  She did not remember receiving any physical affection from him and noted that he would become visibly uncomfortable if she gave him a hug (which she rarely did).  She found that she could only connect with him when talking about work, and was terribly saddened after his death because she felt that she had lost the opportunity to “really get to know him.”  Regarding her upbringing, Laura wrote in her diary, “I never got the message [that] someone would love me – that I was loveable.  I NEVER got that latter message.”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lastRenderedPageBreak/>
        <w:tab/>
        <w:t>Laura suspects that her mother might have suffered from depression, but is unsure because her mother has always been reluctant to discuss these emotional difficulties, preferring to show a “stiff upper lip.”  She reported that a distant relative committed suicide during the Great Depression.  She also reported that both of her grandfathers were “alcoholics.”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Relationship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In terms of her relationships, Laura felt she had let many friendships slip away over the years due to increased job stress, especially over the past 4 – 5 years.  She rarely disclosed personal issues or troubles to friends, including her romantic partner for fear of upsetting others or being seen as a complainer.</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Laura described a good relationship with her partner, but she admitted to “keeping her distance” and being uncomfortable opening up and sharing her private thoughts and feelings with him.  Laura had not had many boyfriends before him, commenting, “I wasn’t ever much into relationships.”  It was her decision never to marry or have any children.  She noted that she never saw herself as being “maternal” and was never interested in being a mother.  As a result she was confused as to why she is so saddened by menopause and the knowledge she can never have children, but she did note that menopause “underscores my feeling that I don’t really love anyone.”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Mental Status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arrived on time for her intake appointment.  She was very well groomed and formally dressed.  Her affect appeared depressed, which was congruent with her reported mood.  She cried at several points during the interview, but appeared uncomfortable with the tears and apologized for becoming emotional.  There was nothing remarkable about her speech, and no motor or perceptual abnormalities were noted.  Laura was friendly and cooperative throughout the assessment, and her alliance potential was judged to be good.  There was no evidence of active suicidal ideation or intent.</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center"/>
        <w:rPr>
          <w:rFonts w:ascii="Times New Roman" w:hAnsi="Times New Roman" w:cs="Times New Roman"/>
        </w:rPr>
      </w:pPr>
    </w:p>
    <w:p w:rsidR="008B7996" w:rsidRDefault="008B7996" w:rsidP="008B7996">
      <w:pPr>
        <w:pStyle w:val="NoSpacing"/>
        <w:jc w:val="center"/>
        <w:rPr>
          <w:rFonts w:ascii="Times New Roman" w:hAnsi="Times New Roman" w:cs="Times New Roman"/>
        </w:rPr>
      </w:pPr>
      <w:r>
        <w:rPr>
          <w:rFonts w:ascii="Times New Roman" w:hAnsi="Times New Roman" w:cs="Times New Roman"/>
          <w:b/>
          <w:u w:val="single"/>
        </w:rPr>
        <w:t>Reference</w:t>
      </w:r>
    </w:p>
    <w:p w:rsidR="008B7996" w:rsidRDefault="008B7996" w:rsidP="008B7996">
      <w:pPr>
        <w:pStyle w:val="NoSpacing"/>
        <w:jc w:val="center"/>
        <w:rPr>
          <w:rFonts w:ascii="Times New Roman" w:hAnsi="Times New Roman" w:cs="Times New Roman"/>
        </w:rPr>
      </w:pPr>
    </w:p>
    <w:p w:rsidR="008B7996" w:rsidRPr="00042E63" w:rsidRDefault="008B7996" w:rsidP="008B7996">
      <w:pPr>
        <w:pStyle w:val="NoSpacing"/>
        <w:ind w:left="720" w:hanging="720"/>
        <w:rPr>
          <w:rFonts w:ascii="Times New Roman" w:hAnsi="Times New Roman" w:cs="Times New Roman"/>
        </w:rPr>
      </w:pPr>
      <w:r w:rsidRPr="00042E63">
        <w:rPr>
          <w:rFonts w:ascii="Times New Roman" w:hAnsi="Times New Roman" w:cs="Times New Roman"/>
        </w:rPr>
        <w:t xml:space="preserve">McBride, C. and Atkinson, L.  (2009).  Attachment theory and cognitive-behavioral therapy.  In J.H. Obegi &amp; E. Berant (Eds.), </w:t>
      </w:r>
      <w:r w:rsidRPr="00042E63">
        <w:rPr>
          <w:rFonts w:ascii="Times New Roman" w:hAnsi="Times New Roman" w:cs="Times New Roman"/>
          <w:i/>
          <w:iCs/>
        </w:rPr>
        <w:t>Attachment theory and research in clinical work with adults</w:t>
      </w:r>
      <w:r w:rsidRPr="00042E63">
        <w:rPr>
          <w:rFonts w:ascii="Times New Roman" w:hAnsi="Times New Roman" w:cs="Times New Roman"/>
        </w:rPr>
        <w:t xml:space="preserve"> (pp. 434-458).  New York:  Guilford.</w:t>
      </w:r>
    </w:p>
    <w:p w:rsidR="008B7996" w:rsidRPr="00042E63" w:rsidRDefault="008B7996" w:rsidP="008B7996">
      <w:pPr>
        <w:pStyle w:val="NoSpacing"/>
        <w:rPr>
          <w:rFonts w:ascii="Times New Roman" w:hAnsi="Times New Roman" w:cs="Times New Roman"/>
        </w:rPr>
      </w:pPr>
    </w:p>
    <w:p w:rsidR="000A6F0C" w:rsidRDefault="000A6F0C">
      <w:pPr>
        <w:ind w:left="24" w:right="5"/>
      </w:pPr>
    </w:p>
    <w:sectPr w:rsidR="000A6F0C">
      <w:footerReference w:type="even" r:id="rId76"/>
      <w:footerReference w:type="default" r:id="rId77"/>
      <w:footerReference w:type="first" r:id="rId78"/>
      <w:pgSz w:w="11906" w:h="16838"/>
      <w:pgMar w:top="962" w:right="838" w:bottom="970" w:left="835" w:header="720" w:footer="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47" w:rsidRDefault="00F82173">
      <w:pPr>
        <w:spacing w:after="0" w:line="240" w:lineRule="auto"/>
      </w:pPr>
      <w:r>
        <w:separator/>
      </w:r>
    </w:p>
  </w:endnote>
  <w:endnote w:type="continuationSeparator" w:id="0">
    <w:p w:rsidR="00032247" w:rsidRDefault="00F8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sidR="00764706" w:rsidRPr="00764706">
      <w:rPr>
        <w:b/>
        <w:i/>
        <w:noProof/>
        <w:sz w:val="16"/>
      </w:rPr>
      <w:t>14</w:t>
    </w:r>
    <w:r>
      <w:rPr>
        <w:b/>
        <w:i/>
        <w:sz w:val="1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47" w:rsidRDefault="00F82173">
      <w:pPr>
        <w:spacing w:after="0" w:line="240" w:lineRule="auto"/>
      </w:pPr>
      <w:r>
        <w:separator/>
      </w:r>
    </w:p>
  </w:footnote>
  <w:footnote w:type="continuationSeparator" w:id="0">
    <w:p w:rsidR="00032247" w:rsidRDefault="00F8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B05"/>
    <w:multiLevelType w:val="hybridMultilevel"/>
    <w:tmpl w:val="9356BAC6"/>
    <w:lvl w:ilvl="0" w:tplc="CEF66DAC">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D15EB402">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496AFA18">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230A913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85FED4A8">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AA5AB956">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86841AB2">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A894C68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7012CBFE">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0A4E7D88"/>
    <w:multiLevelType w:val="hybridMultilevel"/>
    <w:tmpl w:val="4FFA8C7C"/>
    <w:lvl w:ilvl="0" w:tplc="D3ECB01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A2C2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0DD0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88B59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4CC22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4E8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B8DFA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92D10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1625F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72233"/>
    <w:multiLevelType w:val="hybridMultilevel"/>
    <w:tmpl w:val="48A8E9D6"/>
    <w:lvl w:ilvl="0" w:tplc="4678DF7A">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C92077CE">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9D6479E4">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BAD27AB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5B02C24C">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65E6A6B0">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4F3042DE">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8C228A4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D0083E5C">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3" w15:restartNumberingAfterBreak="0">
    <w:nsid w:val="27A80596"/>
    <w:multiLevelType w:val="hybridMultilevel"/>
    <w:tmpl w:val="D3A63DEE"/>
    <w:lvl w:ilvl="0" w:tplc="43E89A5E">
      <w:start w:val="3"/>
      <w:numFmt w:val="upperLetter"/>
      <w:lvlText w:val="%1."/>
      <w:lvlJc w:val="left"/>
      <w:pPr>
        <w:ind w:left="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744836">
      <w:start w:val="1"/>
      <w:numFmt w:val="lowerLetter"/>
      <w:lvlText w:val="%2"/>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F6CA3C">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E4EDC30">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3A3DA0">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906CDC">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1B4E774">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087E9C">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BE11BA">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362692"/>
    <w:multiLevelType w:val="hybridMultilevel"/>
    <w:tmpl w:val="ECE0156C"/>
    <w:lvl w:ilvl="0" w:tplc="0E62346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8A76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4D8C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E812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CE27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5A3B6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A339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C887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E60B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711ECB"/>
    <w:multiLevelType w:val="hybridMultilevel"/>
    <w:tmpl w:val="F60831D2"/>
    <w:lvl w:ilvl="0" w:tplc="8BA83D5E">
      <w:start w:val="6"/>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5CBD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80C9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26D01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1C405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F6B6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AC552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86179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26DA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1F3BC3"/>
    <w:multiLevelType w:val="hybridMultilevel"/>
    <w:tmpl w:val="ABFC69BC"/>
    <w:lvl w:ilvl="0" w:tplc="BAEC7082">
      <w:start w:val="10"/>
      <w:numFmt w:val="upp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66A24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0E527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F641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22D60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C4ADE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D8CA4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00E0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3A848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0C"/>
    <w:rsid w:val="00032247"/>
    <w:rsid w:val="000A6F0C"/>
    <w:rsid w:val="0017126E"/>
    <w:rsid w:val="003559DE"/>
    <w:rsid w:val="004F1F95"/>
    <w:rsid w:val="005B524B"/>
    <w:rsid w:val="00764706"/>
    <w:rsid w:val="008B7996"/>
    <w:rsid w:val="00963A71"/>
    <w:rsid w:val="00E325CC"/>
    <w:rsid w:val="00E561E7"/>
    <w:rsid w:val="00F12262"/>
    <w:rsid w:val="00F8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7E2B4-3944-4CB6-96A6-FB27C339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B7996"/>
    <w:pPr>
      <w:spacing w:after="0" w:line="240" w:lineRule="auto"/>
    </w:pPr>
    <w:rPr>
      <w:rFonts w:eastAsiaTheme="minorHAnsi"/>
    </w:rPr>
  </w:style>
  <w:style w:type="paragraph" w:styleId="BodyText">
    <w:name w:val="Body Text"/>
    <w:basedOn w:val="Normal"/>
    <w:link w:val="BodyTextChar"/>
    <w:uiPriority w:val="1"/>
    <w:qFormat/>
    <w:rsid w:val="003559DE"/>
    <w:pPr>
      <w:autoSpaceDE w:val="0"/>
      <w:autoSpaceDN w:val="0"/>
      <w:adjustRightInd w:val="0"/>
      <w:spacing w:after="0" w:line="240" w:lineRule="auto"/>
      <w:ind w:left="39" w:firstLine="0"/>
    </w:pPr>
    <w:rPr>
      <w:rFonts w:ascii="Times New Roman" w:eastAsiaTheme="minorEastAsia" w:hAnsi="Times New Roman" w:cs="Times New Roman"/>
      <w:color w:val="auto"/>
      <w:sz w:val="20"/>
      <w:szCs w:val="20"/>
    </w:rPr>
  </w:style>
  <w:style w:type="character" w:customStyle="1" w:styleId="BodyTextChar">
    <w:name w:val="Body Text Char"/>
    <w:basedOn w:val="DefaultParagraphFont"/>
    <w:link w:val="BodyText"/>
    <w:uiPriority w:val="1"/>
    <w:rsid w:val="003559D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uta.edu/caps/index.php" TargetMode="External"/><Relationship Id="rId21" Type="http://schemas.openxmlformats.org/officeDocument/2006/relationships/hyperlink" Target="http://www.uta.edu/resources" TargetMode="External"/><Relationship Id="rId42" Type="http://schemas.openxmlformats.org/officeDocument/2006/relationships/hyperlink" Target="http://www-test.uta.edu/library/databases/index.php" TargetMode="External"/><Relationship Id="rId47" Type="http://schemas.openxmlformats.org/officeDocument/2006/relationships/hyperlink" Target="http://discover.uta.edu/" TargetMode="External"/><Relationship Id="rId63" Type="http://schemas.openxmlformats.org/officeDocument/2006/relationships/hyperlink" Target="http://www.uta.edu/caps/" TargetMode="External"/><Relationship Id="rId68" Type="http://schemas.openxmlformats.org/officeDocument/2006/relationships/hyperlink" Target="http://www.uta.edu/hr/eos/index.php" TargetMode="External"/><Relationship Id="rId16" Type="http://schemas.openxmlformats.org/officeDocument/2006/relationships/hyperlink" Target="http://www.uta.edu/ssw/_documents/msw/msw-program-manual.pdf" TargetMode="External"/><Relationship Id="rId11" Type="http://schemas.openxmlformats.org/officeDocument/2006/relationships/hyperlink" Target="https://www.uta.edu/ssw/_documents/bsw/bsw-program-manual.pdf" TargetMode="External"/><Relationship Id="rId24" Type="http://schemas.openxmlformats.org/officeDocument/2006/relationships/hyperlink" Target="http://www.suicidepreventionlifeline.org/" TargetMode="External"/><Relationship Id="rId32" Type="http://schemas.openxmlformats.org/officeDocument/2006/relationships/hyperlink" Target="http://www.uta.edu/library" TargetMode="External"/><Relationship Id="rId37" Type="http://schemas.openxmlformats.org/officeDocument/2006/relationships/hyperlink" Target="http://www-test.uta.edu/library/help/subject-librarians.php" TargetMode="External"/><Relationship Id="rId40" Type="http://schemas.openxmlformats.org/officeDocument/2006/relationships/hyperlink" Target="http://www-test.uta.edu/library/help/subject-librarians.php"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offcampus" TargetMode="External"/><Relationship Id="rId58" Type="http://schemas.openxmlformats.org/officeDocument/2006/relationships/hyperlink" Target="http://wweb.uta.edu/aao/fao/" TargetMode="External"/><Relationship Id="rId66" Type="http://schemas.openxmlformats.org/officeDocument/2006/relationships/hyperlink" Target="http://www.uta.edu/disability" TargetMode="External"/><Relationship Id="rId74" Type="http://schemas.openxmlformats.org/officeDocument/2006/relationships/hyperlink" Target="http://www.uta.edu/oit/cs/email/mavmail.php"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uta.edu/disability" TargetMode="External"/><Relationship Id="rId19" Type="http://schemas.openxmlformats.org/officeDocument/2006/relationships/hyperlink" Target="http://www.uta.edu/ssw/_documents/msw/msw-program-manual.pdf" TargetMode="External"/><Relationship Id="rId14" Type="http://schemas.openxmlformats.org/officeDocument/2006/relationships/hyperlink" Target="http://www.uta.edu/ssw/_documents/msw/msw-program-manual.pdf" TargetMode="External"/><Relationship Id="rId22" Type="http://schemas.openxmlformats.org/officeDocument/2006/relationships/hyperlink" Target="http://www.uta.edu/resources" TargetMode="External"/><Relationship Id="rId27" Type="http://schemas.openxmlformats.org/officeDocument/2006/relationships/hyperlink" Target="https://www.uta.edu/caps/services/psychiatric.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test.uta.edu/library/help/subject-librarians.php" TargetMode="External"/><Relationship Id="rId43" Type="http://schemas.openxmlformats.org/officeDocument/2006/relationships/hyperlink" Target="http://www-test.uta.edu/library/databases/index.php" TargetMode="External"/><Relationship Id="rId48" Type="http://schemas.openxmlformats.org/officeDocument/2006/relationships/hyperlink" Target="http://discover.uta.edu/" TargetMode="External"/><Relationship Id="rId56" Type="http://schemas.openxmlformats.org/officeDocument/2006/relationships/hyperlink" Target="http://ask.uta.edu/" TargetMode="External"/><Relationship Id="rId64" Type="http://schemas.openxmlformats.org/officeDocument/2006/relationships/hyperlink" Target="http://www.uta.edu/caps/" TargetMode="External"/><Relationship Id="rId69" Type="http://schemas.openxmlformats.org/officeDocument/2006/relationships/hyperlink" Target="http://www.uta.edu/titleIX" TargetMode="External"/><Relationship Id="rId77" Type="http://schemas.openxmlformats.org/officeDocument/2006/relationships/footer" Target="footer2.xml"/><Relationship Id="rId8" Type="http://schemas.openxmlformats.org/officeDocument/2006/relationships/hyperlink" Target="https://www.uta.edu/ssw/_documents/bsw/bsw-program-manual.pdf" TargetMode="External"/><Relationship Id="rId51" Type="http://schemas.openxmlformats.org/officeDocument/2006/relationships/hyperlink" Target="http://www.uta.edu/library/help/tutorials.php" TargetMode="External"/><Relationship Id="rId72" Type="http://schemas.openxmlformats.org/officeDocument/2006/relationships/hyperlink" Target="http://www.uta.edu/oit/cs/email/mavmail.php"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uta.edu/ssw/_documents/bsw/bsw-program-manual.pdf" TargetMode="External"/><Relationship Id="rId17" Type="http://schemas.openxmlformats.org/officeDocument/2006/relationships/hyperlink" Target="http://www.uta.edu/ssw/_documents/msw/msw-program-manual.pdf" TargetMode="External"/><Relationship Id="rId25" Type="http://schemas.openxmlformats.org/officeDocument/2006/relationships/hyperlink" Target="http://www.uta.edu/caps/index.php" TargetMode="External"/><Relationship Id="rId33" Type="http://schemas.openxmlformats.org/officeDocument/2006/relationships/hyperlink" Target="http://libguides.uta.edu/" TargetMode="External"/><Relationship Id="rId38" Type="http://schemas.openxmlformats.org/officeDocument/2006/relationships/hyperlink" Target="http://www-test.uta.edu/library/help/subject-librarians.php"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eb.uta.edu/aao/fao/" TargetMode="External"/><Relationship Id="rId67" Type="http://schemas.openxmlformats.org/officeDocument/2006/relationships/hyperlink" Target="http://www.uta.edu/hr/eos/index.php" TargetMode="External"/><Relationship Id="rId20" Type="http://schemas.openxmlformats.org/officeDocument/2006/relationships/hyperlink" Target="http://www.uta.edu/ssw/_documents/msw/msw-program-manual.pdf" TargetMode="External"/><Relationship Id="rId41" Type="http://schemas.openxmlformats.org/officeDocument/2006/relationships/hyperlink" Target="http://www-test.uta.edu/library/databases/index.php" TargetMode="External"/><Relationship Id="rId54" Type="http://schemas.openxmlformats.org/officeDocument/2006/relationships/hyperlink" Target="http://libguides.uta.edu/offcampus" TargetMode="External"/><Relationship Id="rId62" Type="http://schemas.openxmlformats.org/officeDocument/2006/relationships/hyperlink" Target="http://www.uta.edu/disability" TargetMode="External"/><Relationship Id="rId70" Type="http://schemas.openxmlformats.org/officeDocument/2006/relationships/hyperlink" Target="http://www.uta.edu/titleIX" TargetMode="External"/><Relationship Id="rId75" Type="http://schemas.openxmlformats.org/officeDocument/2006/relationships/hyperlink" Target="http://www.uta.edu/news/info/campus-car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ta.edu/ssw/_documents/msw/msw-program-manual.pdf" TargetMode="External"/><Relationship Id="rId23" Type="http://schemas.openxmlformats.org/officeDocument/2006/relationships/hyperlink" Target="http://www.suicidepreventionlifeline.org/" TargetMode="External"/><Relationship Id="rId28" Type="http://schemas.openxmlformats.org/officeDocument/2006/relationships/hyperlink" Target="https://www.uta.edu/caps/services/psychiatric.php" TargetMode="External"/><Relationship Id="rId36" Type="http://schemas.openxmlformats.org/officeDocument/2006/relationships/hyperlink" Target="http://www-test.uta.edu/library/help/subject-librarians.php" TargetMode="External"/><Relationship Id="rId49" Type="http://schemas.openxmlformats.org/officeDocument/2006/relationships/hyperlink" Target="http://utalink.uta.edu:9003/UTAlink/az" TargetMode="External"/><Relationship Id="rId57" Type="http://schemas.openxmlformats.org/officeDocument/2006/relationships/hyperlink" Target="http://wweb.uta.edu/aao/fao/" TargetMode="External"/><Relationship Id="rId10" Type="http://schemas.openxmlformats.org/officeDocument/2006/relationships/hyperlink" Target="https://www.uta.edu/ssw/_documents/bsw/bsw-program-manual.pdf" TargetMode="External"/><Relationship Id="rId31" Type="http://schemas.openxmlformats.org/officeDocument/2006/relationships/hyperlink" Target="http://www.uta.edu/library" TargetMode="External"/><Relationship Id="rId44" Type="http://schemas.openxmlformats.org/officeDocument/2006/relationships/hyperlink" Target="http://www-test.uta.edu/library/databases/index.php" TargetMode="External"/><Relationship Id="rId52" Type="http://schemas.openxmlformats.org/officeDocument/2006/relationships/hyperlink" Target="http://www.uta.edu/library/help/tutorials.php" TargetMode="External"/><Relationship Id="rId60" Type="http://schemas.openxmlformats.org/officeDocument/2006/relationships/hyperlink" Target="http://www.uta.edu/disability" TargetMode="External"/><Relationship Id="rId65" Type="http://schemas.openxmlformats.org/officeDocument/2006/relationships/hyperlink" Target="http://www.uta.edu/disability" TargetMode="External"/><Relationship Id="rId73" Type="http://schemas.openxmlformats.org/officeDocument/2006/relationships/hyperlink" Target="http://www.uta.edu/oit/cs/email/mavmail.php"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ta.edu/ssw/_documents/bsw/bsw-program-manual.pdf" TargetMode="External"/><Relationship Id="rId13" Type="http://schemas.openxmlformats.org/officeDocument/2006/relationships/hyperlink" Target="https://www.uta.edu/ssw/_documents/bsw/bsw-program-manual.pdf" TargetMode="External"/><Relationship Id="rId18" Type="http://schemas.openxmlformats.org/officeDocument/2006/relationships/hyperlink" Target="http://www.uta.edu/ssw/_documents/msw/msw-program-manual.pdf" TargetMode="External"/><Relationship Id="rId39" Type="http://schemas.openxmlformats.org/officeDocument/2006/relationships/hyperlink" Target="http://www-test.uta.edu/library/help/subject-librarians.php" TargetMode="External"/><Relationship Id="rId34" Type="http://schemas.openxmlformats.org/officeDocument/2006/relationships/hyperlink" Target="http://libguides.uta.edu/" TargetMode="External"/><Relationship Id="rId50" Type="http://schemas.openxmlformats.org/officeDocument/2006/relationships/hyperlink" Target="http://utalink.uta.edu:9003/UTAlink/az" TargetMode="External"/><Relationship Id="rId55" Type="http://schemas.openxmlformats.org/officeDocument/2006/relationships/hyperlink" Target="http://ask.uta.edu/"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uta.edu/oit/cs/email/mavmail.php" TargetMode="External"/><Relationship Id="rId2" Type="http://schemas.openxmlformats.org/officeDocument/2006/relationships/styles" Target="styles.xml"/><Relationship Id="rId29" Type="http://schemas.openxmlformats.org/officeDocument/2006/relationships/hyperlink" Target="http://www.uta.edu/library/services/dista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7171</Words>
  <Characters>40877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Bower, Bruce L</cp:lastModifiedBy>
  <cp:revision>2</cp:revision>
  <dcterms:created xsi:type="dcterms:W3CDTF">2016-08-15T21:17:00Z</dcterms:created>
  <dcterms:modified xsi:type="dcterms:W3CDTF">2016-08-15T21:17:00Z</dcterms:modified>
</cp:coreProperties>
</file>