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C4D90" w14:textId="77777777" w:rsidR="00081A58" w:rsidRDefault="00081A58" w:rsidP="00081A58">
      <w:pPr>
        <w:tabs>
          <w:tab w:val="left" w:pos="3870"/>
        </w:tabs>
        <w:ind w:left="720" w:hanging="720"/>
        <w:rPr>
          <w:b/>
          <w:sz w:val="24"/>
        </w:rPr>
      </w:pPr>
      <w:r>
        <w:rPr>
          <w:b/>
          <w:sz w:val="24"/>
        </w:rPr>
        <w:t>History 5304: Colloquium in North American Borderlands and Frontiers</w:t>
      </w:r>
    </w:p>
    <w:p w14:paraId="4FA859D0" w14:textId="5119551B" w:rsidR="00081A58" w:rsidRDefault="00081A58" w:rsidP="00081A58">
      <w:pPr>
        <w:tabs>
          <w:tab w:val="left" w:pos="3870"/>
        </w:tabs>
        <w:ind w:left="720" w:hanging="720"/>
        <w:rPr>
          <w:b/>
          <w:sz w:val="24"/>
        </w:rPr>
      </w:pPr>
      <w:r>
        <w:rPr>
          <w:b/>
          <w:sz w:val="24"/>
        </w:rPr>
        <w:t>Prof. D. Narrett narrett@uta.edu</w:t>
      </w:r>
      <w:r>
        <w:rPr>
          <w:b/>
          <w:sz w:val="24"/>
        </w:rPr>
        <w:tab/>
      </w:r>
      <w:r>
        <w:rPr>
          <w:b/>
          <w:sz w:val="24"/>
        </w:rPr>
        <w:tab/>
      </w:r>
      <w:r>
        <w:rPr>
          <w:b/>
          <w:sz w:val="24"/>
        </w:rPr>
        <w:tab/>
        <w:t>Fall 2016; WED. 7:00-9:50 p.m.</w:t>
      </w:r>
    </w:p>
    <w:p w14:paraId="088A6BDD" w14:textId="65ED0658" w:rsidR="00081A58" w:rsidRDefault="00081A58" w:rsidP="00081A58">
      <w:pPr>
        <w:tabs>
          <w:tab w:val="left" w:pos="3870"/>
        </w:tabs>
        <w:ind w:left="720" w:hanging="720"/>
        <w:rPr>
          <w:b/>
          <w:sz w:val="24"/>
        </w:rPr>
      </w:pPr>
      <w:r>
        <w:rPr>
          <w:b/>
          <w:sz w:val="24"/>
        </w:rPr>
        <w:t>Office: Univ. Hall 345</w:t>
      </w:r>
      <w:r>
        <w:rPr>
          <w:b/>
          <w:sz w:val="24"/>
        </w:rPr>
        <w:tab/>
      </w:r>
      <w:r>
        <w:rPr>
          <w:b/>
          <w:sz w:val="24"/>
        </w:rPr>
        <w:tab/>
      </w:r>
      <w:r>
        <w:rPr>
          <w:b/>
          <w:sz w:val="24"/>
        </w:rPr>
        <w:tab/>
        <w:t>Class: UH 14</w:t>
      </w:r>
      <w:r>
        <w:rPr>
          <w:b/>
          <w:sz w:val="24"/>
        </w:rPr>
        <w:tab/>
      </w:r>
    </w:p>
    <w:p w14:paraId="4158B4F5" w14:textId="5C7089EC" w:rsidR="00081A58" w:rsidRDefault="00081A58" w:rsidP="00081A58">
      <w:pPr>
        <w:tabs>
          <w:tab w:val="left" w:pos="3870"/>
        </w:tabs>
        <w:ind w:left="720" w:hanging="720"/>
        <w:rPr>
          <w:b/>
          <w:sz w:val="24"/>
        </w:rPr>
      </w:pPr>
      <w:r>
        <w:rPr>
          <w:b/>
          <w:sz w:val="24"/>
        </w:rPr>
        <w:t xml:space="preserve">Office Hrs.: MW 1:30-3:00 and 5:00-6:00 </w:t>
      </w:r>
    </w:p>
    <w:p w14:paraId="439CCDDA" w14:textId="77777777" w:rsidR="00FB0815" w:rsidRDefault="00FB0815">
      <w:pPr>
        <w:tabs>
          <w:tab w:val="left" w:pos="3870"/>
        </w:tabs>
        <w:rPr>
          <w:b/>
          <w:sz w:val="24"/>
        </w:rPr>
      </w:pPr>
    </w:p>
    <w:p w14:paraId="234AFEB0" w14:textId="0322F346" w:rsidR="00016945" w:rsidRDefault="00FB0815" w:rsidP="00016945">
      <w:pPr>
        <w:tabs>
          <w:tab w:val="left" w:pos="3870"/>
        </w:tabs>
        <w:ind w:left="720" w:hanging="720"/>
        <w:rPr>
          <w:b/>
          <w:sz w:val="24"/>
        </w:rPr>
      </w:pPr>
      <w:r>
        <w:rPr>
          <w:b/>
          <w:sz w:val="24"/>
        </w:rPr>
        <w:tab/>
      </w:r>
      <w:r w:rsidR="00016945">
        <w:rPr>
          <w:b/>
          <w:sz w:val="24"/>
        </w:rPr>
        <w:t xml:space="preserve"> </w:t>
      </w:r>
    </w:p>
    <w:p w14:paraId="0F19616F" w14:textId="77777777" w:rsidR="00016945" w:rsidRDefault="00FE091B" w:rsidP="00016945">
      <w:pPr>
        <w:tabs>
          <w:tab w:val="left" w:pos="3870"/>
        </w:tabs>
        <w:ind w:left="720" w:hanging="720"/>
        <w:rPr>
          <w:b/>
          <w:sz w:val="24"/>
        </w:rPr>
      </w:pPr>
      <w:r>
        <w:rPr>
          <w:b/>
          <w:sz w:val="24"/>
        </w:rPr>
        <w:t>Course:</w:t>
      </w:r>
    </w:p>
    <w:p w14:paraId="5BBB9B57" w14:textId="1327D0D9" w:rsidR="00FE091B" w:rsidRDefault="00B367C1" w:rsidP="00FE091B">
      <w:r>
        <w:t xml:space="preserve">This colloquium </w:t>
      </w:r>
      <w:r w:rsidR="00FE091B">
        <w:t>examine</w:t>
      </w:r>
      <w:r>
        <w:t>s</w:t>
      </w:r>
      <w:r w:rsidR="00FE091B">
        <w:t xml:space="preserve"> major issues in recent historical literature on North American borderlands and frontiers from the </w:t>
      </w:r>
      <w:r w:rsidR="00B61667">
        <w:t xml:space="preserve">1600s through the War of 1812 and its aftermath.  </w:t>
      </w:r>
      <w:r w:rsidR="00F657E4" w:rsidRPr="00F657E4">
        <w:t>“Borderlands” connote ter</w:t>
      </w:r>
      <w:r w:rsidR="00B61667">
        <w:t>ritories in which boundaries were</w:t>
      </w:r>
      <w:r w:rsidR="00F657E4" w:rsidRPr="00F657E4">
        <w:t xml:space="preserve"> fluid, uncertain, and commonly dispute</w:t>
      </w:r>
      <w:r w:rsidR="00B61667">
        <w:t>d</w:t>
      </w:r>
      <w:r w:rsidR="00F657E4" w:rsidRPr="00F657E4">
        <w:t xml:space="preserve"> b</w:t>
      </w:r>
      <w:r w:rsidR="00B61667">
        <w:t xml:space="preserve">etween nationalities and empires.  Our reading and discussion will focus on </w:t>
      </w:r>
      <w:r w:rsidR="00FE091B">
        <w:t>imperial rivalries and colonial-native relations, frontier cultural</w:t>
      </w:r>
      <w:r w:rsidR="00F657E4">
        <w:t xml:space="preserve"> interchange</w:t>
      </w:r>
      <w:r w:rsidR="00B61667">
        <w:t>, and issues</w:t>
      </w:r>
      <w:r w:rsidR="00FE091B">
        <w:t xml:space="preserve"> of </w:t>
      </w:r>
      <w:r w:rsidR="00F657E4">
        <w:t xml:space="preserve">individual and group </w:t>
      </w:r>
      <w:r w:rsidR="00FE091B">
        <w:t>identity and allegiance</w:t>
      </w:r>
      <w:r w:rsidR="00B61667">
        <w:t xml:space="preserve">.  We will examine historical processes and geopolitical influences with intersecting local, continental, and transatlantic dimensions.  </w:t>
      </w:r>
    </w:p>
    <w:p w14:paraId="085825D2" w14:textId="77777777" w:rsidR="004D4578" w:rsidRDefault="004D4578" w:rsidP="00FE091B"/>
    <w:p w14:paraId="38AF97F8" w14:textId="7A06698C" w:rsidR="004D4578" w:rsidRDefault="004D4578" w:rsidP="00FE091B">
      <w:r>
        <w:t>Each student will have the opportunity to lead one class discussion, in conjunction with Prof. Narrett, during the semester. We will begin this practice on Sept. 7, and carry it forward in each class meeting.</w:t>
      </w:r>
    </w:p>
    <w:p w14:paraId="47434567" w14:textId="77777777" w:rsidR="00FE091B" w:rsidRDefault="00FE091B" w:rsidP="00016945">
      <w:pPr>
        <w:tabs>
          <w:tab w:val="left" w:pos="3870"/>
        </w:tabs>
        <w:ind w:left="720" w:hanging="720"/>
        <w:rPr>
          <w:b/>
          <w:sz w:val="24"/>
        </w:rPr>
      </w:pPr>
    </w:p>
    <w:p w14:paraId="7ACA505D" w14:textId="5EC0E0C3" w:rsidR="00FE091B" w:rsidRDefault="00FE091B" w:rsidP="00FE091B">
      <w:pPr>
        <w:rPr>
          <w:b/>
        </w:rPr>
      </w:pPr>
      <w:proofErr w:type="gramStart"/>
      <w:r w:rsidRPr="00FE091B">
        <w:rPr>
          <w:b/>
        </w:rPr>
        <w:t>Reading</w:t>
      </w:r>
      <w:r w:rsidR="002B1CE7">
        <w:rPr>
          <w:b/>
        </w:rPr>
        <w:t xml:space="preserve"> </w:t>
      </w:r>
      <w:r w:rsidR="00CF3BBA">
        <w:rPr>
          <w:b/>
        </w:rPr>
        <w:t>:</w:t>
      </w:r>
      <w:proofErr w:type="gramEnd"/>
    </w:p>
    <w:p w14:paraId="487F90F7" w14:textId="60E93B95" w:rsidR="00CF3BBA" w:rsidRDefault="00CF3BBA" w:rsidP="00FE091B">
      <w:pPr>
        <w:rPr>
          <w:b/>
        </w:rPr>
      </w:pPr>
      <w:r>
        <w:rPr>
          <w:b/>
        </w:rPr>
        <w:t>Articles:</w:t>
      </w:r>
    </w:p>
    <w:p w14:paraId="41B9F3B7" w14:textId="3059DCB7" w:rsidR="00CF3BBA" w:rsidRDefault="00CF3BBA" w:rsidP="00081A58">
      <w:pPr>
        <w:tabs>
          <w:tab w:val="left" w:pos="1440"/>
        </w:tabs>
      </w:pPr>
      <w:r>
        <w:t xml:space="preserve">Jeremy </w:t>
      </w:r>
      <w:r w:rsidRPr="00081A58">
        <w:rPr>
          <w:sz w:val="24"/>
          <w:szCs w:val="24"/>
        </w:rPr>
        <w:t>Adelman</w:t>
      </w:r>
      <w:r>
        <w:t xml:space="preserve"> and Stephen </w:t>
      </w:r>
      <w:proofErr w:type="spellStart"/>
      <w:r w:rsidRPr="00E21C86">
        <w:t>Aron</w:t>
      </w:r>
      <w:proofErr w:type="spellEnd"/>
      <w:r w:rsidRPr="00E21C86">
        <w:t xml:space="preserve">, “From Borderlands to Borders: </w:t>
      </w:r>
      <w:r>
        <w:tab/>
      </w:r>
      <w:r w:rsidR="00081A58">
        <w:t xml:space="preserve">Empires, </w:t>
      </w:r>
      <w:r w:rsidRPr="00E21C86">
        <w:t>Nat</w:t>
      </w:r>
      <w:r>
        <w:t>ion-States, and the Peoples in b</w:t>
      </w:r>
      <w:r w:rsidRPr="00E21C86">
        <w:t xml:space="preserve">etween in North American History,” </w:t>
      </w:r>
      <w:r>
        <w:rPr>
          <w:i/>
        </w:rPr>
        <w:t>American Historical Review</w:t>
      </w:r>
      <w:r w:rsidR="00081A58">
        <w:t xml:space="preserve">, 104 (June, 1999), </w:t>
      </w:r>
      <w:r>
        <w:t xml:space="preserve">814-841. Read also the critiques of Adelman’s and </w:t>
      </w:r>
      <w:proofErr w:type="spellStart"/>
      <w:r>
        <w:t>Aron’s</w:t>
      </w:r>
      <w:proofErr w:type="spellEnd"/>
      <w:r>
        <w:t xml:space="preserve"> article—and their response: </w:t>
      </w:r>
      <w:r w:rsidRPr="008E6CFA">
        <w:rPr>
          <w:i/>
        </w:rPr>
        <w:t>American Historical Review</w:t>
      </w:r>
      <w:r>
        <w:t>, 104 (Oct., 1999) 1221-1239</w:t>
      </w:r>
      <w:r w:rsidR="00081A58">
        <w:t>.</w:t>
      </w:r>
    </w:p>
    <w:p w14:paraId="63D7808F" w14:textId="77777777" w:rsidR="00081A58" w:rsidRDefault="00081A58" w:rsidP="00081A58">
      <w:pPr>
        <w:tabs>
          <w:tab w:val="left" w:pos="1440"/>
        </w:tabs>
      </w:pPr>
      <w:r>
        <w:tab/>
      </w:r>
    </w:p>
    <w:p w14:paraId="7CABBF51" w14:textId="7EAB1819" w:rsidR="00081A58" w:rsidRDefault="00081A58" w:rsidP="00081A58">
      <w:pPr>
        <w:tabs>
          <w:tab w:val="left" w:pos="1440"/>
        </w:tabs>
      </w:pPr>
      <w:proofErr w:type="spellStart"/>
      <w:r>
        <w:t>Pekka</w:t>
      </w:r>
      <w:proofErr w:type="spellEnd"/>
      <w:r>
        <w:t xml:space="preserve"> </w:t>
      </w:r>
      <w:proofErr w:type="spellStart"/>
      <w:r>
        <w:t>Hamalainen</w:t>
      </w:r>
      <w:proofErr w:type="spellEnd"/>
      <w:r>
        <w:t xml:space="preserve"> and Samuel </w:t>
      </w:r>
      <w:proofErr w:type="spellStart"/>
      <w:r>
        <w:t>Truett</w:t>
      </w:r>
      <w:proofErr w:type="spellEnd"/>
      <w:r>
        <w:t xml:space="preserve">, “On Borderlands,” </w:t>
      </w:r>
      <w:r>
        <w:rPr>
          <w:i/>
        </w:rPr>
        <w:t xml:space="preserve">Journal of </w:t>
      </w:r>
      <w:r w:rsidRPr="00C3712B">
        <w:rPr>
          <w:i/>
        </w:rPr>
        <w:t>American History</w:t>
      </w:r>
      <w:r w:rsidRPr="00C3712B">
        <w:t xml:space="preserve"> </w:t>
      </w:r>
      <w:r>
        <w:t>(JAH), 98 (Sept., 2011), 338-361</w:t>
      </w:r>
    </w:p>
    <w:p w14:paraId="0892D410" w14:textId="77777777" w:rsidR="00081A58" w:rsidRDefault="00081A58" w:rsidP="00CF3BBA">
      <w:pPr>
        <w:tabs>
          <w:tab w:val="left" w:pos="1440"/>
        </w:tabs>
        <w:ind w:left="720" w:hanging="720"/>
      </w:pPr>
    </w:p>
    <w:p w14:paraId="7E5DF05B" w14:textId="7F86726C" w:rsidR="00CF3BBA" w:rsidRDefault="00CF3BBA" w:rsidP="0075638D">
      <w:pPr>
        <w:tabs>
          <w:tab w:val="left" w:pos="1440"/>
        </w:tabs>
      </w:pPr>
      <w:proofErr w:type="gramStart"/>
      <w:r>
        <w:t xml:space="preserve">Kathryn E. Holland </w:t>
      </w:r>
      <w:proofErr w:type="spellStart"/>
      <w:r>
        <w:t>Braund</w:t>
      </w:r>
      <w:proofErr w:type="spellEnd"/>
      <w:r>
        <w:t xml:space="preserve">, “The Creek </w:t>
      </w:r>
      <w:r>
        <w:tab/>
        <w:t xml:space="preserve">Indians, Blacks, and Slavery,” </w:t>
      </w:r>
      <w:r w:rsidR="0075638D">
        <w:rPr>
          <w:i/>
        </w:rPr>
        <w:t xml:space="preserve">Journal of </w:t>
      </w:r>
      <w:r w:rsidRPr="00891FC6">
        <w:rPr>
          <w:i/>
        </w:rPr>
        <w:t>Southern History</w:t>
      </w:r>
      <w:r>
        <w:t>, 57 (Nov., 1991), 601-636.</w:t>
      </w:r>
      <w:proofErr w:type="gramEnd"/>
    </w:p>
    <w:p w14:paraId="06B04FA3" w14:textId="21CCCCCB" w:rsidR="00CF3BBA" w:rsidRDefault="00CF3BBA" w:rsidP="00FE091B">
      <w:pPr>
        <w:rPr>
          <w:b/>
        </w:rPr>
      </w:pPr>
      <w:r>
        <w:rPr>
          <w:b/>
        </w:rPr>
        <w:t>Books</w:t>
      </w:r>
    </w:p>
    <w:p w14:paraId="6548F821" w14:textId="473D4FB2" w:rsidR="00CF3BBA" w:rsidRDefault="007C1D75" w:rsidP="00CF3BBA">
      <w:r>
        <w:t xml:space="preserve">(All </w:t>
      </w:r>
      <w:r w:rsidR="001B60B8">
        <w:t xml:space="preserve">books </w:t>
      </w:r>
      <w:r>
        <w:t>currently in paperback except for D. Narrett)</w:t>
      </w:r>
    </w:p>
    <w:p w14:paraId="432DAD94" w14:textId="2A4036FE" w:rsidR="00CF3BBA" w:rsidRPr="00520022" w:rsidRDefault="00CF3BBA" w:rsidP="00717BB2">
      <w:r>
        <w:t xml:space="preserve">Richard White, </w:t>
      </w:r>
      <w:r w:rsidRPr="00CF3BBA">
        <w:rPr>
          <w:i/>
        </w:rPr>
        <w:t>The Middle Ground: Indians, Empires, and Republics in the Great   Lakes Region, 1650-1815</w:t>
      </w:r>
      <w:r>
        <w:t xml:space="preserve"> (Cambridge: Cambridge University Press, 1991)</w:t>
      </w:r>
      <w:r w:rsidR="00304744">
        <w:t>.</w:t>
      </w:r>
    </w:p>
    <w:p w14:paraId="710526B2" w14:textId="77777777" w:rsidR="00CF3BBA" w:rsidRDefault="00CF3BBA" w:rsidP="00FE091B">
      <w:pPr>
        <w:rPr>
          <w:b/>
        </w:rPr>
      </w:pPr>
    </w:p>
    <w:p w14:paraId="68478B46" w14:textId="75A54B1C" w:rsidR="00FE091B" w:rsidRDefault="00FE091B" w:rsidP="00FE091B">
      <w:r>
        <w:t xml:space="preserve">Daniel H. </w:t>
      </w:r>
      <w:proofErr w:type="spellStart"/>
      <w:r>
        <w:t>Usner</w:t>
      </w:r>
      <w:proofErr w:type="spellEnd"/>
      <w:r>
        <w:t xml:space="preserve">, Jr., </w:t>
      </w:r>
      <w:r w:rsidRPr="00743B11">
        <w:rPr>
          <w:i/>
        </w:rPr>
        <w:t>Indians,</w:t>
      </w:r>
      <w:r>
        <w:t xml:space="preserve"> </w:t>
      </w:r>
      <w:r w:rsidRPr="0024049A">
        <w:rPr>
          <w:i/>
        </w:rPr>
        <w:t>Sett</w:t>
      </w:r>
      <w:r>
        <w:rPr>
          <w:i/>
        </w:rPr>
        <w:t>lers, and Slaves in A Frontier E</w:t>
      </w:r>
      <w:r w:rsidRPr="0024049A">
        <w:rPr>
          <w:i/>
        </w:rPr>
        <w:t>xchange Economy: The Lower Mississippi Valley Before 1783</w:t>
      </w:r>
      <w:r>
        <w:rPr>
          <w:i/>
        </w:rPr>
        <w:t xml:space="preserve"> </w:t>
      </w:r>
      <w:r w:rsidRPr="00520022">
        <w:t>(</w:t>
      </w:r>
      <w:r w:rsidR="00B90521">
        <w:t>Chapel Hill</w:t>
      </w:r>
      <w:r w:rsidR="00304744">
        <w:t xml:space="preserve">: University of North Carolina Press, </w:t>
      </w:r>
      <w:r w:rsidRPr="00520022">
        <w:t>1992)</w:t>
      </w:r>
      <w:r w:rsidR="00304744">
        <w:t>.</w:t>
      </w:r>
    </w:p>
    <w:p w14:paraId="46E1434F" w14:textId="77777777" w:rsidR="00CF3BBA" w:rsidRDefault="00CF3BBA" w:rsidP="00FE091B"/>
    <w:p w14:paraId="54B653A7" w14:textId="65A39F99" w:rsidR="00FE091B" w:rsidRDefault="00FE091B" w:rsidP="00FE091B">
      <w:r>
        <w:lastRenderedPageBreak/>
        <w:t xml:space="preserve">Christina Snyder, </w:t>
      </w:r>
      <w:r>
        <w:rPr>
          <w:i/>
        </w:rPr>
        <w:t>Slavery i</w:t>
      </w:r>
      <w:r w:rsidRPr="0024049A">
        <w:rPr>
          <w:i/>
        </w:rPr>
        <w:t>n Indian Country: The Changing Face of Captivity in Early America</w:t>
      </w:r>
      <w:r>
        <w:t xml:space="preserve"> (Cambridge, Mass.</w:t>
      </w:r>
      <w:r w:rsidR="00CF3BBA">
        <w:t>: Harvard University Press</w:t>
      </w:r>
      <w:r>
        <w:t>, 2010)</w:t>
      </w:r>
      <w:r w:rsidR="00304744">
        <w:t>.</w:t>
      </w:r>
    </w:p>
    <w:p w14:paraId="766DC0B0" w14:textId="77777777" w:rsidR="00CF3BBA" w:rsidRDefault="00CF3BBA" w:rsidP="00FE091B"/>
    <w:p w14:paraId="0F6166BC" w14:textId="6D799B24" w:rsidR="00CF3BBA" w:rsidRDefault="00CF3BBA" w:rsidP="00CF3BBA">
      <w:r>
        <w:t xml:space="preserve">Claudio </w:t>
      </w:r>
      <w:proofErr w:type="spellStart"/>
      <w:r>
        <w:t>Saunt</w:t>
      </w:r>
      <w:proofErr w:type="spellEnd"/>
      <w:r>
        <w:t xml:space="preserve">, </w:t>
      </w:r>
      <w:r w:rsidRPr="0024049A">
        <w:rPr>
          <w:i/>
        </w:rPr>
        <w:t>A New Order of Things: Property, Power, and the Transformation of the Creek Indians, 1733-1816</w:t>
      </w:r>
      <w:r>
        <w:rPr>
          <w:i/>
        </w:rPr>
        <w:t xml:space="preserve"> </w:t>
      </w:r>
      <w:r>
        <w:t>(Cambridge</w:t>
      </w:r>
      <w:r w:rsidR="007C1D75">
        <w:t>: Cambridge University Press</w:t>
      </w:r>
      <w:r>
        <w:t>, 1999)</w:t>
      </w:r>
      <w:r w:rsidR="00B90521">
        <w:t>.</w:t>
      </w:r>
    </w:p>
    <w:p w14:paraId="6B860457" w14:textId="77777777" w:rsidR="00CF3BBA" w:rsidRPr="00520022" w:rsidRDefault="00CF3BBA" w:rsidP="00FE091B"/>
    <w:p w14:paraId="1E1B99CD" w14:textId="4132D898" w:rsidR="001E0466" w:rsidRDefault="001E0466" w:rsidP="001E0466">
      <w:r>
        <w:t xml:space="preserve">Michael A. </w:t>
      </w:r>
      <w:proofErr w:type="spellStart"/>
      <w:r>
        <w:t>Bellesiles</w:t>
      </w:r>
      <w:proofErr w:type="spellEnd"/>
      <w:r>
        <w:t xml:space="preserve">, </w:t>
      </w:r>
      <w:r w:rsidRPr="00304744">
        <w:rPr>
          <w:i/>
        </w:rPr>
        <w:t>Revolutionary Outlaws: Ethan Allen and the Struggle for Independence on the Early American Frontier</w:t>
      </w:r>
      <w:r>
        <w:t xml:space="preserve"> (Charlottesville: University</w:t>
      </w:r>
      <w:r w:rsidR="007C1D75">
        <w:t xml:space="preserve"> of Virginia Press</w:t>
      </w:r>
      <w:r>
        <w:t xml:space="preserve">, </w:t>
      </w:r>
      <w:r w:rsidR="00304744">
        <w:t>1993).</w:t>
      </w:r>
    </w:p>
    <w:p w14:paraId="23E80D8A" w14:textId="77777777" w:rsidR="001E0466" w:rsidRDefault="001E0466" w:rsidP="00FE091B"/>
    <w:p w14:paraId="7452FB1C" w14:textId="68D69BA8" w:rsidR="00FE091B" w:rsidRDefault="00B32787" w:rsidP="00FE091B">
      <w:r>
        <w:t xml:space="preserve">John Mack </w:t>
      </w:r>
      <w:proofErr w:type="spellStart"/>
      <w:r>
        <w:t>Faragher</w:t>
      </w:r>
      <w:proofErr w:type="spellEnd"/>
      <w:r>
        <w:t xml:space="preserve">, </w:t>
      </w:r>
      <w:r w:rsidRPr="00304744">
        <w:rPr>
          <w:i/>
        </w:rPr>
        <w:t>Daniel Boone: The Life and Legend of an American Pioneer</w:t>
      </w:r>
    </w:p>
    <w:p w14:paraId="739BC1C8" w14:textId="058074DF" w:rsidR="001E0466" w:rsidRDefault="001E0466" w:rsidP="00FE091B">
      <w:r>
        <w:t>New York: Macmillan, 1993)</w:t>
      </w:r>
      <w:r w:rsidR="00304744">
        <w:t>.</w:t>
      </w:r>
    </w:p>
    <w:p w14:paraId="137DFEA9" w14:textId="77777777" w:rsidR="00F2322D" w:rsidRDefault="00F2322D" w:rsidP="00FE091B"/>
    <w:p w14:paraId="73576188" w14:textId="77777777" w:rsidR="00F2322D" w:rsidRPr="00CF3BBA" w:rsidRDefault="00F2322D" w:rsidP="00F2322D">
      <w:r>
        <w:t xml:space="preserve">David Narrett, </w:t>
      </w:r>
      <w:r w:rsidRPr="00717BB2">
        <w:rPr>
          <w:i/>
        </w:rPr>
        <w:t>Adventurism and Empire: The Struggle for Mastery in the Louisiana-Florida Borderlands</w:t>
      </w:r>
      <w:r>
        <w:t xml:space="preserve"> (Chapel Hill: University of North Carolina Press, 2015). </w:t>
      </w:r>
    </w:p>
    <w:p w14:paraId="232660E2" w14:textId="77777777" w:rsidR="00F2322D" w:rsidRDefault="00F2322D" w:rsidP="00FE091B"/>
    <w:p w14:paraId="7A459564" w14:textId="4EB2AE0E" w:rsidR="00F2322D" w:rsidRDefault="00F2322D" w:rsidP="00FE091B">
      <w:proofErr w:type="spellStart"/>
      <w:r>
        <w:t>Rafe</w:t>
      </w:r>
      <w:proofErr w:type="spellEnd"/>
      <w:r>
        <w:t xml:space="preserve"> </w:t>
      </w:r>
      <w:proofErr w:type="spellStart"/>
      <w:r>
        <w:t>Blaufarb</w:t>
      </w:r>
      <w:proofErr w:type="spellEnd"/>
      <w:r>
        <w:t xml:space="preserve">, </w:t>
      </w:r>
      <w:proofErr w:type="spellStart"/>
      <w:r w:rsidRPr="00F2322D">
        <w:rPr>
          <w:i/>
        </w:rPr>
        <w:t>Bonapartists</w:t>
      </w:r>
      <w:proofErr w:type="spellEnd"/>
      <w:r w:rsidRPr="00F2322D">
        <w:rPr>
          <w:i/>
        </w:rPr>
        <w:t xml:space="preserve"> in the Borderlands: French Exiles and Refugees on the Gulf Coast, 1815-1835</w:t>
      </w:r>
      <w:r>
        <w:t xml:space="preserve"> (Tuscaloosa: University of Alabama Press, 2005</w:t>
      </w:r>
      <w:r w:rsidR="007C1D75">
        <w:t>)</w:t>
      </w:r>
      <w:r>
        <w:t>.</w:t>
      </w:r>
    </w:p>
    <w:p w14:paraId="6834EE8C" w14:textId="5A810840" w:rsidR="001E0466" w:rsidRPr="00B32787" w:rsidRDefault="001E0466" w:rsidP="00FE091B">
      <w:r>
        <w:tab/>
      </w:r>
    </w:p>
    <w:p w14:paraId="4913DBC4" w14:textId="77777777" w:rsidR="0075638D" w:rsidRPr="0075638D" w:rsidRDefault="0075638D" w:rsidP="0075638D">
      <w:pPr>
        <w:pStyle w:val="NormalWeb"/>
        <w:spacing w:before="0" w:beforeAutospacing="0" w:after="0" w:afterAutospacing="0"/>
        <w:rPr>
          <w:rFonts w:ascii="Arial" w:hAnsi="Arial" w:cs="Arial"/>
          <w:sz w:val="24"/>
          <w:szCs w:val="24"/>
        </w:rPr>
      </w:pPr>
      <w:r w:rsidRPr="0075638D">
        <w:rPr>
          <w:rFonts w:ascii="Arial" w:hAnsi="Arial" w:cs="Arial"/>
          <w:b/>
          <w:bCs/>
          <w:sz w:val="24"/>
          <w:szCs w:val="24"/>
        </w:rPr>
        <w:t xml:space="preserve">Americans with Disabilities Act: </w:t>
      </w:r>
      <w:r w:rsidRPr="0075638D">
        <w:rPr>
          <w:rFonts w:ascii="Arial" w:hAnsi="Arial" w:cs="Arial"/>
          <w:sz w:val="24"/>
          <w:szCs w:val="24"/>
        </w:rPr>
        <w:t xml:space="preserve">The University of Texas at Arlington is on record as being committed to both the spirit and letter of all federal equal opportunity legislation, including the </w:t>
      </w:r>
      <w:r w:rsidRPr="0075638D">
        <w:rPr>
          <w:rFonts w:ascii="Arial" w:hAnsi="Arial" w:cs="Arial"/>
          <w:i/>
          <w:iCs/>
          <w:sz w:val="24"/>
          <w:szCs w:val="24"/>
        </w:rPr>
        <w:t>Americans with Disabilities Act (ADA)</w:t>
      </w:r>
      <w:r w:rsidRPr="0075638D">
        <w:rPr>
          <w:rFonts w:ascii="Arial"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75638D">
          <w:rPr>
            <w:rStyle w:val="Hyperlink"/>
            <w:rFonts w:ascii="Arial" w:hAnsi="Arial" w:cs="Arial"/>
            <w:sz w:val="24"/>
            <w:szCs w:val="24"/>
          </w:rPr>
          <w:t>www.uta.edu/disability</w:t>
        </w:r>
      </w:hyperlink>
      <w:r w:rsidRPr="0075638D">
        <w:rPr>
          <w:rFonts w:ascii="Arial" w:hAnsi="Arial" w:cs="Arial"/>
          <w:sz w:val="24"/>
          <w:szCs w:val="24"/>
        </w:rPr>
        <w:t xml:space="preserve"> or by calling the Office for Students with Disabilities at (817) 272-3364.</w:t>
      </w:r>
    </w:p>
    <w:p w14:paraId="19E2CA4B" w14:textId="77777777" w:rsidR="0075638D" w:rsidRPr="0075638D" w:rsidRDefault="0075638D" w:rsidP="0075638D">
      <w:pPr>
        <w:keepNext/>
        <w:rPr>
          <w:rFonts w:ascii="Arial" w:hAnsi="Arial" w:cs="Arial"/>
          <w:sz w:val="24"/>
          <w:szCs w:val="24"/>
        </w:rPr>
      </w:pPr>
      <w:r w:rsidRPr="0075638D">
        <w:rPr>
          <w:rFonts w:ascii="Arial" w:hAnsi="Arial" w:cs="Arial"/>
          <w:b/>
          <w:bCs/>
          <w:sz w:val="24"/>
          <w:szCs w:val="24"/>
        </w:rPr>
        <w:t xml:space="preserve">Academic Integrity: </w:t>
      </w:r>
      <w:r w:rsidRPr="0075638D">
        <w:rPr>
          <w:rFonts w:ascii="Arial" w:hAnsi="Arial" w:cs="Arial"/>
          <w:sz w:val="24"/>
          <w:szCs w:val="24"/>
        </w:rPr>
        <w:t>Students enrolled in this course are expected to adhere to the UT Arlington Honor Code:</w:t>
      </w:r>
    </w:p>
    <w:p w14:paraId="2C775BCA" w14:textId="77777777" w:rsidR="0075638D" w:rsidRPr="0075638D" w:rsidRDefault="0075638D" w:rsidP="0075638D">
      <w:pPr>
        <w:pStyle w:val="Default"/>
        <w:spacing w:after="80"/>
        <w:ind w:left="720" w:right="432"/>
        <w:jc w:val="both"/>
        <w:rPr>
          <w:rFonts w:ascii="Arial" w:hAnsi="Arial" w:cs="Arial"/>
          <w:i/>
        </w:rPr>
      </w:pPr>
      <w:r w:rsidRPr="0075638D">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7A09253A" w14:textId="77777777" w:rsidR="0075638D" w:rsidRPr="0075638D" w:rsidRDefault="0075638D" w:rsidP="0075638D">
      <w:pPr>
        <w:pStyle w:val="Default"/>
        <w:spacing w:after="80"/>
        <w:ind w:right="432"/>
        <w:jc w:val="both"/>
        <w:rPr>
          <w:rFonts w:ascii="Arial" w:hAnsi="Arial" w:cs="Arial"/>
          <w:i/>
        </w:rPr>
      </w:pPr>
      <w:r w:rsidRPr="0075638D">
        <w:rPr>
          <w:b/>
        </w:rPr>
        <w:t>Student Support Services</w:t>
      </w:r>
      <w:r w:rsidRPr="0075638D">
        <w:t xml:space="preserve">: </w:t>
      </w:r>
      <w:r w:rsidRPr="0075638D">
        <w:rPr>
          <w:rFonts w:ascii="Arial" w:hAnsi="Arial" w:cs="Arial"/>
        </w:rPr>
        <w:t xml:space="preserve">UT Arlington provides a variety of resources and programs designed to help students develop academic skills, deal with personal situations, and better understand concepts and information related </w:t>
      </w:r>
      <w:r w:rsidRPr="0075638D">
        <w:rPr>
          <w:rFonts w:ascii="Arial" w:hAnsi="Arial" w:cs="Arial"/>
        </w:rPr>
        <w:lastRenderedPageBreak/>
        <w:t xml:space="preserve">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75638D">
          <w:rPr>
            <w:rStyle w:val="Hyperlink"/>
            <w:rFonts w:ascii="Arial" w:hAnsi="Arial" w:cs="Arial"/>
          </w:rPr>
          <w:t>resources@uta.edu</w:t>
        </w:r>
      </w:hyperlink>
      <w:r w:rsidRPr="0075638D">
        <w:rPr>
          <w:rFonts w:ascii="Arial" w:hAnsi="Arial" w:cs="Arial"/>
        </w:rPr>
        <w:t xml:space="preserve">, or view the information at </w:t>
      </w:r>
      <w:hyperlink r:id="rId9" w:history="1">
        <w:r w:rsidRPr="0075638D">
          <w:rPr>
            <w:rStyle w:val="Hyperlink"/>
            <w:rFonts w:ascii="Arial" w:hAnsi="Arial" w:cs="Arial"/>
          </w:rPr>
          <w:t>www.uta.edu/resources</w:t>
        </w:r>
      </w:hyperlink>
      <w:r w:rsidRPr="0075638D">
        <w:rPr>
          <w:rFonts w:ascii="Arial" w:hAnsi="Arial" w:cs="Arial"/>
        </w:rPr>
        <w:t>.</w:t>
      </w:r>
    </w:p>
    <w:p w14:paraId="4BE621E6" w14:textId="77777777" w:rsidR="0075638D" w:rsidRPr="0075638D" w:rsidRDefault="0075638D" w:rsidP="0075638D">
      <w:pPr>
        <w:pStyle w:val="NormalWeb"/>
        <w:spacing w:before="0" w:beforeAutospacing="0" w:after="0" w:afterAutospacing="0"/>
        <w:rPr>
          <w:rFonts w:ascii="Arial" w:hAnsi="Arial" w:cs="Arial"/>
          <w:sz w:val="24"/>
          <w:szCs w:val="24"/>
        </w:rPr>
      </w:pPr>
      <w:r w:rsidRPr="0075638D">
        <w:rPr>
          <w:rFonts w:ascii="Arial" w:hAnsi="Arial" w:cs="Arial"/>
          <w:b/>
          <w:sz w:val="24"/>
          <w:szCs w:val="24"/>
        </w:rPr>
        <w:t xml:space="preserve">Drop Policy: </w:t>
      </w:r>
      <w:r w:rsidRPr="0075638D">
        <w:rPr>
          <w:rFonts w:ascii="Arial" w:hAnsi="Arial" w:cs="Arial"/>
          <w:sz w:val="24"/>
          <w:szCs w:val="24"/>
        </w:rPr>
        <w:t xml:space="preserve">Students may drop or swap (adding and dropping a class concurrently) classes through self-service in </w:t>
      </w:r>
      <w:proofErr w:type="spellStart"/>
      <w:r w:rsidRPr="0075638D">
        <w:rPr>
          <w:rFonts w:ascii="Arial" w:hAnsi="Arial" w:cs="Arial"/>
          <w:sz w:val="24"/>
          <w:szCs w:val="24"/>
        </w:rPr>
        <w:t>MyMav</w:t>
      </w:r>
      <w:proofErr w:type="spellEnd"/>
      <w:r w:rsidRPr="0075638D">
        <w:rPr>
          <w:rFonts w:ascii="Arial" w:hAnsi="Arial"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5638D">
        <w:rPr>
          <w:rStyle w:val="Strong"/>
          <w:rFonts w:ascii="Arial" w:hAnsi="Arial" w:cs="Arial"/>
          <w:sz w:val="24"/>
          <w:szCs w:val="24"/>
        </w:rPr>
        <w:t>Students will not be automatically dropped for non-attendance</w:t>
      </w:r>
      <w:r w:rsidRPr="0075638D">
        <w:rPr>
          <w:rFonts w:ascii="Arial" w:hAnsi="Arial"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10" w:history="1">
        <w:r w:rsidRPr="0075638D">
          <w:rPr>
            <w:rStyle w:val="Hyperlink"/>
            <w:rFonts w:ascii="Arial" w:hAnsi="Arial" w:cs="Arial"/>
            <w:sz w:val="24"/>
            <w:szCs w:val="24"/>
          </w:rPr>
          <w:t>http://wweb.uta.edu/aao/fao/</w:t>
        </w:r>
      </w:hyperlink>
      <w:r w:rsidRPr="0075638D">
        <w:rPr>
          <w:rFonts w:ascii="Arial" w:hAnsi="Arial" w:cs="Arial"/>
          <w:sz w:val="24"/>
          <w:szCs w:val="24"/>
        </w:rPr>
        <w:t>).</w:t>
      </w:r>
    </w:p>
    <w:p w14:paraId="28C81FBA" w14:textId="77777777" w:rsidR="00FE091B" w:rsidRDefault="00FE091B" w:rsidP="00016945"/>
    <w:p w14:paraId="2075E14A" w14:textId="77777777" w:rsidR="00FE091B" w:rsidRDefault="00FE091B" w:rsidP="00016945"/>
    <w:p w14:paraId="655088A1" w14:textId="56AF49E6" w:rsidR="00FE091B" w:rsidRPr="003A74B3" w:rsidRDefault="0075638D" w:rsidP="00016945">
      <w:pPr>
        <w:rPr>
          <w:b/>
        </w:rPr>
      </w:pPr>
      <w:r w:rsidRPr="003A74B3">
        <w:rPr>
          <w:b/>
        </w:rPr>
        <w:t>CALENDAR</w:t>
      </w:r>
    </w:p>
    <w:p w14:paraId="5D9683E5" w14:textId="77777777" w:rsidR="00FE091B" w:rsidRDefault="00FE091B" w:rsidP="00016945"/>
    <w:p w14:paraId="505E0DDE" w14:textId="5D853F90" w:rsidR="00D457D1" w:rsidRDefault="00B27032" w:rsidP="00D457D1">
      <w:pPr>
        <w:tabs>
          <w:tab w:val="left" w:pos="1440"/>
        </w:tabs>
      </w:pPr>
      <w:r w:rsidRPr="00D457D1">
        <w:rPr>
          <w:b/>
        </w:rPr>
        <w:t xml:space="preserve">Aug. </w:t>
      </w:r>
      <w:proofErr w:type="gramStart"/>
      <w:r w:rsidRPr="00D457D1">
        <w:rPr>
          <w:b/>
        </w:rPr>
        <w:t>31</w:t>
      </w:r>
      <w:r w:rsidR="00D457D1">
        <w:t xml:space="preserve">  </w:t>
      </w:r>
      <w:r w:rsidR="00D457D1" w:rsidRPr="00081A58">
        <w:rPr>
          <w:sz w:val="24"/>
          <w:szCs w:val="24"/>
        </w:rPr>
        <w:t>Adelman</w:t>
      </w:r>
      <w:proofErr w:type="gramEnd"/>
      <w:r w:rsidR="00D457D1">
        <w:t xml:space="preserve"> and Stephen </w:t>
      </w:r>
      <w:proofErr w:type="spellStart"/>
      <w:r w:rsidR="00D457D1" w:rsidRPr="00E21C86">
        <w:t>Aron</w:t>
      </w:r>
      <w:proofErr w:type="spellEnd"/>
      <w:r w:rsidR="00D457D1" w:rsidRPr="00E21C86">
        <w:t xml:space="preserve">, “From Borderlands to Borders: </w:t>
      </w:r>
      <w:r w:rsidR="00D457D1">
        <w:t xml:space="preserve">Empires, </w:t>
      </w:r>
      <w:r w:rsidR="00D457D1" w:rsidRPr="00E21C86">
        <w:t>Nat</w:t>
      </w:r>
      <w:r w:rsidR="00D457D1">
        <w:t>ion-States, and the Peoples in b</w:t>
      </w:r>
      <w:r w:rsidR="00D457D1" w:rsidRPr="00E21C86">
        <w:t xml:space="preserve">etween in North American History,” </w:t>
      </w:r>
      <w:r w:rsidR="00D457D1">
        <w:rPr>
          <w:i/>
        </w:rPr>
        <w:t>American Historical Review</w:t>
      </w:r>
      <w:r w:rsidR="00D457D1">
        <w:t xml:space="preserve">, 104 (June, 1999), 814-841. Read also the critiques of Adelman’s and </w:t>
      </w:r>
      <w:proofErr w:type="spellStart"/>
      <w:r w:rsidR="00D457D1">
        <w:t>Aron’s</w:t>
      </w:r>
      <w:proofErr w:type="spellEnd"/>
      <w:r w:rsidR="00D457D1">
        <w:t xml:space="preserve"> article—and their response: </w:t>
      </w:r>
      <w:r w:rsidR="00D457D1" w:rsidRPr="008E6CFA">
        <w:rPr>
          <w:i/>
        </w:rPr>
        <w:t>American Historical Review</w:t>
      </w:r>
      <w:r w:rsidR="00D457D1">
        <w:t>, 104 (Oct., 1999) 1221-1239.</w:t>
      </w:r>
    </w:p>
    <w:p w14:paraId="4346E520" w14:textId="77777777" w:rsidR="00D457D1" w:rsidRDefault="00D457D1" w:rsidP="00D457D1">
      <w:pPr>
        <w:tabs>
          <w:tab w:val="left" w:pos="1440"/>
        </w:tabs>
      </w:pPr>
      <w:r>
        <w:tab/>
      </w:r>
    </w:p>
    <w:p w14:paraId="11D0D08C" w14:textId="77777777" w:rsidR="00D457D1" w:rsidRDefault="00D457D1" w:rsidP="00D457D1">
      <w:pPr>
        <w:tabs>
          <w:tab w:val="left" w:pos="1440"/>
        </w:tabs>
      </w:pPr>
      <w:proofErr w:type="spellStart"/>
      <w:r>
        <w:t>Pekka</w:t>
      </w:r>
      <w:proofErr w:type="spellEnd"/>
      <w:r>
        <w:t xml:space="preserve"> </w:t>
      </w:r>
      <w:proofErr w:type="spellStart"/>
      <w:r>
        <w:t>Hamalainen</w:t>
      </w:r>
      <w:proofErr w:type="spellEnd"/>
      <w:r>
        <w:t xml:space="preserve"> and Samuel </w:t>
      </w:r>
      <w:proofErr w:type="spellStart"/>
      <w:r>
        <w:t>Truett</w:t>
      </w:r>
      <w:proofErr w:type="spellEnd"/>
      <w:r>
        <w:t xml:space="preserve">, “On Borderlands,” </w:t>
      </w:r>
      <w:r>
        <w:rPr>
          <w:i/>
        </w:rPr>
        <w:t xml:space="preserve">Journal of </w:t>
      </w:r>
      <w:r w:rsidRPr="00C3712B">
        <w:rPr>
          <w:i/>
        </w:rPr>
        <w:t>American History</w:t>
      </w:r>
      <w:r w:rsidRPr="00C3712B">
        <w:t xml:space="preserve"> </w:t>
      </w:r>
      <w:r>
        <w:t>(JAH), 98 (Sept., 2011), 338-361</w:t>
      </w:r>
    </w:p>
    <w:p w14:paraId="703FB6D7" w14:textId="77777777" w:rsidR="00B27032" w:rsidRDefault="00B27032" w:rsidP="00016945"/>
    <w:p w14:paraId="5BE45DAA" w14:textId="35ADBF29" w:rsidR="00D457D1" w:rsidRPr="00D457D1" w:rsidRDefault="00B27032" w:rsidP="00016945">
      <w:pPr>
        <w:rPr>
          <w:b/>
        </w:rPr>
      </w:pPr>
      <w:r w:rsidRPr="00D457D1">
        <w:rPr>
          <w:b/>
        </w:rPr>
        <w:t>Sept. 7</w:t>
      </w:r>
      <w:r w:rsidR="00D457D1">
        <w:rPr>
          <w:b/>
        </w:rPr>
        <w:tab/>
      </w:r>
      <w:r w:rsidR="00D457D1" w:rsidRPr="00D457D1">
        <w:t xml:space="preserve">White, </w:t>
      </w:r>
      <w:r w:rsidR="00D457D1" w:rsidRPr="00D457D1">
        <w:rPr>
          <w:i/>
        </w:rPr>
        <w:t>The Middle Ground</w:t>
      </w:r>
    </w:p>
    <w:p w14:paraId="22C76E14" w14:textId="77777777" w:rsidR="00B27032" w:rsidRDefault="00B27032" w:rsidP="00016945"/>
    <w:p w14:paraId="60E374E4" w14:textId="658B5F7C" w:rsidR="00B27032" w:rsidRDefault="00B27032" w:rsidP="00016945">
      <w:r>
        <w:t>Sept. 14</w:t>
      </w:r>
      <w:r w:rsidR="00D457D1">
        <w:tab/>
        <w:t xml:space="preserve">White, </w:t>
      </w:r>
      <w:r w:rsidR="00D457D1" w:rsidRPr="00D457D1">
        <w:rPr>
          <w:i/>
        </w:rPr>
        <w:t>The Middle Ground</w:t>
      </w:r>
    </w:p>
    <w:p w14:paraId="110847EA" w14:textId="77777777" w:rsidR="00B27032" w:rsidRDefault="00B27032" w:rsidP="00016945"/>
    <w:p w14:paraId="0A8A368C" w14:textId="68F7A8DB" w:rsidR="00B27032" w:rsidRDefault="00B27032" w:rsidP="00016945">
      <w:r>
        <w:t>Sept. 21</w:t>
      </w:r>
      <w:r w:rsidR="00D457D1">
        <w:tab/>
      </w:r>
      <w:proofErr w:type="spellStart"/>
      <w:r w:rsidR="00D457D1">
        <w:t>Usner</w:t>
      </w:r>
      <w:proofErr w:type="spellEnd"/>
      <w:r w:rsidR="00D457D1">
        <w:t xml:space="preserve">, Jr., </w:t>
      </w:r>
      <w:r w:rsidR="00D457D1" w:rsidRPr="00743B11">
        <w:rPr>
          <w:i/>
        </w:rPr>
        <w:t>Indians,</w:t>
      </w:r>
      <w:r w:rsidR="00D457D1">
        <w:t xml:space="preserve"> </w:t>
      </w:r>
      <w:r w:rsidR="00D457D1" w:rsidRPr="0024049A">
        <w:rPr>
          <w:i/>
        </w:rPr>
        <w:t>Sett</w:t>
      </w:r>
      <w:r w:rsidR="00D457D1">
        <w:rPr>
          <w:i/>
        </w:rPr>
        <w:t>lers, and Slaves in A Frontier E</w:t>
      </w:r>
      <w:r w:rsidR="00D457D1" w:rsidRPr="0024049A">
        <w:rPr>
          <w:i/>
        </w:rPr>
        <w:t xml:space="preserve">xchange </w:t>
      </w:r>
      <w:r w:rsidR="00D457D1">
        <w:rPr>
          <w:i/>
        </w:rPr>
        <w:tab/>
      </w:r>
      <w:r w:rsidR="00D457D1">
        <w:rPr>
          <w:i/>
        </w:rPr>
        <w:tab/>
      </w:r>
      <w:r w:rsidR="00D457D1">
        <w:rPr>
          <w:i/>
        </w:rPr>
        <w:tab/>
      </w:r>
      <w:r w:rsidR="00D457D1" w:rsidRPr="0024049A">
        <w:rPr>
          <w:i/>
        </w:rPr>
        <w:t>Economy</w:t>
      </w:r>
      <w:r w:rsidR="00D457D1">
        <w:rPr>
          <w:i/>
        </w:rPr>
        <w:t xml:space="preserve"> (entire)</w:t>
      </w:r>
    </w:p>
    <w:p w14:paraId="735B437E" w14:textId="77777777" w:rsidR="00B27032" w:rsidRDefault="00B27032" w:rsidP="00016945"/>
    <w:p w14:paraId="1D942B4D" w14:textId="0015CEFA" w:rsidR="00B27032" w:rsidRDefault="00B27032" w:rsidP="00016945">
      <w:r>
        <w:t>Sept. 28</w:t>
      </w:r>
      <w:r w:rsidR="00D457D1">
        <w:tab/>
        <w:t>First Paper Due</w:t>
      </w:r>
    </w:p>
    <w:p w14:paraId="584DF15A" w14:textId="77777777" w:rsidR="00B27032" w:rsidRDefault="00B27032" w:rsidP="00016945"/>
    <w:p w14:paraId="0E41F1AA" w14:textId="263A8F3A" w:rsidR="00B27032" w:rsidRDefault="00B27032" w:rsidP="00016945">
      <w:r>
        <w:t xml:space="preserve">Oct. 5 </w:t>
      </w:r>
      <w:r w:rsidR="00D457D1">
        <w:tab/>
      </w:r>
      <w:r w:rsidR="00D457D1">
        <w:tab/>
        <w:t xml:space="preserve">Snyder, </w:t>
      </w:r>
      <w:r w:rsidR="00D457D1">
        <w:rPr>
          <w:i/>
        </w:rPr>
        <w:t>Slavery i</w:t>
      </w:r>
      <w:r w:rsidR="00D457D1" w:rsidRPr="0024049A">
        <w:rPr>
          <w:i/>
        </w:rPr>
        <w:t>n Indian Country</w:t>
      </w:r>
    </w:p>
    <w:p w14:paraId="12E0CA6C" w14:textId="77777777" w:rsidR="00B27032" w:rsidRDefault="00B27032" w:rsidP="00016945"/>
    <w:p w14:paraId="3BF26A5E" w14:textId="2F95681B" w:rsidR="00B27032" w:rsidRDefault="00B27032" w:rsidP="00016945">
      <w:r>
        <w:t xml:space="preserve">Oct. 12 </w:t>
      </w:r>
      <w:r w:rsidR="00D457D1">
        <w:tab/>
      </w:r>
      <w:r>
        <w:t>No Class—Religious Holiday</w:t>
      </w:r>
    </w:p>
    <w:p w14:paraId="05C41979" w14:textId="77777777" w:rsidR="00B27032" w:rsidRDefault="00B27032" w:rsidP="00016945"/>
    <w:p w14:paraId="7BC0687D" w14:textId="32E7ABDE" w:rsidR="00B27032" w:rsidRDefault="00B27032" w:rsidP="00016945">
      <w:pPr>
        <w:rPr>
          <w:i/>
        </w:rPr>
      </w:pPr>
      <w:r>
        <w:lastRenderedPageBreak/>
        <w:t>Oct. 19</w:t>
      </w:r>
      <w:r w:rsidR="00D457D1">
        <w:tab/>
      </w:r>
      <w:proofErr w:type="spellStart"/>
      <w:r w:rsidR="00D457D1">
        <w:t>Saunt</w:t>
      </w:r>
      <w:proofErr w:type="spellEnd"/>
      <w:r w:rsidR="00D457D1">
        <w:t xml:space="preserve">, </w:t>
      </w:r>
      <w:r w:rsidR="00D457D1" w:rsidRPr="0024049A">
        <w:rPr>
          <w:i/>
        </w:rPr>
        <w:t>A New Order of Things</w:t>
      </w:r>
    </w:p>
    <w:p w14:paraId="3E1E9BB4" w14:textId="75857291" w:rsidR="004D4578" w:rsidRDefault="004D4578" w:rsidP="004D4578">
      <w:pPr>
        <w:tabs>
          <w:tab w:val="left" w:pos="1440"/>
        </w:tabs>
      </w:pPr>
      <w:r>
        <w:rPr>
          <w:i/>
        </w:rPr>
        <w:tab/>
      </w:r>
      <w:r>
        <w:t>Kathryn</w:t>
      </w:r>
      <w:r>
        <w:t xml:space="preserve"> E. Holland </w:t>
      </w:r>
      <w:proofErr w:type="spellStart"/>
      <w:r>
        <w:t>Braund</w:t>
      </w:r>
      <w:proofErr w:type="spellEnd"/>
      <w:r>
        <w:t xml:space="preserve">, “The Creek </w:t>
      </w:r>
      <w:r>
        <w:t xml:space="preserve">Indians, Blacks, and </w:t>
      </w:r>
      <w:bookmarkStart w:id="0" w:name="_GoBack"/>
      <w:bookmarkEnd w:id="0"/>
      <w:r>
        <w:tab/>
      </w:r>
      <w:r>
        <w:t xml:space="preserve">Slavery,” </w:t>
      </w:r>
      <w:r>
        <w:rPr>
          <w:i/>
        </w:rPr>
        <w:t xml:space="preserve">Journal of </w:t>
      </w:r>
      <w:r w:rsidRPr="00891FC6">
        <w:rPr>
          <w:i/>
        </w:rPr>
        <w:t>Southern History</w:t>
      </w:r>
      <w:r>
        <w:t>, 57 (Nov., 1991), 601-636.</w:t>
      </w:r>
    </w:p>
    <w:p w14:paraId="646D4997" w14:textId="4FAD157F" w:rsidR="004D4578" w:rsidRDefault="004D4578" w:rsidP="00016945"/>
    <w:p w14:paraId="1CD4CE4C" w14:textId="64910DC9" w:rsidR="00B27032" w:rsidRDefault="00B27032" w:rsidP="00016945">
      <w:r>
        <w:t>Oct. 26</w:t>
      </w:r>
      <w:r w:rsidR="00D457D1">
        <w:tab/>
      </w:r>
      <w:proofErr w:type="spellStart"/>
      <w:r w:rsidR="00D457D1">
        <w:t>Bellesiles</w:t>
      </w:r>
      <w:proofErr w:type="spellEnd"/>
      <w:r w:rsidR="00D457D1">
        <w:t xml:space="preserve">, </w:t>
      </w:r>
      <w:r w:rsidR="00D457D1" w:rsidRPr="00304744">
        <w:rPr>
          <w:i/>
        </w:rPr>
        <w:t>Revolutionary Outlaws</w:t>
      </w:r>
    </w:p>
    <w:p w14:paraId="78BF2724" w14:textId="77777777" w:rsidR="00B27032" w:rsidRDefault="00B27032" w:rsidP="00016945"/>
    <w:p w14:paraId="584D9407" w14:textId="055D2529" w:rsidR="00B27032" w:rsidRDefault="00B27032" w:rsidP="00016945">
      <w:r>
        <w:t>Nov. 2</w:t>
      </w:r>
      <w:r w:rsidR="00D457D1">
        <w:tab/>
      </w:r>
      <w:r w:rsidR="00D457D1">
        <w:tab/>
      </w:r>
      <w:proofErr w:type="spellStart"/>
      <w:r w:rsidR="00D457D1">
        <w:t>Faragher</w:t>
      </w:r>
      <w:proofErr w:type="spellEnd"/>
      <w:r w:rsidR="00D457D1">
        <w:t xml:space="preserve">, </w:t>
      </w:r>
      <w:r w:rsidR="00D457D1" w:rsidRPr="00304744">
        <w:rPr>
          <w:i/>
        </w:rPr>
        <w:t>Daniel Boone</w:t>
      </w:r>
    </w:p>
    <w:p w14:paraId="3334A570" w14:textId="77777777" w:rsidR="00B27032" w:rsidRDefault="00B27032" w:rsidP="00016945"/>
    <w:p w14:paraId="06EF610A" w14:textId="58D5A149" w:rsidR="00B27032" w:rsidRDefault="00B27032" w:rsidP="00016945">
      <w:r>
        <w:t>Nov. 9</w:t>
      </w:r>
      <w:r w:rsidR="00D457D1">
        <w:tab/>
      </w:r>
      <w:r w:rsidR="00D457D1">
        <w:tab/>
      </w:r>
      <w:r w:rsidR="003947B7">
        <w:t xml:space="preserve">Third </w:t>
      </w:r>
      <w:r w:rsidR="00D457D1">
        <w:t>Paper Due</w:t>
      </w:r>
    </w:p>
    <w:p w14:paraId="286A7222" w14:textId="77777777" w:rsidR="00B27032" w:rsidRDefault="00B27032" w:rsidP="00016945"/>
    <w:p w14:paraId="787C69E7" w14:textId="09F9B168" w:rsidR="00B27032" w:rsidRDefault="00B27032" w:rsidP="00016945">
      <w:r>
        <w:t>Nov. 16</w:t>
      </w:r>
      <w:r w:rsidR="003947B7">
        <w:tab/>
        <w:t xml:space="preserve">Narrett, </w:t>
      </w:r>
      <w:r w:rsidR="003947B7" w:rsidRPr="00717BB2">
        <w:rPr>
          <w:i/>
        </w:rPr>
        <w:t>Adventurism and Empire</w:t>
      </w:r>
    </w:p>
    <w:p w14:paraId="57F7C19F" w14:textId="77777777" w:rsidR="00B27032" w:rsidRDefault="00B27032" w:rsidP="00016945"/>
    <w:p w14:paraId="640E3D45" w14:textId="44639408" w:rsidR="00B27032" w:rsidRDefault="00B27032" w:rsidP="00016945">
      <w:r>
        <w:t xml:space="preserve">Nov. 23  </w:t>
      </w:r>
      <w:r w:rsidR="003947B7">
        <w:tab/>
      </w:r>
      <w:r>
        <w:t>No Class-Thanksgiving Holiday</w:t>
      </w:r>
    </w:p>
    <w:p w14:paraId="29B51325" w14:textId="77777777" w:rsidR="00B27032" w:rsidRDefault="00B27032" w:rsidP="00016945"/>
    <w:p w14:paraId="22AC4B29" w14:textId="3B32DA56" w:rsidR="00B27032" w:rsidRDefault="00B27032" w:rsidP="00016945">
      <w:r>
        <w:t>Nov. 30</w:t>
      </w:r>
      <w:r w:rsidR="003947B7">
        <w:tab/>
      </w:r>
      <w:proofErr w:type="spellStart"/>
      <w:r w:rsidR="003947B7">
        <w:t>Blaufarb</w:t>
      </w:r>
      <w:proofErr w:type="spellEnd"/>
      <w:r w:rsidR="003947B7">
        <w:t xml:space="preserve">, </w:t>
      </w:r>
      <w:proofErr w:type="spellStart"/>
      <w:r w:rsidR="003947B7" w:rsidRPr="00F2322D">
        <w:rPr>
          <w:i/>
        </w:rPr>
        <w:t>Bonapartists</w:t>
      </w:r>
      <w:proofErr w:type="spellEnd"/>
      <w:r w:rsidR="003947B7" w:rsidRPr="00F2322D">
        <w:rPr>
          <w:i/>
        </w:rPr>
        <w:t xml:space="preserve"> in the Borderlands</w:t>
      </w:r>
    </w:p>
    <w:p w14:paraId="46CC19C5" w14:textId="77777777" w:rsidR="00B27032" w:rsidRDefault="00B27032" w:rsidP="00016945"/>
    <w:p w14:paraId="2D0245F7" w14:textId="169942DE" w:rsidR="00B27032" w:rsidRDefault="00B27032" w:rsidP="00016945">
      <w:r>
        <w:t>Dec. 7</w:t>
      </w:r>
      <w:r w:rsidR="003947B7">
        <w:tab/>
      </w:r>
      <w:r w:rsidR="003947B7">
        <w:tab/>
        <w:t>Fourth Paper Due</w:t>
      </w:r>
    </w:p>
    <w:p w14:paraId="064B5827" w14:textId="77777777" w:rsidR="00016945" w:rsidRPr="00B01C19" w:rsidRDefault="00016945">
      <w:pPr>
        <w:rPr>
          <w:b/>
          <w:sz w:val="24"/>
        </w:rPr>
      </w:pPr>
    </w:p>
    <w:p w14:paraId="1950E612" w14:textId="77777777" w:rsidR="00891FC6" w:rsidRDefault="00891FC6">
      <w:pPr>
        <w:rPr>
          <w:rFonts w:ascii="New York" w:hAnsi="New York"/>
          <w:sz w:val="20"/>
        </w:rPr>
      </w:pPr>
    </w:p>
    <w:sectPr w:rsidR="00891FC6">
      <w:footerReference w:type="even" r:id="rId11"/>
      <w:foot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47B4" w14:textId="77777777" w:rsidR="003A74B3" w:rsidRDefault="003A74B3">
      <w:r>
        <w:separator/>
      </w:r>
    </w:p>
  </w:endnote>
  <w:endnote w:type="continuationSeparator" w:id="0">
    <w:p w14:paraId="3C6D77D4" w14:textId="77777777" w:rsidR="003A74B3" w:rsidRDefault="003A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CF41" w14:textId="77777777" w:rsidR="003A74B3" w:rsidRDefault="003A7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4AFA84A" w14:textId="77777777" w:rsidR="003A74B3" w:rsidRDefault="003A74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87D0" w14:textId="77777777" w:rsidR="003A74B3" w:rsidRDefault="003A7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578">
      <w:rPr>
        <w:rStyle w:val="PageNumber"/>
        <w:noProof/>
      </w:rPr>
      <w:t>1</w:t>
    </w:r>
    <w:r>
      <w:rPr>
        <w:rStyle w:val="PageNumber"/>
      </w:rPr>
      <w:fldChar w:fldCharType="end"/>
    </w:r>
  </w:p>
  <w:p w14:paraId="3173F368" w14:textId="77777777" w:rsidR="003A74B3" w:rsidRDefault="003A7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64FA" w14:textId="77777777" w:rsidR="003A74B3" w:rsidRDefault="003A74B3">
      <w:r>
        <w:separator/>
      </w:r>
    </w:p>
  </w:footnote>
  <w:footnote w:type="continuationSeparator" w:id="0">
    <w:p w14:paraId="52574E77" w14:textId="77777777" w:rsidR="003A74B3" w:rsidRDefault="003A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D3"/>
    <w:rsid w:val="00016945"/>
    <w:rsid w:val="00024966"/>
    <w:rsid w:val="00081A58"/>
    <w:rsid w:val="000C78D3"/>
    <w:rsid w:val="00100FA0"/>
    <w:rsid w:val="00154329"/>
    <w:rsid w:val="001B60B8"/>
    <w:rsid w:val="001D1B25"/>
    <w:rsid w:val="001E0466"/>
    <w:rsid w:val="001F2108"/>
    <w:rsid w:val="00200D2D"/>
    <w:rsid w:val="002B1CE7"/>
    <w:rsid w:val="00304744"/>
    <w:rsid w:val="003947B7"/>
    <w:rsid w:val="003A74B3"/>
    <w:rsid w:val="003D5335"/>
    <w:rsid w:val="0041546B"/>
    <w:rsid w:val="004C16CB"/>
    <w:rsid w:val="004D4578"/>
    <w:rsid w:val="00514E3E"/>
    <w:rsid w:val="005D7C2F"/>
    <w:rsid w:val="00662118"/>
    <w:rsid w:val="006D588E"/>
    <w:rsid w:val="00710C10"/>
    <w:rsid w:val="00717BB2"/>
    <w:rsid w:val="00745097"/>
    <w:rsid w:val="0075638D"/>
    <w:rsid w:val="007B44AC"/>
    <w:rsid w:val="007C1D75"/>
    <w:rsid w:val="007C3719"/>
    <w:rsid w:val="007F0A06"/>
    <w:rsid w:val="00824E2C"/>
    <w:rsid w:val="008307C9"/>
    <w:rsid w:val="00891FC6"/>
    <w:rsid w:val="008A7806"/>
    <w:rsid w:val="008E6CFA"/>
    <w:rsid w:val="009E29D0"/>
    <w:rsid w:val="00A048FB"/>
    <w:rsid w:val="00AA26E6"/>
    <w:rsid w:val="00AB3F04"/>
    <w:rsid w:val="00AB5E19"/>
    <w:rsid w:val="00AD63FD"/>
    <w:rsid w:val="00B0341C"/>
    <w:rsid w:val="00B27032"/>
    <w:rsid w:val="00B32787"/>
    <w:rsid w:val="00B367C1"/>
    <w:rsid w:val="00B61667"/>
    <w:rsid w:val="00B90521"/>
    <w:rsid w:val="00C3712B"/>
    <w:rsid w:val="00C70FE3"/>
    <w:rsid w:val="00C74128"/>
    <w:rsid w:val="00CD434A"/>
    <w:rsid w:val="00CF3BBA"/>
    <w:rsid w:val="00D457D1"/>
    <w:rsid w:val="00D73BB2"/>
    <w:rsid w:val="00DA47F5"/>
    <w:rsid w:val="00E01269"/>
    <w:rsid w:val="00EA1784"/>
    <w:rsid w:val="00F2322D"/>
    <w:rsid w:val="00F51E2B"/>
    <w:rsid w:val="00F657E4"/>
    <w:rsid w:val="00F72A84"/>
    <w:rsid w:val="00FB0785"/>
    <w:rsid w:val="00FB0815"/>
    <w:rsid w:val="00FE09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E98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unhideWhenUsed/>
    <w:rsid w:val="00F657E4"/>
    <w:pPr>
      <w:spacing w:before="100" w:beforeAutospacing="1" w:after="100" w:afterAutospacing="1"/>
    </w:pPr>
    <w:rPr>
      <w:sz w:val="20"/>
    </w:rPr>
  </w:style>
  <w:style w:type="paragraph" w:customStyle="1" w:styleId="Default">
    <w:name w:val="Default"/>
    <w:basedOn w:val="Normal"/>
    <w:uiPriority w:val="99"/>
    <w:rsid w:val="0075638D"/>
    <w:pPr>
      <w:autoSpaceDE w:val="0"/>
      <w:autoSpaceDN w:val="0"/>
    </w:pPr>
    <w:rPr>
      <w:rFonts w:ascii="Times New Roman" w:eastAsia="SimSun" w:hAnsi="Times New Roman"/>
      <w:color w:val="000000"/>
      <w:sz w:val="24"/>
      <w:szCs w:val="24"/>
      <w:lang w:eastAsia="zh-CN"/>
    </w:rPr>
  </w:style>
  <w:style w:type="character" w:styleId="Strong">
    <w:name w:val="Strong"/>
    <w:uiPriority w:val="22"/>
    <w:qFormat/>
    <w:rsid w:val="007563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unhideWhenUsed/>
    <w:rsid w:val="00F657E4"/>
    <w:pPr>
      <w:spacing w:before="100" w:beforeAutospacing="1" w:after="100" w:afterAutospacing="1"/>
    </w:pPr>
    <w:rPr>
      <w:sz w:val="20"/>
    </w:rPr>
  </w:style>
  <w:style w:type="paragraph" w:customStyle="1" w:styleId="Default">
    <w:name w:val="Default"/>
    <w:basedOn w:val="Normal"/>
    <w:uiPriority w:val="99"/>
    <w:rsid w:val="0075638D"/>
    <w:pPr>
      <w:autoSpaceDE w:val="0"/>
      <w:autoSpaceDN w:val="0"/>
    </w:pPr>
    <w:rPr>
      <w:rFonts w:ascii="Times New Roman" w:eastAsia="SimSun" w:hAnsi="Times New Roman"/>
      <w:color w:val="000000"/>
      <w:sz w:val="24"/>
      <w:szCs w:val="24"/>
      <w:lang w:eastAsia="zh-CN"/>
    </w:rPr>
  </w:style>
  <w:style w:type="character" w:styleId="Strong">
    <w:name w:val="Strong"/>
    <w:uiPriority w:val="22"/>
    <w:qFormat/>
    <w:rsid w:val="00756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2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10"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1095</Words>
  <Characters>6244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7</cp:revision>
  <cp:lastPrinted>2009-08-23T20:03:00Z</cp:lastPrinted>
  <dcterms:created xsi:type="dcterms:W3CDTF">2016-08-14T21:30:00Z</dcterms:created>
  <dcterms:modified xsi:type="dcterms:W3CDTF">2016-08-17T16:37:00Z</dcterms:modified>
</cp:coreProperties>
</file>