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03" w:rsidRPr="00513F6C" w:rsidRDefault="00434E03" w:rsidP="00434E03">
      <w:pPr>
        <w:jc w:val="center"/>
        <w:rPr>
          <w:b/>
        </w:rPr>
      </w:pPr>
      <w:r w:rsidRPr="00513F6C">
        <w:rPr>
          <w:b/>
        </w:rPr>
        <w:t xml:space="preserve">History </w:t>
      </w:r>
      <w:r w:rsidR="007C43E5">
        <w:rPr>
          <w:b/>
        </w:rPr>
        <w:t>3389: World War II, 1939-1945</w:t>
      </w:r>
    </w:p>
    <w:p w:rsidR="00434E03" w:rsidRPr="00513F6C" w:rsidRDefault="00F97BB4" w:rsidP="00434E03">
      <w:pPr>
        <w:jc w:val="center"/>
        <w:rPr>
          <w:b/>
        </w:rPr>
      </w:pPr>
      <w:r>
        <w:rPr>
          <w:b/>
        </w:rPr>
        <w:t>University of Texas at Arlington</w:t>
      </w:r>
    </w:p>
    <w:p w:rsidR="00434E03" w:rsidRPr="00513F6C" w:rsidRDefault="00F97BB4" w:rsidP="00434E03">
      <w:pPr>
        <w:jc w:val="center"/>
        <w:rPr>
          <w:b/>
        </w:rPr>
      </w:pPr>
      <w:r>
        <w:rPr>
          <w:b/>
        </w:rPr>
        <w:t>Fall 2016</w:t>
      </w:r>
    </w:p>
    <w:p w:rsidR="00434E03" w:rsidRPr="00513F6C" w:rsidRDefault="00434E03" w:rsidP="00434E03">
      <w:pPr>
        <w:jc w:val="center"/>
      </w:pPr>
    </w:p>
    <w:p w:rsidR="00434E03" w:rsidRPr="00513F6C" w:rsidRDefault="00434E03" w:rsidP="00434E03">
      <w:r w:rsidRPr="00513F6C">
        <w:t xml:space="preserve">Instructor: </w:t>
      </w:r>
      <w:r w:rsidRPr="00513F6C">
        <w:tab/>
      </w:r>
      <w:r w:rsidRPr="00513F6C">
        <w:tab/>
      </w:r>
      <w:r w:rsidRPr="00513F6C">
        <w:tab/>
        <w:t>Dr. Jonathan Abel</w:t>
      </w:r>
    </w:p>
    <w:p w:rsidR="00504F8D" w:rsidRPr="00513F6C" w:rsidRDefault="00504F8D" w:rsidP="00434E03">
      <w:r w:rsidRPr="00513F6C">
        <w:t>Location:</w:t>
      </w:r>
      <w:r w:rsidRPr="00513F6C">
        <w:tab/>
      </w:r>
      <w:r w:rsidRPr="00513F6C">
        <w:tab/>
      </w:r>
      <w:r w:rsidRPr="00513F6C">
        <w:tab/>
      </w:r>
      <w:r w:rsidR="00AA600E">
        <w:t>University Hall 08</w:t>
      </w:r>
    </w:p>
    <w:p w:rsidR="00504F8D" w:rsidRPr="00513F6C" w:rsidRDefault="00504F8D" w:rsidP="00434E03">
      <w:r w:rsidRPr="00513F6C">
        <w:t>Time:</w:t>
      </w:r>
      <w:r w:rsidRPr="00513F6C">
        <w:tab/>
      </w:r>
      <w:r w:rsidRPr="00513F6C">
        <w:tab/>
      </w:r>
      <w:r w:rsidRPr="00513F6C">
        <w:tab/>
      </w:r>
      <w:r w:rsidRPr="00513F6C">
        <w:tab/>
      </w:r>
      <w:r w:rsidR="007C43E5">
        <w:t>MWF 9:00-9:50am</w:t>
      </w:r>
    </w:p>
    <w:p w:rsidR="00434E03" w:rsidRPr="00513F6C" w:rsidRDefault="007C43E5" w:rsidP="00434E03">
      <w:r>
        <w:t xml:space="preserve">Contact Information:  </w:t>
      </w:r>
      <w:r>
        <w:tab/>
      </w:r>
      <w:r>
        <w:tab/>
      </w:r>
      <w:r w:rsidR="00020612" w:rsidRPr="00020612">
        <w:t>jona</w:t>
      </w:r>
      <w:bookmarkStart w:id="0" w:name="_GoBack"/>
      <w:bookmarkEnd w:id="0"/>
      <w:r w:rsidR="00020612" w:rsidRPr="00020612">
        <w:t>than.abel@uta.edu</w:t>
      </w:r>
    </w:p>
    <w:p w:rsidR="00434E03" w:rsidRPr="00513F6C" w:rsidRDefault="00434E03" w:rsidP="00434E03">
      <w:r w:rsidRPr="00513F6C">
        <w:t>Office:</w:t>
      </w:r>
      <w:r w:rsidRPr="00513F6C">
        <w:tab/>
      </w:r>
      <w:r w:rsidRPr="00513F6C">
        <w:tab/>
      </w:r>
      <w:r w:rsidRPr="00513F6C">
        <w:tab/>
      </w:r>
      <w:r w:rsidRPr="00513F6C">
        <w:tab/>
      </w:r>
      <w:r w:rsidR="00AA600E">
        <w:t>TBA</w:t>
      </w:r>
    </w:p>
    <w:p w:rsidR="00434E03" w:rsidRPr="00513F6C" w:rsidRDefault="00434E03" w:rsidP="00434E03"/>
    <w:p w:rsidR="00434E03" w:rsidRPr="00513F6C" w:rsidRDefault="00434E03" w:rsidP="00434E03">
      <w:pPr>
        <w:jc w:val="both"/>
        <w:rPr>
          <w:b/>
        </w:rPr>
      </w:pPr>
      <w:r w:rsidRPr="00513F6C">
        <w:rPr>
          <w:b/>
        </w:rPr>
        <w:t xml:space="preserve">Required </w:t>
      </w:r>
      <w:r w:rsidR="00504F8D" w:rsidRPr="00513F6C">
        <w:rPr>
          <w:b/>
        </w:rPr>
        <w:t>Text</w:t>
      </w:r>
      <w:r w:rsidRPr="00513F6C">
        <w:rPr>
          <w:b/>
        </w:rPr>
        <w:t>s</w:t>
      </w:r>
    </w:p>
    <w:p w:rsidR="00434E03" w:rsidRPr="00513F6C" w:rsidRDefault="00434E03" w:rsidP="00434E03">
      <w:pPr>
        <w:jc w:val="both"/>
      </w:pPr>
    </w:p>
    <w:p w:rsidR="00434E03" w:rsidRPr="00513F6C" w:rsidRDefault="007C43E5" w:rsidP="00504F8D">
      <w:pPr>
        <w:numPr>
          <w:ilvl w:val="0"/>
          <w:numId w:val="1"/>
        </w:numPr>
        <w:jc w:val="both"/>
        <w:rPr>
          <w:rStyle w:val="apple-converted-space"/>
        </w:rPr>
      </w:pPr>
      <w:r>
        <w:rPr>
          <w:i/>
        </w:rPr>
        <w:t xml:space="preserve">A </w:t>
      </w:r>
      <w:r w:rsidR="00F97BB4">
        <w:rPr>
          <w:i/>
        </w:rPr>
        <w:t>World at Arms</w:t>
      </w:r>
      <w:r w:rsidR="00F97BB4">
        <w:t xml:space="preserve"> by Gerhard Weinberg, Second Edition</w:t>
      </w:r>
      <w:r w:rsidR="00107D95">
        <w:t xml:space="preserve"> ISBN –</w:t>
      </w:r>
      <w:r w:rsidR="00F97BB4">
        <w:t xml:space="preserve"> </w:t>
      </w:r>
      <w:r w:rsidR="00F97BB4" w:rsidRPr="00F97BB4">
        <w:t>978-0521618267</w:t>
      </w:r>
    </w:p>
    <w:p w:rsidR="002618AC" w:rsidRPr="00B749A4" w:rsidRDefault="00107D95" w:rsidP="00B749A4">
      <w:pPr>
        <w:numPr>
          <w:ilvl w:val="0"/>
          <w:numId w:val="1"/>
        </w:numPr>
        <w:jc w:val="both"/>
        <w:rPr>
          <w:rStyle w:val="apple-converted-space"/>
          <w:color w:val="111111"/>
          <w:shd w:val="clear" w:color="auto" w:fill="FFFFFF"/>
        </w:rPr>
      </w:pPr>
      <w:r>
        <w:rPr>
          <w:rStyle w:val="apple-converted-space"/>
          <w:i/>
          <w:color w:val="111111"/>
          <w:shd w:val="clear" w:color="auto" w:fill="FFFFFF"/>
        </w:rPr>
        <w:t>Ordinary Men</w:t>
      </w:r>
      <w:r>
        <w:rPr>
          <w:rStyle w:val="apple-converted-space"/>
          <w:color w:val="111111"/>
          <w:shd w:val="clear" w:color="auto" w:fill="FFFFFF"/>
        </w:rPr>
        <w:t xml:space="preserve"> by Christopher Browning – ISBN </w:t>
      </w:r>
      <w:r w:rsidR="007D222E" w:rsidRPr="007D222E">
        <w:rPr>
          <w:rStyle w:val="apple-converted-space"/>
          <w:color w:val="111111"/>
        </w:rPr>
        <w:t>978-0060995065</w:t>
      </w:r>
    </w:p>
    <w:p w:rsidR="00E81FCB" w:rsidRPr="00513F6C" w:rsidRDefault="00E81FCB" w:rsidP="00504F8D">
      <w:pPr>
        <w:numPr>
          <w:ilvl w:val="0"/>
          <w:numId w:val="1"/>
        </w:numPr>
        <w:jc w:val="both"/>
        <w:rPr>
          <w:rStyle w:val="apple-converted-space"/>
          <w:color w:val="111111"/>
          <w:shd w:val="clear" w:color="auto" w:fill="FFFFFF"/>
        </w:rPr>
      </w:pPr>
      <w:r w:rsidRPr="00513F6C">
        <w:rPr>
          <w:rStyle w:val="apple-converted-space"/>
          <w:color w:val="111111"/>
          <w:shd w:val="clear" w:color="auto" w:fill="FFFFFF"/>
        </w:rPr>
        <w:t>Various readings posted on Blackboard</w:t>
      </w:r>
    </w:p>
    <w:p w:rsidR="00434E03" w:rsidRPr="00513F6C" w:rsidRDefault="00434E03" w:rsidP="00434E03">
      <w:pPr>
        <w:jc w:val="both"/>
      </w:pPr>
    </w:p>
    <w:p w:rsidR="00434E03" w:rsidRPr="00513F6C" w:rsidRDefault="00434E03" w:rsidP="00434E03">
      <w:pPr>
        <w:jc w:val="both"/>
        <w:rPr>
          <w:b/>
        </w:rPr>
      </w:pPr>
      <w:r w:rsidRPr="00513F6C">
        <w:rPr>
          <w:b/>
        </w:rPr>
        <w:t>Course Objectives</w:t>
      </w:r>
    </w:p>
    <w:p w:rsidR="00434E03" w:rsidRPr="00513F6C" w:rsidRDefault="00434E03" w:rsidP="00434E03">
      <w:pPr>
        <w:jc w:val="both"/>
        <w:rPr>
          <w:b/>
        </w:rPr>
      </w:pPr>
    </w:p>
    <w:p w:rsidR="00434E03" w:rsidRDefault="00DA2996" w:rsidP="00DA2996">
      <w:pPr>
        <w:ind w:firstLine="720"/>
      </w:pPr>
      <w:r>
        <w:t>This course will cover v</w:t>
      </w:r>
      <w:r w:rsidRPr="00DA2996">
        <w:t>arious aspects of the Second World War from American, E</w:t>
      </w:r>
      <w:r>
        <w:t>uropean, and Asian perspectives as well as the o</w:t>
      </w:r>
      <w:r w:rsidRPr="00DA2996">
        <w:t>rigins of the conflict, U.S. mobilization, the Holocaust, the Soviet-German confrontation, and the legacy of the most devastating conflict in modern history.</w:t>
      </w:r>
      <w:r>
        <w:t xml:space="preserve">  It will cover operational history as well as social, religious, cultural, and other aspects of the conflict and its effects.</w:t>
      </w:r>
    </w:p>
    <w:p w:rsidR="00DA2996" w:rsidRPr="00513F6C" w:rsidRDefault="00DA2996" w:rsidP="00DA2996"/>
    <w:p w:rsidR="00434E03" w:rsidRPr="00513F6C" w:rsidRDefault="00434E03" w:rsidP="00434E03">
      <w:pPr>
        <w:jc w:val="both"/>
        <w:rPr>
          <w:b/>
        </w:rPr>
      </w:pPr>
      <w:r w:rsidRPr="00513F6C">
        <w:rPr>
          <w:b/>
        </w:rPr>
        <w:t>Academic Dishonesty</w:t>
      </w:r>
    </w:p>
    <w:p w:rsidR="00434E03" w:rsidRPr="00513F6C" w:rsidRDefault="00434E03" w:rsidP="00434E03">
      <w:pPr>
        <w:jc w:val="both"/>
        <w:rPr>
          <w:b/>
        </w:rPr>
      </w:pPr>
    </w:p>
    <w:p w:rsidR="00434E03" w:rsidRPr="00513F6C" w:rsidRDefault="00434E03" w:rsidP="00434E03">
      <w:r w:rsidRPr="00513F6C">
        <w:tab/>
        <w:t xml:space="preserve">Any student caught cheating on the exams will immediately have their exam taken up by the instructor or teaching assistant and be asked to leave the room. The incident will be documented and turned over to the proper university personnel for review and action. I will not tolerate cheating in any form. </w:t>
      </w:r>
    </w:p>
    <w:p w:rsidR="00434E03" w:rsidRPr="00513F6C" w:rsidRDefault="00434E03" w:rsidP="00434E03">
      <w:pPr>
        <w:jc w:val="both"/>
        <w:rPr>
          <w:b/>
        </w:rPr>
      </w:pPr>
    </w:p>
    <w:p w:rsidR="00434E03" w:rsidRPr="00513F6C" w:rsidRDefault="00434E03" w:rsidP="00434E03">
      <w:pPr>
        <w:jc w:val="both"/>
        <w:rPr>
          <w:b/>
        </w:rPr>
      </w:pPr>
      <w:r w:rsidRPr="00513F6C">
        <w:rPr>
          <w:b/>
        </w:rPr>
        <w:t>Dropping the Course</w:t>
      </w:r>
    </w:p>
    <w:p w:rsidR="00434E03" w:rsidRPr="00513F6C" w:rsidRDefault="00434E03" w:rsidP="00434E03">
      <w:pPr>
        <w:jc w:val="both"/>
        <w:rPr>
          <w:b/>
        </w:rPr>
      </w:pPr>
    </w:p>
    <w:p w:rsidR="00434E03" w:rsidRPr="00513F6C" w:rsidRDefault="00434E03" w:rsidP="00434E03">
      <w:r w:rsidRPr="00513F6C">
        <w:tab/>
        <w:t xml:space="preserve">There are several key dates which students need to be aware of concerning dropping this course. These dates can be found in the </w:t>
      </w:r>
      <w:r w:rsidR="00DA2996">
        <w:t>Fall 2016</w:t>
      </w:r>
      <w:r w:rsidRPr="00513F6C">
        <w:t xml:space="preserve"> academic calendar. You must initiate the drop process and bring me the proper paperwork to sign. </w:t>
      </w:r>
    </w:p>
    <w:p w:rsidR="00434E03" w:rsidRPr="00513F6C" w:rsidRDefault="00434E03" w:rsidP="00434E03">
      <w:pPr>
        <w:jc w:val="both"/>
      </w:pPr>
    </w:p>
    <w:p w:rsidR="00064168" w:rsidRPr="00513F6C" w:rsidRDefault="00064168">
      <w:pPr>
        <w:spacing w:after="160" w:line="259" w:lineRule="auto"/>
        <w:rPr>
          <w:b/>
        </w:rPr>
      </w:pPr>
      <w:r w:rsidRPr="00513F6C">
        <w:rPr>
          <w:b/>
        </w:rPr>
        <w:br w:type="page"/>
      </w:r>
    </w:p>
    <w:p w:rsidR="00434E03" w:rsidRPr="00513F6C" w:rsidRDefault="00434E03" w:rsidP="00434E03">
      <w:pPr>
        <w:jc w:val="both"/>
        <w:rPr>
          <w:b/>
        </w:rPr>
      </w:pPr>
      <w:r w:rsidRPr="00513F6C">
        <w:rPr>
          <w:b/>
        </w:rPr>
        <w:lastRenderedPageBreak/>
        <w:t>Disabilities</w:t>
      </w:r>
    </w:p>
    <w:p w:rsidR="00434E03" w:rsidRPr="00513F6C" w:rsidRDefault="00434E03" w:rsidP="00434E03">
      <w:pPr>
        <w:jc w:val="both"/>
        <w:rPr>
          <w:b/>
        </w:rPr>
      </w:pPr>
    </w:p>
    <w:p w:rsidR="00434E03" w:rsidRPr="00513F6C" w:rsidRDefault="00434E03" w:rsidP="00434E03">
      <w:pPr>
        <w:rPr>
          <w:u w:val="single"/>
        </w:rPr>
      </w:pPr>
      <w:r w:rsidRPr="00513F6C">
        <w:tab/>
        <w:t xml:space="preserve">Any student with special circumstances covered by the Americans with Disabilities Act should register with the </w:t>
      </w:r>
      <w:r w:rsidR="0060430C">
        <w:t>Office of Students with Disabilities</w:t>
      </w:r>
      <w:r w:rsidRPr="00513F6C">
        <w:t xml:space="preserve"> and also inform the instructor of the class. Reasonable adjustments will be made to accommodate the special needs of students with disabilities where such adjustments are necessary to provide equality of educational access. Students who have registered with the </w:t>
      </w:r>
      <w:r w:rsidR="0060430C">
        <w:t>OSD</w:t>
      </w:r>
      <w:r w:rsidRPr="00513F6C">
        <w:t xml:space="preserve"> should make an appointment to discuss their disabilities accommodation requests with the instructor. </w:t>
      </w:r>
    </w:p>
    <w:p w:rsidR="00123FF8" w:rsidRPr="00513F6C" w:rsidRDefault="00123FF8" w:rsidP="00434E03">
      <w:pPr>
        <w:jc w:val="both"/>
        <w:rPr>
          <w:b/>
        </w:rPr>
      </w:pPr>
    </w:p>
    <w:p w:rsidR="00123FF8" w:rsidRPr="00513F6C" w:rsidRDefault="00123FF8" w:rsidP="00434E03">
      <w:pPr>
        <w:jc w:val="both"/>
        <w:rPr>
          <w:b/>
        </w:rPr>
      </w:pPr>
    </w:p>
    <w:p w:rsidR="00434E03" w:rsidRPr="00513F6C" w:rsidRDefault="00434E03" w:rsidP="00434E03">
      <w:pPr>
        <w:jc w:val="both"/>
        <w:rPr>
          <w:b/>
        </w:rPr>
      </w:pPr>
      <w:r w:rsidRPr="00513F6C">
        <w:rPr>
          <w:b/>
        </w:rPr>
        <w:t>Course Grades</w:t>
      </w:r>
      <w:r w:rsidRPr="00513F6C">
        <w:rPr>
          <w:b/>
        </w:rPr>
        <w:tab/>
      </w:r>
    </w:p>
    <w:p w:rsidR="00434E03" w:rsidRPr="00513F6C" w:rsidRDefault="00434E03" w:rsidP="00434E03">
      <w:pPr>
        <w:jc w:val="both"/>
        <w:rPr>
          <w:b/>
        </w:rPr>
      </w:pPr>
    </w:p>
    <w:p w:rsidR="00434E03" w:rsidRDefault="00434E03" w:rsidP="00852AAB">
      <w:pPr>
        <w:ind w:firstLine="720"/>
        <w:jc w:val="both"/>
      </w:pPr>
      <w:r w:rsidRPr="00513F6C">
        <w:t>There will be 2 exams each worth 3</w:t>
      </w:r>
      <w:r w:rsidR="00975FFD" w:rsidRPr="00513F6C">
        <w:t>3</w:t>
      </w:r>
      <w:r w:rsidRPr="00513F6C">
        <w:t>% of the final grade and one paper worth 3</w:t>
      </w:r>
      <w:r w:rsidR="00975FFD" w:rsidRPr="00513F6C">
        <w:t>3</w:t>
      </w:r>
      <w:r w:rsidRPr="00513F6C">
        <w:t>%.</w:t>
      </w:r>
      <w:r w:rsidR="00852AAB" w:rsidRPr="00852AAB">
        <w:t xml:space="preserve"> </w:t>
      </w:r>
      <w:r w:rsidR="00852AAB" w:rsidRPr="00513F6C">
        <w:t>The midterm exam will be given on two separate days: the IDs on the first day and the essays on the second.  The final exam will be given with both IDs and essays on the same test, with extended time.</w:t>
      </w:r>
    </w:p>
    <w:p w:rsidR="00AA600E" w:rsidRDefault="00AA600E" w:rsidP="00434E03">
      <w:pPr>
        <w:jc w:val="both"/>
      </w:pPr>
    </w:p>
    <w:p w:rsidR="00AA600E" w:rsidRDefault="00AA600E" w:rsidP="00434E03">
      <w:pPr>
        <w:jc w:val="both"/>
      </w:pPr>
      <w:r>
        <w:t>Dates:</w:t>
      </w:r>
    </w:p>
    <w:p w:rsidR="00AA600E" w:rsidRDefault="00AA600E" w:rsidP="00434E03">
      <w:pPr>
        <w:jc w:val="both"/>
      </w:pPr>
      <w:r>
        <w:tab/>
        <w:t>Midterm: ID Portion – Wednesday, 12 October</w:t>
      </w:r>
    </w:p>
    <w:p w:rsidR="00AA600E" w:rsidRDefault="00AA600E" w:rsidP="00434E03">
      <w:pPr>
        <w:jc w:val="both"/>
      </w:pPr>
      <w:r>
        <w:tab/>
      </w:r>
      <w:r>
        <w:tab/>
        <w:t xml:space="preserve">    Essay Portion – Friday, 14 October</w:t>
      </w:r>
    </w:p>
    <w:p w:rsidR="00AA600E" w:rsidRPr="00513F6C" w:rsidRDefault="00AA600E" w:rsidP="00434E03">
      <w:pPr>
        <w:jc w:val="both"/>
      </w:pPr>
      <w:r>
        <w:tab/>
        <w:t>Final: Week of Finals</w:t>
      </w:r>
    </w:p>
    <w:p w:rsidR="00434E03" w:rsidRPr="00513F6C" w:rsidRDefault="00434E03" w:rsidP="00434E03">
      <w:pPr>
        <w:jc w:val="both"/>
      </w:pPr>
      <w:r w:rsidRPr="00513F6C">
        <w:tab/>
      </w:r>
    </w:p>
    <w:p w:rsidR="00434E03" w:rsidRPr="00513F6C" w:rsidRDefault="00434E03" w:rsidP="00434E03">
      <w:pPr>
        <w:jc w:val="both"/>
      </w:pPr>
      <w:r w:rsidRPr="00513F6C">
        <w:t>Exam Content:</w:t>
      </w:r>
    </w:p>
    <w:p w:rsidR="00434E03" w:rsidRPr="00513F6C" w:rsidRDefault="00434E03" w:rsidP="00434E03">
      <w:pPr>
        <w:jc w:val="both"/>
      </w:pPr>
    </w:p>
    <w:p w:rsidR="00434E03" w:rsidRPr="00513F6C" w:rsidRDefault="00434E03" w:rsidP="00434E03">
      <w:pPr>
        <w:jc w:val="both"/>
      </w:pPr>
      <w:r w:rsidRPr="00513F6C">
        <w:tab/>
      </w:r>
      <w:r w:rsidR="007E2429">
        <w:t>5</w:t>
      </w:r>
      <w:r w:rsidRPr="00513F6C">
        <w:t xml:space="preserve"> Identification Questions worth 10 points each</w:t>
      </w:r>
    </w:p>
    <w:p w:rsidR="00434E03" w:rsidRPr="00513F6C" w:rsidRDefault="00434E03" w:rsidP="00434E03">
      <w:pPr>
        <w:jc w:val="both"/>
      </w:pPr>
      <w:r w:rsidRPr="00513F6C">
        <w:tab/>
        <w:t>2 Essay Questions worth 25 points each</w:t>
      </w:r>
    </w:p>
    <w:p w:rsidR="00975FFD" w:rsidRPr="00513F6C" w:rsidRDefault="00434E03" w:rsidP="00434E03">
      <w:pPr>
        <w:jc w:val="both"/>
      </w:pPr>
      <w:r w:rsidRPr="00513F6C">
        <w:tab/>
        <w:t xml:space="preserve">Exams </w:t>
      </w:r>
      <w:r w:rsidRPr="00513F6C">
        <w:rPr>
          <w:b/>
        </w:rPr>
        <w:t xml:space="preserve">are not </w:t>
      </w:r>
      <w:r w:rsidR="00552020">
        <w:rPr>
          <w:b/>
        </w:rPr>
        <w:t xml:space="preserve">strictly </w:t>
      </w:r>
      <w:r w:rsidRPr="00513F6C">
        <w:t>cumulative</w:t>
      </w:r>
    </w:p>
    <w:p w:rsidR="007E2429" w:rsidRPr="00513F6C" w:rsidRDefault="007E2429" w:rsidP="007E2429">
      <w:pPr>
        <w:jc w:val="both"/>
      </w:pPr>
    </w:p>
    <w:p w:rsidR="00434E03" w:rsidRPr="00513F6C" w:rsidRDefault="00434E03" w:rsidP="00434E03">
      <w:pPr>
        <w:jc w:val="both"/>
      </w:pPr>
      <w:r w:rsidRPr="00513F6C">
        <w:t>Missed Exams:</w:t>
      </w:r>
    </w:p>
    <w:p w:rsidR="00434E03" w:rsidRPr="00513F6C" w:rsidRDefault="00434E03" w:rsidP="00434E03"/>
    <w:p w:rsidR="00434E03" w:rsidRPr="00513F6C" w:rsidRDefault="00434E03" w:rsidP="00434E03">
      <w:r w:rsidRPr="00513F6C">
        <w:tab/>
        <w:t>Students who miss an exam and provide the instructor with a valid excuse for their absence may take a makeup exam up to one week after the test date. Makeup exam content will be determined by the instructor at his discretion.</w:t>
      </w:r>
      <w:r w:rsidR="00F4251E" w:rsidRPr="00513F6C">
        <w:t xml:space="preserve">  Makeup exams will be administered </w:t>
      </w:r>
      <w:r w:rsidR="00D52362">
        <w:t>according to instructions given by the professor</w:t>
      </w:r>
      <w:r w:rsidR="00F25D55" w:rsidRPr="00513F6C">
        <w:t>.</w:t>
      </w:r>
    </w:p>
    <w:p w:rsidR="00434E03" w:rsidRPr="00513F6C" w:rsidRDefault="00434E03" w:rsidP="00434E03"/>
    <w:p w:rsidR="00F25D55" w:rsidRPr="00513F6C" w:rsidRDefault="00F25D55" w:rsidP="00434E03">
      <w:r w:rsidRPr="00513F6C">
        <w:t>Research Paper:</w:t>
      </w:r>
    </w:p>
    <w:p w:rsidR="00F25D55" w:rsidRPr="00513F6C" w:rsidRDefault="00F25D55" w:rsidP="00434E03"/>
    <w:p w:rsidR="00434E03" w:rsidRPr="00513F6C" w:rsidRDefault="00434E03" w:rsidP="00F25D55">
      <w:pPr>
        <w:ind w:firstLine="720"/>
      </w:pPr>
      <w:r w:rsidRPr="00513F6C">
        <w:t xml:space="preserve">Additionally, students will be expected to write a research paper on a topic decided in consultation with the instructor.  It will be due one week before the date of the final exam and will comprise the remaining </w:t>
      </w:r>
      <w:r w:rsidR="00812536">
        <w:t>1/3</w:t>
      </w:r>
      <w:r w:rsidRPr="00513F6C">
        <w:t xml:space="preserve"> of the semester grade.</w:t>
      </w:r>
      <w:r w:rsidR="00F25D55" w:rsidRPr="00513F6C">
        <w:t xml:space="preserve">  Detailed instructions will be posted on Blackboard.</w:t>
      </w:r>
    </w:p>
    <w:p w:rsidR="00434E03" w:rsidRPr="00513F6C" w:rsidRDefault="00434E03" w:rsidP="00434E03"/>
    <w:p w:rsidR="00434E03" w:rsidRPr="00513F6C" w:rsidRDefault="00434E03" w:rsidP="00434E03">
      <w:r w:rsidRPr="00513F6C">
        <w:t>Paper Content:</w:t>
      </w:r>
    </w:p>
    <w:p w:rsidR="00434E03" w:rsidRPr="00513F6C" w:rsidRDefault="00434E03" w:rsidP="00434E03">
      <w:r w:rsidRPr="00513F6C">
        <w:tab/>
      </w:r>
    </w:p>
    <w:p w:rsidR="00434E03" w:rsidRPr="00513F6C" w:rsidRDefault="00434E03" w:rsidP="00434E03">
      <w:r w:rsidRPr="00513F6C">
        <w:tab/>
        <w:t xml:space="preserve">At least 5 sources consulted, including at least 1 primary source.  </w:t>
      </w:r>
    </w:p>
    <w:p w:rsidR="00064168" w:rsidRPr="00513F6C" w:rsidRDefault="00434E03" w:rsidP="00852AAB">
      <w:pPr>
        <w:rPr>
          <w:b/>
        </w:rPr>
      </w:pPr>
      <w:r w:rsidRPr="00513F6C">
        <w:tab/>
        <w:t>5-7 pages, typed and double-spaced</w:t>
      </w:r>
      <w:r w:rsidR="00F25D55" w:rsidRPr="00513F6C">
        <w:t>.</w:t>
      </w:r>
    </w:p>
    <w:p w:rsidR="00434E03" w:rsidRPr="00513F6C" w:rsidRDefault="00434E03" w:rsidP="00434E03">
      <w:pPr>
        <w:jc w:val="both"/>
        <w:rPr>
          <w:b/>
        </w:rPr>
      </w:pPr>
      <w:r w:rsidRPr="00513F6C">
        <w:rPr>
          <w:b/>
        </w:rPr>
        <w:lastRenderedPageBreak/>
        <w:t>Classroom Behavior and Attendance</w:t>
      </w:r>
    </w:p>
    <w:p w:rsidR="00434E03" w:rsidRPr="00513F6C" w:rsidRDefault="00434E03" w:rsidP="00434E03">
      <w:pPr>
        <w:jc w:val="both"/>
        <w:rPr>
          <w:b/>
          <w:u w:val="single"/>
        </w:rPr>
      </w:pPr>
    </w:p>
    <w:p w:rsidR="00434E03" w:rsidRPr="00513F6C" w:rsidRDefault="00434E03" w:rsidP="00434E03">
      <w:r w:rsidRPr="00513F6C">
        <w:tab/>
        <w:t>There is no formal attendance policy for the course.  You are a consumer who purchased this course; if you choose not to attend, your grade will most likely suffer.  That is your choice to make.</w:t>
      </w:r>
    </w:p>
    <w:p w:rsidR="00434E03" w:rsidRPr="00513F6C" w:rsidRDefault="00434E03" w:rsidP="00434E03">
      <w:pPr>
        <w:ind w:firstLine="720"/>
      </w:pPr>
      <w:r w:rsidRPr="00513F6C">
        <w:t>You are each also expected to treat your instructor and classmates with respect at all times.  This includes not talking while the instructor is talking; not using cell phones, laptop computers, and other electronics as distractions during class; not wearing headphones during class; and arriving on time and not leaving early except in an emergency.</w:t>
      </w:r>
    </w:p>
    <w:p w:rsidR="00434E03" w:rsidRPr="00513F6C" w:rsidRDefault="00434E03" w:rsidP="00434E03">
      <w:pPr>
        <w:ind w:firstLine="720"/>
      </w:pPr>
    </w:p>
    <w:p w:rsidR="00434E03" w:rsidRPr="00513F6C" w:rsidRDefault="00434E03" w:rsidP="00434E03">
      <w:pPr>
        <w:rPr>
          <w:b/>
        </w:rPr>
      </w:pPr>
      <w:r w:rsidRPr="00513F6C">
        <w:rPr>
          <w:b/>
        </w:rPr>
        <w:t>Blackboard</w:t>
      </w:r>
    </w:p>
    <w:p w:rsidR="00434E03" w:rsidRPr="00513F6C" w:rsidRDefault="00434E03" w:rsidP="00434E03">
      <w:pPr>
        <w:rPr>
          <w:b/>
        </w:rPr>
      </w:pPr>
    </w:p>
    <w:p w:rsidR="005E0F68" w:rsidRDefault="00F25D55" w:rsidP="0033260B">
      <w:pPr>
        <w:ind w:firstLine="720"/>
      </w:pPr>
      <w:r w:rsidRPr="00513F6C">
        <w:t xml:space="preserve">The course Blackboard page will contain all of the important documents necessary for the course. This includes lecture materials, readings, and </w:t>
      </w:r>
      <w:r w:rsidR="004C517B" w:rsidRPr="00513F6C">
        <w:t xml:space="preserve">assignments.  Please familiarize yourself with it as soon as possible.  </w:t>
      </w:r>
      <w:r w:rsidR="004C517B" w:rsidRPr="00513F6C">
        <w:rPr>
          <w:b/>
        </w:rPr>
        <w:t xml:space="preserve">Do not email </w:t>
      </w:r>
      <w:r w:rsidR="00535EAA" w:rsidRPr="00513F6C">
        <w:rPr>
          <w:b/>
        </w:rPr>
        <w:t>me</w:t>
      </w:r>
      <w:r w:rsidR="004C517B" w:rsidRPr="00513F6C">
        <w:rPr>
          <w:b/>
        </w:rPr>
        <w:t xml:space="preserve"> through Blackboard</w:t>
      </w:r>
      <w:r w:rsidR="004C517B" w:rsidRPr="00513F6C">
        <w:t>.  Please use the email listed abo</w:t>
      </w:r>
      <w:r w:rsidR="0033260B">
        <w:t>ve for all class communications.</w:t>
      </w:r>
    </w:p>
    <w:p w:rsidR="0033260B" w:rsidRDefault="0033260B" w:rsidP="0033260B">
      <w:pPr>
        <w:ind w:firstLine="720"/>
      </w:pPr>
    </w:p>
    <w:p w:rsidR="0033260B" w:rsidRDefault="003A7373" w:rsidP="003A7373">
      <w:pPr>
        <w:rPr>
          <w:b/>
        </w:rPr>
      </w:pPr>
      <w:r>
        <w:rPr>
          <w:b/>
        </w:rPr>
        <w:t>Schedule</w:t>
      </w:r>
    </w:p>
    <w:p w:rsidR="003A7373" w:rsidRDefault="003A7373" w:rsidP="003A7373"/>
    <w:p w:rsidR="003A7373" w:rsidRPr="003A7373" w:rsidRDefault="003A7373" w:rsidP="003A7373">
      <w:pPr>
        <w:rPr>
          <w:b/>
        </w:rPr>
      </w:pPr>
      <w:r>
        <w:tab/>
      </w:r>
      <w:r w:rsidRPr="003A7373">
        <w:rPr>
          <w:b/>
        </w:rPr>
        <w:t>Unit 1 – Midterm</w:t>
      </w:r>
    </w:p>
    <w:p w:rsidR="003A7373" w:rsidRPr="003A7373" w:rsidRDefault="003A7373" w:rsidP="003A7373">
      <w:pPr>
        <w:rPr>
          <w:b/>
        </w:rPr>
      </w:pPr>
      <w:r w:rsidRPr="003A7373">
        <w:rPr>
          <w:b/>
        </w:rPr>
        <w:tab/>
      </w:r>
    </w:p>
    <w:p w:rsidR="003A7373" w:rsidRDefault="003A7373" w:rsidP="003A7373">
      <w:r>
        <w:tab/>
        <w:t>Background – Asia and Europe</w:t>
      </w:r>
      <w:r>
        <w:tab/>
      </w:r>
      <w:r>
        <w:tab/>
        <w:t>The Great War</w:t>
      </w:r>
    </w:p>
    <w:p w:rsidR="003A7373" w:rsidRDefault="003A7373" w:rsidP="003A7373">
      <w:r>
        <w:tab/>
      </w:r>
    </w:p>
    <w:p w:rsidR="003A7373" w:rsidRDefault="003A7373" w:rsidP="003A7373">
      <w:r>
        <w:tab/>
        <w:t>The Interwar Years</w:t>
      </w:r>
      <w:r>
        <w:tab/>
      </w:r>
      <w:r>
        <w:tab/>
      </w:r>
      <w:r>
        <w:tab/>
      </w:r>
      <w:r>
        <w:tab/>
        <w:t>The War to 1940</w:t>
      </w:r>
    </w:p>
    <w:p w:rsidR="003A7373" w:rsidRDefault="003A7373" w:rsidP="003A7373"/>
    <w:p w:rsidR="003A7373" w:rsidRPr="003A7373" w:rsidRDefault="003A7373" w:rsidP="003A7373">
      <w:pPr>
        <w:rPr>
          <w:b/>
        </w:rPr>
      </w:pPr>
      <w:r w:rsidRPr="003A7373">
        <w:rPr>
          <w:b/>
        </w:rPr>
        <w:tab/>
        <w:t xml:space="preserve">Unit 2 – Final </w:t>
      </w:r>
    </w:p>
    <w:p w:rsidR="003A7373" w:rsidRDefault="003A7373" w:rsidP="003A7373"/>
    <w:p w:rsidR="007A5252" w:rsidRDefault="003A7373" w:rsidP="003A7373">
      <w:r>
        <w:tab/>
      </w:r>
      <w:r w:rsidR="00BF7976">
        <w:t>The Eastern Front</w:t>
      </w:r>
      <w:r w:rsidR="00BF7976">
        <w:tab/>
      </w:r>
      <w:r w:rsidR="00BF7976">
        <w:tab/>
      </w:r>
      <w:r>
        <w:t>The Japanese Campaigns</w:t>
      </w:r>
      <w:r>
        <w:tab/>
      </w:r>
      <w:r>
        <w:tab/>
      </w:r>
      <w:r w:rsidR="007A5252">
        <w:t xml:space="preserve">The Holocaust </w:t>
      </w:r>
    </w:p>
    <w:p w:rsidR="007A5252" w:rsidRDefault="007A5252" w:rsidP="003A7373"/>
    <w:p w:rsidR="007A5252" w:rsidRDefault="003A7373" w:rsidP="007A5252">
      <w:pPr>
        <w:ind w:firstLine="720"/>
      </w:pPr>
      <w:r>
        <w:t>American Entry</w:t>
      </w:r>
      <w:r>
        <w:tab/>
      </w:r>
      <w:r>
        <w:tab/>
      </w:r>
      <w:r w:rsidR="007A5252">
        <w:t>N</w:t>
      </w:r>
      <w:r w:rsidR="00BF7976">
        <w:t xml:space="preserve">orth Africa and Italy </w:t>
      </w:r>
      <w:r w:rsidR="00BF7976">
        <w:tab/>
      </w:r>
      <w:r w:rsidR="007A5252">
        <w:tab/>
        <w:t>The Pacific War</w:t>
      </w:r>
      <w:r w:rsidR="00BF7976">
        <w:tab/>
      </w:r>
    </w:p>
    <w:p w:rsidR="007A5252" w:rsidRDefault="007A5252" w:rsidP="007A5252">
      <w:pPr>
        <w:ind w:firstLine="720"/>
      </w:pPr>
    </w:p>
    <w:p w:rsidR="003A7373" w:rsidRDefault="00BF7976" w:rsidP="007A5252">
      <w:pPr>
        <w:ind w:firstLine="720"/>
      </w:pPr>
      <w:r>
        <w:t>The Invasion of France</w:t>
      </w:r>
      <w:r>
        <w:tab/>
        <w:t>Winning the War</w:t>
      </w:r>
      <w:r w:rsidR="007A5252">
        <w:tab/>
      </w:r>
      <w:r w:rsidR="007A5252">
        <w:tab/>
      </w:r>
      <w:r>
        <w:tab/>
        <w:t>Home Fronts</w:t>
      </w:r>
      <w:r w:rsidR="003A7373">
        <w:tab/>
      </w:r>
    </w:p>
    <w:p w:rsidR="007A5252" w:rsidRDefault="007A5252" w:rsidP="007A5252">
      <w:pPr>
        <w:ind w:firstLine="720"/>
      </w:pPr>
    </w:p>
    <w:p w:rsidR="007A5252" w:rsidRPr="003A7373" w:rsidRDefault="007A5252" w:rsidP="007A5252">
      <w:pPr>
        <w:ind w:firstLine="720"/>
      </w:pPr>
      <w:r>
        <w:t>Legacy</w:t>
      </w:r>
    </w:p>
    <w:sectPr w:rsidR="007A5252" w:rsidRPr="003A7373" w:rsidSect="003326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93" w:rsidRDefault="00C97393" w:rsidP="004C517B">
      <w:r>
        <w:separator/>
      </w:r>
    </w:p>
  </w:endnote>
  <w:endnote w:type="continuationSeparator" w:id="0">
    <w:p w:rsidR="00C97393" w:rsidRDefault="00C97393" w:rsidP="004C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7B" w:rsidRDefault="004C517B" w:rsidP="004C517B">
    <w:pPr>
      <w:pStyle w:val="Footer"/>
      <w:jc w:val="center"/>
    </w:pPr>
    <w:r>
      <w:fldChar w:fldCharType="begin"/>
    </w:r>
    <w:r>
      <w:instrText xml:space="preserve"> PAGE   \* MERGEFORMAT </w:instrText>
    </w:r>
    <w:r>
      <w:fldChar w:fldCharType="separate"/>
    </w:r>
    <w:r w:rsidR="000206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93" w:rsidRDefault="00C97393" w:rsidP="004C517B">
      <w:r>
        <w:separator/>
      </w:r>
    </w:p>
  </w:footnote>
  <w:footnote w:type="continuationSeparator" w:id="0">
    <w:p w:rsidR="00C97393" w:rsidRDefault="00C97393" w:rsidP="004C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FCF"/>
    <w:multiLevelType w:val="hybridMultilevel"/>
    <w:tmpl w:val="DB3878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26C60"/>
    <w:multiLevelType w:val="hybridMultilevel"/>
    <w:tmpl w:val="0B925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E4FF3"/>
    <w:multiLevelType w:val="hybridMultilevel"/>
    <w:tmpl w:val="E30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68"/>
    <w:rsid w:val="00012968"/>
    <w:rsid w:val="00020612"/>
    <w:rsid w:val="00063CE1"/>
    <w:rsid w:val="00064168"/>
    <w:rsid w:val="000B5B9A"/>
    <w:rsid w:val="000D5D4C"/>
    <w:rsid w:val="00107D95"/>
    <w:rsid w:val="001157FA"/>
    <w:rsid w:val="00117DD0"/>
    <w:rsid w:val="00123FF8"/>
    <w:rsid w:val="00130EEB"/>
    <w:rsid w:val="00237E6F"/>
    <w:rsid w:val="002618AC"/>
    <w:rsid w:val="0029600C"/>
    <w:rsid w:val="002B4ECA"/>
    <w:rsid w:val="002C5361"/>
    <w:rsid w:val="002D0AFB"/>
    <w:rsid w:val="00324671"/>
    <w:rsid w:val="003270DA"/>
    <w:rsid w:val="0033260B"/>
    <w:rsid w:val="003A7373"/>
    <w:rsid w:val="003A7D7A"/>
    <w:rsid w:val="004247E0"/>
    <w:rsid w:val="00434E03"/>
    <w:rsid w:val="004C517B"/>
    <w:rsid w:val="004C582D"/>
    <w:rsid w:val="004F2BDC"/>
    <w:rsid w:val="004F6272"/>
    <w:rsid w:val="00503761"/>
    <w:rsid w:val="00504F8D"/>
    <w:rsid w:val="00507219"/>
    <w:rsid w:val="00513F6C"/>
    <w:rsid w:val="0051556A"/>
    <w:rsid w:val="00533952"/>
    <w:rsid w:val="00535EAA"/>
    <w:rsid w:val="00552020"/>
    <w:rsid w:val="005535F9"/>
    <w:rsid w:val="005E0F68"/>
    <w:rsid w:val="0060430C"/>
    <w:rsid w:val="00615B9E"/>
    <w:rsid w:val="00636B30"/>
    <w:rsid w:val="00643E30"/>
    <w:rsid w:val="006D61D0"/>
    <w:rsid w:val="006F7300"/>
    <w:rsid w:val="00722B5C"/>
    <w:rsid w:val="007A5252"/>
    <w:rsid w:val="007C43E5"/>
    <w:rsid w:val="007D222E"/>
    <w:rsid w:val="007D7043"/>
    <w:rsid w:val="007E2429"/>
    <w:rsid w:val="0080790C"/>
    <w:rsid w:val="00812536"/>
    <w:rsid w:val="00830C94"/>
    <w:rsid w:val="00847237"/>
    <w:rsid w:val="00852AAB"/>
    <w:rsid w:val="008A7000"/>
    <w:rsid w:val="008B3DE1"/>
    <w:rsid w:val="00903773"/>
    <w:rsid w:val="009726EB"/>
    <w:rsid w:val="00975FFD"/>
    <w:rsid w:val="00997830"/>
    <w:rsid w:val="00997FC5"/>
    <w:rsid w:val="009D29DE"/>
    <w:rsid w:val="009F6B02"/>
    <w:rsid w:val="00A0200C"/>
    <w:rsid w:val="00A14050"/>
    <w:rsid w:val="00AA600E"/>
    <w:rsid w:val="00AE16F6"/>
    <w:rsid w:val="00B1343B"/>
    <w:rsid w:val="00B749A4"/>
    <w:rsid w:val="00BF7976"/>
    <w:rsid w:val="00C32133"/>
    <w:rsid w:val="00C45ECB"/>
    <w:rsid w:val="00C539AD"/>
    <w:rsid w:val="00C739FC"/>
    <w:rsid w:val="00C75823"/>
    <w:rsid w:val="00C97393"/>
    <w:rsid w:val="00CF2746"/>
    <w:rsid w:val="00D16EDD"/>
    <w:rsid w:val="00D52362"/>
    <w:rsid w:val="00DA2996"/>
    <w:rsid w:val="00E62B5C"/>
    <w:rsid w:val="00E81FCB"/>
    <w:rsid w:val="00EA6121"/>
    <w:rsid w:val="00EF77B4"/>
    <w:rsid w:val="00F25D55"/>
    <w:rsid w:val="00F4251E"/>
    <w:rsid w:val="00F72644"/>
    <w:rsid w:val="00F97BB4"/>
    <w:rsid w:val="00FC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3BA92-66ED-46FA-B865-F2EF6AFF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E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E03"/>
    <w:pPr>
      <w:ind w:left="720"/>
      <w:contextualSpacing/>
    </w:pPr>
  </w:style>
  <w:style w:type="paragraph" w:styleId="Header">
    <w:name w:val="header"/>
    <w:basedOn w:val="Normal"/>
    <w:link w:val="HeaderChar"/>
    <w:uiPriority w:val="99"/>
    <w:unhideWhenUsed/>
    <w:rsid w:val="004C517B"/>
    <w:pPr>
      <w:tabs>
        <w:tab w:val="center" w:pos="4680"/>
        <w:tab w:val="right" w:pos="9360"/>
      </w:tabs>
    </w:pPr>
  </w:style>
  <w:style w:type="character" w:customStyle="1" w:styleId="HeaderChar">
    <w:name w:val="Header Char"/>
    <w:basedOn w:val="DefaultParagraphFont"/>
    <w:link w:val="Header"/>
    <w:uiPriority w:val="99"/>
    <w:rsid w:val="004C51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17B"/>
    <w:pPr>
      <w:tabs>
        <w:tab w:val="center" w:pos="4680"/>
        <w:tab w:val="right" w:pos="9360"/>
      </w:tabs>
    </w:pPr>
  </w:style>
  <w:style w:type="character" w:customStyle="1" w:styleId="FooterChar">
    <w:name w:val="Footer Char"/>
    <w:basedOn w:val="DefaultParagraphFont"/>
    <w:link w:val="Footer"/>
    <w:uiPriority w:val="99"/>
    <w:rsid w:val="004C517B"/>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c:creator>
  <cp:keywords/>
  <dc:description/>
  <cp:lastModifiedBy>Doc A</cp:lastModifiedBy>
  <cp:revision>13</cp:revision>
  <dcterms:created xsi:type="dcterms:W3CDTF">2014-12-15T14:20:00Z</dcterms:created>
  <dcterms:modified xsi:type="dcterms:W3CDTF">2016-08-24T19:43:00Z</dcterms:modified>
</cp:coreProperties>
</file>