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B942" w14:textId="7C12E220" w:rsidR="00BA079D" w:rsidRPr="004A0025" w:rsidRDefault="003E3048" w:rsidP="00786C2F">
      <w:pPr>
        <w:spacing w:after="60"/>
        <w:jc w:val="center"/>
        <w:rPr>
          <w:rFonts w:ascii="Trebuchet MS" w:hAnsi="Trebuchet MS" w:cs="Arial"/>
          <w:b/>
          <w:i/>
          <w:color w:val="0064B1"/>
          <w:sz w:val="24"/>
          <w:szCs w:val="28"/>
        </w:rPr>
      </w:pPr>
      <w:r>
        <w:rPr>
          <w:noProof/>
          <w:color w:val="F58026"/>
          <w:sz w:val="28"/>
          <w:szCs w:val="28"/>
          <w:lang w:eastAsia="en-US"/>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The UT Arlington </w:t>
      </w:r>
      <w:r w:rsidR="00131843"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Syllabus </w:t>
      </w:r>
      <w:r w:rsidR="00BA079D"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Template</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 for 201</w:t>
      </w:r>
      <w:r w:rsidR="003D5A87">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6-17</w:t>
      </w:r>
      <w:r w:rsidR="00D07E62" w:rsidRPr="00E1550B">
        <w:rPr>
          <w:rFonts w:ascii="Trebuchet MS" w:hAnsi="Trebuchet MS" w:cs="Arial"/>
          <w:b/>
          <w:color w:val="0064B1"/>
          <w:sz w:val="28"/>
          <w:szCs w:val="28"/>
        </w:rPr>
        <w:br/>
      </w:r>
      <w:r w:rsidR="00741D8D" w:rsidRPr="004A0025">
        <w:rPr>
          <w:rFonts w:ascii="Trebuchet MS" w:hAnsi="Trebuchet MS" w:cs="Arial"/>
          <w:b/>
          <w:i/>
          <w:color w:val="0064B1"/>
          <w:sz w:val="24"/>
          <w:szCs w:val="28"/>
        </w:rPr>
        <w:t>Frequently Asked Questions</w:t>
      </w:r>
    </w:p>
    <w:tbl>
      <w:tblPr>
        <w:tblW w:w="10920" w:type="dxa"/>
        <w:tblInd w:w="-492" w:type="dxa"/>
        <w:tblLook w:val="04A0" w:firstRow="1" w:lastRow="0" w:firstColumn="1" w:lastColumn="0" w:noHBand="0" w:noVBand="1"/>
      </w:tblPr>
      <w:tblGrid>
        <w:gridCol w:w="2670"/>
        <w:gridCol w:w="8250"/>
      </w:tblGrid>
      <w:tr w:rsidR="004A0025" w:rsidRPr="007B06DE" w14:paraId="145D46E8" w14:textId="77777777" w:rsidTr="00E17B77">
        <w:trPr>
          <w:trHeight w:val="1916"/>
        </w:trPr>
        <w:tc>
          <w:tcPr>
            <w:tcW w:w="2670" w:type="dxa"/>
            <w:tcBorders>
              <w:top w:val="double" w:sz="12" w:space="0" w:color="FF0000"/>
              <w:left w:val="double" w:sz="12" w:space="0" w:color="FF0000"/>
              <w:bottom w:val="double" w:sz="12" w:space="0" w:color="FF0000"/>
            </w:tcBorders>
            <w:shd w:val="clear" w:color="auto" w:fill="FFFF66"/>
            <w:vAlign w:val="center"/>
          </w:tcPr>
          <w:p w14:paraId="13EDC33D" w14:textId="31BC178B" w:rsidR="004A0025" w:rsidRPr="00E17B77" w:rsidRDefault="004A0025" w:rsidP="002F021C">
            <w:pPr>
              <w:spacing w:before="80" w:after="80"/>
              <w:ind w:right="252"/>
              <w:rPr>
                <w:rFonts w:ascii="Arial" w:hAnsi="Arial" w:cs="Arial"/>
                <w:b/>
                <w:bCs/>
                <w:iCs/>
              </w:rPr>
            </w:pPr>
            <w:r w:rsidRPr="00E17B77">
              <w:rPr>
                <w:rFonts w:ascii="Arial" w:hAnsi="Arial" w:cs="Arial"/>
                <w:b/>
                <w:bCs/>
                <w:iCs/>
                <w:sz w:val="28"/>
              </w:rPr>
              <w:t xml:space="preserve">What’s </w:t>
            </w:r>
            <w:r w:rsidRPr="00E17B77">
              <w:rPr>
                <w:rFonts w:ascii="Arial" w:hAnsi="Arial" w:cs="Arial"/>
                <w:b/>
                <w:bCs/>
                <w:iCs/>
                <w:sz w:val="28"/>
                <w:u w:val="single"/>
              </w:rPr>
              <w:t>new</w:t>
            </w:r>
            <w:r w:rsidR="002F021C">
              <w:rPr>
                <w:rFonts w:ascii="Arial" w:hAnsi="Arial" w:cs="Arial"/>
                <w:b/>
                <w:bCs/>
                <w:iCs/>
                <w:sz w:val="28"/>
              </w:rPr>
              <w:br/>
            </w:r>
            <w:r w:rsidR="007B06DE" w:rsidRPr="00E17B77">
              <w:rPr>
                <w:rFonts w:ascii="Arial" w:hAnsi="Arial" w:cs="Arial"/>
                <w:b/>
                <w:bCs/>
                <w:iCs/>
                <w:sz w:val="28"/>
              </w:rPr>
              <w:t>for</w:t>
            </w:r>
            <w:r w:rsidR="002F021C">
              <w:rPr>
                <w:rFonts w:ascii="Arial" w:hAnsi="Arial" w:cs="Arial"/>
                <w:b/>
                <w:bCs/>
                <w:iCs/>
                <w:sz w:val="28"/>
              </w:rPr>
              <w:t xml:space="preserve"> </w:t>
            </w:r>
            <w:r w:rsidR="00911807" w:rsidRPr="00E17B77">
              <w:rPr>
                <w:rFonts w:ascii="Arial" w:hAnsi="Arial" w:cs="Arial"/>
                <w:b/>
                <w:bCs/>
                <w:iCs/>
                <w:sz w:val="28"/>
              </w:rPr>
              <w:t>201</w:t>
            </w:r>
            <w:r w:rsidR="00D31529">
              <w:rPr>
                <w:rFonts w:ascii="Arial" w:hAnsi="Arial" w:cs="Arial"/>
                <w:b/>
                <w:bCs/>
                <w:iCs/>
                <w:sz w:val="28"/>
              </w:rPr>
              <w:t>6-17</w:t>
            </w:r>
            <w:r w:rsidRPr="00E17B77">
              <w:rPr>
                <w:rFonts w:ascii="Arial" w:hAnsi="Arial" w:cs="Arial"/>
                <w:b/>
                <w:bCs/>
                <w:iCs/>
                <w:sz w:val="28"/>
              </w:rPr>
              <w:t>?</w:t>
            </w:r>
          </w:p>
        </w:tc>
        <w:tc>
          <w:tcPr>
            <w:tcW w:w="8250" w:type="dxa"/>
            <w:tcBorders>
              <w:top w:val="double" w:sz="12" w:space="0" w:color="FF0000"/>
              <w:bottom w:val="double" w:sz="12" w:space="0" w:color="FF0000"/>
              <w:right w:val="double" w:sz="12" w:space="0" w:color="FF0000"/>
            </w:tcBorders>
            <w:shd w:val="clear" w:color="auto" w:fill="FFFF66"/>
            <w:vAlign w:val="center"/>
          </w:tcPr>
          <w:p w14:paraId="2367BFB9" w14:textId="77777777" w:rsidR="00E1550B" w:rsidRDefault="00041132" w:rsidP="00155DDD">
            <w:pPr>
              <w:spacing w:before="80" w:after="80"/>
              <w:rPr>
                <w:rFonts w:ascii="Arial" w:hAnsi="Arial" w:cs="Arial"/>
              </w:rPr>
            </w:pPr>
            <w:r>
              <w:rPr>
                <w:rFonts w:ascii="Arial" w:hAnsi="Arial" w:cs="Arial"/>
              </w:rPr>
              <w:t xml:space="preserve">The </w:t>
            </w:r>
            <w:r w:rsidR="00E76DC9">
              <w:rPr>
                <w:rFonts w:ascii="Arial" w:hAnsi="Arial" w:cs="Arial"/>
              </w:rPr>
              <w:t xml:space="preserve">two </w:t>
            </w:r>
            <w:r>
              <w:rPr>
                <w:rFonts w:ascii="Arial" w:hAnsi="Arial" w:cs="Arial"/>
              </w:rPr>
              <w:t>most important revision</w:t>
            </w:r>
            <w:r w:rsidR="00E76DC9">
              <w:rPr>
                <w:rFonts w:ascii="Arial" w:hAnsi="Arial" w:cs="Arial"/>
              </w:rPr>
              <w:t>s</w:t>
            </w:r>
            <w:r w:rsidR="00110D3C" w:rsidRPr="007B06DE">
              <w:rPr>
                <w:rFonts w:ascii="Arial" w:hAnsi="Arial" w:cs="Arial"/>
              </w:rPr>
              <w:t xml:space="preserve"> to </w:t>
            </w:r>
            <w:r w:rsidR="00741A12">
              <w:rPr>
                <w:rFonts w:ascii="Arial" w:hAnsi="Arial" w:cs="Arial"/>
              </w:rPr>
              <w:t>the</w:t>
            </w:r>
            <w:r w:rsidR="00110D3C" w:rsidRPr="007B06DE">
              <w:rPr>
                <w:rFonts w:ascii="Arial" w:hAnsi="Arial" w:cs="Arial"/>
              </w:rPr>
              <w:t xml:space="preserve"> template </w:t>
            </w:r>
            <w:r w:rsidR="00E1550B">
              <w:rPr>
                <w:rFonts w:ascii="Arial" w:hAnsi="Arial" w:cs="Arial"/>
              </w:rPr>
              <w:t>are:</w:t>
            </w:r>
          </w:p>
          <w:p w14:paraId="5E32D766" w14:textId="63C3D299" w:rsidR="00E1550B" w:rsidRDefault="00D31529" w:rsidP="00155DDD">
            <w:pPr>
              <w:numPr>
                <w:ilvl w:val="0"/>
                <w:numId w:val="3"/>
              </w:numPr>
              <w:spacing w:before="80" w:after="80"/>
              <w:rPr>
                <w:rFonts w:ascii="Arial" w:hAnsi="Arial" w:cs="Arial"/>
              </w:rPr>
            </w:pPr>
            <w:r>
              <w:rPr>
                <w:rFonts w:ascii="Arial" w:hAnsi="Arial" w:cs="Arial"/>
              </w:rPr>
              <w:t>Updated</w:t>
            </w:r>
            <w:r w:rsidR="00110D3C" w:rsidRPr="007B06DE">
              <w:rPr>
                <w:rFonts w:ascii="Arial" w:hAnsi="Arial" w:cs="Arial"/>
              </w:rPr>
              <w:t xml:space="preserve"> section</w:t>
            </w:r>
            <w:r w:rsidR="001355D1">
              <w:rPr>
                <w:rFonts w:ascii="Arial" w:hAnsi="Arial" w:cs="Arial"/>
              </w:rPr>
              <w:t xml:space="preserve"> </w:t>
            </w:r>
            <w:r>
              <w:rPr>
                <w:rFonts w:ascii="Arial" w:hAnsi="Arial" w:cs="Arial"/>
              </w:rPr>
              <w:t>on</w:t>
            </w:r>
            <w:r w:rsidR="00110D3C" w:rsidRPr="007B06DE">
              <w:rPr>
                <w:rFonts w:ascii="Arial" w:hAnsi="Arial" w:cs="Arial"/>
              </w:rPr>
              <w:t xml:space="preserve"> </w:t>
            </w:r>
            <w:r w:rsidR="00982A7E">
              <w:rPr>
                <w:rFonts w:ascii="Arial" w:hAnsi="Arial" w:cs="Arial"/>
              </w:rPr>
              <w:t>“</w:t>
            </w:r>
            <w:r w:rsidR="00E76DC9">
              <w:rPr>
                <w:rFonts w:ascii="Arial" w:hAnsi="Arial" w:cs="Arial"/>
              </w:rPr>
              <w:t>Title IX</w:t>
            </w:r>
            <w:r w:rsidR="00982A7E">
              <w:rPr>
                <w:rFonts w:ascii="Arial" w:hAnsi="Arial" w:cs="Arial"/>
              </w:rPr>
              <w:t>”</w:t>
            </w:r>
            <w:r w:rsidR="00E1550B">
              <w:rPr>
                <w:rFonts w:ascii="Arial" w:hAnsi="Arial" w:cs="Arial"/>
              </w:rPr>
              <w:t>; and</w:t>
            </w:r>
          </w:p>
          <w:p w14:paraId="22D24697" w14:textId="77777777" w:rsidR="004A0025" w:rsidRDefault="00537332" w:rsidP="00EF7D2F">
            <w:pPr>
              <w:numPr>
                <w:ilvl w:val="0"/>
                <w:numId w:val="3"/>
              </w:numPr>
              <w:spacing w:before="80" w:after="80"/>
              <w:rPr>
                <w:rFonts w:ascii="Arial" w:hAnsi="Arial" w:cs="Arial"/>
              </w:rPr>
            </w:pPr>
            <w:r>
              <w:rPr>
                <w:rFonts w:ascii="Arial" w:hAnsi="Arial" w:cs="Arial"/>
              </w:rPr>
              <w:t>IDEAS Center free tutoring and mentoring</w:t>
            </w:r>
          </w:p>
          <w:p w14:paraId="0BF36B05" w14:textId="77EAD9C8" w:rsidR="00DB0995" w:rsidRPr="00EF7D2F" w:rsidRDefault="00DB0995" w:rsidP="00EF7D2F">
            <w:pPr>
              <w:numPr>
                <w:ilvl w:val="0"/>
                <w:numId w:val="3"/>
              </w:numPr>
              <w:spacing w:before="80" w:after="80"/>
              <w:rPr>
                <w:rFonts w:ascii="Arial" w:hAnsi="Arial" w:cs="Arial"/>
              </w:rPr>
            </w:pPr>
            <w:r>
              <w:rPr>
                <w:rFonts w:ascii="Arial" w:hAnsi="Arial" w:cs="Arial"/>
              </w:rPr>
              <w:t>Campus Carry information link</w:t>
            </w:r>
          </w:p>
        </w:tc>
      </w:tr>
      <w:tr w:rsidR="00741D8D" w:rsidRPr="007B06DE" w14:paraId="06CBD040" w14:textId="77777777" w:rsidTr="00E17B77">
        <w:trPr>
          <w:trHeight w:val="890"/>
        </w:trPr>
        <w:tc>
          <w:tcPr>
            <w:tcW w:w="2670" w:type="dxa"/>
            <w:tcBorders>
              <w:top w:val="double" w:sz="12" w:space="0" w:color="FF0000"/>
            </w:tcBorders>
            <w:shd w:val="clear" w:color="auto" w:fill="FDE9D9"/>
          </w:tcPr>
          <w:p w14:paraId="5975EC93"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When must my course syllabus be </w:t>
            </w:r>
            <w:r w:rsidR="00E17B77">
              <w:rPr>
                <w:rFonts w:ascii="Arial" w:hAnsi="Arial" w:cs="Arial"/>
                <w:b/>
                <w:bCs/>
                <w:iCs/>
              </w:rPr>
              <w:t>issued and posted</w:t>
            </w:r>
            <w:r w:rsidRPr="00E17B77">
              <w:rPr>
                <w:rFonts w:ascii="Arial" w:hAnsi="Arial" w:cs="Arial"/>
                <w:b/>
                <w:bCs/>
                <w:iCs/>
              </w:rPr>
              <w:t>?</w:t>
            </w:r>
          </w:p>
        </w:tc>
        <w:tc>
          <w:tcPr>
            <w:tcW w:w="8250" w:type="dxa"/>
            <w:tcBorders>
              <w:top w:val="double" w:sz="12" w:space="0" w:color="FF0000"/>
            </w:tcBorders>
            <w:shd w:val="clear" w:color="auto" w:fill="FDE9D9"/>
          </w:tcPr>
          <w:p w14:paraId="1C01A962" w14:textId="77777777" w:rsidR="00741D8D" w:rsidRPr="007B06DE" w:rsidRDefault="00741D8D" w:rsidP="00155DDD">
            <w:pPr>
              <w:spacing w:before="80" w:after="8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w:t>
            </w:r>
            <w:r w:rsidR="00D4640C" w:rsidRPr="00EF7D2F">
              <w:rPr>
                <w:rFonts w:ascii="Arial" w:hAnsi="Arial" w:cs="Arial"/>
                <w:b/>
              </w:rPr>
              <w:t>the first day of class.</w:t>
            </w:r>
          </w:p>
        </w:tc>
      </w:tr>
      <w:tr w:rsidR="00741D8D" w:rsidRPr="007B06DE" w14:paraId="3283A309" w14:textId="77777777" w:rsidTr="00E17B77">
        <w:trPr>
          <w:trHeight w:val="2160"/>
        </w:trPr>
        <w:tc>
          <w:tcPr>
            <w:tcW w:w="2670" w:type="dxa"/>
            <w:shd w:val="clear" w:color="auto" w:fill="DBE5F1"/>
          </w:tcPr>
          <w:p w14:paraId="5400CAD7" w14:textId="77777777" w:rsidR="00741D8D" w:rsidRPr="00E17B77" w:rsidRDefault="009A1BD8" w:rsidP="00155DDD">
            <w:pPr>
              <w:spacing w:before="80" w:after="80"/>
              <w:ind w:right="252"/>
              <w:rPr>
                <w:rFonts w:ascii="Arial" w:hAnsi="Arial" w:cs="Arial"/>
                <w:b/>
                <w:bCs/>
                <w:iCs/>
              </w:rPr>
            </w:pPr>
            <w:r w:rsidRPr="00E17B77">
              <w:rPr>
                <w:rFonts w:ascii="Arial" w:hAnsi="Arial" w:cs="Arial"/>
                <w:b/>
                <w:bCs/>
                <w:iCs/>
              </w:rPr>
              <w:t xml:space="preserve">Where must </w:t>
            </w:r>
            <w:r w:rsidR="00E17B77">
              <w:rPr>
                <w:rFonts w:ascii="Arial" w:hAnsi="Arial" w:cs="Arial"/>
                <w:b/>
                <w:bCs/>
                <w:iCs/>
              </w:rPr>
              <w:t xml:space="preserve">each </w:t>
            </w:r>
            <w:r w:rsidR="002070A8" w:rsidRPr="00E17B77">
              <w:rPr>
                <w:rFonts w:ascii="Arial" w:hAnsi="Arial" w:cs="Arial"/>
                <w:b/>
                <w:bCs/>
                <w:iCs/>
              </w:rPr>
              <w:t>s</w:t>
            </w:r>
            <w:r w:rsidR="00741D8D" w:rsidRPr="00E17B77">
              <w:rPr>
                <w:rFonts w:ascii="Arial" w:hAnsi="Arial" w:cs="Arial"/>
                <w:b/>
                <w:bCs/>
                <w:iCs/>
              </w:rPr>
              <w:t>yllabus be posted?</w:t>
            </w:r>
          </w:p>
        </w:tc>
        <w:tc>
          <w:tcPr>
            <w:tcW w:w="8250" w:type="dxa"/>
            <w:shd w:val="clear" w:color="auto" w:fill="DBE5F1"/>
          </w:tcPr>
          <w:p w14:paraId="3D727EA9" w14:textId="77777777" w:rsidR="00CB7789" w:rsidRPr="00CB7789" w:rsidRDefault="00D4640C" w:rsidP="00CB7789">
            <w:pPr>
              <w:spacing w:before="80" w:after="80"/>
              <w:rPr>
                <w:rFonts w:ascii="Arial" w:hAnsi="Arial" w:cs="Arial"/>
                <w:b/>
              </w:rPr>
            </w:pPr>
            <w:r w:rsidRPr="00CB7789">
              <w:rPr>
                <w:rFonts w:ascii="Arial" w:hAnsi="Arial" w:cs="Arial"/>
              </w:rPr>
              <w:t xml:space="preserve">Regardless of how you make </w:t>
            </w:r>
            <w:r w:rsidR="006F18F1" w:rsidRPr="00CB7789">
              <w:rPr>
                <w:rFonts w:ascii="Arial" w:hAnsi="Arial" w:cs="Arial"/>
              </w:rPr>
              <w:t>a</w:t>
            </w:r>
            <w:r w:rsidRPr="00CB7789">
              <w:rPr>
                <w:rFonts w:ascii="Arial" w:hAnsi="Arial" w:cs="Arial"/>
              </w:rPr>
              <w:t xml:space="preserve"> syl</w:t>
            </w:r>
            <w:r w:rsidR="00D665D2" w:rsidRPr="00CB7789">
              <w:rPr>
                <w:rFonts w:ascii="Arial" w:hAnsi="Arial" w:cs="Arial"/>
              </w:rPr>
              <w:t>labus available to students, a</w:t>
            </w:r>
            <w:r w:rsidR="00741D8D" w:rsidRPr="00CB7789">
              <w:rPr>
                <w:rFonts w:ascii="Arial" w:hAnsi="Arial" w:cs="Arial"/>
              </w:rPr>
              <w:t xml:space="preserve"> syllabus for each course you teach </w:t>
            </w:r>
            <w:r w:rsidR="00741D8D" w:rsidRPr="00CB7789">
              <w:rPr>
                <w:rFonts w:ascii="Arial" w:hAnsi="Arial" w:cs="Arial"/>
                <w:b/>
                <w:bCs/>
              </w:rPr>
              <w:t>must</w:t>
            </w:r>
            <w:r w:rsidR="00741D8D" w:rsidRPr="00CB7789">
              <w:rPr>
                <w:rFonts w:ascii="Arial" w:hAnsi="Arial" w:cs="Arial"/>
              </w:rPr>
              <w:t xml:space="preserve"> be posted </w:t>
            </w:r>
            <w:r w:rsidRPr="00CB7789">
              <w:rPr>
                <w:rFonts w:ascii="Arial" w:hAnsi="Arial" w:cs="Arial"/>
              </w:rPr>
              <w:t>to</w:t>
            </w:r>
            <w:r w:rsidR="00741D8D" w:rsidRPr="00CB7789">
              <w:rPr>
                <w:rFonts w:ascii="Arial" w:hAnsi="Arial" w:cs="Arial"/>
              </w:rPr>
              <w:t xml:space="preserve"> your </w:t>
            </w:r>
            <w:r w:rsidR="005A079A" w:rsidRPr="00CB7789">
              <w:rPr>
                <w:rFonts w:ascii="Arial" w:hAnsi="Arial" w:cs="Arial"/>
              </w:rPr>
              <w:t>f</w:t>
            </w:r>
            <w:r w:rsidR="0016052E" w:rsidRPr="00CB7789">
              <w:rPr>
                <w:rFonts w:ascii="Arial" w:hAnsi="Arial" w:cs="Arial"/>
              </w:rPr>
              <w:t>aculty</w:t>
            </w:r>
            <w:r w:rsidR="00741D8D" w:rsidRPr="00CB7789">
              <w:rPr>
                <w:rFonts w:ascii="Arial" w:hAnsi="Arial" w:cs="Arial"/>
              </w:rPr>
              <w:t xml:space="preserve"> </w:t>
            </w:r>
            <w:r w:rsidR="005A079A" w:rsidRPr="00CB7789">
              <w:rPr>
                <w:rFonts w:ascii="Arial" w:hAnsi="Arial" w:cs="Arial"/>
              </w:rPr>
              <w:t>p</w:t>
            </w:r>
            <w:r w:rsidR="00741D8D" w:rsidRPr="00CB7789">
              <w:rPr>
                <w:rFonts w:ascii="Arial" w:hAnsi="Arial" w:cs="Arial"/>
              </w:rPr>
              <w:t xml:space="preserve">rofile </w:t>
            </w:r>
            <w:r w:rsidR="009A1BD8" w:rsidRPr="00CB7789">
              <w:rPr>
                <w:rFonts w:ascii="Arial" w:hAnsi="Arial" w:cs="Arial"/>
              </w:rPr>
              <w:t>b</w:t>
            </w:r>
            <w:r w:rsidR="00DE1EF6" w:rsidRPr="00CB7789">
              <w:rPr>
                <w:rFonts w:ascii="Arial" w:hAnsi="Arial" w:cs="Arial"/>
              </w:rPr>
              <w:t>y the first day of class.</w:t>
            </w:r>
          </w:p>
          <w:p w14:paraId="6C71EA17" w14:textId="77777777" w:rsidR="00CB7789" w:rsidRPr="00CB7789" w:rsidRDefault="009A1BD8" w:rsidP="00CB7789">
            <w:pPr>
              <w:pStyle w:val="ListParagraph"/>
              <w:numPr>
                <w:ilvl w:val="0"/>
                <w:numId w:val="4"/>
              </w:numPr>
              <w:spacing w:before="80" w:after="80"/>
              <w:ind w:left="432"/>
              <w:rPr>
                <w:rFonts w:ascii="Arial" w:hAnsi="Arial" w:cs="Arial"/>
                <w:b/>
              </w:rPr>
            </w:pPr>
            <w:r w:rsidRPr="00CB7789">
              <w:rPr>
                <w:rFonts w:ascii="Arial" w:hAnsi="Arial" w:cs="Arial"/>
                <w:bCs/>
              </w:rPr>
              <w:t>To</w:t>
            </w:r>
            <w:r w:rsidR="005A079A" w:rsidRPr="00CB7789">
              <w:rPr>
                <w:rFonts w:ascii="Arial" w:hAnsi="Arial" w:cs="Arial"/>
                <w:bCs/>
              </w:rPr>
              <w:t xml:space="preserve"> access your faculty profile</w:t>
            </w:r>
            <w:r w:rsidRPr="00CB7789">
              <w:rPr>
                <w:rFonts w:ascii="Arial" w:hAnsi="Arial" w:cs="Arial"/>
                <w:bCs/>
              </w:rPr>
              <w:t xml:space="preserve">, go to </w:t>
            </w:r>
            <w:hyperlink r:id="rId9" w:history="1">
              <w:r w:rsidRPr="00CB7789">
                <w:rPr>
                  <w:rStyle w:val="Hyperlink"/>
                  <w:rFonts w:ascii="Arial" w:hAnsi="Arial" w:cs="Arial"/>
                  <w:b/>
                </w:rPr>
                <w:t>https://www.uta.edu/mentis</w:t>
              </w:r>
            </w:hyperlink>
            <w:r w:rsidRPr="00CB7789">
              <w:rPr>
                <w:rFonts w:ascii="Arial" w:hAnsi="Arial" w:cs="Arial"/>
                <w:bCs/>
              </w:rPr>
              <w:t>.</w:t>
            </w:r>
          </w:p>
          <w:p w14:paraId="692E663F" w14:textId="77777777" w:rsidR="00CB7789" w:rsidRDefault="00CB7789" w:rsidP="00CB7789">
            <w:pPr>
              <w:pStyle w:val="ListParagraph"/>
              <w:numPr>
                <w:ilvl w:val="0"/>
                <w:numId w:val="4"/>
              </w:numPr>
              <w:spacing w:before="80" w:after="80"/>
              <w:ind w:left="432"/>
              <w:rPr>
                <w:rFonts w:ascii="Arial" w:hAnsi="Arial" w:cs="Arial"/>
              </w:rPr>
            </w:pPr>
            <w:r w:rsidRPr="00CB7789">
              <w:rPr>
                <w:rFonts w:ascii="Arial" w:hAnsi="Arial" w:cs="Arial"/>
                <w:bCs/>
              </w:rPr>
              <w:t xml:space="preserve">For guidance on how to upload your syllabus to the Profile System, visit </w:t>
            </w:r>
            <w:hyperlink r:id="rId10"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34155C53" w14:textId="22CD6B1F" w:rsidR="00741D8D" w:rsidRPr="00CB7789" w:rsidRDefault="00E17B77">
            <w:pPr>
              <w:spacing w:before="80" w:after="80"/>
              <w:rPr>
                <w:rFonts w:ascii="Arial" w:hAnsi="Arial" w:cs="Arial"/>
              </w:rPr>
            </w:pPr>
            <w:r w:rsidRPr="00CB7789">
              <w:rPr>
                <w:rFonts w:ascii="Arial" w:hAnsi="Arial" w:cs="Arial"/>
                <w:bCs/>
                <w:sz w:val="18"/>
                <w:szCs w:val="18"/>
              </w:rPr>
              <w:t>Use of the</w:t>
            </w:r>
            <w:r w:rsidR="00D4640C" w:rsidRPr="00CB7789">
              <w:rPr>
                <w:rFonts w:ascii="Arial" w:hAnsi="Arial" w:cs="Arial"/>
                <w:bCs/>
                <w:sz w:val="18"/>
                <w:szCs w:val="18"/>
              </w:rPr>
              <w:t xml:space="preserve"> Profile System</w:t>
            </w:r>
            <w:r w:rsidR="005A079A" w:rsidRPr="00CB7789">
              <w:rPr>
                <w:rFonts w:ascii="Arial" w:hAnsi="Arial" w:cs="Arial"/>
                <w:bCs/>
                <w:sz w:val="18"/>
                <w:szCs w:val="18"/>
              </w:rPr>
              <w:t xml:space="preserve"> </w:t>
            </w:r>
            <w:r w:rsidR="005B5FCF" w:rsidRPr="00CB7789">
              <w:rPr>
                <w:rFonts w:ascii="Arial" w:hAnsi="Arial" w:cs="Arial"/>
                <w:bCs/>
                <w:sz w:val="18"/>
                <w:szCs w:val="18"/>
              </w:rPr>
              <w:t>has allow</w:t>
            </w:r>
            <w:r w:rsidRPr="00CB7789">
              <w:rPr>
                <w:rFonts w:ascii="Arial" w:hAnsi="Arial" w:cs="Arial"/>
                <w:bCs/>
                <w:sz w:val="18"/>
                <w:szCs w:val="18"/>
              </w:rPr>
              <w:t>s</w:t>
            </w:r>
            <w:r w:rsidR="005B5FCF" w:rsidRPr="00CB7789">
              <w:rPr>
                <w:rFonts w:ascii="Arial" w:hAnsi="Arial" w:cs="Arial"/>
                <w:bCs/>
                <w:sz w:val="18"/>
                <w:szCs w:val="18"/>
              </w:rPr>
              <w:t xml:space="preserve"> for compliance with state law regarding public access to course information</w:t>
            </w:r>
            <w:r w:rsidR="005A079A" w:rsidRPr="00CB7789">
              <w:rPr>
                <w:rFonts w:ascii="Arial" w:hAnsi="Arial" w:cs="Arial"/>
                <w:bCs/>
                <w:sz w:val="18"/>
                <w:szCs w:val="18"/>
              </w:rPr>
              <w:t>. This system, housed with the “Mentis” platform</w:t>
            </w:r>
            <w:r w:rsidR="005B5FCF" w:rsidRPr="00CB7789">
              <w:rPr>
                <w:rFonts w:ascii="Arial" w:hAnsi="Arial" w:cs="Arial"/>
                <w:bCs/>
                <w:sz w:val="18"/>
                <w:szCs w:val="18"/>
              </w:rPr>
              <w:t>,</w:t>
            </w:r>
            <w:r w:rsidR="00741D8D" w:rsidRPr="00CB7789">
              <w:rPr>
                <w:rFonts w:ascii="Arial" w:hAnsi="Arial" w:cs="Arial"/>
                <w:bCs/>
                <w:sz w:val="18"/>
                <w:szCs w:val="18"/>
              </w:rPr>
              <w:t xml:space="preserve"> is the sole official University </w:t>
            </w:r>
            <w:r w:rsidR="00DE1EF6" w:rsidRPr="00CB7789">
              <w:rPr>
                <w:rFonts w:ascii="Arial" w:hAnsi="Arial" w:cs="Arial"/>
                <w:bCs/>
                <w:sz w:val="18"/>
                <w:szCs w:val="18"/>
              </w:rPr>
              <w:t xml:space="preserve">repository for all </w:t>
            </w:r>
            <w:r w:rsidR="001355D1" w:rsidRPr="00CB7789">
              <w:rPr>
                <w:rFonts w:ascii="Arial" w:hAnsi="Arial" w:cs="Arial"/>
                <w:bCs/>
                <w:sz w:val="18"/>
                <w:szCs w:val="18"/>
              </w:rPr>
              <w:t>sylla</w:t>
            </w:r>
            <w:r w:rsidR="001355D1">
              <w:rPr>
                <w:rFonts w:ascii="Arial" w:hAnsi="Arial" w:cs="Arial"/>
                <w:bCs/>
                <w:sz w:val="18"/>
                <w:szCs w:val="18"/>
              </w:rPr>
              <w:t>bi</w:t>
            </w:r>
            <w:r w:rsidR="00DE1EF6" w:rsidRPr="00CB7789">
              <w:rPr>
                <w:rFonts w:ascii="Arial" w:hAnsi="Arial" w:cs="Arial"/>
                <w:bCs/>
                <w:sz w:val="18"/>
                <w:szCs w:val="18"/>
              </w:rPr>
              <w:t xml:space="preserve">. </w:t>
            </w:r>
            <w:r w:rsidR="006F18F1" w:rsidRPr="00CB7789">
              <w:rPr>
                <w:rFonts w:ascii="Arial" w:hAnsi="Arial" w:cs="Arial"/>
                <w:bCs/>
                <w:sz w:val="18"/>
                <w:szCs w:val="18"/>
              </w:rPr>
              <w:t xml:space="preserve">While you </w:t>
            </w:r>
            <w:r w:rsidR="00E545F7" w:rsidRPr="00CB7789">
              <w:rPr>
                <w:rFonts w:ascii="Arial" w:hAnsi="Arial" w:cs="Arial"/>
                <w:bCs/>
                <w:sz w:val="18"/>
                <w:szCs w:val="18"/>
              </w:rPr>
              <w:t>may</w:t>
            </w:r>
            <w:r w:rsidR="006F18F1" w:rsidRPr="00CB7789">
              <w:rPr>
                <w:rFonts w:ascii="Arial" w:hAnsi="Arial" w:cs="Arial"/>
                <w:bCs/>
                <w:sz w:val="18"/>
                <w:szCs w:val="18"/>
              </w:rPr>
              <w:t xml:space="preserve"> post or archive </w:t>
            </w:r>
            <w:r w:rsidR="00E545F7" w:rsidRPr="00CB7789">
              <w:rPr>
                <w:rFonts w:ascii="Arial" w:hAnsi="Arial" w:cs="Arial"/>
                <w:bCs/>
                <w:sz w:val="18"/>
                <w:szCs w:val="18"/>
              </w:rPr>
              <w:t>a</w:t>
            </w:r>
            <w:r w:rsidR="005B5FCF" w:rsidRPr="00CB7789">
              <w:rPr>
                <w:rFonts w:ascii="Arial" w:hAnsi="Arial" w:cs="Arial"/>
                <w:bCs/>
                <w:sz w:val="18"/>
                <w:szCs w:val="18"/>
              </w:rPr>
              <w:t xml:space="preserve"> syllabus in other locations, </w:t>
            </w:r>
            <w:r w:rsidR="006F18F1" w:rsidRPr="00CB7789">
              <w:rPr>
                <w:rFonts w:ascii="Arial" w:hAnsi="Arial" w:cs="Arial"/>
                <w:bCs/>
                <w:sz w:val="18"/>
                <w:szCs w:val="18"/>
              </w:rPr>
              <w:t>doing so does not meet the requirement to post the syllabus in the Profile System.</w:t>
            </w:r>
          </w:p>
        </w:tc>
      </w:tr>
      <w:tr w:rsidR="00741D8D" w:rsidRPr="007B06DE" w14:paraId="5EDCF642" w14:textId="77777777" w:rsidTr="00155DDD">
        <w:trPr>
          <w:trHeight w:val="1179"/>
        </w:trPr>
        <w:tc>
          <w:tcPr>
            <w:tcW w:w="2670" w:type="dxa"/>
            <w:shd w:val="clear" w:color="auto" w:fill="FDE9D9"/>
          </w:tcPr>
          <w:p w14:paraId="7F1263A9"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Who is responsible for </w:t>
            </w:r>
            <w:r w:rsidR="006F18F1" w:rsidRPr="00E17B77">
              <w:rPr>
                <w:rFonts w:ascii="Arial" w:hAnsi="Arial" w:cs="Arial"/>
                <w:b/>
                <w:bCs/>
                <w:iCs/>
              </w:rPr>
              <w:t>ensuring that a syllabus has been posted</w:t>
            </w:r>
            <w:r w:rsidR="007B06DE" w:rsidRPr="00E17B77">
              <w:rPr>
                <w:rFonts w:ascii="Arial" w:hAnsi="Arial" w:cs="Arial"/>
                <w:b/>
                <w:bCs/>
                <w:iCs/>
              </w:rPr>
              <w:t xml:space="preserve"> </w:t>
            </w:r>
            <w:r w:rsidR="00155DDD">
              <w:rPr>
                <w:rFonts w:ascii="Arial" w:hAnsi="Arial" w:cs="Arial"/>
                <w:b/>
                <w:bCs/>
                <w:iCs/>
              </w:rPr>
              <w:t>online</w:t>
            </w:r>
            <w:r w:rsidR="006F18F1" w:rsidRPr="00E17B77">
              <w:rPr>
                <w:rFonts w:ascii="Arial" w:hAnsi="Arial" w:cs="Arial"/>
                <w:b/>
                <w:bCs/>
                <w:iCs/>
              </w:rPr>
              <w:t>?</w:t>
            </w:r>
          </w:p>
        </w:tc>
        <w:tc>
          <w:tcPr>
            <w:tcW w:w="8250" w:type="dxa"/>
            <w:shd w:val="clear" w:color="auto" w:fill="FDE9D9"/>
          </w:tcPr>
          <w:p w14:paraId="7F8650F6" w14:textId="3D934287" w:rsidR="00741D8D" w:rsidRPr="007B06DE" w:rsidRDefault="00155DDD">
            <w:pPr>
              <w:spacing w:before="80" w:after="80"/>
              <w:rPr>
                <w:rFonts w:ascii="Arial" w:hAnsi="Arial" w:cs="Arial"/>
              </w:rPr>
            </w:pPr>
            <w:r>
              <w:rPr>
                <w:rFonts w:ascii="Arial" w:hAnsi="Arial" w:cs="Arial"/>
              </w:rPr>
              <w:t>T</w:t>
            </w:r>
            <w:r w:rsidR="006F18F1" w:rsidRPr="007B06DE">
              <w:rPr>
                <w:rFonts w:ascii="Arial" w:hAnsi="Arial" w:cs="Arial"/>
              </w:rPr>
              <w: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 xml:space="preserve">posting of all course </w:t>
            </w:r>
            <w:r w:rsidR="001355D1" w:rsidRPr="007B06DE">
              <w:rPr>
                <w:rFonts w:ascii="Arial" w:hAnsi="Arial" w:cs="Arial"/>
              </w:rPr>
              <w:t>syllab</w:t>
            </w:r>
            <w:r w:rsidR="001355D1">
              <w:rPr>
                <w:rFonts w:ascii="Arial" w:hAnsi="Arial" w:cs="Arial"/>
              </w:rPr>
              <w:t>i</w:t>
            </w:r>
            <w:r w:rsidR="001355D1" w:rsidRPr="007B06DE">
              <w:rPr>
                <w:rFonts w:ascii="Arial" w:hAnsi="Arial" w:cs="Arial"/>
              </w:rPr>
              <w:t xml:space="preserve"> </w:t>
            </w:r>
            <w:r w:rsidR="00741D8D" w:rsidRPr="007B06DE">
              <w:rPr>
                <w:rFonts w:ascii="Arial" w:hAnsi="Arial" w:cs="Arial"/>
              </w:rPr>
              <w:t>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006F18F1" w:rsidRPr="007B06DE">
              <w:rPr>
                <w:rFonts w:ascii="Arial" w:hAnsi="Arial" w:cs="Arial"/>
              </w:rPr>
              <w:t xml:space="preserve">While some units may delegate </w:t>
            </w:r>
            <w:r w:rsidR="00D77B00" w:rsidRPr="007B06DE">
              <w:rPr>
                <w:rFonts w:ascii="Arial" w:hAnsi="Arial" w:cs="Arial"/>
              </w:rPr>
              <w:t xml:space="preserve">the task </w:t>
            </w:r>
            <w:r w:rsidR="006F18F1" w:rsidRPr="007B06DE">
              <w:rPr>
                <w:rFonts w:ascii="Arial" w:hAnsi="Arial" w:cs="Arial"/>
              </w:rPr>
              <w:t xml:space="preserve">to an </w:t>
            </w:r>
            <w:r w:rsidR="00741D8D" w:rsidRPr="007B06DE">
              <w:rPr>
                <w:rFonts w:ascii="Arial" w:hAnsi="Arial" w:cs="Arial"/>
              </w:rPr>
              <w:t xml:space="preserve">administrative staff </w:t>
            </w:r>
            <w:r w:rsidR="006F18F1"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006F18F1" w:rsidRPr="007B06DE">
              <w:rPr>
                <w:rFonts w:ascii="Arial" w:hAnsi="Arial" w:cs="Arial"/>
              </w:rPr>
              <w:t>responsibility for adherence to relevant policies</w:t>
            </w:r>
            <w:r w:rsidR="00741D8D" w:rsidRPr="007B06DE">
              <w:rPr>
                <w:rFonts w:ascii="Arial" w:hAnsi="Arial" w:cs="Arial"/>
              </w:rPr>
              <w:t>.</w:t>
            </w:r>
          </w:p>
        </w:tc>
      </w:tr>
      <w:tr w:rsidR="00741D8D" w:rsidRPr="007B06DE" w14:paraId="5E48B0DD" w14:textId="77777777" w:rsidTr="00E17B77">
        <w:trPr>
          <w:trHeight w:val="630"/>
        </w:trPr>
        <w:tc>
          <w:tcPr>
            <w:tcW w:w="2670" w:type="dxa"/>
            <w:shd w:val="clear" w:color="auto" w:fill="DBE5F1"/>
          </w:tcPr>
          <w:p w14:paraId="5DE03CC8"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What must be </w:t>
            </w:r>
            <w:r w:rsidR="007B06DE" w:rsidRPr="00E17B77">
              <w:rPr>
                <w:rFonts w:ascii="Arial" w:hAnsi="Arial" w:cs="Arial"/>
                <w:b/>
                <w:bCs/>
                <w:iCs/>
              </w:rPr>
              <w:t>in the syllabus</w:t>
            </w:r>
            <w:r w:rsidRPr="00E17B77">
              <w:rPr>
                <w:rFonts w:ascii="Arial" w:hAnsi="Arial" w:cs="Arial"/>
                <w:b/>
                <w:bCs/>
                <w:iCs/>
              </w:rPr>
              <w:t>?</w:t>
            </w:r>
          </w:p>
        </w:tc>
        <w:tc>
          <w:tcPr>
            <w:tcW w:w="8250" w:type="dxa"/>
            <w:shd w:val="clear" w:color="auto" w:fill="DBE5F1"/>
          </w:tcPr>
          <w:p w14:paraId="7E88B9B1" w14:textId="77777777" w:rsidR="00741D8D" w:rsidRPr="007B06DE" w:rsidRDefault="00741D8D" w:rsidP="00155DDD">
            <w:pPr>
              <w:spacing w:before="80" w:after="8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E1550B">
              <w:rPr>
                <w:rFonts w:ascii="Arial" w:hAnsi="Arial" w:cs="Arial"/>
              </w:rPr>
              <w:t xml:space="preserve"> </w:t>
            </w:r>
            <w:r w:rsidR="00D4640C" w:rsidRPr="007B06DE">
              <w:rPr>
                <w:rFonts w:ascii="Arial" w:hAnsi="Arial" w:cs="Arial"/>
              </w:rPr>
              <w:t xml:space="preserve">Contact your home unit for </w:t>
            </w:r>
            <w:r w:rsidR="00155DDD">
              <w:rPr>
                <w:rFonts w:ascii="Arial" w:hAnsi="Arial" w:cs="Arial"/>
              </w:rPr>
              <w:t xml:space="preserve">additional </w:t>
            </w:r>
            <w:r w:rsidR="00D4640C" w:rsidRPr="007B06DE">
              <w:rPr>
                <w:rFonts w:ascii="Arial" w:hAnsi="Arial" w:cs="Arial"/>
              </w:rPr>
              <w:t xml:space="preserve">advice pertaining to </w:t>
            </w:r>
            <w:r w:rsidR="00155DDD">
              <w:rPr>
                <w:rFonts w:ascii="Arial" w:hAnsi="Arial" w:cs="Arial"/>
              </w:rPr>
              <w:t>any relevant local policies</w:t>
            </w:r>
            <w:r w:rsidR="00D4640C" w:rsidRPr="007B06DE">
              <w:rPr>
                <w:rFonts w:ascii="Arial" w:hAnsi="Arial" w:cs="Arial"/>
              </w:rPr>
              <w:t>.</w:t>
            </w:r>
          </w:p>
        </w:tc>
      </w:tr>
      <w:tr w:rsidR="00741D8D" w:rsidRPr="007B06DE" w14:paraId="315A9A38" w14:textId="77777777" w:rsidTr="00932811">
        <w:tc>
          <w:tcPr>
            <w:tcW w:w="2670" w:type="dxa"/>
            <w:shd w:val="clear" w:color="auto" w:fill="FDE9D9"/>
          </w:tcPr>
          <w:p w14:paraId="25B5E7FA"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Is my syllabus binding?</w:t>
            </w:r>
          </w:p>
        </w:tc>
        <w:tc>
          <w:tcPr>
            <w:tcW w:w="8250" w:type="dxa"/>
            <w:shd w:val="clear" w:color="auto" w:fill="FDE9D9"/>
          </w:tcPr>
          <w:p w14:paraId="4E91258E" w14:textId="77777777" w:rsidR="00741D8D" w:rsidRPr="007B06DE" w:rsidRDefault="00741D8D" w:rsidP="00155DDD">
            <w:pPr>
              <w:spacing w:before="80" w:after="80"/>
              <w:rPr>
                <w:rFonts w:ascii="Arial" w:hAnsi="Arial" w:cs="Arial"/>
              </w:rPr>
            </w:pPr>
            <w:r w:rsidRPr="007B06DE">
              <w:rPr>
                <w:rFonts w:ascii="Arial" w:hAnsi="Arial" w:cs="Arial"/>
              </w:rPr>
              <w:t xml:space="preserve">Yes, </w:t>
            </w:r>
            <w:r w:rsidR="00E17B77">
              <w:rPr>
                <w:rFonts w:ascii="Arial" w:hAnsi="Arial" w:cs="Arial"/>
              </w:rPr>
              <w:t>in that the syllabus</w:t>
            </w:r>
            <w:r w:rsidR="00155DDD">
              <w:rPr>
                <w:rFonts w:ascii="Arial" w:hAnsi="Arial" w:cs="Arial"/>
              </w:rPr>
              <w:t xml:space="preserve"> </w:t>
            </w:r>
            <w:r w:rsidRPr="007B06DE">
              <w:rPr>
                <w:rFonts w:ascii="Arial" w:hAnsi="Arial" w:cs="Arial"/>
              </w:rPr>
              <w:t xml:space="preserve">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 xml:space="preserve">As the instructor of record, you </w:t>
            </w:r>
            <w:r w:rsidR="00E17B77">
              <w:rPr>
                <w:rFonts w:ascii="Arial" w:hAnsi="Arial" w:cs="Arial"/>
              </w:rPr>
              <w:t>may</w:t>
            </w:r>
            <w:r w:rsidR="004A0025" w:rsidRPr="007B06DE">
              <w:rPr>
                <w:rFonts w:ascii="Arial" w:hAnsi="Arial" w:cs="Arial"/>
              </w:rPr>
              <w:t xml:space="preserve"> always </w:t>
            </w:r>
            <w:r w:rsidR="00A4213A" w:rsidRPr="007B06DE">
              <w:rPr>
                <w:rFonts w:ascii="Arial" w:hAnsi="Arial" w:cs="Arial"/>
              </w:rPr>
              <w:t xml:space="preserve">make adjustments that serve </w:t>
            </w:r>
            <w:r w:rsidR="00041132">
              <w:rPr>
                <w:rFonts w:ascii="Arial" w:hAnsi="Arial" w:cs="Arial"/>
              </w:rPr>
              <w:t xml:space="preserve">your </w:t>
            </w:r>
            <w:r w:rsidR="00A4213A" w:rsidRPr="007B06DE">
              <w:rPr>
                <w:rFonts w:ascii="Arial" w:hAnsi="Arial" w:cs="Arial"/>
              </w:rPr>
              <w:t xml:space="preserve">students’ best </w:t>
            </w:r>
            <w:r w:rsidR="00E17B77">
              <w:rPr>
                <w:rFonts w:ascii="Arial" w:hAnsi="Arial" w:cs="Arial"/>
              </w:rPr>
              <w:t xml:space="preserve">educational </w:t>
            </w:r>
            <w:r w:rsidR="00A4213A" w:rsidRPr="007B06DE">
              <w:rPr>
                <w:rFonts w:ascii="Arial" w:hAnsi="Arial" w:cs="Arial"/>
              </w:rPr>
              <w:t xml:space="preserve">interests. </w:t>
            </w:r>
            <w:r w:rsidR="00155DDD">
              <w:rPr>
                <w:rFonts w:ascii="Arial" w:hAnsi="Arial" w:cs="Arial"/>
              </w:rPr>
              <w:t>Any</w:t>
            </w:r>
            <w:r w:rsidR="004A0025" w:rsidRPr="007B06DE">
              <w:rPr>
                <w:rFonts w:ascii="Arial" w:hAnsi="Arial" w:cs="Arial"/>
              </w:rPr>
              <w:t xml:space="preserve">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14:paraId="0A0CEAB9" w14:textId="77777777" w:rsidTr="00E17B77">
        <w:trPr>
          <w:trHeight w:val="2367"/>
        </w:trPr>
        <w:tc>
          <w:tcPr>
            <w:tcW w:w="2670" w:type="dxa"/>
            <w:shd w:val="clear" w:color="auto" w:fill="DBE5F1"/>
          </w:tcPr>
          <w:p w14:paraId="7BDB23D1" w14:textId="77777777" w:rsidR="00741D8D" w:rsidRPr="00E17B77" w:rsidRDefault="004A0025" w:rsidP="00155DDD">
            <w:pPr>
              <w:spacing w:before="80" w:after="80"/>
              <w:ind w:right="252"/>
              <w:rPr>
                <w:rFonts w:ascii="Arial" w:hAnsi="Arial" w:cs="Arial"/>
                <w:b/>
                <w:bCs/>
                <w:iCs/>
              </w:rPr>
            </w:pPr>
            <w:r w:rsidRPr="00E17B77">
              <w:rPr>
                <w:rFonts w:ascii="Arial" w:hAnsi="Arial" w:cs="Arial"/>
                <w:b/>
                <w:bCs/>
                <w:iCs/>
              </w:rPr>
              <w:t xml:space="preserve">May I adjust the formatting of the </w:t>
            </w:r>
            <w:r w:rsidR="00741D8D" w:rsidRPr="00E17B77">
              <w:rPr>
                <w:rFonts w:ascii="Arial" w:hAnsi="Arial" w:cs="Arial"/>
                <w:b/>
                <w:bCs/>
                <w:iCs/>
              </w:rPr>
              <w:t>official template?</w:t>
            </w:r>
          </w:p>
        </w:tc>
        <w:tc>
          <w:tcPr>
            <w:tcW w:w="8250" w:type="dxa"/>
            <w:shd w:val="clear" w:color="auto" w:fill="DBE5F1"/>
          </w:tcPr>
          <w:p w14:paraId="20FA0216" w14:textId="77777777" w:rsidR="00741D8D" w:rsidRPr="00C4507E" w:rsidRDefault="009A1BD8" w:rsidP="00786C2F">
            <w:pPr>
              <w:spacing w:before="80" w:after="80"/>
              <w:rPr>
                <w:rFonts w:ascii="Arial" w:hAnsi="Arial" w:cs="Arial"/>
              </w:rPr>
            </w:pPr>
            <w:r w:rsidRPr="00C4507E">
              <w:rPr>
                <w:rFonts w:ascii="Arial" w:hAnsi="Arial" w:cs="Arial"/>
              </w:rPr>
              <w:t>Yes</w:t>
            </w:r>
            <w:r w:rsidR="004A0025" w:rsidRPr="00C4507E">
              <w:rPr>
                <w:rFonts w:ascii="Arial" w:hAnsi="Arial" w:cs="Arial"/>
              </w:rPr>
              <w:t>!</w:t>
            </w:r>
            <w:r w:rsidR="00932811">
              <w:rPr>
                <w:rFonts w:ascii="Arial" w:hAnsi="Arial" w:cs="Arial"/>
              </w:rPr>
              <w:t xml:space="preserve"> </w:t>
            </w:r>
            <w:r w:rsidR="00786C2F">
              <w:rPr>
                <w:rFonts w:ascii="Arial" w:hAnsi="Arial" w:cs="Arial"/>
              </w:rPr>
              <w:t>You</w:t>
            </w:r>
            <w:r w:rsidR="00D77B00" w:rsidRPr="00C4507E">
              <w:rPr>
                <w:rFonts w:ascii="Arial" w:hAnsi="Arial" w:cs="Arial"/>
              </w:rPr>
              <w:t xml:space="preserve"> control t</w:t>
            </w:r>
            <w:r w:rsidR="00741D8D" w:rsidRPr="00C4507E">
              <w:rPr>
                <w:rFonts w:ascii="Arial" w:hAnsi="Arial" w:cs="Arial"/>
              </w:rPr>
              <w:t xml:space="preserve">he formatting and visual presentation </w:t>
            </w:r>
            <w:r w:rsidR="007B06DE" w:rsidRPr="00C4507E">
              <w:rPr>
                <w:rFonts w:ascii="Arial" w:hAnsi="Arial" w:cs="Arial"/>
              </w:rPr>
              <w:t>of your syllabus</w:t>
            </w:r>
            <w:r w:rsidR="00D77B00" w:rsidRPr="00C4507E">
              <w:rPr>
                <w:rFonts w:ascii="Arial" w:hAnsi="Arial" w:cs="Arial"/>
              </w:rPr>
              <w:t xml:space="preserve">. </w:t>
            </w:r>
            <w:r w:rsidR="00A4213A" w:rsidRPr="00C4507E">
              <w:rPr>
                <w:rFonts w:ascii="Arial" w:hAnsi="Arial" w:cs="Arial"/>
              </w:rPr>
              <w:t xml:space="preserve">What’s most important to </w:t>
            </w:r>
            <w:r w:rsidR="00E17B77">
              <w:rPr>
                <w:rFonts w:ascii="Arial" w:hAnsi="Arial" w:cs="Arial"/>
              </w:rPr>
              <w:t xml:space="preserve">take from this template is </w:t>
            </w:r>
            <w:r w:rsidR="00E17B77" w:rsidRPr="00E17B77">
              <w:rPr>
                <w:rFonts w:ascii="Arial" w:hAnsi="Arial" w:cs="Arial"/>
                <w:u w:val="single"/>
              </w:rPr>
              <w:t>c</w:t>
            </w:r>
            <w:r w:rsidR="00B0055A" w:rsidRPr="00C4507E">
              <w:rPr>
                <w:rFonts w:ascii="Arial" w:hAnsi="Arial" w:cs="Arial"/>
                <w:u w:val="single"/>
              </w:rPr>
              <w:t>ontent</w:t>
            </w:r>
            <w:r w:rsidR="00B0055A" w:rsidRPr="00C4507E">
              <w:rPr>
                <w:rFonts w:ascii="Arial" w:hAnsi="Arial" w:cs="Arial"/>
              </w:rPr>
              <w:t>.</w:t>
            </w:r>
            <w:r w:rsidR="00786C2F">
              <w:rPr>
                <w:rFonts w:ascii="Arial" w:hAnsi="Arial" w:cs="Arial"/>
              </w:rPr>
              <w:t xml:space="preserve"> </w:t>
            </w:r>
            <w:r w:rsidR="00A4213A" w:rsidRPr="00C4507E">
              <w:rPr>
                <w:rFonts w:ascii="Arial" w:hAnsi="Arial" w:cs="Arial"/>
              </w:rPr>
              <w:t>In th</w:t>
            </w:r>
            <w:r w:rsidR="00786C2F">
              <w:rPr>
                <w:rFonts w:ascii="Arial" w:hAnsi="Arial" w:cs="Arial"/>
              </w:rPr>
              <w:t>e</w:t>
            </w:r>
            <w:r w:rsidR="00A4213A" w:rsidRPr="00C4507E">
              <w:rPr>
                <w:rFonts w:ascii="Arial" w:hAnsi="Arial" w:cs="Arial"/>
              </w:rPr>
              <w:t xml:space="preserve"> template</w:t>
            </w:r>
            <w:r w:rsidR="0016052E" w:rsidRPr="00C4507E">
              <w:rPr>
                <w:rFonts w:ascii="Arial" w:hAnsi="Arial" w:cs="Arial"/>
              </w:rPr>
              <w:t>:</w:t>
            </w:r>
          </w:p>
          <w:p w14:paraId="322ED4E5"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sz w:val="21"/>
                <w:szCs w:val="21"/>
              </w:rPr>
              <w:t>B</w:t>
            </w:r>
            <w:r w:rsidR="00741D8D" w:rsidRPr="00E17B77">
              <w:rPr>
                <w:rFonts w:ascii="Arial" w:hAnsi="Arial" w:cs="Arial"/>
                <w:b/>
                <w:sz w:val="21"/>
                <w:szCs w:val="21"/>
              </w:rPr>
              <w:t>lack</w:t>
            </w:r>
            <w:r w:rsidRPr="00E17B77">
              <w:rPr>
                <w:rFonts w:ascii="Arial" w:hAnsi="Arial" w:cs="Arial"/>
                <w:b/>
                <w:sz w:val="21"/>
                <w:szCs w:val="21"/>
              </w:rPr>
              <w:t xml:space="preserve"> text</w:t>
            </w:r>
            <w:r w:rsidR="00741D8D" w:rsidRPr="00E17B77">
              <w:rPr>
                <w:rFonts w:ascii="Arial" w:hAnsi="Arial" w:cs="Arial"/>
                <w:sz w:val="21"/>
                <w:szCs w:val="21"/>
              </w:rPr>
              <w:t xml:space="preserve"> is </w:t>
            </w:r>
            <w:r w:rsidR="00741D8D" w:rsidRPr="00E17B77">
              <w:rPr>
                <w:rFonts w:ascii="Arial" w:hAnsi="Arial" w:cs="Arial"/>
                <w:b/>
                <w:sz w:val="21"/>
                <w:szCs w:val="21"/>
              </w:rPr>
              <w:t>required</w:t>
            </w:r>
            <w:r w:rsidR="00260741" w:rsidRPr="00E17B77">
              <w:rPr>
                <w:rFonts w:ascii="Arial" w:hAnsi="Arial" w:cs="Arial"/>
                <w:sz w:val="21"/>
                <w:szCs w:val="21"/>
              </w:rPr>
              <w:t>.</w:t>
            </w:r>
          </w:p>
          <w:p w14:paraId="49AA12EF"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0000FF"/>
                <w:sz w:val="21"/>
                <w:szCs w:val="21"/>
              </w:rPr>
              <w:t>B</w:t>
            </w:r>
            <w:r w:rsidR="00741D8D" w:rsidRPr="00E17B77">
              <w:rPr>
                <w:rFonts w:ascii="Arial" w:hAnsi="Arial" w:cs="Arial"/>
                <w:b/>
                <w:color w:val="0000FF"/>
                <w:sz w:val="21"/>
                <w:szCs w:val="21"/>
              </w:rPr>
              <w:t>lue</w:t>
            </w:r>
            <w:r w:rsidRPr="00E17B77">
              <w:rPr>
                <w:rFonts w:ascii="Arial" w:hAnsi="Arial" w:cs="Arial"/>
                <w:b/>
                <w:color w:val="0000FF"/>
                <w:sz w:val="21"/>
                <w:szCs w:val="21"/>
              </w:rPr>
              <w:t xml:space="preserve"> text (except for hyperlinks)</w:t>
            </w:r>
            <w:r w:rsidR="00741D8D" w:rsidRPr="00E17B77">
              <w:rPr>
                <w:rFonts w:ascii="Arial" w:hAnsi="Arial" w:cs="Arial"/>
                <w:sz w:val="21"/>
                <w:szCs w:val="21"/>
              </w:rPr>
              <w:t xml:space="preserve"> is </w:t>
            </w:r>
            <w:r w:rsidR="00741D8D" w:rsidRPr="00E17B77">
              <w:rPr>
                <w:rFonts w:ascii="Arial" w:hAnsi="Arial" w:cs="Arial"/>
                <w:b/>
                <w:color w:val="0000FF"/>
                <w:sz w:val="21"/>
                <w:szCs w:val="21"/>
              </w:rPr>
              <w:t>optional</w:t>
            </w:r>
            <w:r w:rsidR="00741D8D" w:rsidRPr="00E17B77">
              <w:rPr>
                <w:rFonts w:ascii="Arial" w:hAnsi="Arial" w:cs="Arial"/>
                <w:sz w:val="21"/>
                <w:szCs w:val="21"/>
              </w:rPr>
              <w:t>.</w:t>
            </w:r>
          </w:p>
          <w:p w14:paraId="1CA52814" w14:textId="77777777" w:rsidR="0091586E"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FF0000"/>
                <w:sz w:val="21"/>
                <w:szCs w:val="21"/>
              </w:rPr>
              <w:t>R</w:t>
            </w:r>
            <w:r w:rsidR="0091586E" w:rsidRPr="00E17B77">
              <w:rPr>
                <w:rFonts w:ascii="Arial" w:hAnsi="Arial" w:cs="Arial"/>
                <w:b/>
                <w:color w:val="FF0000"/>
                <w:sz w:val="21"/>
                <w:szCs w:val="21"/>
              </w:rPr>
              <w:t>ed</w:t>
            </w:r>
            <w:r w:rsidRPr="00E17B77">
              <w:rPr>
                <w:rFonts w:ascii="Arial" w:hAnsi="Arial" w:cs="Arial"/>
                <w:b/>
                <w:color w:val="FF0000"/>
                <w:sz w:val="21"/>
                <w:szCs w:val="21"/>
              </w:rPr>
              <w:t xml:space="preserve"> text</w:t>
            </w:r>
            <w:r w:rsidR="0091586E" w:rsidRPr="00E17B77">
              <w:rPr>
                <w:rFonts w:ascii="Arial" w:hAnsi="Arial" w:cs="Arial"/>
                <w:sz w:val="21"/>
                <w:szCs w:val="21"/>
              </w:rPr>
              <w:t xml:space="preserve"> is </w:t>
            </w:r>
            <w:r w:rsidRPr="00E17B77">
              <w:rPr>
                <w:rFonts w:ascii="Arial" w:hAnsi="Arial" w:cs="Arial"/>
                <w:b/>
                <w:color w:val="FF0000"/>
                <w:sz w:val="21"/>
                <w:szCs w:val="21"/>
              </w:rPr>
              <w:t>information</w:t>
            </w:r>
            <w:r w:rsidR="009A1BD8" w:rsidRPr="00E17B77">
              <w:rPr>
                <w:rFonts w:ascii="Arial" w:hAnsi="Arial" w:cs="Arial"/>
                <w:b/>
                <w:color w:val="FF0000"/>
                <w:sz w:val="21"/>
                <w:szCs w:val="21"/>
              </w:rPr>
              <w:t xml:space="preserve"> for </w:t>
            </w:r>
            <w:r w:rsidR="009A1BD8" w:rsidRPr="00E17B77">
              <w:rPr>
                <w:rFonts w:ascii="Arial" w:hAnsi="Arial" w:cs="Arial"/>
                <w:b/>
                <w:color w:val="FF0000"/>
                <w:sz w:val="21"/>
                <w:szCs w:val="21"/>
                <w:u w:val="single"/>
              </w:rPr>
              <w:t>you</w:t>
            </w:r>
            <w:r w:rsidR="00E545F7" w:rsidRPr="00E17B77">
              <w:rPr>
                <w:rFonts w:ascii="Arial" w:hAnsi="Arial" w:cs="Arial"/>
                <w:sz w:val="21"/>
                <w:szCs w:val="21"/>
              </w:rPr>
              <w:t xml:space="preserve">; </w:t>
            </w:r>
            <w:r w:rsidR="00E17B77" w:rsidRPr="00E17B77">
              <w:rPr>
                <w:rFonts w:ascii="Arial" w:hAnsi="Arial" w:cs="Arial"/>
                <w:sz w:val="21"/>
                <w:szCs w:val="21"/>
              </w:rPr>
              <w:t xml:space="preserve">be sure to </w:t>
            </w:r>
            <w:r w:rsidR="0091586E" w:rsidRPr="00E17B77">
              <w:rPr>
                <w:rFonts w:ascii="Arial" w:hAnsi="Arial" w:cs="Arial"/>
                <w:b/>
                <w:color w:val="FF0000"/>
                <w:sz w:val="21"/>
                <w:szCs w:val="21"/>
              </w:rPr>
              <w:t>remove</w:t>
            </w:r>
            <w:r w:rsidRPr="00E17B77">
              <w:rPr>
                <w:rFonts w:ascii="Arial" w:hAnsi="Arial" w:cs="Arial"/>
                <w:b/>
                <w:color w:val="FF0000"/>
                <w:sz w:val="21"/>
                <w:szCs w:val="21"/>
              </w:rPr>
              <w:t xml:space="preserve"> </w:t>
            </w:r>
            <w:r w:rsidRPr="00E17B77">
              <w:rPr>
                <w:rFonts w:ascii="Arial" w:hAnsi="Arial" w:cs="Arial"/>
                <w:sz w:val="21"/>
                <w:szCs w:val="21"/>
              </w:rPr>
              <w:t xml:space="preserve">it </w:t>
            </w:r>
            <w:r w:rsidR="00E545F7" w:rsidRPr="00E17B77">
              <w:rPr>
                <w:rFonts w:ascii="Arial" w:hAnsi="Arial" w:cs="Arial"/>
                <w:sz w:val="21"/>
                <w:szCs w:val="21"/>
              </w:rPr>
              <w:t>from</w:t>
            </w:r>
            <w:r w:rsidR="0091586E" w:rsidRPr="00E17B77">
              <w:rPr>
                <w:rFonts w:ascii="Arial" w:hAnsi="Arial" w:cs="Arial"/>
                <w:sz w:val="21"/>
                <w:szCs w:val="21"/>
              </w:rPr>
              <w:t xml:space="preserve"> </w:t>
            </w:r>
            <w:r w:rsidR="00E545F7" w:rsidRPr="00E17B77">
              <w:rPr>
                <w:rFonts w:ascii="Arial" w:hAnsi="Arial" w:cs="Arial"/>
                <w:sz w:val="21"/>
                <w:szCs w:val="21"/>
              </w:rPr>
              <w:t>the</w:t>
            </w:r>
            <w:r w:rsidR="0091586E" w:rsidRPr="00E17B77">
              <w:rPr>
                <w:rFonts w:ascii="Arial" w:hAnsi="Arial" w:cs="Arial"/>
                <w:sz w:val="21"/>
                <w:szCs w:val="21"/>
              </w:rPr>
              <w:t xml:space="preserve"> final document.</w:t>
            </w:r>
          </w:p>
          <w:p w14:paraId="06FF4529" w14:textId="77777777" w:rsidR="00741D8D" w:rsidRPr="00C4507E" w:rsidRDefault="006F18F1" w:rsidP="00155DDD">
            <w:pPr>
              <w:spacing w:before="80" w:after="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w:t>
            </w:r>
            <w:r w:rsidR="00E545F7" w:rsidRPr="00C4507E">
              <w:rPr>
                <w:rFonts w:ascii="Arial" w:hAnsi="Arial" w:cs="Arial"/>
              </w:rPr>
              <w:t>details</w:t>
            </w:r>
            <w:r w:rsidR="00741D8D" w:rsidRPr="00C4507E">
              <w:rPr>
                <w:rFonts w:ascii="Arial" w:hAnsi="Arial" w:cs="Arial"/>
              </w:rPr>
              <w:t>.</w:t>
            </w:r>
          </w:p>
        </w:tc>
      </w:tr>
    </w:tbl>
    <w:p w14:paraId="2C9570DB" w14:textId="77777777" w:rsidR="00E545F7" w:rsidRDefault="008D03AF" w:rsidP="005F596B">
      <w:pPr>
        <w:spacing w:before="12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5F596B">
        <w:rPr>
          <w:rFonts w:ascii="Arial" w:hAnsi="Arial" w:cs="Arial"/>
          <w:b/>
          <w:color w:val="0064B1"/>
          <w:szCs w:val="20"/>
        </w:rPr>
        <w:t xml:space="preserve">to the Division of </w:t>
      </w:r>
      <w:r w:rsidR="009A1BD8" w:rsidRPr="00C4507E">
        <w:rPr>
          <w:rFonts w:ascii="Arial" w:hAnsi="Arial" w:cs="Arial"/>
          <w:b/>
          <w:color w:val="0064B1"/>
          <w:szCs w:val="20"/>
        </w:rPr>
        <w:t>Faculty</w:t>
      </w:r>
      <w:r w:rsidR="005F596B">
        <w:rPr>
          <w:rFonts w:ascii="Arial" w:hAnsi="Arial" w:cs="Arial"/>
          <w:b/>
          <w:color w:val="0064B1"/>
          <w:szCs w:val="20"/>
        </w:rPr>
        <w:t xml:space="preserve"> Affairs.</w:t>
      </w:r>
    </w:p>
    <w:p w14:paraId="7C175D7E" w14:textId="77777777" w:rsidR="00C4507E" w:rsidRPr="00F25445" w:rsidRDefault="00C4507E" w:rsidP="00155DDD">
      <w:pPr>
        <w:jc w:val="center"/>
        <w:rPr>
          <w:rFonts w:ascii="Arial" w:hAnsi="Arial" w:cs="Arial"/>
          <w:b/>
          <w:color w:val="FF0000"/>
          <w:sz w:val="18"/>
          <w:szCs w:val="18"/>
        </w:rPr>
      </w:pPr>
      <w:r w:rsidRPr="00F25445">
        <w:rPr>
          <w:rFonts w:ascii="Arial" w:hAnsi="Arial" w:cs="Arial"/>
          <w:b/>
          <w:color w:val="FF0000"/>
          <w:sz w:val="18"/>
          <w:szCs w:val="18"/>
        </w:rPr>
        <w:t>T</w:t>
      </w:r>
      <w:r w:rsidR="00E1550B" w:rsidRPr="00F25445">
        <w:rPr>
          <w:rFonts w:ascii="Arial" w:hAnsi="Arial" w:cs="Arial"/>
          <w:b/>
          <w:color w:val="FF0000"/>
          <w:sz w:val="18"/>
          <w:szCs w:val="18"/>
        </w:rPr>
        <w:t>his first page is not part of the syllabus. T</w:t>
      </w:r>
      <w:r w:rsidRPr="00F25445">
        <w:rPr>
          <w:rFonts w:ascii="Arial" w:hAnsi="Arial" w:cs="Arial"/>
          <w:b/>
          <w:color w:val="FF0000"/>
          <w:sz w:val="18"/>
          <w:szCs w:val="18"/>
        </w:rPr>
        <w:t xml:space="preserve">he </w:t>
      </w:r>
      <w:r w:rsidR="00E1550B" w:rsidRPr="00F25445">
        <w:rPr>
          <w:rFonts w:ascii="Arial" w:hAnsi="Arial" w:cs="Arial"/>
          <w:b/>
          <w:color w:val="FF0000"/>
          <w:sz w:val="18"/>
          <w:szCs w:val="18"/>
        </w:rPr>
        <w:t xml:space="preserve">syllabus </w:t>
      </w:r>
      <w:r w:rsidRPr="00F25445">
        <w:rPr>
          <w:rFonts w:ascii="Arial" w:hAnsi="Arial" w:cs="Arial"/>
          <w:b/>
          <w:color w:val="FF0000"/>
          <w:sz w:val="18"/>
          <w:szCs w:val="18"/>
        </w:rPr>
        <w:t>template begins on the following page.</w:t>
      </w:r>
    </w:p>
    <w:p w14:paraId="276AA61B" w14:textId="77777777" w:rsidR="00932811" w:rsidRPr="00786C2F" w:rsidRDefault="00932811" w:rsidP="00155DDD">
      <w:pPr>
        <w:jc w:val="right"/>
        <w:rPr>
          <w:rFonts w:ascii="Arial" w:hAnsi="Arial" w:cs="Arial"/>
          <w:sz w:val="16"/>
          <w:szCs w:val="16"/>
        </w:rPr>
      </w:pPr>
    </w:p>
    <w:p w14:paraId="4173330C" w14:textId="77777777" w:rsidR="00F25445" w:rsidRPr="00D60A19" w:rsidRDefault="00C4507E" w:rsidP="00A6406C">
      <w:pPr>
        <w:rPr>
          <w:rFonts w:ascii="Arial" w:hAnsi="Arial" w:cs="Arial"/>
          <w:sz w:val="12"/>
          <w:szCs w:val="12"/>
        </w:rPr>
      </w:pPr>
      <w:r w:rsidRPr="00C4507E">
        <w:rPr>
          <w:rFonts w:ascii="Arial" w:hAnsi="Arial" w:cs="Arial"/>
          <w:sz w:val="12"/>
          <w:szCs w:val="12"/>
        </w:rPr>
        <w:t>syllabus-template_</w:t>
      </w:r>
      <w:r w:rsidR="00A6406C">
        <w:rPr>
          <w:rFonts w:ascii="Arial" w:hAnsi="Arial" w:cs="Arial"/>
          <w:sz w:val="12"/>
          <w:szCs w:val="12"/>
        </w:rPr>
        <w:t>2152_SP15</w:t>
      </w:r>
      <w:r w:rsidRPr="00C4507E">
        <w:rPr>
          <w:rFonts w:ascii="Arial" w:hAnsi="Arial" w:cs="Arial"/>
          <w:sz w:val="12"/>
          <w:szCs w:val="12"/>
        </w:rPr>
        <w:t>.doc</w:t>
      </w:r>
      <w:r w:rsidR="00D60A19">
        <w:rPr>
          <w:rFonts w:ascii="Arial" w:hAnsi="Arial" w:cs="Arial"/>
          <w:sz w:val="12"/>
          <w:szCs w:val="12"/>
        </w:rPr>
        <w:t>x</w:t>
      </w:r>
    </w:p>
    <w:p w14:paraId="4B09E3B4" w14:textId="77777777" w:rsidR="00E33761" w:rsidRPr="00E33761" w:rsidRDefault="00D665D2" w:rsidP="00E33761">
      <w:pPr>
        <w:jc w:val="center"/>
        <w:rPr>
          <w:rFonts w:cs="Calibri"/>
          <w:b/>
        </w:rPr>
      </w:pPr>
      <w:r w:rsidRPr="00C4507E">
        <w:rPr>
          <w:rFonts w:ascii="Arial" w:hAnsi="Arial" w:cs="Arial"/>
          <w:b/>
          <w:sz w:val="20"/>
          <w:szCs w:val="20"/>
        </w:rPr>
        <w:br w:type="page"/>
      </w:r>
      <w:r w:rsidR="00E33761" w:rsidRPr="00E33761">
        <w:rPr>
          <w:rFonts w:cs="Calibri"/>
          <w:b/>
        </w:rPr>
        <w:lastRenderedPageBreak/>
        <w:t xml:space="preserve">EE5374/EE4328 Power System Protective Relaying </w:t>
      </w:r>
    </w:p>
    <w:p w14:paraId="55713D7E" w14:textId="77777777" w:rsidR="00E33761" w:rsidRPr="00E33761" w:rsidRDefault="00E33761" w:rsidP="00E33761">
      <w:pPr>
        <w:jc w:val="center"/>
        <w:rPr>
          <w:rFonts w:cs="Calibri"/>
        </w:rPr>
      </w:pPr>
      <w:r w:rsidRPr="00E33761">
        <w:rPr>
          <w:rFonts w:cs="Calibri"/>
        </w:rPr>
        <w:t>Spring 2017</w:t>
      </w:r>
    </w:p>
    <w:p w14:paraId="7450E117" w14:textId="77777777" w:rsidR="00E33761" w:rsidRPr="00E33761" w:rsidRDefault="00E33761" w:rsidP="00E33761">
      <w:pPr>
        <w:rPr>
          <w:rFonts w:cs="Calibri"/>
        </w:rPr>
      </w:pPr>
    </w:p>
    <w:p w14:paraId="5DD812C9" w14:textId="77777777" w:rsidR="00E33761" w:rsidRPr="00E33761" w:rsidRDefault="00E33761" w:rsidP="00E33761">
      <w:pPr>
        <w:rPr>
          <w:rFonts w:cs="Calibri"/>
        </w:rPr>
      </w:pPr>
      <w:r w:rsidRPr="00E33761">
        <w:rPr>
          <w:rFonts w:cs="Calibri"/>
          <w:b/>
        </w:rPr>
        <w:t xml:space="preserve">Instructor(s): </w:t>
      </w:r>
      <w:r w:rsidRPr="00E33761">
        <w:rPr>
          <w:rFonts w:cs="Calibri"/>
        </w:rPr>
        <w:t>Wei-Jen Lee, PhD, PE</w:t>
      </w:r>
    </w:p>
    <w:p w14:paraId="4555845B" w14:textId="77777777" w:rsidR="00E33761" w:rsidRPr="00E33761" w:rsidRDefault="00E33761" w:rsidP="00E33761">
      <w:pPr>
        <w:rPr>
          <w:rFonts w:cs="Calibri"/>
          <w:b/>
        </w:rPr>
      </w:pPr>
    </w:p>
    <w:p w14:paraId="7CC38101" w14:textId="77777777" w:rsidR="00E33761" w:rsidRPr="00E33761" w:rsidRDefault="00E33761" w:rsidP="00E33761">
      <w:pPr>
        <w:rPr>
          <w:rFonts w:cs="Calibri"/>
        </w:rPr>
      </w:pPr>
      <w:r w:rsidRPr="00E33761">
        <w:rPr>
          <w:rFonts w:cs="Calibri"/>
          <w:b/>
        </w:rPr>
        <w:t xml:space="preserve">Office Number: </w:t>
      </w:r>
      <w:r w:rsidRPr="00E33761">
        <w:rPr>
          <w:rFonts w:cs="Calibri"/>
        </w:rPr>
        <w:t>ELB 304</w:t>
      </w:r>
    </w:p>
    <w:p w14:paraId="7338FD6B" w14:textId="77777777" w:rsidR="00E33761" w:rsidRPr="00E33761" w:rsidRDefault="00E33761" w:rsidP="00E33761">
      <w:pPr>
        <w:rPr>
          <w:rFonts w:cs="Calibri"/>
        </w:rPr>
      </w:pPr>
    </w:p>
    <w:p w14:paraId="6C5EEE06" w14:textId="77777777" w:rsidR="00E33761" w:rsidRPr="00E33761" w:rsidRDefault="00E33761" w:rsidP="00E33761">
      <w:pPr>
        <w:rPr>
          <w:rFonts w:cs="Calibri"/>
        </w:rPr>
      </w:pPr>
      <w:r w:rsidRPr="00E33761">
        <w:rPr>
          <w:rFonts w:cs="Calibri"/>
          <w:b/>
        </w:rPr>
        <w:t xml:space="preserve">Office Telephone Number: </w:t>
      </w:r>
      <w:r w:rsidRPr="00E33761">
        <w:rPr>
          <w:rFonts w:cs="Calibri"/>
        </w:rPr>
        <w:t>(817) 272-5046</w:t>
      </w:r>
    </w:p>
    <w:p w14:paraId="10DE5BA3" w14:textId="77777777" w:rsidR="00E33761" w:rsidRPr="00E33761" w:rsidRDefault="00E33761" w:rsidP="00E33761">
      <w:pPr>
        <w:rPr>
          <w:rFonts w:cs="Calibri"/>
          <w:b/>
        </w:rPr>
      </w:pPr>
    </w:p>
    <w:p w14:paraId="3D6E2EA4" w14:textId="77777777" w:rsidR="00E33761" w:rsidRPr="00E33761" w:rsidRDefault="00E33761" w:rsidP="00E33761">
      <w:pPr>
        <w:rPr>
          <w:rFonts w:cs="Calibri"/>
        </w:rPr>
      </w:pPr>
      <w:r w:rsidRPr="00E33761">
        <w:rPr>
          <w:rFonts w:cs="Calibri"/>
          <w:b/>
        </w:rPr>
        <w:t xml:space="preserve">Email Address: </w:t>
      </w:r>
      <w:r w:rsidRPr="00E33761">
        <w:rPr>
          <w:rFonts w:cs="Calibri"/>
        </w:rPr>
        <w:t>wlee@uta.edu</w:t>
      </w:r>
    </w:p>
    <w:p w14:paraId="47002CC8" w14:textId="77777777" w:rsidR="00E33761" w:rsidRPr="00E33761" w:rsidRDefault="00E33761" w:rsidP="00E33761">
      <w:pPr>
        <w:rPr>
          <w:rFonts w:cs="Calibri"/>
        </w:rPr>
      </w:pPr>
    </w:p>
    <w:p w14:paraId="6CC2E160" w14:textId="04AC7E20" w:rsidR="00E33761" w:rsidRDefault="00E33761" w:rsidP="00E33761">
      <w:pPr>
        <w:rPr>
          <w:rFonts w:cs="Calibri"/>
          <w:color w:val="0000FF"/>
        </w:rPr>
      </w:pPr>
      <w:r w:rsidRPr="00E33761">
        <w:rPr>
          <w:rFonts w:cs="Calibri"/>
          <w:b/>
        </w:rPr>
        <w:t>Faculty Profile:</w:t>
      </w:r>
      <w:r w:rsidRPr="00E33761">
        <w:rPr>
          <w:rFonts w:cs="Calibri"/>
        </w:rPr>
        <w:t xml:space="preserve"> </w:t>
      </w:r>
      <w:hyperlink r:id="rId11" w:history="1">
        <w:r w:rsidR="00500652" w:rsidRPr="001A4A64">
          <w:rPr>
            <w:rStyle w:val="Hyperlink"/>
            <w:rFonts w:cs="Calibri"/>
          </w:rPr>
          <w:t>https://mentis.uta.edu/explore/profile/wei-jen-lee</w:t>
        </w:r>
      </w:hyperlink>
    </w:p>
    <w:p w14:paraId="3F49B7C0" w14:textId="77777777" w:rsidR="00500652" w:rsidRPr="00E33761" w:rsidRDefault="00500652" w:rsidP="00E33761">
      <w:pPr>
        <w:rPr>
          <w:rFonts w:cs="Calibri"/>
        </w:rPr>
      </w:pPr>
      <w:bookmarkStart w:id="0" w:name="_GoBack"/>
      <w:bookmarkEnd w:id="0"/>
    </w:p>
    <w:p w14:paraId="0B4D0F39" w14:textId="77777777" w:rsidR="00E33761" w:rsidRPr="00E33761" w:rsidRDefault="00E33761" w:rsidP="00E33761">
      <w:pPr>
        <w:jc w:val="both"/>
        <w:rPr>
          <w:rFonts w:cs="Calibri"/>
        </w:rPr>
      </w:pPr>
      <w:r w:rsidRPr="00E33761">
        <w:rPr>
          <w:rFonts w:cs="Calibri"/>
          <w:b/>
        </w:rPr>
        <w:t xml:space="preserve">Office Hours: </w:t>
      </w:r>
      <w:r w:rsidRPr="00E33761">
        <w:rPr>
          <w:rFonts w:cs="Calibri"/>
          <w:snapToGrid w:val="0"/>
        </w:rPr>
        <w:t>8:30 AM – 11:30 AM, TUESDAY &amp; WEDNESDAY</w:t>
      </w:r>
      <w:r w:rsidRPr="00E33761">
        <w:rPr>
          <w:rFonts w:cs="Calibri"/>
        </w:rPr>
        <w:t xml:space="preserve"> (OTHER TIME BY APPOINTMENT)</w:t>
      </w:r>
    </w:p>
    <w:p w14:paraId="264DAE30" w14:textId="77777777" w:rsidR="00E33761" w:rsidRPr="00E33761" w:rsidRDefault="00E33761" w:rsidP="00E33761">
      <w:pPr>
        <w:rPr>
          <w:rFonts w:cs="Calibri"/>
          <w:b/>
        </w:rPr>
      </w:pPr>
      <w:r w:rsidRPr="00E33761">
        <w:rPr>
          <w:rFonts w:cs="Calibri"/>
          <w:b/>
        </w:rPr>
        <w:t xml:space="preserve"> </w:t>
      </w:r>
    </w:p>
    <w:p w14:paraId="0D202EEC" w14:textId="77777777" w:rsidR="00E33761" w:rsidRPr="00E33761" w:rsidRDefault="00E33761" w:rsidP="00E33761">
      <w:pPr>
        <w:rPr>
          <w:rFonts w:cs="Calibri"/>
        </w:rPr>
      </w:pPr>
      <w:r w:rsidRPr="00E33761">
        <w:rPr>
          <w:rFonts w:cs="Calibri"/>
          <w:b/>
        </w:rPr>
        <w:t xml:space="preserve">Section Information: </w:t>
      </w:r>
      <w:r w:rsidRPr="00E33761">
        <w:rPr>
          <w:rFonts w:cs="Calibri"/>
        </w:rPr>
        <w:t>EE5374</w:t>
      </w:r>
    </w:p>
    <w:p w14:paraId="26B4D227" w14:textId="77777777" w:rsidR="00E33761" w:rsidRPr="00E33761" w:rsidRDefault="00E33761" w:rsidP="00E33761">
      <w:pPr>
        <w:rPr>
          <w:rFonts w:cs="Calibri"/>
          <w:b/>
        </w:rPr>
      </w:pPr>
    </w:p>
    <w:p w14:paraId="01EEE169" w14:textId="3EA3E61A" w:rsidR="00E33761" w:rsidRPr="00E33761" w:rsidRDefault="00E33761" w:rsidP="00E33761">
      <w:pPr>
        <w:rPr>
          <w:rFonts w:cs="Calibri"/>
        </w:rPr>
      </w:pPr>
      <w:r w:rsidRPr="00E33761">
        <w:rPr>
          <w:rFonts w:cs="Calibri"/>
          <w:b/>
        </w:rPr>
        <w:t xml:space="preserve">Time and Place of Class Meetings: </w:t>
      </w:r>
      <w:r w:rsidRPr="00E33761">
        <w:rPr>
          <w:rFonts w:cs="Calibri"/>
        </w:rPr>
        <w:t>Pickard Hall 113 (PKH-113), 17:00-18:20, Tuesday and Thursday</w:t>
      </w:r>
    </w:p>
    <w:p w14:paraId="444A384F" w14:textId="77777777" w:rsidR="00E33761" w:rsidRPr="00E33761" w:rsidRDefault="00E33761" w:rsidP="00E33761">
      <w:pPr>
        <w:rPr>
          <w:rFonts w:cs="Calibri"/>
          <w:b/>
        </w:rPr>
      </w:pPr>
    </w:p>
    <w:p w14:paraId="6E5F0D42" w14:textId="77777777" w:rsidR="00E33761" w:rsidRPr="00E33761" w:rsidRDefault="00E33761" w:rsidP="00E33761">
      <w:pPr>
        <w:pStyle w:val="BodyText"/>
        <w:jc w:val="both"/>
        <w:rPr>
          <w:rFonts w:ascii="Calibri" w:hAnsi="Calibri" w:cs="Calibri"/>
          <w:b w:val="0"/>
          <w:color w:val="FF0000"/>
          <w:sz w:val="22"/>
          <w:szCs w:val="22"/>
        </w:rPr>
      </w:pPr>
      <w:r w:rsidRPr="00E33761">
        <w:rPr>
          <w:rFonts w:ascii="Calibri" w:hAnsi="Calibri" w:cs="Calibri"/>
          <w:sz w:val="22"/>
          <w:szCs w:val="22"/>
        </w:rPr>
        <w:t xml:space="preserve">Description of Course Content: </w:t>
      </w:r>
      <w:r w:rsidRPr="00E33761">
        <w:rPr>
          <w:rFonts w:ascii="Calibri" w:hAnsi="Calibri" w:cs="Calibri"/>
          <w:b w:val="0"/>
          <w:sz w:val="22"/>
          <w:szCs w:val="22"/>
        </w:rPr>
        <w:t>Fundamental understanding of symmetrical components, applications of symmetrical components in system protection, philosophy of power system protection, various protective relay systems, and the special considerations in applying the microprocessor based relays are covered. Experiments utilizing the Power System Simulation Laboratory and relay testing equipment are required.</w:t>
      </w:r>
    </w:p>
    <w:p w14:paraId="4F8C96A9" w14:textId="77777777" w:rsidR="00E33761" w:rsidRPr="00E33761" w:rsidRDefault="00E33761" w:rsidP="00E33761">
      <w:pPr>
        <w:rPr>
          <w:rFonts w:cs="Calibri"/>
        </w:rPr>
      </w:pPr>
    </w:p>
    <w:p w14:paraId="5F7CAAA2" w14:textId="77777777" w:rsidR="00E33761" w:rsidRPr="00E33761" w:rsidRDefault="00E33761" w:rsidP="00E33761">
      <w:pPr>
        <w:jc w:val="both"/>
        <w:rPr>
          <w:rFonts w:cs="Calibri"/>
        </w:rPr>
      </w:pPr>
      <w:r w:rsidRPr="00E33761">
        <w:rPr>
          <w:rFonts w:cs="Calibri"/>
          <w:b/>
        </w:rPr>
        <w:t xml:space="preserve">Student Learning Outcomes: </w:t>
      </w:r>
      <w:r w:rsidRPr="00E33761">
        <w:rPr>
          <w:rFonts w:cs="Calibri"/>
        </w:rPr>
        <w:t>The goal of this course is to give students a good understanding of the function and applications of the protective relays. This course emphasizes the symmetrical components, applications of symmetrical components in system protection, philosophy of power system protection, various protective relay systems, and the special considerations in applying the microprocessor based relays.</w:t>
      </w:r>
    </w:p>
    <w:p w14:paraId="4CAAEF81" w14:textId="77777777" w:rsidR="00E33761" w:rsidRPr="00E33761" w:rsidRDefault="00E33761" w:rsidP="00E33761">
      <w:pPr>
        <w:jc w:val="both"/>
        <w:rPr>
          <w:rFonts w:cs="Calibri"/>
          <w:color w:val="FF0000"/>
        </w:rPr>
      </w:pPr>
      <w:r w:rsidRPr="00E33761">
        <w:rPr>
          <w:rFonts w:cs="Calibri"/>
        </w:rPr>
        <w:t>Power system protection is essential to the reliability and security of the power system.  Learning the materials in this course is an important step toward a rewarding career as a power engineer.</w:t>
      </w:r>
    </w:p>
    <w:p w14:paraId="54B2FBDB" w14:textId="77777777" w:rsidR="00E33761" w:rsidRPr="00E33761" w:rsidRDefault="00E33761" w:rsidP="00E33761">
      <w:pPr>
        <w:rPr>
          <w:rFonts w:cs="Calibri"/>
          <w:b/>
        </w:rPr>
      </w:pPr>
    </w:p>
    <w:p w14:paraId="7174F226" w14:textId="77777777" w:rsidR="00E33761" w:rsidRPr="00E33761" w:rsidRDefault="00E33761" w:rsidP="00E33761">
      <w:pPr>
        <w:rPr>
          <w:rFonts w:cs="Calibri"/>
        </w:rPr>
      </w:pPr>
      <w:r w:rsidRPr="00E33761">
        <w:rPr>
          <w:rFonts w:cs="Calibri"/>
          <w:b/>
        </w:rPr>
        <w:t xml:space="preserve">Required Textbooks and Other Course Materials: </w:t>
      </w:r>
      <w:r w:rsidRPr="00E33761">
        <w:rPr>
          <w:rFonts w:cs="Calibri"/>
        </w:rPr>
        <w:t>J. Lewis Blackburn, “Protective Relaying – Principles and Applications”, 4</w:t>
      </w:r>
      <w:r w:rsidRPr="00E33761">
        <w:rPr>
          <w:rFonts w:cs="Calibri"/>
          <w:vertAlign w:val="superscript"/>
        </w:rPr>
        <w:t>th</w:t>
      </w:r>
      <w:r w:rsidRPr="00E33761">
        <w:rPr>
          <w:rFonts w:cs="Calibri"/>
        </w:rPr>
        <w:t xml:space="preserve"> Edition, Marcel Dekker</w:t>
      </w:r>
    </w:p>
    <w:p w14:paraId="2E7A83BB" w14:textId="77777777" w:rsidR="00E33761" w:rsidRPr="00E33761" w:rsidRDefault="00E33761" w:rsidP="00E33761">
      <w:pPr>
        <w:rPr>
          <w:rFonts w:cs="Calibri"/>
        </w:rPr>
      </w:pPr>
    </w:p>
    <w:p w14:paraId="2D1C7460" w14:textId="48F82762" w:rsidR="00E33761" w:rsidRPr="00E33761" w:rsidRDefault="00E33761" w:rsidP="00E33761">
      <w:pPr>
        <w:widowControl w:val="0"/>
        <w:jc w:val="both"/>
        <w:rPr>
          <w:rFonts w:cs="Calibri"/>
          <w:snapToGrid w:val="0"/>
        </w:rPr>
      </w:pPr>
      <w:r w:rsidRPr="00E33761">
        <w:rPr>
          <w:rFonts w:cs="Calibri"/>
          <w:b/>
        </w:rPr>
        <w:t xml:space="preserve">Descriptions of major assignments and examinations: </w:t>
      </w:r>
      <w:r w:rsidRPr="00E33761">
        <w:rPr>
          <w:rFonts w:cs="Calibri"/>
          <w:snapToGrid w:val="0"/>
        </w:rPr>
        <w:t xml:space="preserve">Homework are due at the end of the class on the day the assignment is due. All work presented must meet professional standards regarding materials and format. Homework will be checked as to effort and number of problems presented. The homework grade is based on </w:t>
      </w:r>
      <w:r w:rsidR="00414CCE">
        <w:rPr>
          <w:rFonts w:cs="Calibri"/>
          <w:snapToGrid w:val="0"/>
        </w:rPr>
        <w:t>100</w:t>
      </w:r>
      <w:r w:rsidRPr="00E33761">
        <w:rPr>
          <w:rFonts w:cs="Calibri"/>
          <w:snapToGrid w:val="0"/>
        </w:rPr>
        <w:t xml:space="preserve"> points per assignment. Since it is faculty’s strongly belief that a student’s success is directly proportional to success with homework, it is imperative that the homework be done. </w:t>
      </w:r>
    </w:p>
    <w:p w14:paraId="37A95FBE" w14:textId="77777777" w:rsidR="00E33761" w:rsidRPr="00E33761" w:rsidRDefault="00E33761" w:rsidP="00E33761">
      <w:pPr>
        <w:pStyle w:val="BodyText2"/>
        <w:spacing w:line="240" w:lineRule="auto"/>
        <w:rPr>
          <w:rFonts w:cs="Calibri"/>
        </w:rPr>
      </w:pPr>
      <w:r w:rsidRPr="00E33761">
        <w:rPr>
          <w:rFonts w:cs="Calibri"/>
        </w:rPr>
        <w:t>It is the expressed policy of the faculty of the department to take decisive action involving any incidence relating to academic dishonesty. The instructor of this course will strictly enforce this policy!</w:t>
      </w:r>
    </w:p>
    <w:p w14:paraId="0A64AD4B" w14:textId="77777777" w:rsidR="00E33761" w:rsidRPr="00E33761" w:rsidRDefault="00E33761" w:rsidP="00E33761">
      <w:pPr>
        <w:jc w:val="both"/>
        <w:rPr>
          <w:rFonts w:cs="Calibri"/>
          <w:b/>
          <w:u w:val="single"/>
        </w:rPr>
      </w:pPr>
      <w:r w:rsidRPr="00E33761">
        <w:rPr>
          <w:rFonts w:cs="Calibri"/>
          <w:b/>
          <w:u w:val="single"/>
        </w:rPr>
        <w:t>Course Evaluation &amp; Final Grade:</w:t>
      </w:r>
    </w:p>
    <w:p w14:paraId="5358BE08" w14:textId="77777777" w:rsidR="00E33761" w:rsidRPr="00E33761" w:rsidRDefault="00E33761" w:rsidP="00E33761">
      <w:pPr>
        <w:tabs>
          <w:tab w:val="left" w:pos="4680"/>
          <w:tab w:val="decimal" w:pos="5120"/>
        </w:tabs>
        <w:spacing w:line="360" w:lineRule="atLeast"/>
        <w:ind w:left="810" w:hanging="360"/>
        <w:jc w:val="both"/>
        <w:rPr>
          <w:rFonts w:cs="Calibri"/>
          <w:u w:val="single"/>
        </w:rPr>
      </w:pPr>
      <w:r w:rsidRPr="00E33761">
        <w:rPr>
          <w:rFonts w:cs="Calibri"/>
          <w:u w:val="single"/>
        </w:rPr>
        <w:t>#</w:t>
      </w:r>
      <w:r w:rsidRPr="00E33761">
        <w:rPr>
          <w:rFonts w:cs="Calibri"/>
          <w:u w:val="single"/>
        </w:rPr>
        <w:tab/>
        <w:t>ITEM</w:t>
      </w:r>
      <w:r w:rsidRPr="00E33761">
        <w:rPr>
          <w:rFonts w:cs="Calibri"/>
          <w:u w:val="single"/>
        </w:rPr>
        <w:tab/>
        <w:t>POINTS</w:t>
      </w:r>
    </w:p>
    <w:p w14:paraId="0E7F240F" w14:textId="77777777" w:rsidR="00E33761" w:rsidRPr="00E33761" w:rsidRDefault="00E33761" w:rsidP="00E33761">
      <w:pPr>
        <w:tabs>
          <w:tab w:val="left" w:pos="4500"/>
          <w:tab w:val="decimal" w:pos="5040"/>
        </w:tabs>
        <w:spacing w:line="360" w:lineRule="atLeast"/>
        <w:ind w:left="810" w:hanging="360"/>
        <w:jc w:val="both"/>
        <w:rPr>
          <w:rFonts w:cs="Calibri"/>
        </w:rPr>
      </w:pPr>
      <w:r w:rsidRPr="00E33761">
        <w:rPr>
          <w:rFonts w:cs="Calibri"/>
        </w:rPr>
        <w:t>1.</w:t>
      </w:r>
      <w:r w:rsidRPr="00E33761">
        <w:rPr>
          <w:rFonts w:cs="Calibri"/>
        </w:rPr>
        <w:tab/>
        <w:t xml:space="preserve">HOMEWORK </w:t>
      </w:r>
      <w:r w:rsidRPr="00E33761">
        <w:rPr>
          <w:rFonts w:cs="Calibri"/>
        </w:rPr>
        <w:tab/>
      </w:r>
      <w:r w:rsidRPr="00E33761">
        <w:rPr>
          <w:rFonts w:cs="Calibri"/>
        </w:rPr>
        <w:tab/>
        <w:t>20.00</w:t>
      </w:r>
    </w:p>
    <w:p w14:paraId="3E96FD2F" w14:textId="77777777" w:rsidR="00E33761" w:rsidRPr="00E33761" w:rsidRDefault="00E33761" w:rsidP="00E33761">
      <w:pPr>
        <w:tabs>
          <w:tab w:val="left" w:pos="4500"/>
          <w:tab w:val="decimal" w:pos="5040"/>
        </w:tabs>
        <w:spacing w:line="360" w:lineRule="atLeast"/>
        <w:ind w:left="810" w:hanging="360"/>
        <w:jc w:val="both"/>
        <w:rPr>
          <w:rFonts w:cs="Calibri"/>
        </w:rPr>
      </w:pPr>
      <w:r w:rsidRPr="00E33761">
        <w:rPr>
          <w:rFonts w:cs="Calibri"/>
        </w:rPr>
        <w:t>2.</w:t>
      </w:r>
      <w:r w:rsidRPr="00E33761">
        <w:rPr>
          <w:rFonts w:cs="Calibri"/>
        </w:rPr>
        <w:tab/>
        <w:t>FIRST EXAMINATION</w:t>
      </w:r>
      <w:r w:rsidRPr="00E33761">
        <w:rPr>
          <w:rFonts w:cs="Calibri"/>
        </w:rPr>
        <w:tab/>
      </w:r>
      <w:r w:rsidRPr="00E33761">
        <w:rPr>
          <w:rFonts w:cs="Calibri"/>
        </w:rPr>
        <w:tab/>
        <w:t>20.00</w:t>
      </w:r>
    </w:p>
    <w:p w14:paraId="417BD495" w14:textId="77777777" w:rsidR="00E33761" w:rsidRPr="00E33761" w:rsidRDefault="00E33761" w:rsidP="00E33761">
      <w:pPr>
        <w:tabs>
          <w:tab w:val="left" w:pos="4500"/>
          <w:tab w:val="decimal" w:pos="5040"/>
        </w:tabs>
        <w:spacing w:line="360" w:lineRule="atLeast"/>
        <w:ind w:left="810" w:hanging="360"/>
        <w:jc w:val="both"/>
        <w:rPr>
          <w:rFonts w:cs="Calibri"/>
        </w:rPr>
      </w:pPr>
      <w:r w:rsidRPr="00E33761">
        <w:rPr>
          <w:rFonts w:cs="Calibri"/>
        </w:rPr>
        <w:t>3.</w:t>
      </w:r>
      <w:r w:rsidRPr="00E33761">
        <w:rPr>
          <w:rFonts w:cs="Calibri"/>
        </w:rPr>
        <w:tab/>
        <w:t>FIRST PROJECT</w:t>
      </w:r>
      <w:r w:rsidRPr="00E33761">
        <w:rPr>
          <w:rFonts w:cs="Calibri"/>
        </w:rPr>
        <w:tab/>
      </w:r>
      <w:r w:rsidRPr="00E33761">
        <w:rPr>
          <w:rFonts w:cs="Calibri"/>
        </w:rPr>
        <w:tab/>
        <w:t>15.00</w:t>
      </w:r>
    </w:p>
    <w:p w14:paraId="4697302B" w14:textId="77777777" w:rsidR="00E33761" w:rsidRPr="00E33761" w:rsidRDefault="00E33761" w:rsidP="00E33761">
      <w:pPr>
        <w:tabs>
          <w:tab w:val="left" w:pos="4500"/>
          <w:tab w:val="decimal" w:pos="5040"/>
        </w:tabs>
        <w:spacing w:line="360" w:lineRule="atLeast"/>
        <w:ind w:left="810" w:hanging="360"/>
        <w:jc w:val="both"/>
        <w:rPr>
          <w:rFonts w:cs="Calibri"/>
        </w:rPr>
      </w:pPr>
      <w:r w:rsidRPr="00E33761">
        <w:rPr>
          <w:rFonts w:cs="Calibri"/>
        </w:rPr>
        <w:t>4.</w:t>
      </w:r>
      <w:r w:rsidRPr="00E33761">
        <w:rPr>
          <w:rFonts w:cs="Calibri"/>
        </w:rPr>
        <w:tab/>
        <w:t>SECOND PROJECT</w:t>
      </w:r>
      <w:r w:rsidRPr="00E33761">
        <w:rPr>
          <w:rFonts w:cs="Calibri"/>
        </w:rPr>
        <w:tab/>
      </w:r>
      <w:r w:rsidRPr="00E33761">
        <w:rPr>
          <w:rFonts w:cs="Calibri"/>
        </w:rPr>
        <w:tab/>
        <w:t>20.00</w:t>
      </w:r>
    </w:p>
    <w:p w14:paraId="311FCBDF" w14:textId="77777777" w:rsidR="00E33761" w:rsidRPr="00E33761" w:rsidRDefault="00E33761" w:rsidP="00E33761">
      <w:pPr>
        <w:tabs>
          <w:tab w:val="left" w:pos="4500"/>
          <w:tab w:val="decimal" w:pos="5040"/>
        </w:tabs>
        <w:spacing w:line="360" w:lineRule="atLeast"/>
        <w:ind w:left="810" w:hanging="360"/>
        <w:jc w:val="both"/>
        <w:rPr>
          <w:rFonts w:cs="Calibri"/>
        </w:rPr>
      </w:pPr>
      <w:r w:rsidRPr="00E33761">
        <w:rPr>
          <w:rFonts w:cs="Calibri"/>
        </w:rPr>
        <w:t>5.</w:t>
      </w:r>
      <w:r w:rsidRPr="00E33761">
        <w:rPr>
          <w:rFonts w:cs="Calibri"/>
        </w:rPr>
        <w:tab/>
        <w:t>FINAL EXAMINATION</w:t>
      </w:r>
      <w:r w:rsidRPr="00E33761">
        <w:rPr>
          <w:rFonts w:cs="Calibri"/>
        </w:rPr>
        <w:tab/>
      </w:r>
      <w:r w:rsidRPr="00E33761">
        <w:rPr>
          <w:rFonts w:cs="Calibri"/>
        </w:rPr>
        <w:tab/>
        <w:t>25.00</w:t>
      </w:r>
    </w:p>
    <w:p w14:paraId="2BDCF338" w14:textId="77777777" w:rsidR="00E33761" w:rsidRPr="00E33761" w:rsidRDefault="00E33761" w:rsidP="00E33761">
      <w:pPr>
        <w:tabs>
          <w:tab w:val="left" w:pos="4500"/>
          <w:tab w:val="decimal" w:pos="5040"/>
        </w:tabs>
        <w:ind w:left="806" w:hanging="360"/>
        <w:jc w:val="both"/>
        <w:rPr>
          <w:rFonts w:cs="Calibri"/>
        </w:rPr>
      </w:pPr>
      <w:r w:rsidRPr="00E33761">
        <w:rPr>
          <w:rFonts w:cs="Calibri"/>
        </w:rPr>
        <w:lastRenderedPageBreak/>
        <w:tab/>
      </w:r>
      <w:r w:rsidRPr="00E33761">
        <w:rPr>
          <w:rFonts w:cs="Calibri"/>
        </w:rPr>
        <w:tab/>
      </w:r>
      <w:r w:rsidRPr="00E33761">
        <w:rPr>
          <w:rFonts w:cs="Calibri"/>
        </w:rPr>
        <w:tab/>
        <w:t>-------------</w:t>
      </w:r>
    </w:p>
    <w:p w14:paraId="566B7094" w14:textId="77777777" w:rsidR="00E33761" w:rsidRPr="00E33761" w:rsidRDefault="00E33761" w:rsidP="00E33761">
      <w:pPr>
        <w:tabs>
          <w:tab w:val="left" w:pos="4500"/>
          <w:tab w:val="decimal" w:pos="5040"/>
        </w:tabs>
        <w:ind w:left="810" w:hanging="360"/>
        <w:jc w:val="both"/>
        <w:rPr>
          <w:rFonts w:cs="Calibri"/>
        </w:rPr>
      </w:pPr>
      <w:r w:rsidRPr="00E33761">
        <w:rPr>
          <w:rFonts w:cs="Calibri"/>
        </w:rPr>
        <w:tab/>
        <w:t>TOTAL COURSE POINTS</w:t>
      </w:r>
      <w:r w:rsidRPr="00E33761">
        <w:rPr>
          <w:rFonts w:cs="Calibri"/>
        </w:rPr>
        <w:tab/>
      </w:r>
      <w:r w:rsidRPr="00E33761">
        <w:rPr>
          <w:rFonts w:cs="Calibri"/>
        </w:rPr>
        <w:tab/>
        <w:t>100.00</w:t>
      </w:r>
    </w:p>
    <w:p w14:paraId="72CAB14F" w14:textId="77777777" w:rsidR="00E33761" w:rsidRPr="00E33761" w:rsidRDefault="00E33761" w:rsidP="00E33761">
      <w:pPr>
        <w:tabs>
          <w:tab w:val="left" w:pos="620"/>
          <w:tab w:val="left" w:pos="900"/>
          <w:tab w:val="left" w:pos="4500"/>
          <w:tab w:val="decimal" w:pos="5040"/>
          <w:tab w:val="left" w:pos="5660"/>
        </w:tabs>
        <w:ind w:left="180"/>
        <w:jc w:val="both"/>
        <w:rPr>
          <w:rFonts w:cs="Calibri"/>
        </w:rPr>
      </w:pPr>
    </w:p>
    <w:p w14:paraId="650111D8" w14:textId="77777777" w:rsidR="00E33761" w:rsidRPr="00E33761" w:rsidRDefault="00E33761" w:rsidP="00E33761">
      <w:pPr>
        <w:tabs>
          <w:tab w:val="left" w:pos="620"/>
          <w:tab w:val="left" w:pos="900"/>
          <w:tab w:val="left" w:pos="4230"/>
          <w:tab w:val="decimal" w:pos="5040"/>
          <w:tab w:val="left" w:pos="5660"/>
        </w:tabs>
        <w:spacing w:line="360" w:lineRule="atLeast"/>
        <w:ind w:left="180"/>
        <w:jc w:val="both"/>
        <w:rPr>
          <w:rFonts w:cs="Calibri"/>
          <w:u w:val="single"/>
        </w:rPr>
      </w:pPr>
      <w:r w:rsidRPr="00E33761">
        <w:rPr>
          <w:rFonts w:cs="Calibri"/>
          <w:u w:val="single"/>
        </w:rPr>
        <w:t>STUDENT COURSE AVERAGE</w:t>
      </w:r>
      <w:r w:rsidRPr="00E33761">
        <w:rPr>
          <w:rFonts w:cs="Calibri"/>
        </w:rPr>
        <w:tab/>
      </w:r>
      <w:r w:rsidRPr="00E33761">
        <w:rPr>
          <w:rFonts w:cs="Calibri"/>
          <w:u w:val="single"/>
        </w:rPr>
        <w:t>FINAL LETTER GRADE</w:t>
      </w:r>
    </w:p>
    <w:p w14:paraId="751665E7" w14:textId="77777777" w:rsidR="00E33761" w:rsidRPr="00E33761" w:rsidRDefault="00E33761" w:rsidP="00E33761">
      <w:pPr>
        <w:tabs>
          <w:tab w:val="decimal" w:pos="1340"/>
          <w:tab w:val="left" w:pos="4500"/>
          <w:tab w:val="decimal" w:pos="4860"/>
          <w:tab w:val="left" w:pos="5130"/>
        </w:tabs>
        <w:spacing w:line="360" w:lineRule="atLeast"/>
        <w:ind w:left="180"/>
        <w:jc w:val="both"/>
        <w:rPr>
          <w:rFonts w:cs="Calibri"/>
        </w:rPr>
      </w:pPr>
      <w:r w:rsidRPr="00E33761">
        <w:rPr>
          <w:rFonts w:cs="Calibri"/>
        </w:rPr>
        <w:tab/>
        <w:t>90.0 - 100.0</w:t>
      </w:r>
      <w:r w:rsidRPr="00E33761">
        <w:rPr>
          <w:rFonts w:cs="Calibri"/>
        </w:rPr>
        <w:tab/>
      </w:r>
      <w:r w:rsidRPr="00E33761">
        <w:rPr>
          <w:rFonts w:cs="Calibri"/>
        </w:rPr>
        <w:tab/>
      </w:r>
      <w:r w:rsidRPr="00E33761">
        <w:rPr>
          <w:rFonts w:cs="Calibri"/>
        </w:rPr>
        <w:tab/>
        <w:t>A</w:t>
      </w:r>
    </w:p>
    <w:p w14:paraId="77505855" w14:textId="77777777" w:rsidR="00E33761" w:rsidRPr="00E33761" w:rsidRDefault="00E33761" w:rsidP="00E33761">
      <w:pPr>
        <w:tabs>
          <w:tab w:val="decimal" w:pos="1340"/>
          <w:tab w:val="left" w:pos="4500"/>
          <w:tab w:val="decimal" w:pos="4860"/>
          <w:tab w:val="left" w:pos="5130"/>
        </w:tabs>
        <w:spacing w:line="360" w:lineRule="atLeast"/>
        <w:ind w:left="180"/>
        <w:jc w:val="both"/>
        <w:rPr>
          <w:rFonts w:cs="Calibri"/>
        </w:rPr>
      </w:pPr>
      <w:r w:rsidRPr="00E33761">
        <w:rPr>
          <w:rFonts w:cs="Calibri"/>
        </w:rPr>
        <w:tab/>
        <w:t>80.0 - 89.9</w:t>
      </w:r>
      <w:r w:rsidRPr="00E33761">
        <w:rPr>
          <w:rFonts w:cs="Calibri"/>
        </w:rPr>
        <w:tab/>
      </w:r>
      <w:r w:rsidRPr="00E33761">
        <w:rPr>
          <w:rFonts w:cs="Calibri"/>
        </w:rPr>
        <w:tab/>
      </w:r>
      <w:r w:rsidRPr="00E33761">
        <w:rPr>
          <w:rFonts w:cs="Calibri"/>
        </w:rPr>
        <w:tab/>
        <w:t>B</w:t>
      </w:r>
    </w:p>
    <w:p w14:paraId="6059BA2D" w14:textId="77777777" w:rsidR="00E33761" w:rsidRPr="00E33761" w:rsidRDefault="00E33761" w:rsidP="00E33761">
      <w:pPr>
        <w:tabs>
          <w:tab w:val="decimal" w:pos="1340"/>
          <w:tab w:val="left" w:pos="4500"/>
          <w:tab w:val="decimal" w:pos="4860"/>
          <w:tab w:val="left" w:pos="5130"/>
        </w:tabs>
        <w:spacing w:line="360" w:lineRule="atLeast"/>
        <w:ind w:left="180"/>
        <w:jc w:val="both"/>
        <w:rPr>
          <w:rFonts w:cs="Calibri"/>
        </w:rPr>
      </w:pPr>
      <w:r w:rsidRPr="00E33761">
        <w:rPr>
          <w:rFonts w:cs="Calibri"/>
        </w:rPr>
        <w:tab/>
        <w:t>70.0 - 79.9</w:t>
      </w:r>
      <w:r w:rsidRPr="00E33761">
        <w:rPr>
          <w:rFonts w:cs="Calibri"/>
        </w:rPr>
        <w:tab/>
      </w:r>
      <w:r w:rsidRPr="00E33761">
        <w:rPr>
          <w:rFonts w:cs="Calibri"/>
        </w:rPr>
        <w:tab/>
      </w:r>
      <w:r w:rsidRPr="00E33761">
        <w:rPr>
          <w:rFonts w:cs="Calibri"/>
        </w:rPr>
        <w:tab/>
        <w:t>C</w:t>
      </w:r>
    </w:p>
    <w:p w14:paraId="6D482F94" w14:textId="77777777" w:rsidR="00E33761" w:rsidRPr="00E33761" w:rsidRDefault="00E33761" w:rsidP="00E33761">
      <w:pPr>
        <w:tabs>
          <w:tab w:val="decimal" w:pos="1340"/>
          <w:tab w:val="left" w:pos="4500"/>
          <w:tab w:val="decimal" w:pos="4860"/>
          <w:tab w:val="left" w:pos="5130"/>
        </w:tabs>
        <w:spacing w:line="360" w:lineRule="atLeast"/>
        <w:ind w:left="180"/>
        <w:jc w:val="both"/>
        <w:rPr>
          <w:rFonts w:cs="Calibri"/>
        </w:rPr>
      </w:pPr>
      <w:r w:rsidRPr="00E33761">
        <w:rPr>
          <w:rFonts w:cs="Calibri"/>
        </w:rPr>
        <w:tab/>
        <w:t>60.0 - 69.9</w:t>
      </w:r>
      <w:r w:rsidRPr="00E33761">
        <w:rPr>
          <w:rFonts w:cs="Calibri"/>
        </w:rPr>
        <w:tab/>
      </w:r>
      <w:r w:rsidRPr="00E33761">
        <w:rPr>
          <w:rFonts w:cs="Calibri"/>
        </w:rPr>
        <w:tab/>
      </w:r>
      <w:r w:rsidRPr="00E33761">
        <w:rPr>
          <w:rFonts w:cs="Calibri"/>
        </w:rPr>
        <w:tab/>
        <w:t>D</w:t>
      </w:r>
    </w:p>
    <w:p w14:paraId="05563BCD" w14:textId="77777777" w:rsidR="00E33761" w:rsidRPr="00E33761" w:rsidRDefault="00E33761" w:rsidP="00E33761">
      <w:pPr>
        <w:tabs>
          <w:tab w:val="decimal" w:pos="1340"/>
          <w:tab w:val="left" w:pos="4500"/>
          <w:tab w:val="decimal" w:pos="4860"/>
          <w:tab w:val="left" w:pos="5130"/>
        </w:tabs>
        <w:spacing w:line="360" w:lineRule="atLeast"/>
        <w:ind w:left="180"/>
        <w:jc w:val="both"/>
        <w:rPr>
          <w:rFonts w:cs="Calibri"/>
        </w:rPr>
      </w:pPr>
      <w:r w:rsidRPr="00E33761">
        <w:rPr>
          <w:rFonts w:cs="Calibri"/>
        </w:rPr>
        <w:tab/>
        <w:t xml:space="preserve">  0.0 - 59.9</w:t>
      </w:r>
      <w:r w:rsidRPr="00E33761">
        <w:rPr>
          <w:rFonts w:cs="Calibri"/>
        </w:rPr>
        <w:tab/>
      </w:r>
      <w:r w:rsidRPr="00E33761">
        <w:rPr>
          <w:rFonts w:cs="Calibri"/>
        </w:rPr>
        <w:tab/>
      </w:r>
      <w:r w:rsidRPr="00E33761">
        <w:rPr>
          <w:rFonts w:cs="Calibri"/>
        </w:rPr>
        <w:tab/>
        <w:t>F</w:t>
      </w:r>
    </w:p>
    <w:p w14:paraId="5840E4D6" w14:textId="77777777" w:rsidR="00E33761" w:rsidRPr="00E33761" w:rsidRDefault="00E33761" w:rsidP="00E33761">
      <w:pPr>
        <w:widowControl w:val="0"/>
        <w:tabs>
          <w:tab w:val="decimal" w:pos="1260"/>
          <w:tab w:val="left" w:pos="5400"/>
        </w:tabs>
        <w:jc w:val="both"/>
        <w:rPr>
          <w:rFonts w:cs="Calibri"/>
          <w:snapToGrid w:val="0"/>
        </w:rPr>
      </w:pPr>
    </w:p>
    <w:p w14:paraId="5FAF1553" w14:textId="77777777" w:rsidR="00982C0B" w:rsidRPr="00E33761" w:rsidRDefault="00E33761" w:rsidP="00982C0B">
      <w:pPr>
        <w:rPr>
          <w:rFonts w:cs="Calibri"/>
        </w:rPr>
      </w:pPr>
      <w:r w:rsidRPr="00982C0B">
        <w:rPr>
          <w:rFonts w:cs="Calibri"/>
          <w:b/>
        </w:rPr>
        <w:t>Attendance:</w:t>
      </w:r>
      <w:r w:rsidRPr="00E33761">
        <w:rPr>
          <w:rFonts w:cs="Calibri"/>
        </w:rPr>
        <w:t xml:space="preserve"> The general format of the class will include formal lectures and lab sessions to develop the ideas and knowledge required for the understanding of </w:t>
      </w:r>
      <w:r w:rsidR="00982C0B">
        <w:rPr>
          <w:rFonts w:cs="Calibri"/>
          <w:b/>
        </w:rPr>
        <w:t>Protective Relays</w:t>
      </w:r>
      <w:r w:rsidRPr="00E33761">
        <w:rPr>
          <w:rFonts w:cs="Calibri"/>
        </w:rPr>
        <w:t xml:space="preserve">. </w:t>
      </w:r>
      <w:r w:rsidR="00982C0B" w:rsidRPr="00E33761">
        <w:rPr>
          <w:rFonts w:cs="Calibri"/>
        </w:rPr>
        <w:t xml:space="preserve">At The University of Texas at Arlington, taking attendance is not required but attendance is a critical indicator in student success. As the instructor of this section, </w:t>
      </w:r>
      <w:r w:rsidR="00982C0B" w:rsidRPr="00E33761">
        <w:rPr>
          <w:rFonts w:cs="Calibri"/>
          <w:color w:val="0000FF"/>
        </w:rPr>
        <w:t xml:space="preserve">I will take attendance sporadically”. </w:t>
      </w:r>
      <w:r w:rsidR="00982C0B" w:rsidRPr="00E33761">
        <w:rPr>
          <w:rFonts w:cs="Calibri"/>
        </w:rPr>
        <w:t>While UT Arlington does not require instructors to take attendance in their courses, the U.S. Department of Education requires that the University have a mechanism in place to mark when Federal Student Aid recipients “begin attendance in a course.</w:t>
      </w:r>
    </w:p>
    <w:p w14:paraId="5AD1F4CE" w14:textId="77777777" w:rsidR="00982C0B" w:rsidRPr="00E33761" w:rsidRDefault="00982C0B" w:rsidP="00982C0B">
      <w:pPr>
        <w:rPr>
          <w:rFonts w:cs="Calibri"/>
        </w:rPr>
      </w:pPr>
    </w:p>
    <w:p w14:paraId="56ADC3FB" w14:textId="77777777" w:rsidR="00982C0B" w:rsidRDefault="00982C0B" w:rsidP="00982C0B">
      <w:pPr>
        <w:pStyle w:val="BodyText"/>
        <w:jc w:val="both"/>
        <w:rPr>
          <w:rFonts w:ascii="Calibri" w:hAnsi="Calibri" w:cs="Calibri"/>
          <w:color w:val="FF0000"/>
          <w:sz w:val="22"/>
          <w:szCs w:val="22"/>
        </w:rPr>
      </w:pPr>
      <w:r w:rsidRPr="00E33761">
        <w:rPr>
          <w:rFonts w:ascii="Calibri" w:hAnsi="Calibri" w:cs="Calibri"/>
          <w:color w:val="FF0000"/>
          <w:sz w:val="22"/>
          <w:szCs w:val="22"/>
        </w:rPr>
        <w:t xml:space="preserve">Though I do not factor attendance into the grade. It is important to understand that any attendance rules applied in this course is </w:t>
      </w:r>
      <w:r w:rsidRPr="00E33761">
        <w:rPr>
          <w:rFonts w:ascii="Calibri" w:hAnsi="Calibri" w:cs="Calibri"/>
          <w:i/>
          <w:iCs/>
          <w:color w:val="FF0000"/>
          <w:sz w:val="22"/>
          <w:szCs w:val="22"/>
        </w:rPr>
        <w:t>not</w:t>
      </w:r>
      <w:r w:rsidRPr="00E33761">
        <w:rPr>
          <w:rFonts w:ascii="Calibri" w:hAnsi="Calibri" w:cs="Calibri"/>
          <w:color w:val="FF0000"/>
          <w:sz w:val="22"/>
          <w:szCs w:val="22"/>
        </w:rPr>
        <w:t xml:space="preserve"> a matter of institutional policy. Doing so will keep the University in compliance with Federal regulations as they apply to Title IV funding. </w:t>
      </w:r>
    </w:p>
    <w:p w14:paraId="4E4F8F67" w14:textId="77777777" w:rsidR="00982C0B" w:rsidRDefault="00982C0B" w:rsidP="00982C0B">
      <w:pPr>
        <w:pStyle w:val="BodyText"/>
        <w:jc w:val="both"/>
        <w:rPr>
          <w:rFonts w:ascii="Calibri" w:hAnsi="Calibri" w:cs="Calibri"/>
          <w:color w:val="FF0000"/>
          <w:sz w:val="22"/>
          <w:szCs w:val="22"/>
        </w:rPr>
      </w:pPr>
    </w:p>
    <w:p w14:paraId="4C97DCE1" w14:textId="63444D1F" w:rsidR="00E33761" w:rsidRPr="00E33761" w:rsidRDefault="00E33761" w:rsidP="00982C0B">
      <w:pPr>
        <w:pStyle w:val="BodyText"/>
        <w:jc w:val="both"/>
        <w:rPr>
          <w:rFonts w:ascii="Calibri" w:hAnsi="Calibri" w:cs="Calibri"/>
          <w:b w:val="0"/>
          <w:sz w:val="22"/>
          <w:szCs w:val="22"/>
        </w:rPr>
      </w:pPr>
      <w:r w:rsidRPr="00E33761">
        <w:rPr>
          <w:rFonts w:ascii="Calibri" w:hAnsi="Calibri" w:cs="Calibri"/>
          <w:b w:val="0"/>
          <w:sz w:val="22"/>
          <w:szCs w:val="22"/>
        </w:rPr>
        <w:t>Since this is your education, you will be required to participate by:</w:t>
      </w:r>
    </w:p>
    <w:p w14:paraId="7901763B" w14:textId="77777777" w:rsidR="00E33761" w:rsidRPr="00E33761" w:rsidRDefault="00E33761" w:rsidP="00E33761">
      <w:pPr>
        <w:pStyle w:val="BodyText"/>
        <w:jc w:val="both"/>
        <w:rPr>
          <w:rFonts w:ascii="Calibri" w:hAnsi="Calibri" w:cs="Calibri"/>
          <w:sz w:val="22"/>
          <w:szCs w:val="22"/>
        </w:rPr>
      </w:pPr>
    </w:p>
    <w:p w14:paraId="4821B51C" w14:textId="77777777" w:rsidR="00E33761" w:rsidRPr="00E33761" w:rsidRDefault="00E33761" w:rsidP="00E33761">
      <w:pPr>
        <w:widowControl w:val="0"/>
        <w:numPr>
          <w:ilvl w:val="0"/>
          <w:numId w:val="6"/>
        </w:numPr>
        <w:tabs>
          <w:tab w:val="clear" w:pos="360"/>
          <w:tab w:val="num" w:pos="720"/>
        </w:tabs>
        <w:ind w:left="720"/>
        <w:jc w:val="both"/>
        <w:rPr>
          <w:rFonts w:cs="Calibri"/>
          <w:snapToGrid w:val="0"/>
        </w:rPr>
      </w:pPr>
      <w:r w:rsidRPr="00E33761">
        <w:rPr>
          <w:rFonts w:cs="Calibri"/>
          <w:snapToGrid w:val="0"/>
        </w:rPr>
        <w:t>being aware of class procedures as set forth in this syllabus,</w:t>
      </w:r>
    </w:p>
    <w:p w14:paraId="502DE0CB" w14:textId="77777777" w:rsidR="00E33761" w:rsidRPr="00E33761" w:rsidRDefault="00E33761" w:rsidP="00E33761">
      <w:pPr>
        <w:widowControl w:val="0"/>
        <w:numPr>
          <w:ilvl w:val="0"/>
          <w:numId w:val="7"/>
        </w:numPr>
        <w:tabs>
          <w:tab w:val="clear" w:pos="360"/>
          <w:tab w:val="num" w:pos="720"/>
        </w:tabs>
        <w:ind w:left="720"/>
        <w:jc w:val="both"/>
        <w:rPr>
          <w:rFonts w:cs="Calibri"/>
          <w:snapToGrid w:val="0"/>
        </w:rPr>
      </w:pPr>
      <w:r w:rsidRPr="00E33761">
        <w:rPr>
          <w:rFonts w:cs="Calibri"/>
          <w:snapToGrid w:val="0"/>
        </w:rPr>
        <w:t xml:space="preserve">attending all the lectures and labs, </w:t>
      </w:r>
    </w:p>
    <w:p w14:paraId="0B159BA0" w14:textId="77777777" w:rsidR="00E33761" w:rsidRPr="00E33761" w:rsidRDefault="00E33761" w:rsidP="00E33761">
      <w:pPr>
        <w:widowControl w:val="0"/>
        <w:numPr>
          <w:ilvl w:val="0"/>
          <w:numId w:val="6"/>
        </w:numPr>
        <w:tabs>
          <w:tab w:val="clear" w:pos="360"/>
          <w:tab w:val="num" w:pos="720"/>
        </w:tabs>
        <w:ind w:left="720"/>
        <w:jc w:val="both"/>
        <w:rPr>
          <w:rFonts w:cs="Calibri"/>
          <w:snapToGrid w:val="0"/>
        </w:rPr>
      </w:pPr>
      <w:r w:rsidRPr="00E33761">
        <w:rPr>
          <w:rFonts w:cs="Calibri"/>
          <w:snapToGrid w:val="0"/>
        </w:rPr>
        <w:t>reading all assigned materials prior to the lecture,</w:t>
      </w:r>
    </w:p>
    <w:p w14:paraId="56FFEE5D" w14:textId="77777777" w:rsidR="00E33761" w:rsidRPr="00E33761" w:rsidRDefault="00E33761" w:rsidP="00E33761">
      <w:pPr>
        <w:widowControl w:val="0"/>
        <w:numPr>
          <w:ilvl w:val="0"/>
          <w:numId w:val="6"/>
        </w:numPr>
        <w:tabs>
          <w:tab w:val="clear" w:pos="360"/>
          <w:tab w:val="num" w:pos="720"/>
        </w:tabs>
        <w:ind w:left="720"/>
        <w:jc w:val="both"/>
        <w:rPr>
          <w:rFonts w:cs="Calibri"/>
          <w:snapToGrid w:val="0"/>
        </w:rPr>
      </w:pPr>
      <w:r w:rsidRPr="00E33761">
        <w:rPr>
          <w:rFonts w:cs="Calibri"/>
          <w:snapToGrid w:val="0"/>
        </w:rPr>
        <w:t>working the assigned homework problems,</w:t>
      </w:r>
    </w:p>
    <w:p w14:paraId="33684A31" w14:textId="77777777" w:rsidR="00E33761" w:rsidRPr="00E33761" w:rsidRDefault="00E33761" w:rsidP="00E33761">
      <w:pPr>
        <w:widowControl w:val="0"/>
        <w:numPr>
          <w:ilvl w:val="0"/>
          <w:numId w:val="7"/>
        </w:numPr>
        <w:tabs>
          <w:tab w:val="clear" w:pos="360"/>
          <w:tab w:val="num" w:pos="720"/>
        </w:tabs>
        <w:ind w:left="720"/>
        <w:jc w:val="both"/>
        <w:rPr>
          <w:rFonts w:cs="Calibri"/>
          <w:snapToGrid w:val="0"/>
        </w:rPr>
      </w:pPr>
      <w:r w:rsidRPr="00E33761">
        <w:rPr>
          <w:rFonts w:cs="Calibri"/>
          <w:snapToGrid w:val="0"/>
        </w:rPr>
        <w:t>being aware of the course calendar, particularly examination times and dates</w:t>
      </w:r>
    </w:p>
    <w:p w14:paraId="42F2FC90" w14:textId="77777777" w:rsidR="00E33761" w:rsidRPr="00E33761" w:rsidRDefault="00E33761" w:rsidP="00E33761">
      <w:pPr>
        <w:widowControl w:val="0"/>
        <w:jc w:val="both"/>
        <w:rPr>
          <w:rFonts w:cs="Calibri"/>
          <w:snapToGrid w:val="0"/>
        </w:rPr>
      </w:pPr>
    </w:p>
    <w:p w14:paraId="76BCBA9C" w14:textId="77777777" w:rsidR="00E33761" w:rsidRPr="00E33761" w:rsidRDefault="00E33761" w:rsidP="00E33761">
      <w:pPr>
        <w:widowControl w:val="0"/>
        <w:jc w:val="both"/>
        <w:rPr>
          <w:rFonts w:cs="Calibri"/>
          <w:snapToGrid w:val="0"/>
        </w:rPr>
      </w:pPr>
      <w:r w:rsidRPr="00E33761">
        <w:rPr>
          <w:rFonts w:cs="Calibri"/>
          <w:snapToGrid w:val="0"/>
        </w:rPr>
        <w:t xml:space="preserve">The grade of </w:t>
      </w:r>
      <w:r w:rsidRPr="00E33761">
        <w:rPr>
          <w:rFonts w:cs="Calibri"/>
          <w:b/>
          <w:snapToGrid w:val="0"/>
        </w:rPr>
        <w:t>W</w:t>
      </w:r>
      <w:r w:rsidRPr="00E33761">
        <w:rPr>
          <w:rFonts w:cs="Calibri"/>
          <w:snapToGrid w:val="0"/>
        </w:rPr>
        <w:t xml:space="preserve"> will be assigned only if the conditions imposed by the University are met. The grade of </w:t>
      </w:r>
      <w:r w:rsidRPr="00E33761">
        <w:rPr>
          <w:rFonts w:cs="Calibri"/>
          <w:b/>
          <w:snapToGrid w:val="0"/>
        </w:rPr>
        <w:t>“Incomplete”</w:t>
      </w:r>
      <w:r w:rsidRPr="00E33761">
        <w:rPr>
          <w:rFonts w:cs="Calibri"/>
          <w:snapToGrid w:val="0"/>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14:paraId="414FD74D" w14:textId="77777777" w:rsidR="00E33761" w:rsidRPr="00E33761" w:rsidRDefault="00E33761" w:rsidP="00E33761">
      <w:pPr>
        <w:rPr>
          <w:rFonts w:cs="Calibri"/>
          <w:b/>
          <w:color w:val="0000FF"/>
        </w:rPr>
      </w:pPr>
    </w:p>
    <w:p w14:paraId="2F037CB7" w14:textId="77777777" w:rsidR="00E33761" w:rsidRPr="00982C0B" w:rsidRDefault="00E33761" w:rsidP="00E33761">
      <w:pPr>
        <w:rPr>
          <w:rFonts w:cs="Calibri"/>
        </w:rPr>
      </w:pPr>
      <w:r w:rsidRPr="00982C0B">
        <w:rPr>
          <w:rFonts w:cs="Calibri"/>
          <w:b/>
        </w:rPr>
        <w:t>Make-up Exams</w:t>
      </w:r>
      <w:r w:rsidRPr="00982C0B">
        <w:rPr>
          <w:rFonts w:cs="Calibri"/>
        </w:rPr>
        <w:t xml:space="preserve">: </w:t>
      </w:r>
      <w:r w:rsidRPr="00982C0B">
        <w:rPr>
          <w:rFonts w:cs="Calibri"/>
          <w:snapToGrid w:val="0"/>
        </w:rPr>
        <w:t>There will be no makeup of a missed examination.</w:t>
      </w:r>
    </w:p>
    <w:p w14:paraId="33D446DB" w14:textId="77777777" w:rsidR="00E33761" w:rsidRPr="00E33761" w:rsidRDefault="00E33761" w:rsidP="00E33761">
      <w:pPr>
        <w:rPr>
          <w:rFonts w:cs="Calibri"/>
          <w:b/>
          <w:color w:val="0000FF"/>
        </w:rPr>
      </w:pPr>
    </w:p>
    <w:p w14:paraId="06E252D3" w14:textId="65D3EA04" w:rsidR="00982C0B" w:rsidRPr="00E33761" w:rsidRDefault="00982C0B" w:rsidP="00982C0B">
      <w:pPr>
        <w:widowControl w:val="0"/>
        <w:jc w:val="both"/>
        <w:rPr>
          <w:rFonts w:cs="Calibri"/>
          <w:snapToGrid w:val="0"/>
        </w:rPr>
      </w:pPr>
      <w:r>
        <w:rPr>
          <w:rFonts w:cs="Calibri"/>
          <w:b/>
          <w:snapToGrid w:val="0"/>
        </w:rPr>
        <w:t>Late Homework/Project Submission</w:t>
      </w:r>
      <w:r w:rsidRPr="00E33761">
        <w:rPr>
          <w:rFonts w:cs="Calibri"/>
          <w:b/>
          <w:snapToGrid w:val="0"/>
        </w:rPr>
        <w:t>:</w:t>
      </w:r>
      <w:r w:rsidRPr="00E33761">
        <w:rPr>
          <w:rFonts w:cs="Calibri"/>
          <w:snapToGrid w:val="0"/>
        </w:rPr>
        <w:t xml:space="preserve"> Homework</w:t>
      </w:r>
      <w:r>
        <w:rPr>
          <w:rFonts w:cs="Calibri"/>
          <w:snapToGrid w:val="0"/>
        </w:rPr>
        <w:t>/Project</w:t>
      </w:r>
      <w:r w:rsidRPr="00E33761">
        <w:rPr>
          <w:rFonts w:cs="Calibri"/>
          <w:snapToGrid w:val="0"/>
        </w:rPr>
        <w:t xml:space="preserve"> must be turned in at the end of the class period on the day the assignment is due. No late homework will be accepted after the solution is posted in the copy center or web site. There will be a 25% grade reduction for each class period late.</w:t>
      </w:r>
    </w:p>
    <w:p w14:paraId="339020A0" w14:textId="77777777" w:rsidR="00982C0B" w:rsidRPr="00E33761" w:rsidRDefault="00982C0B" w:rsidP="00982C0B">
      <w:pPr>
        <w:widowControl w:val="0"/>
        <w:jc w:val="both"/>
        <w:rPr>
          <w:rFonts w:cs="Calibri"/>
          <w:snapToGrid w:val="0"/>
        </w:rPr>
      </w:pPr>
    </w:p>
    <w:p w14:paraId="71AF193F" w14:textId="77777777" w:rsidR="00E33761" w:rsidRPr="00E33761" w:rsidRDefault="00E33761" w:rsidP="00E33761">
      <w:pPr>
        <w:rPr>
          <w:rFonts w:cs="Calibri"/>
          <w:snapToGrid w:val="0"/>
        </w:rPr>
      </w:pPr>
      <w:r w:rsidRPr="00982C0B">
        <w:rPr>
          <w:rFonts w:cs="Calibri"/>
          <w:b/>
        </w:rPr>
        <w:t>Grade Grievances</w:t>
      </w:r>
      <w:r w:rsidRPr="00982C0B">
        <w:rPr>
          <w:rFonts w:cs="Calibri"/>
        </w:rPr>
        <w:t xml:space="preserve">: </w:t>
      </w:r>
      <w:r w:rsidRPr="00982C0B">
        <w:rPr>
          <w:rFonts w:cs="Calibri"/>
          <w:snapToGrid w:val="0"/>
        </w:rPr>
        <w:t xml:space="preserve">It is the student’s responsibility to keep up with various grades assigned to their work by </w:t>
      </w:r>
      <w:r w:rsidRPr="00E33761">
        <w:rPr>
          <w:rFonts w:cs="Calibri"/>
          <w:snapToGrid w:val="0"/>
        </w:rPr>
        <w:t>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the rights to re-grade the entire materials.</w:t>
      </w:r>
    </w:p>
    <w:p w14:paraId="65686FFC" w14:textId="77777777" w:rsidR="00E33761" w:rsidRPr="00E33761" w:rsidRDefault="00E33761" w:rsidP="00E33761">
      <w:pPr>
        <w:rPr>
          <w:rFonts w:cs="Calibri"/>
          <w:color w:val="0000FF"/>
        </w:rPr>
      </w:pPr>
      <w:r w:rsidRPr="00E33761">
        <w:rPr>
          <w:rFonts w:cs="Calibri"/>
        </w:rPr>
        <w:t xml:space="preserve">Any appeal of a grade in this course must follow the procedures and deadlines for grade-related grievances as published in the current University Catalog. Please refer to </w:t>
      </w:r>
      <w:hyperlink r:id="rId12" w:anchor="graduatetext" w:history="1">
        <w:r w:rsidRPr="00E33761">
          <w:rPr>
            <w:rStyle w:val="Hyperlink"/>
            <w:rFonts w:cs="Calibri"/>
            <w:color w:val="auto"/>
          </w:rPr>
          <w:t>http://catalog.uta.edu/academicregulations/grades/#graduatetext</w:t>
        </w:r>
      </w:hyperlink>
      <w:r w:rsidRPr="00E33761">
        <w:rPr>
          <w:rFonts w:cs="Calibri"/>
        </w:rPr>
        <w:t xml:space="preserve"> for additional information.</w:t>
      </w:r>
    </w:p>
    <w:p w14:paraId="729CF82D" w14:textId="77777777" w:rsidR="00E33761" w:rsidRPr="00E33761" w:rsidRDefault="00E33761" w:rsidP="00E33761">
      <w:pPr>
        <w:rPr>
          <w:rFonts w:cs="Calibri"/>
          <w:color w:val="0000FF"/>
        </w:rPr>
      </w:pPr>
    </w:p>
    <w:p w14:paraId="0AE9CA31" w14:textId="77777777" w:rsidR="00E33761" w:rsidRPr="00E33761" w:rsidRDefault="00E33761" w:rsidP="00E33761">
      <w:pPr>
        <w:pStyle w:val="NormalWeb"/>
        <w:spacing w:before="0" w:beforeAutospacing="0" w:after="0" w:afterAutospacing="0"/>
        <w:rPr>
          <w:rFonts w:ascii="Calibri" w:hAnsi="Calibri" w:cs="Calibri"/>
          <w:sz w:val="22"/>
          <w:szCs w:val="22"/>
        </w:rPr>
      </w:pPr>
      <w:r w:rsidRPr="00E33761">
        <w:rPr>
          <w:rFonts w:ascii="Calibri" w:hAnsi="Calibri" w:cs="Calibri"/>
          <w:b/>
          <w:sz w:val="22"/>
          <w:szCs w:val="22"/>
        </w:rPr>
        <w:t xml:space="preserve">Drop Policy: </w:t>
      </w:r>
      <w:r w:rsidRPr="00E33761">
        <w:rPr>
          <w:rFonts w:ascii="Calibri" w:hAnsi="Calibri" w:cs="Calibr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33761">
        <w:rPr>
          <w:rStyle w:val="Strong"/>
          <w:rFonts w:ascii="Calibri" w:hAnsi="Calibri" w:cs="Calibri"/>
          <w:sz w:val="22"/>
          <w:szCs w:val="22"/>
        </w:rPr>
        <w:t>Students will not be automatically dropped for non-attendance</w:t>
      </w:r>
      <w:r w:rsidRPr="00E33761">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Pr="00E33761">
          <w:rPr>
            <w:rStyle w:val="Hyperlink"/>
            <w:rFonts w:ascii="Calibri" w:hAnsi="Calibri" w:cs="Calibri"/>
            <w:sz w:val="22"/>
            <w:szCs w:val="22"/>
          </w:rPr>
          <w:t>http://wweb.uta.edu/aao/fao/</w:t>
        </w:r>
      </w:hyperlink>
      <w:r w:rsidRPr="00E33761">
        <w:rPr>
          <w:rFonts w:ascii="Calibri" w:hAnsi="Calibri" w:cs="Calibri"/>
          <w:sz w:val="22"/>
          <w:szCs w:val="22"/>
        </w:rPr>
        <w:t>).</w:t>
      </w:r>
    </w:p>
    <w:p w14:paraId="45FE6662" w14:textId="77777777" w:rsidR="00E33761" w:rsidRPr="00E33761" w:rsidRDefault="00E33761" w:rsidP="00E33761">
      <w:pPr>
        <w:pStyle w:val="NormalWeb"/>
        <w:spacing w:before="0" w:beforeAutospacing="0" w:after="0" w:afterAutospacing="0"/>
        <w:rPr>
          <w:rFonts w:ascii="Calibri" w:hAnsi="Calibri" w:cs="Calibri"/>
          <w:sz w:val="22"/>
          <w:szCs w:val="22"/>
        </w:rPr>
      </w:pPr>
    </w:p>
    <w:p w14:paraId="4BAA9A5D" w14:textId="77777777" w:rsidR="00E33761" w:rsidRPr="00E33761" w:rsidRDefault="00E33761" w:rsidP="00E33761">
      <w:pPr>
        <w:rPr>
          <w:rFonts w:cs="Calibri"/>
          <w:b/>
          <w:u w:val="single"/>
        </w:rPr>
      </w:pPr>
      <w:r w:rsidRPr="00E33761">
        <w:rPr>
          <w:rFonts w:cs="Calibri"/>
          <w:b/>
          <w:bCs/>
        </w:rPr>
        <w:t xml:space="preserve">Disability Accommodations: </w:t>
      </w:r>
      <w:r w:rsidRPr="00E33761">
        <w:rPr>
          <w:rFonts w:cs="Calibri"/>
        </w:rPr>
        <w:t>UT</w:t>
      </w:r>
      <w:r w:rsidRPr="00E33761">
        <w:rPr>
          <w:rFonts w:cs="Calibri"/>
          <w:b/>
        </w:rPr>
        <w:t xml:space="preserve"> </w:t>
      </w:r>
      <w:r w:rsidRPr="00E33761">
        <w:rPr>
          <w:rFonts w:cs="Calibri"/>
        </w:rPr>
        <w:t xml:space="preserve">Arlington is on record as being committed to both the spirit and letter of all federal equal opportunity legislation, including </w:t>
      </w:r>
      <w:r w:rsidRPr="00E33761">
        <w:rPr>
          <w:rFonts w:cs="Calibri"/>
          <w:i/>
        </w:rPr>
        <w:t xml:space="preserve">The Americans with Disabilities Act (ADA), The Americans with Disabilities Amendments Act (ADAAA), </w:t>
      </w:r>
      <w:r w:rsidRPr="00E33761">
        <w:rPr>
          <w:rFonts w:cs="Calibri"/>
        </w:rPr>
        <w:t xml:space="preserve">and </w:t>
      </w:r>
      <w:r w:rsidRPr="00E33761">
        <w:rPr>
          <w:rFonts w:cs="Calibri"/>
          <w:i/>
        </w:rPr>
        <w:t xml:space="preserve">Section 504 of the Rehabilitation Act. </w:t>
      </w:r>
      <w:r w:rsidRPr="00E33761">
        <w:rPr>
          <w:rFonts w:cs="Calibr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33761">
        <w:rPr>
          <w:rFonts w:cs="Calibri"/>
          <w:b/>
        </w:rPr>
        <w:t>a letter certified</w:t>
      </w:r>
      <w:r w:rsidRPr="00E33761">
        <w:rPr>
          <w:rFonts w:cs="Calibri"/>
        </w:rPr>
        <w:t xml:space="preserve"> by the Office for Students with Disabilities (OSD).</w:t>
      </w:r>
      <w:r w:rsidRPr="00E33761">
        <w:rPr>
          <w:rFonts w:cs="Calibri"/>
          <w:b/>
          <w:u w:val="single"/>
        </w:rPr>
        <w:t xml:space="preserve"> </w:t>
      </w:r>
      <w:r w:rsidRPr="00E33761">
        <w:rPr>
          <w:rFonts w:cs="Calibri"/>
          <w:b/>
        </w:rPr>
        <w:t xml:space="preserve"> </w:t>
      </w:r>
      <w:r w:rsidRPr="00E33761">
        <w:rPr>
          <w:rFonts w:cs="Calibri"/>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AF0B6AD" w14:textId="77777777" w:rsidR="00E33761" w:rsidRPr="00E33761" w:rsidRDefault="00E33761" w:rsidP="00E33761">
      <w:pPr>
        <w:pStyle w:val="NormalWeb"/>
        <w:spacing w:before="0" w:beforeAutospacing="0" w:after="0" w:afterAutospacing="0"/>
        <w:rPr>
          <w:rFonts w:ascii="Calibri" w:hAnsi="Calibri" w:cs="Calibri"/>
          <w:sz w:val="22"/>
          <w:szCs w:val="22"/>
        </w:rPr>
      </w:pPr>
      <w:r w:rsidRPr="00E33761">
        <w:rPr>
          <w:rFonts w:ascii="Calibri" w:hAnsi="Calibri" w:cs="Calibri"/>
          <w:b/>
          <w:sz w:val="22"/>
          <w:szCs w:val="22"/>
          <w:u w:val="single"/>
        </w:rPr>
        <w:t>The Office for Students with Disabilities, (OSD)</w:t>
      </w:r>
      <w:r w:rsidRPr="00E33761">
        <w:rPr>
          <w:rFonts w:ascii="Calibri" w:hAnsi="Calibri" w:cs="Calibri"/>
          <w:sz w:val="22"/>
          <w:szCs w:val="22"/>
        </w:rPr>
        <w:t xml:space="preserve">  </w:t>
      </w:r>
      <w:hyperlink r:id="rId14" w:history="1">
        <w:r w:rsidRPr="00E33761">
          <w:rPr>
            <w:rStyle w:val="Hyperlink"/>
            <w:rFonts w:ascii="Calibri" w:hAnsi="Calibri" w:cs="Calibri"/>
            <w:sz w:val="22"/>
            <w:szCs w:val="22"/>
          </w:rPr>
          <w:t>www.uta.edu/disability</w:t>
        </w:r>
      </w:hyperlink>
      <w:r w:rsidRPr="00E33761">
        <w:rPr>
          <w:rFonts w:ascii="Calibri" w:hAnsi="Calibri" w:cs="Calibri"/>
          <w:sz w:val="22"/>
          <w:szCs w:val="22"/>
        </w:rPr>
        <w:t xml:space="preserve"> or calling 817-272-3364. Information regarding diagnostic criteria and policies for obtaining disability-based academic accommodations can be found at </w:t>
      </w:r>
      <w:hyperlink r:id="rId15" w:history="1">
        <w:r w:rsidRPr="00E33761">
          <w:rPr>
            <w:rStyle w:val="Hyperlink"/>
            <w:rFonts w:ascii="Calibri" w:hAnsi="Calibri" w:cs="Calibri"/>
            <w:sz w:val="22"/>
            <w:szCs w:val="22"/>
          </w:rPr>
          <w:t>www.uta.edu/disability</w:t>
        </w:r>
      </w:hyperlink>
      <w:r w:rsidRPr="00E33761">
        <w:rPr>
          <w:rStyle w:val="Hyperlink"/>
          <w:rFonts w:ascii="Calibri" w:hAnsi="Calibri" w:cs="Calibri"/>
          <w:sz w:val="22"/>
          <w:szCs w:val="22"/>
        </w:rPr>
        <w:t>.</w:t>
      </w:r>
    </w:p>
    <w:p w14:paraId="2F9D0355" w14:textId="77777777" w:rsidR="00E33761" w:rsidRPr="00E33761" w:rsidRDefault="00E33761" w:rsidP="00E33761">
      <w:pPr>
        <w:rPr>
          <w:rFonts w:cs="Calibri"/>
        </w:rPr>
      </w:pPr>
    </w:p>
    <w:p w14:paraId="3595B0B7" w14:textId="77777777" w:rsidR="00E33761" w:rsidRPr="00E33761" w:rsidRDefault="00E33761" w:rsidP="00E33761">
      <w:pPr>
        <w:rPr>
          <w:rFonts w:cs="Calibri"/>
          <w:lang w:eastAsia="en-US"/>
        </w:rPr>
      </w:pPr>
      <w:r w:rsidRPr="00E33761">
        <w:rPr>
          <w:rFonts w:cs="Calibri"/>
          <w:u w:val="single"/>
        </w:rPr>
        <w:t>Counseling and Psychological Services, (CAPS)</w:t>
      </w:r>
      <w:r w:rsidRPr="00E33761">
        <w:rPr>
          <w:rFonts w:cs="Calibri"/>
        </w:rPr>
        <w:t xml:space="preserve">   </w:t>
      </w:r>
      <w:hyperlink r:id="rId16" w:history="1">
        <w:r w:rsidRPr="00E33761">
          <w:rPr>
            <w:rStyle w:val="Hyperlink"/>
            <w:rFonts w:cs="Calibri"/>
          </w:rPr>
          <w:t>www.uta.edu/caps/</w:t>
        </w:r>
      </w:hyperlink>
      <w:r w:rsidRPr="00E33761">
        <w:rPr>
          <w:rFonts w:cs="Calibri"/>
        </w:rPr>
        <w:t xml:space="preserve"> or calling 817-272-3671 is also available to all students </w:t>
      </w:r>
      <w:r w:rsidRPr="00E33761">
        <w:rPr>
          <w:rFonts w:eastAsia="Times New Roman" w:cs="Calibri"/>
          <w:color w:val="333333"/>
          <w:shd w:val="clear" w:color="auto" w:fill="FFFFFF"/>
          <w:lang w:eastAsia="en-US"/>
        </w:rPr>
        <w:t xml:space="preserve">to help increase their understanding of personal issues, address mental and behavioral health problems and make positive changes in their lives. </w:t>
      </w:r>
    </w:p>
    <w:p w14:paraId="4AA93858" w14:textId="77777777" w:rsidR="00E33761" w:rsidRPr="00E33761" w:rsidRDefault="00E33761" w:rsidP="00E33761">
      <w:pPr>
        <w:pStyle w:val="NormalWeb"/>
        <w:spacing w:before="0" w:beforeAutospacing="0" w:after="0" w:afterAutospacing="0"/>
        <w:rPr>
          <w:rFonts w:ascii="Calibri" w:hAnsi="Calibri" w:cs="Calibri"/>
          <w:sz w:val="22"/>
          <w:szCs w:val="22"/>
        </w:rPr>
      </w:pPr>
    </w:p>
    <w:p w14:paraId="2465E84E" w14:textId="77777777" w:rsidR="00E33761" w:rsidRPr="00E33761" w:rsidRDefault="00E33761" w:rsidP="00E33761">
      <w:pPr>
        <w:rPr>
          <w:rFonts w:cs="Calibri"/>
          <w:i/>
          <w:iCs/>
        </w:rPr>
      </w:pPr>
      <w:r w:rsidRPr="00E33761">
        <w:rPr>
          <w:rFonts w:cs="Calibri"/>
          <w:b/>
          <w:bCs/>
        </w:rPr>
        <w:t>Non-Discrimination Policy:</w:t>
      </w:r>
      <w:r w:rsidRPr="00E33761">
        <w:rPr>
          <w:rFonts w:cs="Calibri"/>
        </w:rPr>
        <w:t xml:space="preserve"> </w:t>
      </w:r>
      <w:r w:rsidRPr="00E33761">
        <w:rPr>
          <w:rFonts w:cs="Calibr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E33761">
          <w:rPr>
            <w:rStyle w:val="Hyperlink"/>
            <w:rFonts w:cs="Calibri"/>
            <w:i/>
            <w:iCs/>
          </w:rPr>
          <w:t>uta.edu/eos</w:t>
        </w:r>
      </w:hyperlink>
      <w:r w:rsidRPr="00E33761">
        <w:rPr>
          <w:rFonts w:cs="Calibri"/>
          <w:i/>
          <w:iCs/>
        </w:rPr>
        <w:t>.</w:t>
      </w:r>
    </w:p>
    <w:p w14:paraId="748DD0AC" w14:textId="77777777" w:rsidR="00E33761" w:rsidRPr="00E33761" w:rsidRDefault="00E33761" w:rsidP="00E33761">
      <w:pPr>
        <w:rPr>
          <w:rFonts w:cs="Calibri"/>
          <w:i/>
          <w:iCs/>
        </w:rPr>
      </w:pPr>
    </w:p>
    <w:p w14:paraId="7F8B5C9A" w14:textId="5D0982D7" w:rsidR="00E33761" w:rsidRPr="00E33761" w:rsidRDefault="00E33761" w:rsidP="00E33761">
      <w:pPr>
        <w:rPr>
          <w:rFonts w:eastAsia="Times New Roman" w:cs="Calibri"/>
          <w:lang w:eastAsia="en-US"/>
        </w:rPr>
      </w:pPr>
      <w:r w:rsidRPr="00E33761">
        <w:rPr>
          <w:rFonts w:cs="Calibri"/>
          <w:b/>
          <w:iCs/>
        </w:rPr>
        <w:t xml:space="preserve">Title IX Policy: </w:t>
      </w:r>
      <w:r w:rsidRPr="00E33761">
        <w:rPr>
          <w:rFonts w:cs="Calibr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33761">
        <w:rPr>
          <w:rFonts w:cs="Calibri"/>
          <w:b/>
          <w:iCs/>
        </w:rPr>
        <w:t xml:space="preserve"> </w:t>
      </w:r>
      <w:r w:rsidRPr="00E33761">
        <w:rPr>
          <w:rFonts w:eastAsia="Times New Roman" w:cs="Calibri"/>
          <w:i/>
          <w:iCs/>
          <w:color w:val="000000"/>
          <w:shd w:val="clear" w:color="auto" w:fill="FFFFFF"/>
          <w:lang w:eastAsia="en-US"/>
        </w:rPr>
        <w:t>For information regarding Title IX, visit</w:t>
      </w:r>
      <w:r w:rsidRPr="00E33761">
        <w:rPr>
          <w:rFonts w:eastAsia="Times New Roman" w:cs="Calibri"/>
          <w:lang w:eastAsia="en-US"/>
        </w:rPr>
        <w:t xml:space="preserve"> </w:t>
      </w:r>
      <w:hyperlink r:id="rId18" w:history="1">
        <w:r w:rsidRPr="00E33761">
          <w:rPr>
            <w:rStyle w:val="Hyperlink"/>
            <w:rFonts w:cs="Calibri"/>
          </w:rPr>
          <w:t>www.uta.edu/titleIX</w:t>
        </w:r>
      </w:hyperlink>
      <w:r w:rsidRPr="00E33761">
        <w:rPr>
          <w:rFonts w:cs="Calibri"/>
        </w:rPr>
        <w:t xml:space="preserve"> or contact Ms. Jean Hood, Vice President and Title IX Coordinator at (817) 272-7091 or </w:t>
      </w:r>
      <w:hyperlink r:id="rId19" w:history="1">
        <w:r w:rsidRPr="00E33761">
          <w:rPr>
            <w:rStyle w:val="Hyperlink"/>
            <w:rFonts w:cs="Calibri"/>
          </w:rPr>
          <w:t>jmhood@uta.edu</w:t>
        </w:r>
      </w:hyperlink>
      <w:r w:rsidRPr="00E33761">
        <w:rPr>
          <w:rFonts w:cs="Calibri"/>
        </w:rPr>
        <w:t>.</w:t>
      </w:r>
    </w:p>
    <w:p w14:paraId="206C858B" w14:textId="77777777" w:rsidR="00E33761" w:rsidRPr="00E33761" w:rsidRDefault="00E33761" w:rsidP="00E33761">
      <w:pPr>
        <w:keepNext/>
        <w:rPr>
          <w:rFonts w:cs="Calibri"/>
        </w:rPr>
      </w:pPr>
    </w:p>
    <w:p w14:paraId="7E4BFA3D" w14:textId="77777777" w:rsidR="00E33761" w:rsidRPr="00E33761" w:rsidRDefault="00E33761" w:rsidP="00E33761">
      <w:pPr>
        <w:keepNext/>
        <w:rPr>
          <w:rFonts w:cs="Calibri"/>
        </w:rPr>
      </w:pPr>
      <w:r w:rsidRPr="00E33761">
        <w:rPr>
          <w:rFonts w:cs="Calibri"/>
          <w:b/>
          <w:bCs/>
        </w:rPr>
        <w:t xml:space="preserve">Academic Integrity: </w:t>
      </w:r>
      <w:r w:rsidRPr="00E33761">
        <w:rPr>
          <w:rFonts w:cs="Calibri"/>
        </w:rPr>
        <w:t>Students enrolled all UT Arlington courses are expected to adhere to the UT Arlington Honor Code:</w:t>
      </w:r>
    </w:p>
    <w:p w14:paraId="43CBE0B5" w14:textId="77777777" w:rsidR="00E33761" w:rsidRPr="00E33761" w:rsidRDefault="00E33761" w:rsidP="00E33761">
      <w:pPr>
        <w:keepNext/>
        <w:rPr>
          <w:rFonts w:cs="Calibri"/>
        </w:rPr>
      </w:pPr>
    </w:p>
    <w:p w14:paraId="7F7864FA" w14:textId="77777777" w:rsidR="00E33761" w:rsidRPr="00E33761" w:rsidRDefault="00E33761" w:rsidP="00E33761">
      <w:pPr>
        <w:pStyle w:val="Default"/>
        <w:spacing w:after="80"/>
        <w:ind w:left="720" w:right="432"/>
        <w:jc w:val="both"/>
        <w:rPr>
          <w:rFonts w:ascii="Calibri" w:hAnsi="Calibri" w:cs="Calibri"/>
          <w:i/>
          <w:sz w:val="22"/>
          <w:szCs w:val="22"/>
        </w:rPr>
      </w:pPr>
      <w:r w:rsidRPr="00E33761">
        <w:rPr>
          <w:rFonts w:ascii="Calibri" w:hAnsi="Calibri" w:cs="Calibri"/>
          <w:i/>
          <w:sz w:val="22"/>
          <w:szCs w:val="22"/>
        </w:rPr>
        <w:t xml:space="preserve">I pledge, on my honor, to uphold UT Arlington’s tradition of academic integrity, a tradition that values hard work and honest effort in the pursuit of academic excellence. </w:t>
      </w:r>
    </w:p>
    <w:p w14:paraId="48C6DA3C" w14:textId="77777777" w:rsidR="00E33761" w:rsidRPr="00E33761" w:rsidRDefault="00E33761" w:rsidP="00E33761">
      <w:pPr>
        <w:pStyle w:val="Default"/>
        <w:spacing w:after="80"/>
        <w:ind w:left="720" w:right="432"/>
        <w:jc w:val="both"/>
        <w:rPr>
          <w:rFonts w:ascii="Calibri" w:hAnsi="Calibri" w:cs="Calibri"/>
          <w:i/>
          <w:sz w:val="22"/>
          <w:szCs w:val="22"/>
        </w:rPr>
      </w:pPr>
      <w:r w:rsidRPr="00E33761">
        <w:rPr>
          <w:rFonts w:ascii="Calibri" w:hAnsi="Calibri" w:cs="Calibr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FAEFCC0" w14:textId="77777777" w:rsidR="00E33761" w:rsidRPr="00E33761" w:rsidRDefault="00E33761" w:rsidP="00E33761">
      <w:pPr>
        <w:keepNext/>
        <w:rPr>
          <w:rFonts w:cs="Calibri"/>
        </w:rPr>
      </w:pPr>
    </w:p>
    <w:p w14:paraId="47231A21" w14:textId="77777777" w:rsidR="00E33761" w:rsidRPr="00E33761" w:rsidRDefault="00E33761" w:rsidP="00E33761">
      <w:pPr>
        <w:keepNext/>
        <w:rPr>
          <w:rFonts w:cs="Calibri"/>
        </w:rPr>
      </w:pPr>
      <w:r w:rsidRPr="00E33761">
        <w:rPr>
          <w:rFonts w:cs="Calibri"/>
        </w:rPr>
        <w:t xml:space="preserve">UT Arlington faculty members may employ the Honor Code in their courses by having students acknowledge the honor code as part of an examination or requiring students to incorporate the honor code into any work submitted. Per UT System </w:t>
      </w:r>
      <w:r w:rsidRPr="00E33761">
        <w:rPr>
          <w:rFonts w:cs="Calibri"/>
          <w:i/>
        </w:rPr>
        <w:t>Regents’ Rule</w:t>
      </w:r>
      <w:r w:rsidRPr="00E33761">
        <w:rPr>
          <w:rFonts w:cs="Calibr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E33761">
          <w:rPr>
            <w:rStyle w:val="Hyperlink"/>
            <w:rFonts w:cs="Calibri"/>
          </w:rPr>
          <w:t>https://www.uta.edu/conduct/</w:t>
        </w:r>
      </w:hyperlink>
      <w:r w:rsidRPr="00E33761">
        <w:rPr>
          <w:rFonts w:cs="Calibri"/>
        </w:rPr>
        <w:t xml:space="preserve">. </w:t>
      </w:r>
    </w:p>
    <w:p w14:paraId="28AE4FA9" w14:textId="77777777" w:rsidR="00E33761" w:rsidRPr="00E33761" w:rsidRDefault="00E33761" w:rsidP="00E33761">
      <w:pPr>
        <w:rPr>
          <w:rFonts w:cs="Calibri"/>
        </w:rPr>
      </w:pPr>
    </w:p>
    <w:p w14:paraId="4232E0E8" w14:textId="77777777" w:rsidR="00E33761" w:rsidRPr="00E33761" w:rsidRDefault="00E33761" w:rsidP="00E33761">
      <w:pPr>
        <w:rPr>
          <w:rFonts w:cs="Calibri"/>
        </w:rPr>
      </w:pPr>
      <w:r w:rsidRPr="00E33761">
        <w:rPr>
          <w:rFonts w:cs="Calibri"/>
          <w:b/>
        </w:rPr>
        <w:t xml:space="preserve">Lab Safety Training: </w:t>
      </w:r>
      <w:r w:rsidRPr="00E33761">
        <w:rPr>
          <w:rFonts w:cs="Calibri"/>
        </w:rPr>
        <w:t xml:space="preserve"> </w:t>
      </w:r>
      <w:r w:rsidRPr="00E33761">
        <w:rPr>
          <w:rFonts w:cs="Calibri"/>
          <w:b/>
          <w:u w:val="single"/>
        </w:rPr>
        <w:t>Students registered for this course must complete all required lab safety training prior to entering the lab and undertaking any activities</w:t>
      </w:r>
      <w:r w:rsidRPr="00E33761">
        <w:rPr>
          <w:rFonts w:cs="Calibri"/>
          <w:b/>
        </w:rPr>
        <w:t>.</w:t>
      </w:r>
      <w:r w:rsidRPr="00E33761">
        <w:rPr>
          <w:rFonts w:cs="Calibri"/>
        </w:rPr>
        <w:t xml:space="preserve"> Once completed, Lab Safety Training is valid for the remainder of the same academic year (i.e., Fall through Summer II) and must be completed anew in subsequent years. There are </w:t>
      </w:r>
      <w:r w:rsidRPr="00E33761">
        <w:rPr>
          <w:rFonts w:cs="Calibri"/>
          <w:u w:val="single"/>
        </w:rPr>
        <w:t>no</w:t>
      </w:r>
      <w:r w:rsidRPr="00E33761">
        <w:rPr>
          <w:rFonts w:cs="Calibri"/>
        </w:rPr>
        <w:t xml:space="preserve"> exceptions to this University policy. Failure to complete the required training will preclude participation in any lab activities, including those for which a grade is assigned.</w:t>
      </w:r>
    </w:p>
    <w:p w14:paraId="34EB0E4E" w14:textId="77777777" w:rsidR="00E33761" w:rsidRPr="00E33761" w:rsidRDefault="00E33761" w:rsidP="00E33761">
      <w:pPr>
        <w:rPr>
          <w:rFonts w:cs="Calibri"/>
          <w:color w:val="FF0000"/>
        </w:rPr>
      </w:pPr>
    </w:p>
    <w:p w14:paraId="3890A100" w14:textId="77777777" w:rsidR="00E33761" w:rsidRPr="00E33761" w:rsidRDefault="00E33761" w:rsidP="00E33761">
      <w:pPr>
        <w:rPr>
          <w:rFonts w:cs="Calibri"/>
        </w:rPr>
      </w:pPr>
      <w:r w:rsidRPr="00E33761">
        <w:rPr>
          <w:rFonts w:cs="Calibri"/>
          <w:b/>
        </w:rPr>
        <w:t xml:space="preserve">Electronic Communication: </w:t>
      </w:r>
      <w:r w:rsidRPr="00E33761">
        <w:rPr>
          <w:rFonts w:cs="Calibr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E33761">
          <w:rPr>
            <w:rStyle w:val="Hyperlink"/>
            <w:rFonts w:cs="Calibri"/>
          </w:rPr>
          <w:t>http://www.uta.edu/oit/cs/email/mavmail.php</w:t>
        </w:r>
      </w:hyperlink>
      <w:r w:rsidRPr="00E33761">
        <w:rPr>
          <w:rFonts w:cs="Calibri"/>
        </w:rPr>
        <w:t>.</w:t>
      </w:r>
    </w:p>
    <w:p w14:paraId="1F7D4E99" w14:textId="77777777" w:rsidR="00E33761" w:rsidRPr="00E33761" w:rsidRDefault="00E33761" w:rsidP="00E33761">
      <w:pPr>
        <w:rPr>
          <w:rFonts w:cs="Calibri"/>
        </w:rPr>
      </w:pPr>
    </w:p>
    <w:p w14:paraId="253D1601" w14:textId="77777777" w:rsidR="00E33761" w:rsidRPr="00E33761" w:rsidRDefault="00E33761" w:rsidP="00E33761">
      <w:pPr>
        <w:rPr>
          <w:rFonts w:cs="Calibri"/>
        </w:rPr>
      </w:pPr>
      <w:r w:rsidRPr="00E33761">
        <w:rPr>
          <w:rFonts w:cs="Calibri"/>
          <w:b/>
        </w:rPr>
        <w:t>Campus Carry:</w:t>
      </w:r>
      <w:r w:rsidRPr="00E33761">
        <w:rPr>
          <w:rFonts w:cs="Calibr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E33761">
          <w:rPr>
            <w:rStyle w:val="Hyperlink"/>
            <w:rFonts w:cs="Calibri"/>
          </w:rPr>
          <w:t>http://www.uta.edu/news/info/campus-carry/</w:t>
        </w:r>
      </w:hyperlink>
    </w:p>
    <w:p w14:paraId="3381F6B6" w14:textId="77777777" w:rsidR="00E33761" w:rsidRPr="00E33761" w:rsidRDefault="00E33761" w:rsidP="00E33761">
      <w:pPr>
        <w:rPr>
          <w:rFonts w:cs="Calibri"/>
        </w:rPr>
      </w:pPr>
    </w:p>
    <w:p w14:paraId="58DC2AA2" w14:textId="77777777" w:rsidR="00E33761" w:rsidRPr="00E33761" w:rsidRDefault="00E33761" w:rsidP="00E33761">
      <w:pPr>
        <w:autoSpaceDE w:val="0"/>
        <w:autoSpaceDN w:val="0"/>
        <w:adjustRightInd w:val="0"/>
        <w:rPr>
          <w:rFonts w:cs="Calibri"/>
        </w:rPr>
      </w:pPr>
      <w:r w:rsidRPr="00E33761">
        <w:rPr>
          <w:rFonts w:cs="Calibri"/>
          <w:b/>
        </w:rPr>
        <w:t xml:space="preserve">Student Feedback Survey: </w:t>
      </w:r>
      <w:r w:rsidRPr="00E33761">
        <w:rPr>
          <w:rFonts w:cs="Calibri"/>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E33761">
          <w:rPr>
            <w:rStyle w:val="Hyperlink"/>
            <w:rFonts w:cs="Calibri"/>
            <w:bCs/>
          </w:rPr>
          <w:t>http://www.uta.edu/sfs</w:t>
        </w:r>
      </w:hyperlink>
      <w:r w:rsidRPr="00E33761">
        <w:rPr>
          <w:rFonts w:cs="Calibri"/>
          <w:bCs/>
        </w:rPr>
        <w:t>.</w:t>
      </w:r>
    </w:p>
    <w:p w14:paraId="115C7E58" w14:textId="77777777" w:rsidR="00E33761" w:rsidRPr="00E33761" w:rsidRDefault="00E33761" w:rsidP="00E33761">
      <w:pPr>
        <w:rPr>
          <w:rFonts w:cs="Calibri"/>
          <w:b/>
          <w:bCs/>
        </w:rPr>
      </w:pPr>
    </w:p>
    <w:p w14:paraId="2467A241" w14:textId="77777777" w:rsidR="00E33761" w:rsidRPr="00E33761" w:rsidRDefault="00E33761" w:rsidP="00E33761">
      <w:pPr>
        <w:rPr>
          <w:rFonts w:cs="Calibri"/>
        </w:rPr>
      </w:pPr>
      <w:r w:rsidRPr="00E33761">
        <w:rPr>
          <w:rFonts w:cs="Calibri"/>
          <w:b/>
          <w:bCs/>
        </w:rPr>
        <w:t xml:space="preserve">Final Review Week: </w:t>
      </w:r>
      <w:r w:rsidRPr="00E33761">
        <w:rPr>
          <w:rFonts w:cs="Calibri"/>
          <w:bCs/>
        </w:rPr>
        <w:t>for semester-long courses</w:t>
      </w:r>
      <w:r w:rsidRPr="00E33761">
        <w:rPr>
          <w:rFonts w:cs="Calibri"/>
          <w:b/>
          <w:bCs/>
        </w:rPr>
        <w:t xml:space="preserve">, </w:t>
      </w:r>
      <w:r w:rsidRPr="00E33761">
        <w:rPr>
          <w:rFonts w:cs="Calibri"/>
          <w:bCs/>
        </w:rPr>
        <w:t>a</w:t>
      </w:r>
      <w:r w:rsidRPr="00E33761">
        <w:rPr>
          <w:rFonts w:cs="Calibri"/>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33761">
        <w:rPr>
          <w:rFonts w:cs="Calibri"/>
          <w:i/>
        </w:rPr>
        <w:t>unless specified in the class syllabus</w:t>
      </w:r>
      <w:r w:rsidRPr="00E33761">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6C85881" w14:textId="77777777" w:rsidR="00E33761" w:rsidRPr="00E33761" w:rsidRDefault="00E33761" w:rsidP="00E33761">
      <w:pPr>
        <w:rPr>
          <w:rFonts w:cs="Calibri"/>
        </w:rPr>
      </w:pPr>
    </w:p>
    <w:p w14:paraId="3EF80BE1" w14:textId="77777777" w:rsidR="00E33761" w:rsidRPr="00E33761" w:rsidRDefault="00E33761" w:rsidP="00E33761">
      <w:pPr>
        <w:rPr>
          <w:rFonts w:cs="Calibri"/>
        </w:rPr>
      </w:pPr>
      <w:r w:rsidRPr="00E33761">
        <w:rPr>
          <w:rFonts w:cs="Calibri"/>
          <w:b/>
          <w:bCs/>
        </w:rPr>
        <w:t>Emergency Exit Procedures:</w:t>
      </w:r>
      <w:r w:rsidRPr="00E33761">
        <w:rPr>
          <w:rFonts w:cs="Calibri"/>
          <w:bCs/>
        </w:rPr>
        <w:t xml:space="preserve"> </w:t>
      </w:r>
      <w:r w:rsidRPr="00E33761">
        <w:rPr>
          <w:rFonts w:cs="Calibri"/>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CEC875C" w14:textId="77777777" w:rsidR="00E33761" w:rsidRPr="00E33761" w:rsidRDefault="00E33761" w:rsidP="00E33761">
      <w:pPr>
        <w:rPr>
          <w:rFonts w:cs="Calibri"/>
          <w:color w:val="FF0000"/>
        </w:rPr>
      </w:pPr>
      <w:r w:rsidRPr="00E33761">
        <w:rPr>
          <w:rFonts w:cs="Calibri"/>
        </w:rPr>
        <w:lastRenderedPageBreak/>
        <w:t xml:space="preserve">Evacuation plans may be found at </w:t>
      </w:r>
      <w:hyperlink r:id="rId24" w:history="1">
        <w:r w:rsidRPr="00E33761">
          <w:rPr>
            <w:rStyle w:val="Hyperlink"/>
            <w:rFonts w:cs="Calibri"/>
          </w:rPr>
          <w:t>http://www.uta.edu/campus-ops/ehs/fire/Evac_Maps_Buildings.php</w:t>
        </w:r>
      </w:hyperlink>
      <w:r w:rsidRPr="00E33761">
        <w:rPr>
          <w:rFonts w:cs="Calibri"/>
          <w:color w:val="FF0000"/>
        </w:rPr>
        <w:t xml:space="preserve">. </w:t>
      </w:r>
      <w:r w:rsidRPr="00E33761">
        <w:rPr>
          <w:rFonts w:cs="Calibri"/>
        </w:rPr>
        <w:t>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Emergency/Fire Evacuation Procedures (</w:t>
      </w:r>
      <w:hyperlink r:id="rId25" w:history="1">
        <w:r w:rsidRPr="00E33761">
          <w:rPr>
            <w:rStyle w:val="Hyperlink"/>
            <w:rFonts w:cs="Calibri"/>
          </w:rPr>
          <w:t>http://www.uta.edu/police/Evacuation Procedures.pdf</w:t>
        </w:r>
      </w:hyperlink>
      <w:r w:rsidRPr="00E33761">
        <w:rPr>
          <w:rFonts w:cs="Calibri"/>
        </w:rPr>
        <w:t>)</w:t>
      </w:r>
    </w:p>
    <w:p w14:paraId="2911BF59" w14:textId="77777777" w:rsidR="00E33761" w:rsidRPr="00E33761" w:rsidRDefault="00E33761" w:rsidP="00E33761">
      <w:pPr>
        <w:rPr>
          <w:rFonts w:cs="Calibri"/>
          <w:color w:val="FF0000"/>
        </w:rPr>
      </w:pPr>
    </w:p>
    <w:p w14:paraId="28E67487" w14:textId="77777777" w:rsidR="00E33761" w:rsidRPr="00E33761" w:rsidRDefault="00E33761" w:rsidP="00E33761">
      <w:pPr>
        <w:rPr>
          <w:rFonts w:cs="Calibri"/>
          <w:b/>
          <w:bCs/>
          <w:color w:val="0000FF"/>
        </w:rPr>
      </w:pPr>
      <w:r w:rsidRPr="00E33761">
        <w:rPr>
          <w:rFonts w:cs="Calibri"/>
          <w:b/>
          <w:bCs/>
        </w:rPr>
        <w:t>Student Support Services</w:t>
      </w:r>
      <w:r w:rsidRPr="00E33761">
        <w:rPr>
          <w:rFonts w:cs="Calibri"/>
        </w:rPr>
        <w:t>:</w:t>
      </w:r>
      <w:r w:rsidRPr="00E33761">
        <w:rPr>
          <w:rFonts w:cs="Calibri"/>
          <w:b/>
          <w:bCs/>
        </w:rPr>
        <w:t xml:space="preserve"> </w:t>
      </w:r>
      <w:r w:rsidRPr="00E33761">
        <w:rPr>
          <w:rFonts w:cs="Calibri"/>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E33761">
          <w:rPr>
            <w:rStyle w:val="Hyperlink"/>
            <w:rFonts w:cs="Calibri"/>
          </w:rPr>
          <w:t>tutoring</w:t>
        </w:r>
      </w:hyperlink>
      <w:r w:rsidRPr="00E33761">
        <w:rPr>
          <w:rFonts w:cs="Calibri"/>
        </w:rPr>
        <w:t xml:space="preserve">, </w:t>
      </w:r>
      <w:hyperlink r:id="rId27" w:history="1">
        <w:r w:rsidRPr="00E33761">
          <w:rPr>
            <w:rStyle w:val="Hyperlink"/>
            <w:rFonts w:cs="Calibri"/>
          </w:rPr>
          <w:t>major-based learning centers</w:t>
        </w:r>
      </w:hyperlink>
      <w:r w:rsidRPr="00E33761">
        <w:rPr>
          <w:rFonts w:cs="Calibri"/>
        </w:rPr>
        <w:t xml:space="preserve">, developmental education, </w:t>
      </w:r>
      <w:hyperlink r:id="rId28" w:history="1">
        <w:r w:rsidRPr="00E33761">
          <w:rPr>
            <w:rStyle w:val="Hyperlink"/>
            <w:rFonts w:cs="Calibri"/>
          </w:rPr>
          <w:t>advising and mentoring</w:t>
        </w:r>
      </w:hyperlink>
      <w:r w:rsidRPr="00E33761">
        <w:rPr>
          <w:rFonts w:cs="Calibri"/>
        </w:rPr>
        <w:t xml:space="preserve">, personal counseling, and </w:t>
      </w:r>
      <w:hyperlink r:id="rId29" w:history="1">
        <w:r w:rsidRPr="00E33761">
          <w:rPr>
            <w:rStyle w:val="Hyperlink"/>
            <w:rFonts w:cs="Calibri"/>
          </w:rPr>
          <w:t>federally funded programs</w:t>
        </w:r>
      </w:hyperlink>
      <w:r w:rsidRPr="00E33761">
        <w:rPr>
          <w:rFonts w:cs="Calibri"/>
        </w:rPr>
        <w:t xml:space="preserve">. For individualized referrals, students may visit the reception desk at University College (Ransom Hall), call the Maverick Resource Hotline at 817-272-6107, send a message to </w:t>
      </w:r>
      <w:hyperlink r:id="rId30" w:history="1">
        <w:r w:rsidRPr="00E33761">
          <w:rPr>
            <w:rStyle w:val="Hyperlink"/>
            <w:rFonts w:cs="Calibri"/>
          </w:rPr>
          <w:t>resources@uta.edu</w:t>
        </w:r>
      </w:hyperlink>
      <w:r w:rsidRPr="00E33761">
        <w:rPr>
          <w:rFonts w:cs="Calibri"/>
        </w:rPr>
        <w:t xml:space="preserve">, or view the information at </w:t>
      </w:r>
      <w:hyperlink r:id="rId31" w:history="1">
        <w:r w:rsidRPr="00E33761">
          <w:rPr>
            <w:rStyle w:val="Hyperlink"/>
            <w:rFonts w:cs="Calibri"/>
          </w:rPr>
          <w:t>http://www.uta.edu/universitycollege/resources/index.php</w:t>
        </w:r>
      </w:hyperlink>
      <w:r w:rsidRPr="00E33761">
        <w:rPr>
          <w:rFonts w:cs="Calibri"/>
        </w:rPr>
        <w:t>.</w:t>
      </w:r>
    </w:p>
    <w:p w14:paraId="2C11258D" w14:textId="77777777" w:rsidR="00E33761" w:rsidRPr="00E33761" w:rsidRDefault="00E33761" w:rsidP="00E33761">
      <w:pPr>
        <w:rPr>
          <w:rFonts w:cs="Calibri"/>
          <w:bCs/>
          <w:color w:val="0000FF"/>
        </w:rPr>
      </w:pPr>
    </w:p>
    <w:p w14:paraId="28DA6924" w14:textId="77777777" w:rsidR="00E33761" w:rsidRPr="00E33761" w:rsidRDefault="00E33761" w:rsidP="00E33761">
      <w:pPr>
        <w:rPr>
          <w:rFonts w:cs="Calibri"/>
          <w:bCs/>
        </w:rPr>
      </w:pPr>
      <w:r w:rsidRPr="00E33761">
        <w:rPr>
          <w:rFonts w:cs="Calibri"/>
          <w:b/>
          <w:bCs/>
        </w:rPr>
        <w:t>The IDEAS Center (</w:t>
      </w:r>
      <w:r w:rsidRPr="00E33761">
        <w:rPr>
          <w:rFonts w:cs="Calibri"/>
          <w:bCs/>
        </w:rPr>
        <w:t>2</w:t>
      </w:r>
      <w:r w:rsidRPr="00E33761">
        <w:rPr>
          <w:rFonts w:cs="Calibri"/>
          <w:bCs/>
          <w:vertAlign w:val="superscript"/>
        </w:rPr>
        <w:t>nd</w:t>
      </w:r>
      <w:r w:rsidRPr="00E33761">
        <w:rPr>
          <w:rFonts w:cs="Calibri"/>
          <w:bCs/>
        </w:rPr>
        <w:t xml:space="preserve"> Floor of Central Library) offers </w:t>
      </w:r>
      <w:r w:rsidRPr="00E33761">
        <w:rPr>
          <w:rFonts w:cs="Calibri"/>
          <w:b/>
          <w:bCs/>
        </w:rPr>
        <w:t>free</w:t>
      </w:r>
      <w:r w:rsidRPr="00E33761">
        <w:rPr>
          <w:rFonts w:cs="Calibri"/>
          <w:bCs/>
        </w:rPr>
        <w:t xml:space="preserve"> tutoring to all students with a focus on transfer students, sophomores, veterans and others undergoing a transition to UT Arlington. To schedule an appointment with a peer tutor or mentor email </w:t>
      </w:r>
      <w:hyperlink r:id="rId32" w:history="1">
        <w:r w:rsidRPr="00E33761">
          <w:rPr>
            <w:rStyle w:val="Hyperlink"/>
            <w:rFonts w:cs="Calibri"/>
            <w:bCs/>
            <w:color w:val="auto"/>
          </w:rPr>
          <w:t>IDEAS@uta.edu</w:t>
        </w:r>
      </w:hyperlink>
      <w:r w:rsidRPr="00E33761">
        <w:rPr>
          <w:rFonts w:cs="Calibri"/>
          <w:bCs/>
        </w:rPr>
        <w:t xml:space="preserve"> or call (817) 272-6593.</w:t>
      </w:r>
    </w:p>
    <w:p w14:paraId="5E005887" w14:textId="77777777" w:rsidR="00E33761" w:rsidRPr="00E33761" w:rsidRDefault="00E33761" w:rsidP="00E33761">
      <w:pPr>
        <w:spacing w:before="100" w:beforeAutospacing="1" w:after="100" w:afterAutospacing="1"/>
        <w:rPr>
          <w:rFonts w:cs="Calibri"/>
        </w:rPr>
      </w:pPr>
      <w:r w:rsidRPr="00E33761">
        <w:rPr>
          <w:rFonts w:cs="Calibri"/>
          <w:b/>
          <w:bCs/>
        </w:rPr>
        <w:t>The English Writing Center (411LIBR)</w:t>
      </w:r>
      <w:r w:rsidRPr="00E33761">
        <w:rPr>
          <w:rFonts w:cs="Calibri"/>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3" w:history="1">
        <w:r w:rsidRPr="00E33761">
          <w:rPr>
            <w:rStyle w:val="Hyperlink"/>
            <w:rFonts w:cs="Calibri"/>
            <w:color w:val="auto"/>
          </w:rPr>
          <w:t>www.uta.edu/owl</w:t>
        </w:r>
      </w:hyperlink>
      <w:r w:rsidRPr="00E33761">
        <w:rPr>
          <w:rFonts w:cs="Calibri"/>
        </w:rPr>
        <w:t xml:space="preserve"> for detailed information on all our programs and services.</w:t>
      </w:r>
    </w:p>
    <w:p w14:paraId="4E5113B3" w14:textId="77777777" w:rsidR="00E33761" w:rsidRPr="00E33761" w:rsidRDefault="00E33761" w:rsidP="00E33761">
      <w:pPr>
        <w:spacing w:before="100" w:beforeAutospacing="1" w:after="100" w:afterAutospacing="1"/>
        <w:rPr>
          <w:rFonts w:cs="Calibri"/>
        </w:rPr>
      </w:pPr>
      <w:r w:rsidRPr="00E33761">
        <w:rPr>
          <w:rFonts w:cs="Calibri"/>
        </w:rPr>
        <w:t>The Library’s 2</w:t>
      </w:r>
      <w:r w:rsidRPr="00E33761">
        <w:rPr>
          <w:rFonts w:cs="Calibri"/>
          <w:vertAlign w:val="superscript"/>
        </w:rPr>
        <w:t>nd</w:t>
      </w:r>
      <w:r w:rsidRPr="00E33761">
        <w:rPr>
          <w:rFonts w:cs="Calibri"/>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E33761">
          <w:rPr>
            <w:rStyle w:val="Hyperlink"/>
            <w:rFonts w:cs="Calibri"/>
            <w:color w:val="auto"/>
          </w:rPr>
          <w:t>http://library.uta.edu/academic-plaza</w:t>
        </w:r>
      </w:hyperlink>
    </w:p>
    <w:p w14:paraId="61996BBF" w14:textId="7B86F411" w:rsidR="00E33761" w:rsidRPr="00E33761" w:rsidRDefault="00E33761" w:rsidP="00E33761">
      <w:pPr>
        <w:rPr>
          <w:rFonts w:asciiTheme="minorHAnsi" w:hAnsiTheme="minorHAnsi" w:cstheme="minorHAnsi"/>
          <w:b/>
          <w:u w:val="single"/>
        </w:rPr>
      </w:pPr>
      <w:r w:rsidRPr="00E33761">
        <w:rPr>
          <w:rFonts w:asciiTheme="minorHAnsi" w:hAnsiTheme="minorHAnsi" w:cstheme="minorHAnsi"/>
          <w:b/>
        </w:rPr>
        <w:t>Course Schedule</w:t>
      </w:r>
      <w:r w:rsidRPr="00E33761">
        <w:rPr>
          <w:rFonts w:asciiTheme="minorHAnsi" w:hAnsiTheme="minorHAnsi" w:cstheme="minorHAnsi"/>
          <w:b/>
        </w:rPr>
        <w:br/>
      </w:r>
      <w:r w:rsidRPr="00E33761">
        <w:rPr>
          <w:rFonts w:asciiTheme="minorHAnsi" w:hAnsiTheme="minorHAnsi" w:cstheme="minorHAnsi"/>
          <w:b/>
          <w:u w:val="single"/>
        </w:rPr>
        <w:t>Tentative Lecture/Top Schedule (Course Content):</w:t>
      </w:r>
    </w:p>
    <w:p w14:paraId="55C779B8"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1</w:t>
      </w:r>
      <w:r w:rsidRPr="00E33761">
        <w:rPr>
          <w:rFonts w:asciiTheme="minorHAnsi" w:hAnsiTheme="minorHAnsi" w:cstheme="minorHAnsi"/>
        </w:rPr>
        <w:tab/>
        <w:t>Introduction and General Philosophies</w:t>
      </w:r>
    </w:p>
    <w:p w14:paraId="609560E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 and Definition</w:t>
      </w:r>
    </w:p>
    <w:p w14:paraId="5DB4898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Typical Protective Relays and Relay Systems</w:t>
      </w:r>
    </w:p>
    <w:p w14:paraId="720D4F5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Typical Power Circuit Breakers</w:t>
      </w:r>
    </w:p>
    <w:p w14:paraId="03AAB9F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Nomenclature and Device Numbers</w:t>
      </w:r>
    </w:p>
    <w:p w14:paraId="47AE0E0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Typical Relay and Circuit Breaker Connections</w:t>
      </w:r>
    </w:p>
    <w:p w14:paraId="7B5D0AB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Basic Objectives of System Protection</w:t>
      </w:r>
    </w:p>
    <w:p w14:paraId="3B70149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Factors Affecting the Protecting System</w:t>
      </w:r>
    </w:p>
    <w:p w14:paraId="55D2110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Classification of Relays</w:t>
      </w:r>
    </w:p>
    <w:p w14:paraId="76E3701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Protective Relay Performance</w:t>
      </w:r>
    </w:p>
    <w:p w14:paraId="0E50E21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Principles of Relay Application</w:t>
      </w:r>
    </w:p>
    <w:p w14:paraId="4FFDCF2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Information for Application</w:t>
      </w:r>
    </w:p>
    <w:p w14:paraId="5700628E" w14:textId="77777777" w:rsidR="00E33761" w:rsidRPr="00E33761" w:rsidRDefault="00E33761" w:rsidP="00E33761">
      <w:pPr>
        <w:pStyle w:val="Heading6"/>
        <w:rPr>
          <w:rFonts w:asciiTheme="minorHAnsi" w:hAnsiTheme="minorHAnsi" w:cstheme="minorHAnsi"/>
          <w:sz w:val="22"/>
          <w:szCs w:val="22"/>
        </w:rPr>
      </w:pPr>
    </w:p>
    <w:p w14:paraId="44D1D08E"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2</w:t>
      </w:r>
      <w:r w:rsidRPr="00E33761">
        <w:rPr>
          <w:rFonts w:asciiTheme="minorHAnsi" w:hAnsiTheme="minorHAnsi" w:cstheme="minorHAnsi"/>
        </w:rPr>
        <w:tab/>
        <w:t>Fundamental Units: Per Unit and Percent Values</w:t>
      </w:r>
    </w:p>
    <w:p w14:paraId="403AB1C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26C3D3A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Per Unit and Percent Definitions</w:t>
      </w:r>
    </w:p>
    <w:p w14:paraId="419A65E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Advantages of Per Unit and Percent</w:t>
      </w:r>
    </w:p>
    <w:p w14:paraId="5B446BB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General Relations Between Circuit Quantities</w:t>
      </w:r>
    </w:p>
    <w:p w14:paraId="6AE6388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lastRenderedPageBreak/>
        <w:t>Base Quantities</w:t>
      </w:r>
    </w:p>
    <w:p w14:paraId="1D13917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Per Unit and Percent Impedance Relations</w:t>
      </w:r>
    </w:p>
    <w:p w14:paraId="12BFACB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Per Unit and Percent Impedance of Transformer Units</w:t>
      </w:r>
    </w:p>
    <w:p w14:paraId="5E529ED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Changing Per Unit (Percent) Quantities to Different Bases</w:t>
      </w:r>
    </w:p>
    <w:p w14:paraId="22A438DB" w14:textId="77777777" w:rsidR="00E33761" w:rsidRPr="00E33761" w:rsidRDefault="00E33761" w:rsidP="00E33761">
      <w:pPr>
        <w:tabs>
          <w:tab w:val="left" w:pos="1530"/>
          <w:tab w:val="left" w:pos="2880"/>
        </w:tabs>
        <w:jc w:val="both"/>
        <w:rPr>
          <w:rFonts w:asciiTheme="minorHAnsi" w:hAnsiTheme="minorHAnsi" w:cstheme="minorHAnsi"/>
        </w:rPr>
      </w:pPr>
    </w:p>
    <w:p w14:paraId="1125FD7B"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3</w:t>
      </w:r>
      <w:r w:rsidRPr="00E33761">
        <w:rPr>
          <w:rFonts w:asciiTheme="minorHAnsi" w:hAnsiTheme="minorHAnsi" w:cstheme="minorHAnsi"/>
        </w:rPr>
        <w:tab/>
        <w:t>Phasor and Polarity</w:t>
      </w:r>
    </w:p>
    <w:p w14:paraId="797A1BF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5C8ED89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Phasors</w:t>
      </w:r>
    </w:p>
    <w:p w14:paraId="6F183CB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Circuit and Phasor Diagram for a Balanced Three-Phase Power System</w:t>
      </w:r>
    </w:p>
    <w:p w14:paraId="0FDE689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Phasor and Phase Rotation</w:t>
      </w:r>
    </w:p>
    <w:p w14:paraId="625E30C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Polarity</w:t>
      </w:r>
    </w:p>
    <w:p w14:paraId="5281512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Application of Polarity for Phase-Fault Directional Sensing</w:t>
      </w:r>
    </w:p>
    <w:p w14:paraId="4613145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Sensing for Ground Faults: Voltage Polarization</w:t>
      </w:r>
    </w:p>
    <w:p w14:paraId="650133C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Sensing for Ground Faults: Current Polarization</w:t>
      </w:r>
    </w:p>
    <w:p w14:paraId="7A2BA2F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Other Directional Sensing Connections</w:t>
      </w:r>
    </w:p>
    <w:p w14:paraId="7717E9D8" w14:textId="77777777" w:rsidR="00E33761" w:rsidRPr="00E33761" w:rsidRDefault="00E33761" w:rsidP="00E33761">
      <w:pPr>
        <w:tabs>
          <w:tab w:val="left" w:pos="1530"/>
          <w:tab w:val="left" w:pos="2880"/>
        </w:tabs>
        <w:jc w:val="both"/>
        <w:rPr>
          <w:rFonts w:asciiTheme="minorHAnsi" w:hAnsiTheme="minorHAnsi" w:cstheme="minorHAnsi"/>
          <w:b/>
          <w:bCs/>
        </w:rPr>
      </w:pPr>
    </w:p>
    <w:p w14:paraId="6B72F715"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4</w:t>
      </w:r>
      <w:r w:rsidRPr="00E33761">
        <w:rPr>
          <w:rFonts w:asciiTheme="minorHAnsi" w:hAnsiTheme="minorHAnsi" w:cstheme="minorHAnsi"/>
        </w:rPr>
        <w:tab/>
        <w:t>Symmetrical Components: A Review</w:t>
      </w:r>
    </w:p>
    <w:p w14:paraId="347DC4F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 and Background</w:t>
      </w:r>
    </w:p>
    <w:p w14:paraId="57F9CD3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Positive-Sequence Set</w:t>
      </w:r>
    </w:p>
    <w:p w14:paraId="254355A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Nomenclature Convenience</w:t>
      </w:r>
    </w:p>
    <w:p w14:paraId="2339E63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Negative-Sequence Set</w:t>
      </w:r>
    </w:p>
    <w:p w14:paraId="7F41EA8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Zero-Sequence Set</w:t>
      </w:r>
    </w:p>
    <w:p w14:paraId="1ECF245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General Equations</w:t>
      </w:r>
    </w:p>
    <w:p w14:paraId="0BB3169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Sequence Impedance</w:t>
      </w:r>
    </w:p>
    <w:p w14:paraId="7075B28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Positive Sequence Sources</w:t>
      </w:r>
    </w:p>
    <w:p w14:paraId="6E4E0C6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Sequence Networks</w:t>
      </w:r>
    </w:p>
    <w:p w14:paraId="433EA9E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Shunt Unbalance Sequence Network Interconnections</w:t>
      </w:r>
    </w:p>
    <w:p w14:paraId="5608DEB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Series and Simultaneous Unbalances</w:t>
      </w:r>
    </w:p>
    <w:p w14:paraId="2D548CCA" w14:textId="77777777" w:rsidR="00E33761" w:rsidRPr="00E33761" w:rsidRDefault="00E33761" w:rsidP="00E33761">
      <w:pPr>
        <w:jc w:val="both"/>
        <w:rPr>
          <w:rFonts w:asciiTheme="minorHAnsi" w:hAnsiTheme="minorHAnsi" w:cstheme="minorHAnsi"/>
        </w:rPr>
      </w:pPr>
    </w:p>
    <w:p w14:paraId="1FA9DC5B"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5</w:t>
      </w:r>
      <w:r w:rsidRPr="00E33761">
        <w:rPr>
          <w:rFonts w:asciiTheme="minorHAnsi" w:hAnsiTheme="minorHAnsi" w:cstheme="minorHAnsi"/>
        </w:rPr>
        <w:tab/>
        <w:t>Relay Input Sources</w:t>
      </w:r>
    </w:p>
    <w:p w14:paraId="527740A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43F876A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Equivalent Circuits of Current and Voltage Transformers</w:t>
      </w:r>
    </w:p>
    <w:p w14:paraId="2DED982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Current Transformers for Protection Applications</w:t>
      </w:r>
    </w:p>
    <w:p w14:paraId="0EF3BB3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Current Transformer Performance on a Symmetrical AC Component</w:t>
      </w:r>
    </w:p>
    <w:p w14:paraId="3761B75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Secondary Burdens During Faults</w:t>
      </w:r>
    </w:p>
    <w:p w14:paraId="3AC2A12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CT Selection and Performance Evaluation for Phase Faults</w:t>
      </w:r>
    </w:p>
    <w:p w14:paraId="57AE13C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Performance Evaluation fro Ground Relays</w:t>
      </w:r>
    </w:p>
    <w:p w14:paraId="4C39069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Effect of De-energized CTs on Performance</w:t>
      </w:r>
    </w:p>
    <w:p w14:paraId="42BDC3A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Flux Summation Current Transformer</w:t>
      </w:r>
    </w:p>
    <w:p w14:paraId="050731B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Current Transformer Performance on a DC Component</w:t>
      </w:r>
    </w:p>
    <w:p w14:paraId="0009EEE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Current Transformer Performance Evaluation</w:t>
      </w:r>
    </w:p>
    <w:p w14:paraId="181DDB3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Voltage Transformers for Protective Applications</w:t>
      </w:r>
    </w:p>
    <w:p w14:paraId="4C6FD700" w14:textId="77777777" w:rsidR="00E33761" w:rsidRPr="00E33761" w:rsidRDefault="00E33761" w:rsidP="00E33761">
      <w:pPr>
        <w:jc w:val="both"/>
        <w:rPr>
          <w:rFonts w:asciiTheme="minorHAnsi" w:hAnsiTheme="minorHAnsi" w:cstheme="minorHAnsi"/>
        </w:rPr>
      </w:pPr>
    </w:p>
    <w:p w14:paraId="7997F275"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6</w:t>
      </w:r>
      <w:r w:rsidRPr="00E33761">
        <w:rPr>
          <w:rFonts w:asciiTheme="minorHAnsi" w:hAnsiTheme="minorHAnsi" w:cstheme="minorHAnsi"/>
        </w:rPr>
        <w:tab/>
        <w:t>Protection Fundamentals and Basic Design Principles</w:t>
      </w:r>
    </w:p>
    <w:p w14:paraId="553D69D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30132AC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The Differential Principle</w:t>
      </w:r>
    </w:p>
    <w:p w14:paraId="6A5C4EC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Overcurrent-Distance Protection and the Basic Protection Problem</w:t>
      </w:r>
    </w:p>
    <w:p w14:paraId="7246531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Back-up Protection: Remote Versus Local</w:t>
      </w:r>
    </w:p>
    <w:p w14:paraId="0EEED22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Basic Design Principles</w:t>
      </w:r>
    </w:p>
    <w:p w14:paraId="7B00132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lastRenderedPageBreak/>
        <w:t>Ground Distance Relays</w:t>
      </w:r>
    </w:p>
    <w:p w14:paraId="4CEABC5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Solid-State Microprocessor Relays</w:t>
      </w:r>
    </w:p>
    <w:p w14:paraId="64485069" w14:textId="77777777" w:rsidR="00E33761" w:rsidRPr="00E33761" w:rsidRDefault="00E33761" w:rsidP="00E33761">
      <w:pPr>
        <w:jc w:val="both"/>
        <w:rPr>
          <w:rFonts w:asciiTheme="minorHAnsi" w:hAnsiTheme="minorHAnsi" w:cstheme="minorHAnsi"/>
        </w:rPr>
      </w:pPr>
    </w:p>
    <w:p w14:paraId="4541C12F"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7</w:t>
      </w:r>
      <w:r w:rsidRPr="00E33761">
        <w:rPr>
          <w:rFonts w:asciiTheme="minorHAnsi" w:hAnsiTheme="minorHAnsi" w:cstheme="minorHAnsi"/>
        </w:rPr>
        <w:tab/>
        <w:t>System Grounding Principles</w:t>
      </w:r>
    </w:p>
    <w:p w14:paraId="069CF74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4EC7120B"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Ungrounded Systems</w:t>
      </w:r>
    </w:p>
    <w:p w14:paraId="460C132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Transient Overvoltages</w:t>
      </w:r>
    </w:p>
    <w:p w14:paraId="5846986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Ground-Detection Methods for Ungrounded Systems</w:t>
      </w:r>
    </w:p>
    <w:p w14:paraId="27508E5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High Impedance Grounding Systems</w:t>
      </w:r>
    </w:p>
    <w:p w14:paraId="587175E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System Grounding for Mine or Other Hazardous Type Applications</w:t>
      </w:r>
    </w:p>
    <w:p w14:paraId="13C5C22B"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Low Impedance Grounding</w:t>
      </w:r>
    </w:p>
    <w:p w14:paraId="24B6A08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Solid (Effective) Grounding</w:t>
      </w:r>
    </w:p>
    <w:p w14:paraId="0D38F14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Ferroresonance in Three-Phase Power Systems</w:t>
      </w:r>
    </w:p>
    <w:p w14:paraId="5C8DC86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Safety Grounding</w:t>
      </w:r>
    </w:p>
    <w:p w14:paraId="464ED2F1" w14:textId="77777777" w:rsidR="00E33761" w:rsidRPr="00E33761" w:rsidRDefault="00E33761" w:rsidP="00E33761">
      <w:pPr>
        <w:tabs>
          <w:tab w:val="left" w:pos="1530"/>
          <w:tab w:val="left" w:pos="2880"/>
        </w:tabs>
        <w:jc w:val="both"/>
        <w:rPr>
          <w:rFonts w:asciiTheme="minorHAnsi" w:hAnsiTheme="minorHAnsi" w:cstheme="minorHAnsi"/>
          <w:b/>
          <w:bCs/>
        </w:rPr>
      </w:pPr>
    </w:p>
    <w:p w14:paraId="58FF3D1E"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8</w:t>
      </w:r>
      <w:r w:rsidRPr="00E33761">
        <w:rPr>
          <w:rFonts w:asciiTheme="minorHAnsi" w:hAnsiTheme="minorHAnsi" w:cstheme="minorHAnsi"/>
        </w:rPr>
        <w:tab/>
        <w:t>Generator Protection: Utility and Non-Utility Owned</w:t>
      </w:r>
    </w:p>
    <w:p w14:paraId="52D8925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 and Potential Problems</w:t>
      </w:r>
    </w:p>
    <w:p w14:paraId="5974249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Generator Connections and Typical Protection</w:t>
      </w:r>
    </w:p>
    <w:p w14:paraId="57ADC6F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Stator Phase-Fault Protection for All Sizes Generators</w:t>
      </w:r>
    </w:p>
    <w:p w14:paraId="40B7F94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Unit Transformer Phase Fault Differential Protection (87TG)</w:t>
      </w:r>
    </w:p>
    <w:p w14:paraId="6CE408E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Phase Fault Back-up Protection (51V or 21)</w:t>
      </w:r>
    </w:p>
    <w:p w14:paraId="0336E23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Negative Sequence Current Back-up Protection</w:t>
      </w:r>
    </w:p>
    <w:p w14:paraId="6B90E5F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Stator Ground Fault Protection</w:t>
      </w:r>
    </w:p>
    <w:p w14:paraId="30D419D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Multiple Generator Units Connected Directly to a Transformer: Grounding and Protection</w:t>
      </w:r>
    </w:p>
    <w:p w14:paraId="53F0327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Field Ground Protection (64)</w:t>
      </w:r>
    </w:p>
    <w:p w14:paraId="40CD8FA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Generator Off-Line Protection</w:t>
      </w:r>
    </w:p>
    <w:p w14:paraId="290D7E0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Reduced or Lost Excitation Protection (40)</w:t>
      </w:r>
    </w:p>
    <w:p w14:paraId="05A94D8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Generator Protection for System Disturbances and Operational Hazards</w:t>
      </w:r>
    </w:p>
    <w:p w14:paraId="4B11071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Synchronous Condenser Protection</w:t>
      </w:r>
    </w:p>
    <w:p w14:paraId="6749FAA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Generator-Tripping Systems</w:t>
      </w:r>
    </w:p>
    <w:p w14:paraId="1C210DAB" w14:textId="77777777" w:rsidR="00E33761" w:rsidRPr="00E33761" w:rsidRDefault="00E33761" w:rsidP="00E33761">
      <w:pPr>
        <w:jc w:val="both"/>
        <w:rPr>
          <w:rFonts w:asciiTheme="minorHAnsi" w:hAnsiTheme="minorHAnsi" w:cstheme="minorHAnsi"/>
        </w:rPr>
      </w:pPr>
    </w:p>
    <w:p w14:paraId="3B16136A"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9</w:t>
      </w:r>
      <w:r w:rsidRPr="00E33761">
        <w:rPr>
          <w:rFonts w:asciiTheme="minorHAnsi" w:hAnsiTheme="minorHAnsi" w:cstheme="minorHAnsi"/>
        </w:rPr>
        <w:tab/>
        <w:t>Transformer, Reactor, and Shunt Capacitor Protection</w:t>
      </w:r>
    </w:p>
    <w:p w14:paraId="58F3AF7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Transformers</w:t>
      </w:r>
    </w:p>
    <w:p w14:paraId="17A00A0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Factor Affecting Differential Protection</w:t>
      </w:r>
    </w:p>
    <w:p w14:paraId="71AE850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Magnetizing Inrush</w:t>
      </w:r>
    </w:p>
    <w:p w14:paraId="4F32B53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Transformer Differential Relay Characteristics</w:t>
      </w:r>
    </w:p>
    <w:p w14:paraId="675DC34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Application and Connection of Transformer Differential Relays</w:t>
      </w:r>
    </w:p>
    <w:p w14:paraId="1319A0F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Load-Tap Changing Transformers</w:t>
      </w:r>
    </w:p>
    <w:p w14:paraId="5941B8B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Application of Auxiliaries for Current Balancing</w:t>
      </w:r>
    </w:p>
    <w:p w14:paraId="495918A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Parallel CTs in Differential Circuits</w:t>
      </w:r>
    </w:p>
    <w:p w14:paraId="7A13B16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Special Connections for Transformer Differential Relays</w:t>
      </w:r>
    </w:p>
    <w:p w14:paraId="6088D9F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Differential Protection for Three-Phase Banks of Single-Phase Transformer Units</w:t>
      </w:r>
    </w:p>
    <w:p w14:paraId="7D1E98C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 Differential Protection for Transformers</w:t>
      </w:r>
    </w:p>
    <w:p w14:paraId="19D8893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Equipment for Transfer Trip Systems</w:t>
      </w:r>
    </w:p>
    <w:p w14:paraId="2314414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Mechanical Faults Detection for Transformers</w:t>
      </w:r>
    </w:p>
    <w:p w14:paraId="5B18C27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Grounding Transformer Protection</w:t>
      </w:r>
    </w:p>
    <w:p w14:paraId="5FE842B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 Differential Protection with Directional Relays</w:t>
      </w:r>
    </w:p>
    <w:p w14:paraId="6C5536C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Protection for Regulating Transformers</w:t>
      </w:r>
    </w:p>
    <w:p w14:paraId="1C22921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Transformer Overcurrent Protection</w:t>
      </w:r>
    </w:p>
    <w:p w14:paraId="754C09B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lastRenderedPageBreak/>
        <w:t>Transformer Overload-Through-Fault-Withstand Standards</w:t>
      </w:r>
    </w:p>
    <w:p w14:paraId="011DD7F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Transformer Thermal Protection</w:t>
      </w:r>
    </w:p>
    <w:p w14:paraId="70F3364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Overvoltage on Transformers</w:t>
      </w:r>
    </w:p>
    <w:p w14:paraId="3D77602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Reactors</w:t>
      </w:r>
    </w:p>
    <w:p w14:paraId="27B062F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Capacitors</w:t>
      </w:r>
    </w:p>
    <w:p w14:paraId="34D0F99E" w14:textId="77777777" w:rsidR="00E33761" w:rsidRPr="00E33761" w:rsidRDefault="00E33761" w:rsidP="00E33761">
      <w:pPr>
        <w:tabs>
          <w:tab w:val="left" w:pos="1530"/>
          <w:tab w:val="left" w:pos="2880"/>
        </w:tabs>
        <w:jc w:val="both"/>
        <w:rPr>
          <w:rFonts w:asciiTheme="minorHAnsi" w:hAnsiTheme="minorHAnsi" w:cstheme="minorHAnsi"/>
          <w:b/>
          <w:bCs/>
        </w:rPr>
      </w:pPr>
    </w:p>
    <w:p w14:paraId="5004E71B"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10</w:t>
      </w:r>
      <w:r w:rsidRPr="00E33761">
        <w:rPr>
          <w:rFonts w:asciiTheme="minorHAnsi" w:hAnsiTheme="minorHAnsi" w:cstheme="minorHAnsi"/>
        </w:rPr>
        <w:tab/>
        <w:t>Bus Protection</w:t>
      </w:r>
    </w:p>
    <w:p w14:paraId="6722E64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 Typical Bus Arrangements</w:t>
      </w:r>
    </w:p>
    <w:p w14:paraId="40E9FC9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Single Breaker – Single Bus</w:t>
      </w:r>
    </w:p>
    <w:p w14:paraId="6B8C779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Single Buses Connected with Bus Tie</w:t>
      </w:r>
    </w:p>
    <w:p w14:paraId="06D5897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Main and Transfer Buses with Single Breaker</w:t>
      </w:r>
    </w:p>
    <w:p w14:paraId="490691F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Single Breaker – Double Bus</w:t>
      </w:r>
    </w:p>
    <w:p w14:paraId="1C196E8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Double Breaker – Double Bus</w:t>
      </w:r>
    </w:p>
    <w:p w14:paraId="16B19EF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Ring Bus</w:t>
      </w:r>
    </w:p>
    <w:p w14:paraId="372D0C0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Breaker-and-a-Half Bus</w:t>
      </w:r>
    </w:p>
    <w:p w14:paraId="56324FC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Transformer – Bus Combination</w:t>
      </w:r>
    </w:p>
    <w:p w14:paraId="632ADE0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Differential Protection for Buses</w:t>
      </w:r>
    </w:p>
    <w:p w14:paraId="7E94ABD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Other Bus Differential Systems</w:t>
      </w:r>
    </w:p>
    <w:p w14:paraId="2891A6F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Ground-Fault Bus</w:t>
      </w:r>
    </w:p>
    <w:p w14:paraId="76BEDA0B" w14:textId="77777777" w:rsidR="00E33761" w:rsidRPr="00E33761" w:rsidRDefault="00E33761" w:rsidP="00E33761">
      <w:pPr>
        <w:jc w:val="both"/>
        <w:rPr>
          <w:rFonts w:asciiTheme="minorHAnsi" w:hAnsiTheme="minorHAnsi" w:cstheme="minorHAnsi"/>
        </w:rPr>
      </w:pPr>
    </w:p>
    <w:p w14:paraId="12BFDE6C"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11</w:t>
      </w:r>
      <w:r w:rsidRPr="00E33761">
        <w:rPr>
          <w:rFonts w:asciiTheme="minorHAnsi" w:hAnsiTheme="minorHAnsi" w:cstheme="minorHAnsi"/>
        </w:rPr>
        <w:tab/>
        <w:t>Motor Protection</w:t>
      </w:r>
    </w:p>
    <w:p w14:paraId="65C4839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3EFA089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Potential Motor Hazards</w:t>
      </w:r>
    </w:p>
    <w:p w14:paraId="1928213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Motor Characteristics Involved in Protection</w:t>
      </w:r>
    </w:p>
    <w:p w14:paraId="338EC95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Induction Motor Equivalent Circuit</w:t>
      </w:r>
    </w:p>
    <w:p w14:paraId="07CFF03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General Motor Protection</w:t>
      </w:r>
    </w:p>
    <w:p w14:paraId="4F3E67D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Phase-Fault Protection</w:t>
      </w:r>
    </w:p>
    <w:p w14:paraId="2823378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Differential Protection</w:t>
      </w:r>
    </w:p>
    <w:p w14:paraId="6A159F9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Ground-Fault Protection</w:t>
      </w:r>
    </w:p>
    <w:p w14:paraId="5A9744A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Thermal and Locked-Rotor Protection</w:t>
      </w:r>
    </w:p>
    <w:p w14:paraId="7830D53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Locked-Rotor Protection fro Large Motors</w:t>
      </w:r>
    </w:p>
    <w:p w14:paraId="04707B1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System Unbalance and Motors</w:t>
      </w:r>
    </w:p>
    <w:p w14:paraId="6A2E1E2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Unbalance and Phase Rotation Protection</w:t>
      </w:r>
    </w:p>
    <w:p w14:paraId="0647BC5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Undervoltage Protection</w:t>
      </w:r>
    </w:p>
    <w:p w14:paraId="091177A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Bus Transfer and Reclosing</w:t>
      </w:r>
    </w:p>
    <w:p w14:paraId="7E28FD6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Repetitive Start and Jogging Protection</w:t>
      </w:r>
    </w:p>
    <w:p w14:paraId="058EB5F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Multifunction Microprocessor Motor Protection Units</w:t>
      </w:r>
    </w:p>
    <w:p w14:paraId="4EE83C5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Synchronous Motor Protection</w:t>
      </w:r>
    </w:p>
    <w:p w14:paraId="3E60C85A" w14:textId="77777777" w:rsidR="00E33761" w:rsidRPr="00E33761" w:rsidRDefault="00E33761" w:rsidP="00E33761">
      <w:pPr>
        <w:tabs>
          <w:tab w:val="left" w:pos="1530"/>
          <w:tab w:val="left" w:pos="2880"/>
        </w:tabs>
        <w:jc w:val="both"/>
        <w:rPr>
          <w:rFonts w:asciiTheme="minorHAnsi" w:hAnsiTheme="minorHAnsi" w:cstheme="minorHAnsi"/>
          <w:b/>
          <w:bCs/>
        </w:rPr>
      </w:pPr>
    </w:p>
    <w:p w14:paraId="21F2F53F"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12</w:t>
      </w:r>
      <w:r w:rsidRPr="00E33761">
        <w:rPr>
          <w:rFonts w:asciiTheme="minorHAnsi" w:hAnsiTheme="minorHAnsi" w:cstheme="minorHAnsi"/>
        </w:rPr>
        <w:tab/>
        <w:t>Line Protection</w:t>
      </w:r>
    </w:p>
    <w:p w14:paraId="00B72F7B"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Classification of Lines and Feeders</w:t>
      </w:r>
    </w:p>
    <w:p w14:paraId="0EA5410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Line Classification for Protection</w:t>
      </w:r>
    </w:p>
    <w:p w14:paraId="74BB632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Techniques and Equipment for Line Protection</w:t>
      </w:r>
    </w:p>
    <w:p w14:paraId="53D6F54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Coordination Fundamentals and General Setting Criteria</w:t>
      </w:r>
    </w:p>
    <w:p w14:paraId="788D09B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Distribution Feeder, Radial Line Protection, and Coordination</w:t>
      </w:r>
    </w:p>
    <w:p w14:paraId="55B9EE7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IPP, DSG, and Other Sources Connected to Distribution Lines</w:t>
      </w:r>
    </w:p>
    <w:p w14:paraId="58FF494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Instantaneous Trip Application for a Loop System</w:t>
      </w:r>
    </w:p>
    <w:p w14:paraId="54AB7CD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Short-Line Applications</w:t>
      </w:r>
    </w:p>
    <w:p w14:paraId="51E11F9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Network and Spot Network Systems</w:t>
      </w:r>
    </w:p>
    <w:p w14:paraId="4485DBB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lastRenderedPageBreak/>
        <w:t>Distance Protection for Phase Faults</w:t>
      </w:r>
    </w:p>
    <w:p w14:paraId="5E4BD37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Distance Relay Applications for Tapped and Multiterminal Lines</w:t>
      </w:r>
    </w:p>
    <w:p w14:paraId="1DFCC5C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Voltage Sources for Distance Relays</w:t>
      </w:r>
    </w:p>
    <w:p w14:paraId="053CA16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Distance Relay Applications in Systems Protected by Inverse-Time-Overcurrent Relays</w:t>
      </w:r>
    </w:p>
    <w:p w14:paraId="020825F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Ground-Fault Protection for Lines</w:t>
      </w:r>
    </w:p>
    <w:p w14:paraId="0DA6184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Distance Protection for Ground Faults and Direction Overcurrent Comparison</w:t>
      </w:r>
    </w:p>
    <w:p w14:paraId="37FE2C92"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Fault Resistance and Relaying</w:t>
      </w:r>
    </w:p>
    <w:p w14:paraId="2D00A02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Sensing for Ground-Overcurrent Relays</w:t>
      </w:r>
    </w:p>
    <w:p w14:paraId="0C0DAE9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Polarizing Problems with Autotransformers</w:t>
      </w:r>
    </w:p>
    <w:p w14:paraId="03EFEBAB"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Voltage Polarization Limitations</w:t>
      </w:r>
    </w:p>
    <w:p w14:paraId="2630A88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Dual Polarization for Ground Relaying</w:t>
      </w:r>
    </w:p>
    <w:p w14:paraId="33BF3A9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 Directional Sensing with Negative Sequence</w:t>
      </w:r>
    </w:p>
    <w:p w14:paraId="4A374EA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Mutual Coupling and Ground Relaying</w:t>
      </w:r>
    </w:p>
    <w:p w14:paraId="46D1456B"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Ground Distance Relay with Mutual Induction</w:t>
      </w:r>
    </w:p>
    <w:p w14:paraId="6560F129"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Long EHV Series-Compensated Line Protection</w:t>
      </w:r>
    </w:p>
    <w:p w14:paraId="5310A32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Back-up, Remote, Local, and Breaker Failure</w:t>
      </w:r>
    </w:p>
    <w:p w14:paraId="4051347D" w14:textId="77777777" w:rsidR="00E33761" w:rsidRPr="00E33761" w:rsidRDefault="00E33761" w:rsidP="00E33761">
      <w:pPr>
        <w:jc w:val="both"/>
        <w:rPr>
          <w:rFonts w:asciiTheme="minorHAnsi" w:hAnsiTheme="minorHAnsi" w:cstheme="minorHAnsi"/>
        </w:rPr>
      </w:pPr>
    </w:p>
    <w:p w14:paraId="06578744"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13</w:t>
      </w:r>
      <w:r w:rsidRPr="00E33761">
        <w:rPr>
          <w:rFonts w:asciiTheme="minorHAnsi" w:hAnsiTheme="minorHAnsi" w:cstheme="minorHAnsi"/>
        </w:rPr>
        <w:tab/>
        <w:t>Pilot Protection (Time permit)</w:t>
      </w:r>
    </w:p>
    <w:p w14:paraId="66ECE5B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293659A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Pilot System Classifications</w:t>
      </w:r>
    </w:p>
    <w:p w14:paraId="251B2FC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Protection Channel Classifications</w:t>
      </w:r>
    </w:p>
    <w:p w14:paraId="1F045DF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Comparison Blocking Pilot Systems</w:t>
      </w:r>
    </w:p>
    <w:p w14:paraId="059514C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Comparison Unblocking Pilot Systems</w:t>
      </w:r>
    </w:p>
    <w:p w14:paraId="434A3C61"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Comparison Overreaching Transfer Trip Pilot Systems</w:t>
      </w:r>
    </w:p>
    <w:p w14:paraId="11FB304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Comparison Underreaching Transfer Trip Pilot Systems</w:t>
      </w:r>
    </w:p>
    <w:p w14:paraId="6C77E1D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Phase Comparison: Pilot Wire Relaying – Wire Line Channels</w:t>
      </w:r>
    </w:p>
    <w:p w14:paraId="4E20E5D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Phase Comparison: Audiotone or Fiber-Optic Channels</w:t>
      </w:r>
    </w:p>
    <w:p w14:paraId="5F1DCA4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Segregated Phase Comparison Pilot Systems</w:t>
      </w:r>
    </w:p>
    <w:p w14:paraId="14E71FC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Single-Pole-Selective-Pole Pilot Systems</w:t>
      </w:r>
    </w:p>
    <w:p w14:paraId="01BBD2EB"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Directional Wave Comparison Systems</w:t>
      </w:r>
    </w:p>
    <w:p w14:paraId="1D9733E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Transfer Trip Systems</w:t>
      </w:r>
    </w:p>
    <w:p w14:paraId="4CADDC30"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Communication Channels for Protection</w:t>
      </w:r>
    </w:p>
    <w:p w14:paraId="44E4F6AD" w14:textId="77777777" w:rsidR="00E33761" w:rsidRPr="00E33761" w:rsidRDefault="00E33761" w:rsidP="00E33761">
      <w:pPr>
        <w:jc w:val="both"/>
        <w:rPr>
          <w:rFonts w:asciiTheme="minorHAnsi" w:hAnsiTheme="minorHAnsi" w:cstheme="minorHAnsi"/>
        </w:rPr>
      </w:pPr>
    </w:p>
    <w:p w14:paraId="1ED83180"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Chapter 14</w:t>
      </w:r>
      <w:r w:rsidRPr="00E33761">
        <w:rPr>
          <w:rFonts w:asciiTheme="minorHAnsi" w:hAnsiTheme="minorHAnsi" w:cstheme="minorHAnsi"/>
        </w:rPr>
        <w:tab/>
        <w:t>Stability, Reclosing, and Load Shedding (Time permit)</w:t>
      </w:r>
    </w:p>
    <w:p w14:paraId="66EFCF7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Introduction</w:t>
      </w:r>
    </w:p>
    <w:p w14:paraId="18F8065E"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Electric Power and Power Transmission</w:t>
      </w:r>
    </w:p>
    <w:p w14:paraId="7E1905B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Steady State Operation and Stability</w:t>
      </w:r>
    </w:p>
    <w:p w14:paraId="20FCEE7C"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Transient Operation and Stability</w:t>
      </w:r>
    </w:p>
    <w:p w14:paraId="2255DD18"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System Swing and Protection</w:t>
      </w:r>
    </w:p>
    <w:p w14:paraId="530FB796"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Out-of-Step Detection by Distance Relay</w:t>
      </w:r>
    </w:p>
    <w:p w14:paraId="1D02D57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Automatic Line Reclosing</w:t>
      </w:r>
    </w:p>
    <w:p w14:paraId="10C476F3"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Distribution Feeder Reclosing</w:t>
      </w:r>
    </w:p>
    <w:p w14:paraId="5C1402A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Subtransmission and Transmission Line Reclosing</w:t>
      </w:r>
    </w:p>
    <w:p w14:paraId="06B660E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Reclosing on Lines with Transformers or Reactors</w:t>
      </w:r>
    </w:p>
    <w:p w14:paraId="1DAFC25A"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Automatic Synchronizing</w:t>
      </w:r>
    </w:p>
    <w:p w14:paraId="7ABFC10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Frequency Relaying for Load Shedding (Load Shaving)</w:t>
      </w:r>
    </w:p>
    <w:p w14:paraId="295CE437"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Frequency Relaying for Industrial Systems</w:t>
      </w:r>
    </w:p>
    <w:p w14:paraId="6BABCE25" w14:textId="77777777" w:rsidR="00E33761" w:rsidRPr="00E33761" w:rsidRDefault="00E33761" w:rsidP="00E33761">
      <w:pPr>
        <w:jc w:val="both"/>
        <w:rPr>
          <w:rFonts w:asciiTheme="minorHAnsi" w:hAnsiTheme="minorHAnsi" w:cstheme="minorHAnsi"/>
        </w:rPr>
      </w:pPr>
    </w:p>
    <w:p w14:paraId="39105C2D" w14:textId="77777777" w:rsidR="00E33761" w:rsidRPr="00E33761" w:rsidRDefault="00E33761" w:rsidP="00E33761">
      <w:pPr>
        <w:tabs>
          <w:tab w:val="left" w:pos="1530"/>
          <w:tab w:val="left" w:pos="2880"/>
        </w:tabs>
        <w:jc w:val="both"/>
        <w:rPr>
          <w:rFonts w:asciiTheme="minorHAnsi" w:hAnsiTheme="minorHAnsi" w:cstheme="minorHAnsi"/>
        </w:rPr>
      </w:pPr>
      <w:r w:rsidRPr="00E33761">
        <w:rPr>
          <w:rFonts w:asciiTheme="minorHAnsi" w:hAnsiTheme="minorHAnsi" w:cstheme="minorHAnsi"/>
        </w:rPr>
        <w:t>Additional</w:t>
      </w:r>
      <w:r w:rsidRPr="00E33761">
        <w:rPr>
          <w:rFonts w:asciiTheme="minorHAnsi" w:hAnsiTheme="minorHAnsi" w:cstheme="minorHAnsi"/>
        </w:rPr>
        <w:tab/>
        <w:t>Supersynchronous and Subsynchronous Resonance (Time permit)</w:t>
      </w:r>
    </w:p>
    <w:p w14:paraId="43ACF234"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lastRenderedPageBreak/>
        <w:t>Introduction</w:t>
      </w:r>
    </w:p>
    <w:p w14:paraId="5CD49625"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Factors that cause Supersynchronous and Subsynchronous Resonance</w:t>
      </w:r>
    </w:p>
    <w:p w14:paraId="629100CD"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Analyze the Supersynchronous and Subsynchronous Resonance</w:t>
      </w:r>
    </w:p>
    <w:p w14:paraId="6FD89FDF" w14:textId="77777777" w:rsidR="00E33761" w:rsidRPr="00E33761" w:rsidRDefault="00E33761" w:rsidP="00E33761">
      <w:pPr>
        <w:numPr>
          <w:ilvl w:val="0"/>
          <w:numId w:val="7"/>
        </w:numPr>
        <w:tabs>
          <w:tab w:val="clear" w:pos="360"/>
          <w:tab w:val="num" w:pos="1800"/>
        </w:tabs>
        <w:ind w:left="1800" w:hanging="270"/>
        <w:jc w:val="both"/>
        <w:rPr>
          <w:rFonts w:asciiTheme="minorHAnsi" w:hAnsiTheme="minorHAnsi" w:cstheme="minorHAnsi"/>
        </w:rPr>
      </w:pPr>
      <w:r w:rsidRPr="00E33761">
        <w:rPr>
          <w:rFonts w:asciiTheme="minorHAnsi" w:hAnsiTheme="minorHAnsi" w:cstheme="minorHAnsi"/>
        </w:rPr>
        <w:t>Mitigate the Supersynchronous and Subsynchronous Resonance</w:t>
      </w:r>
    </w:p>
    <w:p w14:paraId="647A2153" w14:textId="77777777" w:rsidR="00E33761" w:rsidRPr="00E33761" w:rsidRDefault="00E33761" w:rsidP="00E33761">
      <w:pPr>
        <w:jc w:val="both"/>
        <w:rPr>
          <w:rFonts w:asciiTheme="minorHAnsi" w:hAnsiTheme="minorHAnsi" w:cstheme="minorHAnsi"/>
        </w:rPr>
      </w:pPr>
    </w:p>
    <w:p w14:paraId="3C5D5BF9" w14:textId="77777777" w:rsidR="00E33761" w:rsidRPr="00E33761" w:rsidRDefault="00E33761" w:rsidP="00E33761">
      <w:pPr>
        <w:keepNext/>
        <w:jc w:val="center"/>
        <w:rPr>
          <w:rFonts w:asciiTheme="minorHAnsi" w:hAnsiTheme="minorHAnsi" w:cstheme="minorHAnsi"/>
          <w:color w:val="FF0000"/>
        </w:rPr>
      </w:pPr>
    </w:p>
    <w:p w14:paraId="649E2BBB" w14:textId="77777777" w:rsidR="00E33761" w:rsidRPr="00E33761" w:rsidRDefault="00E33761" w:rsidP="00E33761">
      <w:pPr>
        <w:keepNext/>
        <w:jc w:val="center"/>
        <w:rPr>
          <w:rFonts w:asciiTheme="minorHAnsi" w:hAnsiTheme="minorHAnsi" w:cstheme="minorHAnsi"/>
          <w:color w:val="0033CC"/>
        </w:rPr>
      </w:pPr>
      <w:r w:rsidRPr="00E33761">
        <w:rPr>
          <w:rFonts w:asciiTheme="minorHAnsi" w:hAnsiTheme="minorHAnsi" w:cstheme="minorHAnsi"/>
          <w:i/>
          <w:color w:val="0033CC"/>
        </w:rPr>
        <w:t xml:space="preserve">As the instructor for this course, I reserve the right to adjust this schedule in any way that serves the educational needs of the students enrolled in this course. </w:t>
      </w:r>
    </w:p>
    <w:p w14:paraId="4D4F793E" w14:textId="77777777" w:rsidR="00D8152F" w:rsidRPr="00190C5D" w:rsidRDefault="00D8152F" w:rsidP="00D8152F">
      <w:pPr>
        <w:widowControl w:val="0"/>
        <w:tabs>
          <w:tab w:val="decimal" w:pos="1260"/>
          <w:tab w:val="left" w:pos="5400"/>
        </w:tabs>
        <w:jc w:val="both"/>
        <w:rPr>
          <w:snapToGrid w:val="0"/>
        </w:rPr>
      </w:pPr>
    </w:p>
    <w:p w14:paraId="4CC19C46" w14:textId="179A834B" w:rsidR="0020685B" w:rsidRPr="00190C5D" w:rsidRDefault="00E33761" w:rsidP="00F126B1">
      <w:pPr>
        <w:pBdr>
          <w:top w:val="single" w:sz="4" w:space="1" w:color="auto"/>
          <w:left w:val="single" w:sz="4" w:space="4" w:color="auto"/>
          <w:bottom w:val="single" w:sz="4" w:space="1" w:color="auto"/>
          <w:right w:val="single" w:sz="4" w:space="4" w:color="auto"/>
        </w:pBdr>
        <w:rPr>
          <w:rFonts w:cs="Arial"/>
          <w:bCs/>
          <w:color w:val="0000FF"/>
          <w:sz w:val="21"/>
          <w:szCs w:val="21"/>
        </w:rPr>
      </w:pPr>
      <w:r>
        <w:rPr>
          <w:rFonts w:cs="Arial"/>
          <w:b/>
          <w:color w:val="0000FF"/>
          <w:sz w:val="21"/>
          <w:szCs w:val="21"/>
        </w:rPr>
        <w:t xml:space="preserve">Emergency Phone Numbers: </w:t>
      </w:r>
      <w:r w:rsidR="0020685B" w:rsidRPr="00190C5D">
        <w:rPr>
          <w:rFonts w:cs="Arial"/>
          <w:bCs/>
          <w:color w:val="0000FF"/>
          <w:sz w:val="21"/>
          <w:szCs w:val="21"/>
        </w:rPr>
        <w:t xml:space="preserve">In case of an on-campus emergency, call the UT Arlington Police Department at </w:t>
      </w:r>
      <w:r w:rsidR="0020685B" w:rsidRPr="00190C5D">
        <w:rPr>
          <w:rFonts w:cs="Arial"/>
          <w:b/>
          <w:color w:val="0000FF"/>
          <w:sz w:val="21"/>
          <w:szCs w:val="21"/>
        </w:rPr>
        <w:t>817-272-3003</w:t>
      </w:r>
      <w:r w:rsidR="0020685B" w:rsidRPr="00190C5D">
        <w:rPr>
          <w:rFonts w:cs="Arial"/>
          <w:bCs/>
          <w:color w:val="0000FF"/>
          <w:sz w:val="21"/>
          <w:szCs w:val="21"/>
        </w:rPr>
        <w:t xml:space="preserve"> (non-campus phone), </w:t>
      </w:r>
      <w:r w:rsidR="0020685B" w:rsidRPr="00190C5D">
        <w:rPr>
          <w:rFonts w:cs="Arial"/>
          <w:b/>
          <w:color w:val="0000FF"/>
          <w:sz w:val="21"/>
          <w:szCs w:val="21"/>
        </w:rPr>
        <w:t>2-3003</w:t>
      </w:r>
      <w:r w:rsidR="0020685B" w:rsidRPr="00190C5D">
        <w:rPr>
          <w:rFonts w:cs="Arial"/>
          <w:bCs/>
          <w:color w:val="0000FF"/>
          <w:sz w:val="21"/>
          <w:szCs w:val="21"/>
        </w:rPr>
        <w:t xml:space="preserve"> (campus phone). You may also dial 911.</w:t>
      </w:r>
      <w:r w:rsidR="00913511" w:rsidRPr="00190C5D">
        <w:rPr>
          <w:rFonts w:cs="Arial"/>
          <w:bCs/>
          <w:color w:val="0000FF"/>
          <w:sz w:val="21"/>
          <w:szCs w:val="21"/>
        </w:rPr>
        <w:t xml:space="preserve"> Non-emergency number 817-272-3381</w:t>
      </w:r>
    </w:p>
    <w:p w14:paraId="3A9504D8" w14:textId="77777777" w:rsidR="00F162AA" w:rsidRPr="00190C5D" w:rsidRDefault="00F162AA" w:rsidP="00155DDD">
      <w:pPr>
        <w:rPr>
          <w:rFonts w:cs="Arial"/>
          <w:bCs/>
          <w:color w:val="FF0000"/>
          <w:sz w:val="21"/>
          <w:szCs w:val="21"/>
        </w:rPr>
      </w:pPr>
    </w:p>
    <w:p w14:paraId="5C027E0B" w14:textId="2C09B23C" w:rsidR="00EF7D2F" w:rsidRPr="00190C5D" w:rsidRDefault="00190C5D" w:rsidP="0018144B">
      <w:pPr>
        <w:pStyle w:val="Normal1"/>
        <w:spacing w:after="120" w:afterAutospacing="0"/>
        <w:rPr>
          <w:rStyle w:val="normalchar"/>
          <w:rFonts w:ascii="Calibri" w:hAnsi="Calibri" w:cs="Arial"/>
          <w:b/>
          <w:bCs/>
          <w:sz w:val="28"/>
          <w:szCs w:val="28"/>
        </w:rPr>
      </w:pPr>
      <w:r w:rsidRPr="00190C5D">
        <w:rPr>
          <w:rStyle w:val="normalchar"/>
          <w:rFonts w:ascii="Calibri" w:hAnsi="Calibri" w:cs="Arial"/>
          <w:b/>
          <w:bCs/>
          <w:sz w:val="28"/>
          <w:szCs w:val="28"/>
        </w:rPr>
        <w:t>Additional Information</w:t>
      </w:r>
    </w:p>
    <w:p w14:paraId="029D8495" w14:textId="48493E7D" w:rsidR="0018144B" w:rsidRPr="00190C5D" w:rsidRDefault="0018144B" w:rsidP="0018144B">
      <w:pPr>
        <w:pStyle w:val="Normal1"/>
        <w:spacing w:after="120" w:afterAutospacing="0"/>
        <w:rPr>
          <w:rFonts w:ascii="Calibri" w:hAnsi="Calibri" w:cs="Arial"/>
        </w:rPr>
      </w:pPr>
      <w:r w:rsidRPr="00190C5D">
        <w:rPr>
          <w:rStyle w:val="normalchar"/>
          <w:rFonts w:ascii="Calibri" w:hAnsi="Calibri" w:cs="Arial"/>
          <w:b/>
          <w:bCs/>
        </w:rPr>
        <w:t>Library Home Page </w:t>
      </w:r>
      <w:hyperlink r:id="rId35" w:history="1">
        <w:r w:rsidRPr="00190C5D">
          <w:rPr>
            <w:rStyle w:val="hyperlinkchar"/>
            <w:rFonts w:ascii="Calibri" w:hAnsi="Calibri" w:cs="Arial"/>
            <w:b/>
            <w:bCs/>
            <w:color w:val="0000FF"/>
          </w:rPr>
          <w:t>library.uta.edu</w:t>
        </w:r>
      </w:hyperlink>
    </w:p>
    <w:p w14:paraId="6FF4014C" w14:textId="77777777" w:rsidR="0018144B" w:rsidRPr="00190C5D" w:rsidRDefault="0018144B" w:rsidP="0018144B">
      <w:pPr>
        <w:pStyle w:val="Normal1"/>
        <w:spacing w:after="120" w:afterAutospacing="0"/>
        <w:rPr>
          <w:rFonts w:ascii="Calibri" w:hAnsi="Calibri" w:cs="Arial"/>
        </w:rPr>
      </w:pPr>
      <w:r w:rsidRPr="00190C5D">
        <w:rPr>
          <w:rStyle w:val="normalchar"/>
          <w:rFonts w:ascii="Calibri" w:hAnsi="Calibri" w:cs="Arial"/>
          <w:b/>
          <w:bCs/>
        </w:rPr>
        <w:t>Resources for Students</w:t>
      </w:r>
    </w:p>
    <w:p w14:paraId="7EE2B127" w14:textId="77777777"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b/>
          <w:bCs/>
          <w:sz w:val="21"/>
          <w:szCs w:val="21"/>
        </w:rPr>
        <w:t>Academic Help</w:t>
      </w:r>
    </w:p>
    <w:p w14:paraId="59B30F57" w14:textId="3E67DBBB"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Academic Plaza Consultation Services </w:t>
      </w:r>
      <w:hyperlink r:id="rId36" w:history="1">
        <w:r w:rsidRPr="00190C5D">
          <w:rPr>
            <w:rStyle w:val="hyperlinkchar"/>
            <w:rFonts w:ascii="Calibri" w:hAnsi="Calibri" w:cs="Arial"/>
            <w:color w:val="0000FF"/>
            <w:sz w:val="21"/>
            <w:szCs w:val="21"/>
          </w:rPr>
          <w:t>library.uta.edu/academic-plaza</w:t>
        </w:r>
      </w:hyperlink>
    </w:p>
    <w:p w14:paraId="45606548" w14:textId="18DF100E"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Ask Us </w:t>
      </w:r>
      <w:hyperlink r:id="rId37" w:history="1">
        <w:r w:rsidRPr="00190C5D">
          <w:rPr>
            <w:rStyle w:val="hyperlinkchar"/>
            <w:rFonts w:ascii="Calibri" w:hAnsi="Calibri" w:cs="Arial"/>
            <w:color w:val="0000FF"/>
            <w:sz w:val="21"/>
            <w:szCs w:val="21"/>
          </w:rPr>
          <w:t>ask.uta.edu/</w:t>
        </w:r>
      </w:hyperlink>
    </w:p>
    <w:p w14:paraId="1E1A4B7B" w14:textId="4B5028DC"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Library Tutorials </w:t>
      </w:r>
      <w:hyperlink r:id="rId38" w:history="1">
        <w:r w:rsidRPr="00190C5D">
          <w:rPr>
            <w:rStyle w:val="hyperlinkchar"/>
            <w:rFonts w:ascii="Calibri" w:hAnsi="Calibri" w:cs="Arial"/>
            <w:color w:val="0000FF"/>
            <w:sz w:val="21"/>
            <w:szCs w:val="21"/>
          </w:rPr>
          <w:t>library.uta.edu/how-to</w:t>
        </w:r>
      </w:hyperlink>
    </w:p>
    <w:p w14:paraId="71CE7CBB" w14:textId="5D3C532A"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Subject and Course Research Guides </w:t>
      </w:r>
      <w:hyperlink r:id="rId39" w:history="1">
        <w:r w:rsidRPr="00190C5D">
          <w:rPr>
            <w:rStyle w:val="hyperlinkchar"/>
            <w:rFonts w:ascii="Calibri" w:hAnsi="Calibri" w:cs="Arial"/>
            <w:color w:val="0000FF"/>
            <w:sz w:val="21"/>
            <w:szCs w:val="21"/>
            <w:u w:val="single"/>
          </w:rPr>
          <w:t>libguides.uta.edu</w:t>
        </w:r>
      </w:hyperlink>
    </w:p>
    <w:p w14:paraId="199403FA" w14:textId="77C49799"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Subject Librarians </w:t>
      </w:r>
      <w:hyperlink r:id="rId40" w:history="1">
        <w:r w:rsidRPr="00190C5D">
          <w:rPr>
            <w:rStyle w:val="hyperlinkchar"/>
            <w:rFonts w:ascii="Calibri" w:hAnsi="Calibri" w:cs="Arial"/>
            <w:color w:val="0000FF"/>
            <w:sz w:val="21"/>
            <w:szCs w:val="21"/>
          </w:rPr>
          <w:t>library.uta.edu/subject-librarians</w:t>
        </w:r>
      </w:hyperlink>
    </w:p>
    <w:p w14:paraId="5E6952FA" w14:textId="77777777"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b/>
          <w:bCs/>
          <w:sz w:val="21"/>
          <w:szCs w:val="21"/>
        </w:rPr>
        <w:t>Resources</w:t>
      </w:r>
    </w:p>
    <w:p w14:paraId="09A133C4" w14:textId="214FE360"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A to Z List of Library Databases </w:t>
      </w:r>
      <w:hyperlink r:id="rId41" w:history="1">
        <w:r w:rsidRPr="00190C5D">
          <w:rPr>
            <w:rStyle w:val="hyperlinkchar"/>
            <w:rFonts w:ascii="Calibri" w:hAnsi="Calibri" w:cs="Arial"/>
            <w:color w:val="0000FF"/>
            <w:sz w:val="21"/>
            <w:szCs w:val="21"/>
          </w:rPr>
          <w:t>libguides.uta.edu/az.php</w:t>
        </w:r>
      </w:hyperlink>
    </w:p>
    <w:p w14:paraId="084B8BBF" w14:textId="78A06DBD"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Course Reserves </w:t>
      </w:r>
      <w:hyperlink r:id="rId42" w:history="1">
        <w:r w:rsidRPr="00190C5D">
          <w:rPr>
            <w:rStyle w:val="hyperlinkchar"/>
            <w:rFonts w:ascii="Calibri" w:hAnsi="Calibri" w:cs="Arial"/>
            <w:color w:val="0000FF"/>
            <w:sz w:val="21"/>
            <w:szCs w:val="21"/>
          </w:rPr>
          <w:t>pulse.uta.edu/vwebv/enterCourseReserve.do</w:t>
        </w:r>
      </w:hyperlink>
    </w:p>
    <w:p w14:paraId="553CD1F0" w14:textId="127569EF"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FabLab </w:t>
      </w:r>
      <w:hyperlink r:id="rId43" w:history="1">
        <w:r w:rsidRPr="00190C5D">
          <w:rPr>
            <w:rStyle w:val="hyperlinkchar"/>
            <w:rFonts w:ascii="Calibri" w:hAnsi="Calibri" w:cs="Arial"/>
            <w:color w:val="0000FF"/>
            <w:sz w:val="21"/>
            <w:szCs w:val="21"/>
          </w:rPr>
          <w:t>fablab.uta.edu/</w:t>
        </w:r>
      </w:hyperlink>
    </w:p>
    <w:p w14:paraId="194EBCD5" w14:textId="35F8BEA2"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Special Collections </w:t>
      </w:r>
      <w:hyperlink r:id="rId44" w:history="1">
        <w:r w:rsidRPr="00190C5D">
          <w:rPr>
            <w:rStyle w:val="hyperlinkchar"/>
            <w:rFonts w:ascii="Calibri" w:hAnsi="Calibri" w:cs="Arial"/>
            <w:color w:val="0000FF"/>
            <w:sz w:val="21"/>
            <w:szCs w:val="21"/>
          </w:rPr>
          <w:t>library.uta.edu/special-collections</w:t>
        </w:r>
      </w:hyperlink>
    </w:p>
    <w:p w14:paraId="7CAEE648" w14:textId="3F73176F" w:rsidR="0018144B" w:rsidRPr="00190C5D" w:rsidRDefault="0018144B" w:rsidP="0018144B">
      <w:pPr>
        <w:pStyle w:val="Normal1"/>
        <w:spacing w:after="120" w:afterAutospacing="0"/>
        <w:rPr>
          <w:rFonts w:ascii="Calibri" w:hAnsi="Calibri" w:cs="Arial"/>
          <w:sz w:val="21"/>
          <w:szCs w:val="21"/>
        </w:rPr>
      </w:pPr>
      <w:r w:rsidRPr="00190C5D">
        <w:rPr>
          <w:rStyle w:val="normalchar"/>
          <w:rFonts w:ascii="Calibri" w:hAnsi="Calibri" w:cs="Arial"/>
          <w:sz w:val="21"/>
          <w:szCs w:val="21"/>
        </w:rPr>
        <w:t>Study Room Reservations </w:t>
      </w:r>
      <w:hyperlink r:id="rId45" w:history="1">
        <w:r w:rsidRPr="00190C5D">
          <w:rPr>
            <w:rStyle w:val="hyperlinkchar"/>
            <w:rFonts w:ascii="Calibri" w:hAnsi="Calibri" w:cs="Arial"/>
            <w:color w:val="0000FF"/>
            <w:sz w:val="21"/>
            <w:szCs w:val="21"/>
          </w:rPr>
          <w:t>openroom.uta.edu/</w:t>
        </w:r>
      </w:hyperlink>
    </w:p>
    <w:p w14:paraId="3AA76791" w14:textId="77777777" w:rsidR="0018144B" w:rsidRPr="00190C5D" w:rsidRDefault="0018144B" w:rsidP="0018144B">
      <w:pPr>
        <w:pStyle w:val="Normal1"/>
        <w:rPr>
          <w:rFonts w:ascii="Calibri" w:hAnsi="Calibri" w:cs="Arial"/>
          <w:sz w:val="21"/>
          <w:szCs w:val="21"/>
        </w:rPr>
      </w:pPr>
      <w:r w:rsidRPr="00190C5D">
        <w:rPr>
          <w:rStyle w:val="normalchar"/>
          <w:rFonts w:ascii="Calibri" w:hAnsi="Calibri" w:cs="Arial"/>
          <w:b/>
          <w:bCs/>
          <w:sz w:val="21"/>
          <w:szCs w:val="21"/>
        </w:rPr>
        <w:t>Teaching &amp; Learning Services for Faculty</w:t>
      </w:r>
    </w:p>
    <w:p w14:paraId="433D00A4" w14:textId="75CBB645" w:rsidR="0018144B" w:rsidRPr="00190C5D" w:rsidRDefault="0018144B" w:rsidP="0018144B">
      <w:pPr>
        <w:pStyle w:val="Normal1"/>
        <w:rPr>
          <w:rStyle w:val="Hyperlink"/>
          <w:rFonts w:ascii="Calibri" w:hAnsi="Calibri" w:cs="Arial"/>
          <w:sz w:val="21"/>
          <w:szCs w:val="21"/>
        </w:rPr>
      </w:pPr>
      <w:r w:rsidRPr="00190C5D">
        <w:rPr>
          <w:rStyle w:val="normalchar"/>
          <w:rFonts w:ascii="Calibri" w:hAnsi="Calibri" w:cs="Arial"/>
          <w:sz w:val="21"/>
          <w:szCs w:val="21"/>
        </w:rPr>
        <w:t>Copyright Consultation </w:t>
      </w:r>
      <w:r w:rsidR="00531B24" w:rsidRPr="00190C5D">
        <w:rPr>
          <w:rStyle w:val="hyperlinkchar"/>
          <w:rFonts w:ascii="Calibri" w:hAnsi="Calibri" w:cs="Arial"/>
          <w:color w:val="0000FF"/>
          <w:sz w:val="21"/>
          <w:szCs w:val="21"/>
        </w:rPr>
        <w:fldChar w:fldCharType="begin"/>
      </w:r>
      <w:r w:rsidR="00531B24" w:rsidRPr="00190C5D">
        <w:rPr>
          <w:rStyle w:val="hyperlinkchar"/>
          <w:rFonts w:ascii="Calibri" w:hAnsi="Calibri" w:cs="Arial"/>
          <w:color w:val="0000FF"/>
          <w:sz w:val="21"/>
          <w:szCs w:val="21"/>
        </w:rPr>
        <w:instrText>HYPERLINK "http://library-sc@listserv.uta.edu"</w:instrText>
      </w:r>
      <w:r w:rsidR="00531B24" w:rsidRPr="00190C5D">
        <w:rPr>
          <w:rStyle w:val="hyperlinkchar"/>
          <w:rFonts w:ascii="Calibri" w:hAnsi="Calibri" w:cs="Arial"/>
          <w:color w:val="0000FF"/>
          <w:sz w:val="21"/>
          <w:szCs w:val="21"/>
        </w:rPr>
        <w:fldChar w:fldCharType="separate"/>
      </w:r>
      <w:r w:rsidRPr="00190C5D">
        <w:rPr>
          <w:rStyle w:val="Hyperlink"/>
          <w:rFonts w:ascii="Calibri" w:hAnsi="Calibri" w:cs="Arial"/>
          <w:sz w:val="21"/>
          <w:szCs w:val="21"/>
        </w:rPr>
        <w:t>library-sc@listserv.uta.edu</w:t>
      </w:r>
    </w:p>
    <w:p w14:paraId="164E5AB0" w14:textId="449AF9AF" w:rsidR="0018144B" w:rsidRPr="00190C5D" w:rsidRDefault="00531B24" w:rsidP="0018144B">
      <w:pPr>
        <w:pStyle w:val="Normal1"/>
        <w:rPr>
          <w:rFonts w:ascii="Calibri" w:hAnsi="Calibri" w:cs="Arial"/>
          <w:sz w:val="21"/>
          <w:szCs w:val="21"/>
        </w:rPr>
      </w:pPr>
      <w:r w:rsidRPr="00190C5D">
        <w:rPr>
          <w:rStyle w:val="hyperlinkchar"/>
          <w:rFonts w:ascii="Calibri" w:hAnsi="Calibri" w:cs="Arial"/>
          <w:color w:val="0000FF"/>
          <w:sz w:val="21"/>
          <w:szCs w:val="21"/>
        </w:rPr>
        <w:fldChar w:fldCharType="end"/>
      </w:r>
      <w:r w:rsidR="0018144B" w:rsidRPr="00190C5D">
        <w:rPr>
          <w:rStyle w:val="normalchar"/>
          <w:rFonts w:ascii="Calibri" w:hAnsi="Calibri" w:cs="Arial"/>
          <w:sz w:val="21"/>
          <w:szCs w:val="21"/>
        </w:rPr>
        <w:t>Course Research Guide Development, Andy Herzog </w:t>
      </w:r>
      <w:hyperlink r:id="rId46" w:history="1">
        <w:r w:rsidR="0018144B" w:rsidRPr="00190C5D">
          <w:rPr>
            <w:rStyle w:val="hyperlinkchar"/>
            <w:rFonts w:ascii="Calibri" w:hAnsi="Calibri" w:cs="Arial"/>
            <w:color w:val="0000FF"/>
            <w:sz w:val="21"/>
            <w:szCs w:val="21"/>
          </w:rPr>
          <w:t>amherzog@uta.edu</w:t>
        </w:r>
      </w:hyperlink>
      <w:r w:rsidR="0018144B" w:rsidRPr="00190C5D">
        <w:rPr>
          <w:rStyle w:val="normalchar"/>
          <w:rFonts w:ascii="Calibri" w:hAnsi="Calibri" w:cs="Arial"/>
          <w:sz w:val="21"/>
          <w:szCs w:val="21"/>
        </w:rPr>
        <w:t xml:space="preserve"> or your subject librarian</w:t>
      </w:r>
    </w:p>
    <w:p w14:paraId="56F9D3E0" w14:textId="53C87A7F"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lastRenderedPageBreak/>
        <w:t>Data Visualization Instruction, Peace Ossom-Williamson </w:t>
      </w:r>
      <w:hyperlink r:id="rId47" w:history="1">
        <w:r w:rsidRPr="00190C5D">
          <w:rPr>
            <w:rStyle w:val="hyperlinkchar"/>
            <w:rFonts w:ascii="Calibri" w:hAnsi="Calibri" w:cs="Arial"/>
            <w:color w:val="0000FF"/>
            <w:sz w:val="21"/>
            <w:szCs w:val="21"/>
          </w:rPr>
          <w:t>peace@uta.edu</w:t>
        </w:r>
      </w:hyperlink>
    </w:p>
    <w:p w14:paraId="49420C38" w14:textId="2A796525"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t>Digital Humanities Instruction, Rafia Mirza </w:t>
      </w:r>
      <w:hyperlink r:id="rId48" w:history="1">
        <w:r w:rsidRPr="00190C5D">
          <w:rPr>
            <w:rStyle w:val="Hyperlink"/>
            <w:rFonts w:ascii="Calibri" w:hAnsi="Calibri" w:cs="Arial"/>
            <w:sz w:val="21"/>
            <w:szCs w:val="21"/>
          </w:rPr>
          <w:t>rafia@uta.edu </w:t>
        </w:r>
      </w:hyperlink>
    </w:p>
    <w:p w14:paraId="05DBA401" w14:textId="52882E30"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t>Graduate Student Research Skills Instruction, Andy Herzog </w:t>
      </w:r>
      <w:hyperlink r:id="rId49" w:history="1">
        <w:r w:rsidRPr="00190C5D">
          <w:rPr>
            <w:rStyle w:val="Hyperlink"/>
            <w:rFonts w:ascii="Calibri" w:hAnsi="Calibri" w:cs="Arial"/>
            <w:sz w:val="21"/>
            <w:szCs w:val="21"/>
          </w:rPr>
          <w:t>amherzog@uta.edu</w:t>
        </w:r>
      </w:hyperlink>
      <w:r w:rsidRPr="00190C5D">
        <w:rPr>
          <w:rStyle w:val="normalchar"/>
          <w:rFonts w:ascii="Calibri" w:hAnsi="Calibri" w:cs="Arial"/>
          <w:sz w:val="21"/>
          <w:szCs w:val="21"/>
        </w:rPr>
        <w:t xml:space="preserve"> or your subject librarian</w:t>
      </w:r>
    </w:p>
    <w:p w14:paraId="562F5DCE" w14:textId="050DC84F" w:rsidR="0018144B" w:rsidRPr="00190C5D" w:rsidRDefault="0018144B" w:rsidP="0018144B">
      <w:pPr>
        <w:pStyle w:val="Normal1"/>
        <w:rPr>
          <w:rFonts w:ascii="Calibri" w:hAnsi="Calibri" w:cs="Arial"/>
          <w:sz w:val="21"/>
          <w:szCs w:val="21"/>
        </w:rPr>
      </w:pPr>
      <w:r w:rsidRPr="00190C5D">
        <w:rPr>
          <w:rStyle w:val="normalchar"/>
          <w:rFonts w:ascii="Calibri" w:hAnsi="Calibri" w:cs="Arial"/>
          <w:sz w:val="21"/>
          <w:szCs w:val="21"/>
        </w:rPr>
        <w:t>Project or Problem-Based Instruction, Gretchen Trkay </w:t>
      </w:r>
      <w:hyperlink r:id="rId50" w:history="1">
        <w:r w:rsidRPr="00190C5D">
          <w:rPr>
            <w:rStyle w:val="hyperlinkchar"/>
            <w:rFonts w:ascii="Calibri" w:hAnsi="Calibri" w:cs="Arial"/>
            <w:color w:val="0000FF"/>
            <w:sz w:val="21"/>
            <w:szCs w:val="21"/>
          </w:rPr>
          <w:t>gtrkay@uta.edu</w:t>
        </w:r>
      </w:hyperlink>
    </w:p>
    <w:p w14:paraId="7ADF2C83" w14:textId="33B09BDC" w:rsidR="00425D01" w:rsidRPr="00190C5D" w:rsidRDefault="0018144B" w:rsidP="00EF7D2F">
      <w:pPr>
        <w:pStyle w:val="Normal1"/>
        <w:rPr>
          <w:rFonts w:ascii="Calibri" w:hAnsi="Calibri" w:cs="Arial"/>
          <w:color w:val="000000"/>
          <w:sz w:val="21"/>
          <w:szCs w:val="21"/>
        </w:rPr>
      </w:pPr>
      <w:r w:rsidRPr="00190C5D">
        <w:rPr>
          <w:rStyle w:val="normalchar"/>
          <w:rFonts w:ascii="Calibri" w:hAnsi="Calibri" w:cs="Arial"/>
          <w:sz w:val="21"/>
          <w:szCs w:val="21"/>
        </w:rPr>
        <w:t>Undergraduate Research Skills Instruction, Gretchen Trkay </w:t>
      </w:r>
      <w:hyperlink r:id="rId51" w:history="1">
        <w:r w:rsidRPr="00190C5D">
          <w:rPr>
            <w:rStyle w:val="hyperlinkchar"/>
            <w:rFonts w:ascii="Calibri" w:hAnsi="Calibri" w:cs="Arial"/>
            <w:color w:val="0000FF"/>
            <w:sz w:val="21"/>
            <w:szCs w:val="21"/>
          </w:rPr>
          <w:t>gtrkay@uta.edu</w:t>
        </w:r>
      </w:hyperlink>
      <w:r w:rsidRPr="00190C5D">
        <w:rPr>
          <w:rStyle w:val="normalchar"/>
          <w:rFonts w:ascii="Calibri" w:hAnsi="Calibri" w:cs="Arial"/>
          <w:sz w:val="21"/>
          <w:szCs w:val="21"/>
        </w:rPr>
        <w:t xml:space="preserve"> or your subject librarian</w:t>
      </w:r>
      <w:r w:rsidR="00523DA7" w:rsidRPr="00190C5D">
        <w:rPr>
          <w:rStyle w:val="guideurl"/>
          <w:rFonts w:ascii="Calibri" w:hAnsi="Calibri" w:cs="Arial"/>
          <w:color w:val="000000"/>
          <w:sz w:val="21"/>
          <w:szCs w:val="21"/>
        </w:rPr>
        <w:t xml:space="preserve">. </w:t>
      </w:r>
    </w:p>
    <w:sectPr w:rsidR="00425D01" w:rsidRPr="00190C5D"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5673" w14:textId="77777777" w:rsidR="00353678" w:rsidRDefault="00353678" w:rsidP="00141EC6">
      <w:r>
        <w:separator/>
      </w:r>
    </w:p>
  </w:endnote>
  <w:endnote w:type="continuationSeparator" w:id="0">
    <w:p w14:paraId="15C42ABB" w14:textId="77777777" w:rsidR="00353678" w:rsidRDefault="0035367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5AF8F" w14:textId="77777777" w:rsidR="00353678" w:rsidRDefault="00353678" w:rsidP="00141EC6">
      <w:r>
        <w:separator/>
      </w:r>
    </w:p>
  </w:footnote>
  <w:footnote w:type="continuationSeparator" w:id="0">
    <w:p w14:paraId="550D7184" w14:textId="77777777" w:rsidR="00353678" w:rsidRDefault="0035367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A7BD2"/>
    <w:multiLevelType w:val="singleLevel"/>
    <w:tmpl w:val="0409000F"/>
    <w:lvl w:ilvl="0">
      <w:start w:val="1"/>
      <w:numFmt w:val="decimal"/>
      <w:lvlText w:val="%1."/>
      <w:lvlJc w:val="left"/>
      <w:pPr>
        <w:tabs>
          <w:tab w:val="num" w:pos="360"/>
        </w:tabs>
        <w:ind w:left="36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12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AD71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0C5D"/>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53678"/>
    <w:rsid w:val="00384AFA"/>
    <w:rsid w:val="00393BCC"/>
    <w:rsid w:val="003A4BD5"/>
    <w:rsid w:val="003B36CF"/>
    <w:rsid w:val="003B3AC1"/>
    <w:rsid w:val="003D5A87"/>
    <w:rsid w:val="003E19A6"/>
    <w:rsid w:val="003E3048"/>
    <w:rsid w:val="0041217D"/>
    <w:rsid w:val="00414CCE"/>
    <w:rsid w:val="00425855"/>
    <w:rsid w:val="00425D01"/>
    <w:rsid w:val="00454100"/>
    <w:rsid w:val="00461A15"/>
    <w:rsid w:val="00490285"/>
    <w:rsid w:val="0049097A"/>
    <w:rsid w:val="004A0025"/>
    <w:rsid w:val="004C098F"/>
    <w:rsid w:val="004C7DA8"/>
    <w:rsid w:val="004D21F8"/>
    <w:rsid w:val="004F54A2"/>
    <w:rsid w:val="0050065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0038C"/>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82C0B"/>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1252"/>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6493D"/>
    <w:rsid w:val="00C839FD"/>
    <w:rsid w:val="00CB2C5F"/>
    <w:rsid w:val="00CB7789"/>
    <w:rsid w:val="00CD0796"/>
    <w:rsid w:val="00CE1818"/>
    <w:rsid w:val="00D07E62"/>
    <w:rsid w:val="00D31529"/>
    <w:rsid w:val="00D4640C"/>
    <w:rsid w:val="00D537DE"/>
    <w:rsid w:val="00D60A19"/>
    <w:rsid w:val="00D665D2"/>
    <w:rsid w:val="00D77B00"/>
    <w:rsid w:val="00D8152F"/>
    <w:rsid w:val="00D82F1A"/>
    <w:rsid w:val="00D950B4"/>
    <w:rsid w:val="00DB0995"/>
    <w:rsid w:val="00DB1495"/>
    <w:rsid w:val="00DE06E6"/>
    <w:rsid w:val="00DE1EF6"/>
    <w:rsid w:val="00E037B2"/>
    <w:rsid w:val="00E1550B"/>
    <w:rsid w:val="00E17B77"/>
    <w:rsid w:val="00E17E2A"/>
    <w:rsid w:val="00E213C8"/>
    <w:rsid w:val="00E24B86"/>
    <w:rsid w:val="00E33761"/>
    <w:rsid w:val="00E4432D"/>
    <w:rsid w:val="00E44F82"/>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DC7C9822-4898-4EF7-A120-9DF8407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6">
    <w:name w:val="heading 6"/>
    <w:basedOn w:val="Normal"/>
    <w:next w:val="Normal"/>
    <w:link w:val="Heading6Char"/>
    <w:qFormat/>
    <w:rsid w:val="00E33761"/>
    <w:pPr>
      <w:keepNext/>
      <w:tabs>
        <w:tab w:val="left" w:pos="2160"/>
      </w:tabs>
      <w:jc w:val="both"/>
      <w:outlineLvl w:val="5"/>
    </w:pPr>
    <w:rPr>
      <w:rFonts w:ascii="Times New Roman" w:eastAsia="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C6493D"/>
  </w:style>
  <w:style w:type="paragraph" w:styleId="BodyText">
    <w:name w:val="Body Text"/>
    <w:basedOn w:val="Normal"/>
    <w:link w:val="BodyTextChar"/>
    <w:rsid w:val="00C6493D"/>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C6493D"/>
    <w:rPr>
      <w:rFonts w:ascii="Arial" w:eastAsia="Times New Roman" w:hAnsi="Arial"/>
      <w:b/>
      <w:lang w:eastAsia="en-US"/>
    </w:rPr>
  </w:style>
  <w:style w:type="character" w:customStyle="1" w:styleId="Heading6Char">
    <w:name w:val="Heading 6 Char"/>
    <w:basedOn w:val="DefaultParagraphFont"/>
    <w:link w:val="Heading6"/>
    <w:rsid w:val="00E33761"/>
    <w:rPr>
      <w:rFonts w:ascii="Times New Roman" w:eastAsia="Times New Roman" w:hAnsi="Times New Roman"/>
      <w:b/>
      <w:lang w:eastAsia="en-US"/>
    </w:rPr>
  </w:style>
  <w:style w:type="paragraph" w:styleId="BodyText2">
    <w:name w:val="Body Text 2"/>
    <w:basedOn w:val="Normal"/>
    <w:link w:val="BodyText2Char"/>
    <w:uiPriority w:val="99"/>
    <w:semiHidden/>
    <w:unhideWhenUsed/>
    <w:rsid w:val="00E33761"/>
    <w:pPr>
      <w:spacing w:after="120" w:line="480" w:lineRule="auto"/>
    </w:pPr>
  </w:style>
  <w:style w:type="character" w:customStyle="1" w:styleId="BodyText2Char">
    <w:name w:val="Body Text 2 Char"/>
    <w:basedOn w:val="DefaultParagraphFont"/>
    <w:link w:val="BodyText2"/>
    <w:uiPriority w:val="99"/>
    <w:semiHidden/>
    <w:rsid w:val="00E337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guides.uta.edu/" TargetMode="External"/><Relationship Id="rId21" Type="http://schemas.openxmlformats.org/officeDocument/2006/relationships/hyperlink" Target="http://www.uta.edu/oit/cs/email/mavmail.php" TargetMode="External"/><Relationship Id="rId34" Type="http://schemas.openxmlformats.org/officeDocument/2006/relationships/hyperlink" Target="http://library.uta.edu/academic-plaza"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peace@uta.edu" TargetMode="External"/><Relationship Id="rId50" Type="http://schemas.openxmlformats.org/officeDocument/2006/relationships/hyperlink" Target="http://gtrkay@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https://mentis.uta.edu/explore/profile/wei-jen-lee" TargetMode="External"/><Relationship Id="rId24" Type="http://schemas.openxmlformats.org/officeDocument/2006/relationships/hyperlink" Target="http://www.uta.edu/campus-ops/ehs/fire/Evac_Maps_Buildings.php" TargetMode="External"/><Relationship Id="rId32" Type="http://schemas.openxmlformats.org/officeDocument/2006/relationships/hyperlink" Target="mailto:IDEAS@uta.edu" TargetMode="External"/><Relationship Id="rId37" Type="http://schemas.openxmlformats.org/officeDocument/2006/relationships/hyperlink" Target="http://ask.uta.edu/" TargetMode="External"/><Relationship Id="rId40" Type="http://schemas.openxmlformats.org/officeDocument/2006/relationships/hyperlink" Target="http://library.uta.edu/subject-librarians" TargetMode="External"/><Relationship Id="rId45" Type="http://schemas.openxmlformats.org/officeDocument/2006/relationships/hyperlink" Target="http://openroom.uta.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ta.edu/provost/administrative-forms/index.php" TargetMode="External"/><Relationship Id="rId19" Type="http://schemas.openxmlformats.org/officeDocument/2006/relationships/hyperlink" Target="file:///C:\Course2\Fall%202016\jmhood@uta.edu"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library.uta.edu/special-collectio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library.uta.edu/" TargetMode="External"/><Relationship Id="rId43" Type="http://schemas.openxmlformats.org/officeDocument/2006/relationships/hyperlink" Target="http://fablab.uta.edu/" TargetMode="External"/><Relationship Id="rId48" Type="http://schemas.openxmlformats.org/officeDocument/2006/relationships/hyperlink" Target="http://rafia@uta.edu" TargetMode="External"/><Relationship Id="rId8" Type="http://schemas.openxmlformats.org/officeDocument/2006/relationships/image" Target="media/image1.jpeg"/><Relationship Id="rId51" Type="http://schemas.openxmlformats.org/officeDocument/2006/relationships/hyperlink" Target="http://gtrkay@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http://www.uta.edu/police/Evacuation%20Procedures.pdf" TargetMode="External"/><Relationship Id="rId33" Type="http://schemas.openxmlformats.org/officeDocument/2006/relationships/hyperlink" Target="http://www.uta.edu/owl" TargetMode="External"/><Relationship Id="rId38" Type="http://schemas.openxmlformats.org/officeDocument/2006/relationships/hyperlink" Target="http://library.uta.edu/how-to" TargetMode="External"/><Relationship Id="rId46" Type="http://schemas.openxmlformats.org/officeDocument/2006/relationships/hyperlink" Target="http://amherzog@uta.edu" TargetMode="External"/><Relationship Id="rId20" Type="http://schemas.openxmlformats.org/officeDocument/2006/relationships/hyperlink" Target="https://www.uta.edu/conduct/" TargetMode="External"/><Relationship Id="rId41" Type="http://schemas.openxmlformats.org/officeDocument/2006/relationships/hyperlink" Target="http://libguides.uta.edu/az.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library.uta.edu/academic-plaza" TargetMode="External"/><Relationship Id="rId49" Type="http://schemas.openxmlformats.org/officeDocument/2006/relationships/hyperlink" Target="http://amherzo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C8F3-049D-4697-A65D-BFFDED59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31294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Lee, Wei-Jen</cp:lastModifiedBy>
  <cp:revision>3</cp:revision>
  <cp:lastPrinted>2014-07-22T20:44:00Z</cp:lastPrinted>
  <dcterms:created xsi:type="dcterms:W3CDTF">2017-01-12T17:55:00Z</dcterms:created>
  <dcterms:modified xsi:type="dcterms:W3CDTF">2017-01-12T17:59:00Z</dcterms:modified>
</cp:coreProperties>
</file>