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ED10B3" w:rsidP="00DF20A8">
      <w:pPr>
        <w:jc w:val="center"/>
        <w:rPr>
          <w:rFonts w:ascii="Arial" w:hAnsi="Arial" w:cs="Arial"/>
          <w:sz w:val="12"/>
          <w:szCs w:val="12"/>
        </w:rPr>
      </w:pPr>
      <w:r>
        <w:rPr>
          <w:rFonts w:ascii="Arial" w:hAnsi="Arial" w:cs="Arial"/>
          <w:b/>
          <w:sz w:val="21"/>
          <w:szCs w:val="21"/>
        </w:rPr>
        <w:t>CSE 5321</w:t>
      </w:r>
      <w:r w:rsidR="00D4640C" w:rsidRPr="0016052E">
        <w:rPr>
          <w:rFonts w:ascii="Arial" w:hAnsi="Arial" w:cs="Arial"/>
          <w:b/>
          <w:sz w:val="21"/>
          <w:szCs w:val="21"/>
        </w:rPr>
        <w:t xml:space="preserve">: </w:t>
      </w:r>
      <w:r w:rsidR="00BB103F" w:rsidRPr="00BB103F">
        <w:rPr>
          <w:rFonts w:ascii="Arial" w:hAnsi="Arial" w:cs="Arial"/>
          <w:sz w:val="21"/>
          <w:szCs w:val="21"/>
        </w:rPr>
        <w:t xml:space="preserve">Software </w:t>
      </w:r>
      <w:r w:rsidR="00E6106D">
        <w:rPr>
          <w:rFonts w:ascii="Arial" w:hAnsi="Arial" w:cs="Arial"/>
          <w:sz w:val="21"/>
          <w:szCs w:val="21"/>
        </w:rPr>
        <w:t>Testing</w:t>
      </w:r>
    </w:p>
    <w:p w:rsidR="00CE1818" w:rsidRPr="0016052E" w:rsidRDefault="008D7F7B" w:rsidP="00CE1818">
      <w:pPr>
        <w:jc w:val="center"/>
        <w:rPr>
          <w:rFonts w:ascii="Arial" w:hAnsi="Arial" w:cs="Arial"/>
          <w:sz w:val="21"/>
          <w:szCs w:val="21"/>
        </w:rPr>
      </w:pPr>
      <w:r>
        <w:rPr>
          <w:rFonts w:ascii="Arial" w:hAnsi="Arial" w:cs="Arial"/>
          <w:sz w:val="21"/>
          <w:szCs w:val="21"/>
        </w:rPr>
        <w:t>Fall</w:t>
      </w:r>
      <w:r w:rsidR="00CE1818" w:rsidRPr="0016052E">
        <w:rPr>
          <w:rFonts w:ascii="Arial" w:hAnsi="Arial" w:cs="Arial"/>
          <w:sz w:val="21"/>
          <w:szCs w:val="21"/>
        </w:rPr>
        <w:t xml:space="preserve"> 20</w:t>
      </w:r>
      <w:r w:rsidR="00DF20A8">
        <w:rPr>
          <w:rFonts w:ascii="Arial" w:hAnsi="Arial" w:cs="Arial"/>
          <w:sz w:val="21"/>
          <w:szCs w:val="21"/>
        </w:rPr>
        <w:t>1</w:t>
      </w:r>
      <w:r w:rsidR="006C237E">
        <w:rPr>
          <w:rFonts w:ascii="Arial" w:hAnsi="Arial" w:cs="Arial"/>
          <w:sz w:val="21"/>
          <w:szCs w:val="21"/>
        </w:rPr>
        <w:t>7</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081DAA"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324A82">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C04793" w:rsidRDefault="00041132" w:rsidP="005F596B">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081DAA" w:rsidRPr="00755A4B">
          <w:rPr>
            <w:rStyle w:val="Hyperlink"/>
            <w:rFonts w:asciiTheme="minorBidi" w:hAnsiTheme="minorBidi" w:cstheme="minorBidi"/>
            <w:sz w:val="21"/>
            <w:szCs w:val="21"/>
          </w:rPr>
          <w:t>https://www.linkedin.com/profile/view?id=314423754</w:t>
        </w:r>
      </w:hyperlink>
    </w:p>
    <w:p w:rsidR="00C04793" w:rsidRDefault="00C04793" w:rsidP="005F596B"/>
    <w:p w:rsidR="00A470FF" w:rsidRPr="00A470FF"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251EF2">
        <w:rPr>
          <w:rFonts w:ascii="Arial" w:hAnsi="Arial" w:cs="Arial"/>
          <w:sz w:val="21"/>
          <w:szCs w:val="21"/>
        </w:rPr>
        <w:t xml:space="preserve">T/TH </w:t>
      </w:r>
      <w:r w:rsidR="00B50E30">
        <w:rPr>
          <w:rFonts w:ascii="Arial" w:hAnsi="Arial" w:cs="Arial"/>
          <w:sz w:val="21"/>
          <w:szCs w:val="21"/>
        </w:rPr>
        <w:t>12:45-1:45p</w:t>
      </w:r>
      <w:r w:rsidR="00251EF2">
        <w:rPr>
          <w:rFonts w:ascii="Arial" w:hAnsi="Arial" w:cs="Arial"/>
          <w:sz w:val="21"/>
          <w:szCs w:val="21"/>
        </w:rPr>
        <w:t>m</w:t>
      </w:r>
      <w:r w:rsidR="00E375E5">
        <w:rPr>
          <w:rFonts w:ascii="Arial" w:hAnsi="Arial" w:cs="Arial"/>
          <w:sz w:val="21"/>
          <w:szCs w:val="21"/>
        </w:rPr>
        <w:t xml:space="preserve"> </w:t>
      </w:r>
    </w:p>
    <w:p w:rsidR="00A470FF" w:rsidRPr="00A470FF" w:rsidRDefault="00A470FF" w:rsidP="00A470FF">
      <w:pPr>
        <w:rPr>
          <w:rFonts w:ascii="Arial" w:hAnsi="Arial" w:cs="Arial"/>
          <w:b/>
          <w:sz w:val="21"/>
          <w:szCs w:val="21"/>
        </w:rPr>
      </w:pPr>
    </w:p>
    <w:p w:rsidR="00042F75" w:rsidRPr="004A52EE" w:rsidRDefault="00042F75" w:rsidP="00B50E30">
      <w:pPr>
        <w:rPr>
          <w:rFonts w:ascii="Arial" w:hAnsi="Arial" w:cs="Arial"/>
          <w:sz w:val="21"/>
          <w:szCs w:val="21"/>
        </w:rPr>
      </w:pPr>
      <w:r w:rsidRPr="00B50E30">
        <w:rPr>
          <w:rFonts w:ascii="Arial" w:hAnsi="Arial" w:cs="Arial"/>
          <w:b/>
          <w:sz w:val="21"/>
          <w:szCs w:val="21"/>
        </w:rPr>
        <w:t>GTA</w:t>
      </w:r>
      <w:r>
        <w:t xml:space="preserve">: </w:t>
      </w:r>
    </w:p>
    <w:p w:rsidR="006C6A22" w:rsidRPr="006C6A22" w:rsidRDefault="006C6A22" w:rsidP="006C6A22">
      <w:pPr>
        <w:ind w:right="144"/>
        <w:textAlignment w:val="center"/>
        <w:rPr>
          <w:rFonts w:asciiTheme="minorBidi" w:hAnsiTheme="minorBidi" w:cstheme="minorBidi"/>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w:t>
      </w:r>
      <w:r w:rsidR="008D7F7B">
        <w:rPr>
          <w:rFonts w:ascii="Arial" w:hAnsi="Arial" w:cs="Arial"/>
          <w:sz w:val="21"/>
          <w:szCs w:val="21"/>
        </w:rPr>
        <w:t>5</w:t>
      </w:r>
      <w:r w:rsidR="00CF1035">
        <w:rPr>
          <w:rFonts w:ascii="Arial" w:hAnsi="Arial" w:cs="Arial"/>
          <w:sz w:val="21"/>
          <w:szCs w:val="21"/>
        </w:rPr>
        <w:t>321</w:t>
      </w:r>
      <w:r w:rsidR="00ED10B3">
        <w:rPr>
          <w:rFonts w:ascii="Arial" w:hAnsi="Arial" w:cs="Arial"/>
          <w:sz w:val="21"/>
          <w:szCs w:val="21"/>
        </w:rPr>
        <w:t>-</w:t>
      </w:r>
      <w:r w:rsidR="00DD5409">
        <w:rPr>
          <w:rFonts w:ascii="Arial" w:hAnsi="Arial" w:cs="Arial"/>
          <w:sz w:val="21"/>
          <w:szCs w:val="21"/>
        </w:rPr>
        <w:t>00</w:t>
      </w:r>
      <w:r w:rsidR="00037A48">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8C35A8">
        <w:rPr>
          <w:rFonts w:ascii="Arial" w:hAnsi="Arial" w:cs="Arial"/>
          <w:sz w:val="21"/>
          <w:szCs w:val="21"/>
        </w:rPr>
        <w:t>T/</w:t>
      </w:r>
      <w:proofErr w:type="spellStart"/>
      <w:r w:rsidR="008C35A8">
        <w:rPr>
          <w:rFonts w:ascii="Arial" w:hAnsi="Arial" w:cs="Arial"/>
          <w:sz w:val="21"/>
          <w:szCs w:val="21"/>
        </w:rPr>
        <w:t>Th</w:t>
      </w:r>
      <w:proofErr w:type="spellEnd"/>
      <w:r w:rsidR="008C35A8">
        <w:rPr>
          <w:rFonts w:ascii="Arial" w:hAnsi="Arial" w:cs="Arial"/>
          <w:sz w:val="21"/>
          <w:szCs w:val="21"/>
        </w:rPr>
        <w:t xml:space="preserve"> </w:t>
      </w:r>
      <w:r w:rsidR="008D7F7B">
        <w:rPr>
          <w:rFonts w:ascii="Arial" w:hAnsi="Arial" w:cs="Arial"/>
          <w:sz w:val="21"/>
          <w:szCs w:val="21"/>
        </w:rPr>
        <w:t>11am</w:t>
      </w:r>
      <w:r w:rsidR="00037A48">
        <w:rPr>
          <w:rFonts w:ascii="Arial" w:hAnsi="Arial" w:cs="Arial"/>
          <w:sz w:val="21"/>
          <w:szCs w:val="21"/>
        </w:rPr>
        <w:t>-1</w:t>
      </w:r>
      <w:r w:rsidR="008D7F7B">
        <w:rPr>
          <w:rFonts w:ascii="Arial" w:hAnsi="Arial" w:cs="Arial"/>
          <w:sz w:val="21"/>
          <w:szCs w:val="21"/>
        </w:rPr>
        <w:t>2</w:t>
      </w:r>
      <w:r w:rsidR="00037A48">
        <w:rPr>
          <w:rFonts w:ascii="Arial" w:hAnsi="Arial" w:cs="Arial"/>
          <w:sz w:val="21"/>
          <w:szCs w:val="21"/>
        </w:rPr>
        <w:t>:</w:t>
      </w:r>
      <w:r w:rsidR="008D7F7B">
        <w:rPr>
          <w:rFonts w:ascii="Arial" w:hAnsi="Arial" w:cs="Arial"/>
          <w:sz w:val="21"/>
          <w:szCs w:val="21"/>
        </w:rPr>
        <w:t>20p</w:t>
      </w:r>
      <w:r w:rsidR="00037A48">
        <w:rPr>
          <w:rFonts w:ascii="Arial" w:hAnsi="Arial" w:cs="Arial"/>
          <w:sz w:val="21"/>
          <w:szCs w:val="21"/>
        </w:rPr>
        <w:t>m</w:t>
      </w:r>
      <w:r w:rsidR="008C35A8">
        <w:rPr>
          <w:rFonts w:ascii="Arial" w:hAnsi="Arial" w:cs="Arial"/>
          <w:sz w:val="21"/>
          <w:szCs w:val="21"/>
        </w:rPr>
        <w:t xml:space="preserve">, </w:t>
      </w:r>
      <w:r w:rsidR="00037A48">
        <w:rPr>
          <w:rFonts w:ascii="Arial" w:hAnsi="Arial" w:cs="Arial"/>
          <w:sz w:val="21"/>
          <w:szCs w:val="21"/>
        </w:rPr>
        <w:t>ERB 129</w:t>
      </w:r>
    </w:p>
    <w:p w:rsidR="00141EC6" w:rsidRPr="0016052E" w:rsidRDefault="00141EC6" w:rsidP="00141EC6">
      <w:pPr>
        <w:rPr>
          <w:rFonts w:ascii="Arial" w:hAnsi="Arial" w:cs="Arial"/>
          <w:b/>
          <w:sz w:val="21"/>
          <w:szCs w:val="21"/>
        </w:rPr>
      </w:pPr>
    </w:p>
    <w:p w:rsidR="00E7615D" w:rsidRPr="00E7615D" w:rsidRDefault="00141EC6" w:rsidP="00E7615D">
      <w:pPr>
        <w:rPr>
          <w:rFonts w:ascii="Arial" w:hAnsi="Arial" w:cs="Arial"/>
          <w:b/>
          <w:sz w:val="21"/>
          <w:szCs w:val="21"/>
        </w:rPr>
      </w:pPr>
      <w:r w:rsidRPr="0016052E">
        <w:rPr>
          <w:rFonts w:ascii="Arial" w:hAnsi="Arial" w:cs="Arial"/>
          <w:b/>
          <w:sz w:val="21"/>
          <w:szCs w:val="21"/>
        </w:rPr>
        <w:t xml:space="preserve">Description of Course Content: </w:t>
      </w:r>
      <w:r w:rsidR="00E7615D" w:rsidRPr="00E7615D">
        <w:rPr>
          <w:rFonts w:ascii="Arial" w:hAnsi="Arial" w:cs="Arial"/>
          <w:sz w:val="21"/>
          <w:szCs w:val="21"/>
        </w:rPr>
        <w:t>Software testing is one of the most widely used approaches to detecting software bugs, and often</w:t>
      </w:r>
      <w:r w:rsidR="00FE699E">
        <w:rPr>
          <w:rFonts w:ascii="Arial" w:hAnsi="Arial" w:cs="Arial"/>
          <w:sz w:val="21"/>
          <w:szCs w:val="21"/>
        </w:rPr>
        <w:t xml:space="preserve"> </w:t>
      </w:r>
      <w:r w:rsidR="00E7615D" w:rsidRPr="00E7615D">
        <w:rPr>
          <w:rFonts w:ascii="Arial" w:hAnsi="Arial" w:cs="Arial"/>
          <w:sz w:val="21"/>
          <w:szCs w:val="21"/>
        </w:rPr>
        <w:t>consumes more than 50% of the cost of software development. Furthermore, software testing is a mental</w:t>
      </w:r>
      <w:r w:rsidR="00E7615D">
        <w:rPr>
          <w:rFonts w:ascii="Arial" w:hAnsi="Arial" w:cs="Arial"/>
          <w:b/>
          <w:sz w:val="21"/>
          <w:szCs w:val="21"/>
        </w:rPr>
        <w:t xml:space="preserve"> </w:t>
      </w:r>
      <w:r w:rsidR="00E7615D" w:rsidRPr="00E7615D">
        <w:rPr>
          <w:rFonts w:ascii="Arial" w:hAnsi="Arial" w:cs="Arial"/>
          <w:sz w:val="21"/>
          <w:szCs w:val="21"/>
        </w:rPr>
        <w:t>discipline that helps developers to write quality code in the first place. Software testing knowledge and</w:t>
      </w:r>
      <w:r w:rsidR="00E7615D">
        <w:rPr>
          <w:rFonts w:ascii="Arial" w:hAnsi="Arial" w:cs="Arial"/>
          <w:b/>
          <w:sz w:val="21"/>
          <w:szCs w:val="21"/>
        </w:rPr>
        <w:t xml:space="preserve"> </w:t>
      </w:r>
      <w:r w:rsidR="00E7615D" w:rsidRPr="00E7615D">
        <w:rPr>
          <w:rFonts w:ascii="Arial" w:hAnsi="Arial" w:cs="Arial"/>
          <w:sz w:val="21"/>
          <w:szCs w:val="21"/>
        </w:rPr>
        <w:t>skills are at the core of the foundational knowledge and skills a software developer must master.</w:t>
      </w:r>
    </w:p>
    <w:p w:rsidR="00E7615D" w:rsidRDefault="00E7615D" w:rsidP="00E7615D">
      <w:pPr>
        <w:rPr>
          <w:rFonts w:ascii="Arial" w:hAnsi="Arial" w:cs="Arial"/>
          <w:sz w:val="21"/>
          <w:szCs w:val="21"/>
        </w:rPr>
      </w:pPr>
    </w:p>
    <w:p w:rsidR="00141EC6" w:rsidRPr="00DD5409" w:rsidRDefault="003E3523" w:rsidP="00E7615D">
      <w:pPr>
        <w:rPr>
          <w:rFonts w:ascii="Arial" w:hAnsi="Arial" w:cs="Arial"/>
          <w:sz w:val="21"/>
          <w:szCs w:val="21"/>
        </w:rPr>
      </w:pPr>
      <w:r w:rsidRPr="003E3523">
        <w:rPr>
          <w:rFonts w:ascii="Arial" w:hAnsi="Arial" w:cs="Arial"/>
          <w:sz w:val="21"/>
          <w:szCs w:val="21"/>
        </w:rPr>
        <w:t xml:space="preserve">Study of software quality assurance, software testing process, methods, techniques and tools. Topics include formal review techniques, black box testing, white box testing, integration testing, acceptance testing, regression testing, performance testing, stress testing, and testing of object-oriented software. </w:t>
      </w:r>
    </w:p>
    <w:p w:rsidR="00141EC6" w:rsidRPr="0016052E" w:rsidRDefault="00141EC6" w:rsidP="00141EC6">
      <w:pPr>
        <w:rPr>
          <w:rFonts w:ascii="Arial" w:hAnsi="Arial" w:cs="Arial"/>
          <w:sz w:val="21"/>
          <w:szCs w:val="21"/>
        </w:rPr>
      </w:pPr>
    </w:p>
    <w:p w:rsidR="00E7615D"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E7615D" w:rsidRPr="00E7615D">
        <w:rPr>
          <w:rFonts w:ascii="Arial" w:hAnsi="Arial" w:cs="Arial"/>
          <w:sz w:val="21"/>
          <w:szCs w:val="21"/>
        </w:rPr>
        <w:t>Understand the significance of software quality assurance and the role of software testing in</w:t>
      </w:r>
      <w:r w:rsidR="00E7615D">
        <w:rPr>
          <w:rFonts w:ascii="Arial" w:hAnsi="Arial" w:cs="Arial"/>
          <w:sz w:val="21"/>
          <w:szCs w:val="21"/>
        </w:rPr>
        <w:t xml:space="preserve"> </w:t>
      </w:r>
      <w:r w:rsidR="00E7615D" w:rsidRPr="00E7615D">
        <w:rPr>
          <w:rFonts w:ascii="Arial" w:hAnsi="Arial" w:cs="Arial"/>
          <w:sz w:val="21"/>
          <w:szCs w:val="21"/>
        </w:rPr>
        <w:t>ensuring software quality in the entire software lifecycle.</w:t>
      </w:r>
      <w:r w:rsidR="00E7615D">
        <w:rPr>
          <w:rFonts w:ascii="Arial" w:hAnsi="Arial" w:cs="Arial"/>
          <w:sz w:val="21"/>
          <w:szCs w:val="21"/>
        </w:rPr>
        <w:t xml:space="preserve"> </w:t>
      </w:r>
    </w:p>
    <w:p w:rsidR="00E7615D" w:rsidRDefault="00E7615D" w:rsidP="00DD5409">
      <w:pPr>
        <w:rPr>
          <w:rFonts w:ascii="Arial" w:hAnsi="Arial" w:cs="Arial"/>
          <w:sz w:val="21"/>
          <w:szCs w:val="21"/>
        </w:rPr>
      </w:pPr>
    </w:p>
    <w:p w:rsidR="00E7615D"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Understand the concepts, principles, methods, and techniques for effective software testing. </w:t>
      </w:r>
    </w:p>
    <w:p w:rsidR="00DD5409" w:rsidRPr="00E7615D" w:rsidRDefault="00E7615D" w:rsidP="00E7615D">
      <w:pPr>
        <w:pStyle w:val="ListParagraph"/>
        <w:numPr>
          <w:ilvl w:val="0"/>
          <w:numId w:val="15"/>
        </w:numPr>
        <w:rPr>
          <w:rFonts w:ascii="Arial" w:hAnsi="Arial" w:cs="Arial"/>
          <w:sz w:val="21"/>
          <w:szCs w:val="21"/>
        </w:rPr>
      </w:pPr>
      <w:r w:rsidRPr="00E7615D">
        <w:rPr>
          <w:rFonts w:ascii="Arial" w:hAnsi="Arial" w:cs="Arial"/>
          <w:sz w:val="21"/>
          <w:szCs w:val="21"/>
        </w:rPr>
        <w:t xml:space="preserve">Be able to apply the methods and techniques that are covered in this course to perform effective software testing activities in practice. </w:t>
      </w:r>
    </w:p>
    <w:p w:rsidR="00E7615D" w:rsidRDefault="00E7615D"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proofErr w:type="spellStart"/>
      <w:r w:rsidRPr="005839BA">
        <w:rPr>
          <w:rFonts w:ascii="Arial" w:hAnsi="Arial" w:cs="Arial"/>
          <w:sz w:val="21"/>
          <w:szCs w:val="21"/>
        </w:rPr>
        <w:t>junit</w:t>
      </w:r>
      <w:proofErr w:type="spellEnd"/>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Required Textbooks and Other Course Materials</w:t>
      </w:r>
      <w:r w:rsidR="003E7748">
        <w:rPr>
          <w:rFonts w:ascii="Arial" w:hAnsi="Arial" w:cs="Arial"/>
          <w:b/>
          <w:sz w:val="21"/>
          <w:szCs w:val="21"/>
        </w:rPr>
        <w:t xml:space="preserve"> (on reserve at </w:t>
      </w:r>
      <w:proofErr w:type="spellStart"/>
      <w:r w:rsidR="003E7748">
        <w:rPr>
          <w:rFonts w:ascii="Arial" w:hAnsi="Arial" w:cs="Arial"/>
          <w:b/>
          <w:sz w:val="21"/>
          <w:szCs w:val="21"/>
        </w:rPr>
        <w:t>Nedderman</w:t>
      </w:r>
      <w:proofErr w:type="spellEnd"/>
      <w:r w:rsidR="003E7748">
        <w:rPr>
          <w:rFonts w:ascii="Arial" w:hAnsi="Arial" w:cs="Arial"/>
          <w:b/>
          <w:sz w:val="21"/>
          <w:szCs w:val="21"/>
        </w:rPr>
        <w:t xml:space="preserve"> Hall)</w:t>
      </w:r>
      <w:r w:rsidRPr="0016052E">
        <w:rPr>
          <w:rFonts w:ascii="Arial" w:hAnsi="Arial" w:cs="Arial"/>
          <w:b/>
          <w:sz w:val="21"/>
          <w:szCs w:val="21"/>
        </w:rPr>
        <w:t xml:space="preserve">: </w:t>
      </w:r>
    </w:p>
    <w:p w:rsidR="00ED448F" w:rsidRDefault="00ED448F" w:rsidP="00141EC6">
      <w:pPr>
        <w:rPr>
          <w:rFonts w:ascii="Arial" w:hAnsi="Arial" w:cs="Arial"/>
          <w:b/>
          <w:sz w:val="21"/>
          <w:szCs w:val="21"/>
        </w:rPr>
      </w:pPr>
    </w:p>
    <w:p w:rsidR="00BD4B7A"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3E7748" w:rsidRPr="009A6F39" w:rsidRDefault="003E7748" w:rsidP="00BD4B7A">
      <w:pPr>
        <w:pStyle w:val="ListParagraph"/>
        <w:numPr>
          <w:ilvl w:val="0"/>
          <w:numId w:val="7"/>
        </w:numPr>
        <w:rPr>
          <w:rFonts w:ascii="Arial" w:hAnsi="Arial" w:cs="Arial"/>
          <w:sz w:val="21"/>
          <w:szCs w:val="21"/>
        </w:rPr>
      </w:pPr>
      <w:r>
        <w:rPr>
          <w:rFonts w:ascii="Arial" w:hAnsi="Arial" w:cs="Arial"/>
          <w:sz w:val="21"/>
          <w:szCs w:val="21"/>
        </w:rPr>
        <w:t xml:space="preserve">Paul C Jorgensen, </w:t>
      </w:r>
      <w:r w:rsidRPr="003E7748">
        <w:rPr>
          <w:rFonts w:ascii="Arial" w:hAnsi="Arial" w:cs="Arial"/>
          <w:sz w:val="21"/>
          <w:szCs w:val="21"/>
        </w:rPr>
        <w:t>Software Testing: A Craftsman's Approach, Fourth Edition</w:t>
      </w:r>
      <w:r>
        <w:rPr>
          <w:rFonts w:ascii="Arial" w:hAnsi="Arial" w:cs="Arial"/>
          <w:sz w:val="21"/>
          <w:szCs w:val="21"/>
        </w:rPr>
        <w:t xml:space="preserve"> (ISBN</w:t>
      </w:r>
      <w:r w:rsidRPr="003E7748">
        <w:rPr>
          <w:rFonts w:ascii="Arial" w:hAnsi="Arial" w:cs="Arial"/>
          <w:sz w:val="21"/>
          <w:szCs w:val="21"/>
        </w:rPr>
        <w:t>: 1466560681</w:t>
      </w:r>
      <w:r>
        <w:rPr>
          <w:rFonts w:ascii="Arial" w:hAnsi="Arial" w:cs="Arial"/>
          <w:sz w:val="21"/>
          <w:szCs w:val="21"/>
        </w:rPr>
        <w:t>)</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E7615D" w:rsidRDefault="00E7615D" w:rsidP="00E7615D">
      <w:pPr>
        <w:pStyle w:val="ListParagraph"/>
        <w:numPr>
          <w:ilvl w:val="0"/>
          <w:numId w:val="16"/>
        </w:numPr>
        <w:rPr>
          <w:rFonts w:ascii="Arial" w:hAnsi="Arial" w:cs="Arial"/>
          <w:color w:val="000000" w:themeColor="text1"/>
          <w:sz w:val="21"/>
          <w:szCs w:val="21"/>
        </w:rPr>
      </w:pPr>
      <w:r w:rsidRPr="009D10E3">
        <w:rPr>
          <w:rFonts w:ascii="Arial" w:hAnsi="Arial" w:cs="Arial"/>
          <w:color w:val="000000" w:themeColor="text1"/>
          <w:sz w:val="21"/>
          <w:szCs w:val="21"/>
        </w:rPr>
        <w:t>Rex Black</w:t>
      </w:r>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Erik van </w:t>
      </w:r>
      <w:proofErr w:type="spellStart"/>
      <w:r w:rsidRPr="009D10E3">
        <w:rPr>
          <w:rFonts w:ascii="Arial" w:hAnsi="Arial" w:cs="Arial"/>
          <w:color w:val="000000" w:themeColor="text1"/>
          <w:sz w:val="21"/>
          <w:szCs w:val="21"/>
        </w:rPr>
        <w:t>Veenendaal</w:t>
      </w:r>
      <w:proofErr w:type="spellEnd"/>
      <w:r w:rsidR="009D10E3" w:rsidRPr="009D10E3">
        <w:rPr>
          <w:rFonts w:ascii="Arial" w:hAnsi="Arial" w:cs="Arial"/>
          <w:color w:val="000000" w:themeColor="text1"/>
          <w:sz w:val="21"/>
          <w:szCs w:val="21"/>
        </w:rPr>
        <w:t xml:space="preserve">, </w:t>
      </w:r>
      <w:r w:rsidRPr="009D10E3">
        <w:rPr>
          <w:rFonts w:ascii="Arial" w:hAnsi="Arial" w:cs="Arial"/>
          <w:color w:val="000000" w:themeColor="text1"/>
          <w:sz w:val="21"/>
          <w:szCs w:val="21"/>
        </w:rPr>
        <w:t>Dorothy Graham</w:t>
      </w:r>
      <w:r w:rsidR="009D10E3">
        <w:rPr>
          <w:rFonts w:ascii="Arial" w:hAnsi="Arial" w:cs="Arial"/>
          <w:color w:val="000000" w:themeColor="text1"/>
          <w:sz w:val="21"/>
          <w:szCs w:val="21"/>
        </w:rPr>
        <w:t xml:space="preserve">, </w:t>
      </w:r>
      <w:r w:rsidRPr="009D10E3">
        <w:rPr>
          <w:rFonts w:ascii="Arial" w:hAnsi="Arial" w:cs="Arial"/>
          <w:color w:val="000000" w:themeColor="text1"/>
          <w:sz w:val="21"/>
          <w:szCs w:val="21"/>
        </w:rPr>
        <w:t xml:space="preserve">Foundations of Software Testing ISTQB Certification, </w:t>
      </w:r>
      <w:r w:rsidR="009D10E3">
        <w:rPr>
          <w:rFonts w:ascii="Arial" w:hAnsi="Arial" w:cs="Arial"/>
          <w:color w:val="000000" w:themeColor="text1"/>
          <w:sz w:val="21"/>
          <w:szCs w:val="21"/>
        </w:rPr>
        <w:t xml:space="preserve">ISBN </w:t>
      </w:r>
      <w:r w:rsidR="009D10E3" w:rsidRPr="009D10E3">
        <w:rPr>
          <w:rFonts w:ascii="Arial" w:hAnsi="Arial" w:cs="Arial"/>
          <w:color w:val="000000" w:themeColor="text1"/>
          <w:sz w:val="21"/>
          <w:szCs w:val="21"/>
        </w:rPr>
        <w:t>978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1</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408</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04405</w:t>
      </w:r>
      <w:r w:rsidR="009D10E3">
        <w:rPr>
          <w:rFonts w:ascii="Arial" w:hAnsi="Arial" w:cs="Arial"/>
          <w:color w:val="000000" w:themeColor="text1"/>
          <w:sz w:val="21"/>
          <w:szCs w:val="21"/>
        </w:rPr>
        <w:t>-</w:t>
      </w:r>
      <w:r w:rsidR="009D10E3" w:rsidRPr="009D10E3">
        <w:rPr>
          <w:rFonts w:ascii="Arial" w:hAnsi="Arial" w:cs="Arial"/>
          <w:color w:val="000000" w:themeColor="text1"/>
          <w:sz w:val="21"/>
          <w:szCs w:val="21"/>
        </w:rPr>
        <w:t>6</w:t>
      </w:r>
      <w:r w:rsidR="009D10E3">
        <w:rPr>
          <w:rFonts w:ascii="Arial" w:hAnsi="Arial" w:cs="Arial"/>
          <w:color w:val="000000" w:themeColor="text1"/>
          <w:sz w:val="21"/>
          <w:szCs w:val="21"/>
        </w:rPr>
        <w:t xml:space="preserve">, </w:t>
      </w:r>
      <w:proofErr w:type="spellStart"/>
      <w:r w:rsidR="009D10E3" w:rsidRPr="009D10E3">
        <w:rPr>
          <w:rFonts w:ascii="Arial" w:hAnsi="Arial" w:cs="Arial"/>
          <w:color w:val="000000" w:themeColor="text1"/>
          <w:sz w:val="21"/>
          <w:szCs w:val="21"/>
        </w:rPr>
        <w:t>Cengage</w:t>
      </w:r>
      <w:proofErr w:type="spellEnd"/>
      <w:r w:rsidR="009D10E3" w:rsidRPr="009D10E3">
        <w:rPr>
          <w:rFonts w:ascii="Arial" w:hAnsi="Arial" w:cs="Arial"/>
          <w:color w:val="000000" w:themeColor="text1"/>
          <w:sz w:val="21"/>
          <w:szCs w:val="21"/>
        </w:rPr>
        <w:t xml:space="preserve"> Learning EMEA</w:t>
      </w:r>
      <w:r w:rsidR="009D10E3">
        <w:rPr>
          <w:rFonts w:ascii="Arial" w:hAnsi="Arial" w:cs="Arial"/>
          <w:color w:val="000000" w:themeColor="text1"/>
          <w:sz w:val="21"/>
          <w:szCs w:val="21"/>
        </w:rPr>
        <w:t>, 2012</w:t>
      </w:r>
    </w:p>
    <w:p w:rsidR="000737BB" w:rsidRPr="009D10E3" w:rsidRDefault="000737BB" w:rsidP="000737BB">
      <w:pPr>
        <w:pStyle w:val="ListParagraph"/>
        <w:numPr>
          <w:ilvl w:val="0"/>
          <w:numId w:val="16"/>
        </w:numPr>
        <w:rPr>
          <w:rFonts w:ascii="Arial" w:hAnsi="Arial" w:cs="Arial"/>
          <w:color w:val="000000" w:themeColor="text1"/>
          <w:sz w:val="21"/>
          <w:szCs w:val="21"/>
        </w:rPr>
      </w:pPr>
      <w:r>
        <w:rPr>
          <w:rFonts w:ascii="Arial" w:hAnsi="Arial" w:cs="Arial"/>
          <w:color w:val="000000" w:themeColor="text1"/>
          <w:sz w:val="21"/>
          <w:szCs w:val="21"/>
        </w:rPr>
        <w:lastRenderedPageBreak/>
        <w:t xml:space="preserve">Jeff </w:t>
      </w:r>
      <w:proofErr w:type="spellStart"/>
      <w:r>
        <w:rPr>
          <w:rFonts w:ascii="Arial" w:hAnsi="Arial" w:cs="Arial"/>
          <w:color w:val="000000" w:themeColor="text1"/>
          <w:sz w:val="21"/>
          <w:szCs w:val="21"/>
        </w:rPr>
        <w:t>Tian</w:t>
      </w:r>
      <w:proofErr w:type="spellEnd"/>
      <w:r>
        <w:rPr>
          <w:rFonts w:ascii="Arial" w:hAnsi="Arial" w:cs="Arial"/>
          <w:color w:val="000000" w:themeColor="text1"/>
          <w:sz w:val="21"/>
          <w:szCs w:val="21"/>
        </w:rPr>
        <w:t xml:space="preserve">, Software Quality Engineering, ISBN 978-0-471-71345-6, </w:t>
      </w:r>
      <w:r w:rsidRPr="00E7615D">
        <w:rPr>
          <w:rFonts w:ascii="Arial" w:hAnsi="Arial" w:cs="Arial"/>
          <w:color w:val="000000" w:themeColor="text1"/>
          <w:sz w:val="21"/>
          <w:szCs w:val="21"/>
        </w:rPr>
        <w:t>Wiley-IEEE Computer Society</w:t>
      </w:r>
      <w:r>
        <w:rPr>
          <w:rFonts w:ascii="Arial" w:hAnsi="Arial" w:cs="Arial"/>
          <w:color w:val="000000" w:themeColor="text1"/>
          <w:sz w:val="21"/>
          <w:szCs w:val="21"/>
        </w:rPr>
        <w:t xml:space="preserve"> Press; 2005</w:t>
      </w:r>
    </w:p>
    <w:p w:rsidR="003E7748" w:rsidRDefault="003E7748" w:rsidP="003E7748">
      <w:pPr>
        <w:pStyle w:val="ListParagraph"/>
        <w:numPr>
          <w:ilvl w:val="0"/>
          <w:numId w:val="16"/>
        </w:numPr>
        <w:rPr>
          <w:rFonts w:ascii="Arial" w:hAnsi="Arial" w:cs="Arial"/>
          <w:color w:val="000000" w:themeColor="text1"/>
          <w:sz w:val="21"/>
          <w:szCs w:val="21"/>
        </w:rPr>
      </w:pPr>
      <w:r w:rsidRPr="00E7615D">
        <w:rPr>
          <w:rFonts w:ascii="Arial" w:hAnsi="Arial" w:cs="Arial"/>
          <w:color w:val="000000" w:themeColor="text1"/>
          <w:sz w:val="21"/>
          <w:szCs w:val="21"/>
        </w:rPr>
        <w:t xml:space="preserve">Paul </w:t>
      </w:r>
      <w:proofErr w:type="spellStart"/>
      <w:r w:rsidRPr="00E7615D">
        <w:rPr>
          <w:rFonts w:ascii="Arial" w:hAnsi="Arial" w:cs="Arial"/>
          <w:color w:val="000000" w:themeColor="text1"/>
          <w:sz w:val="21"/>
          <w:szCs w:val="21"/>
        </w:rPr>
        <w:t>Ammann</w:t>
      </w:r>
      <w:proofErr w:type="spellEnd"/>
      <w:r w:rsidRPr="00E7615D">
        <w:rPr>
          <w:rFonts w:ascii="Arial" w:hAnsi="Arial" w:cs="Arial"/>
          <w:color w:val="000000" w:themeColor="text1"/>
          <w:sz w:val="21"/>
          <w:szCs w:val="21"/>
        </w:rPr>
        <w:t xml:space="preserve"> and Jeff Offutt, Introduction to Software Testing, ISBN 978-0-521-88038-1, Cambridge</w:t>
      </w:r>
      <w:r>
        <w:rPr>
          <w:rFonts w:ascii="Arial" w:hAnsi="Arial" w:cs="Arial"/>
          <w:color w:val="000000" w:themeColor="text1"/>
          <w:sz w:val="21"/>
          <w:szCs w:val="21"/>
        </w:rPr>
        <w:t xml:space="preserve"> </w:t>
      </w:r>
      <w:r w:rsidRPr="00E7615D">
        <w:rPr>
          <w:rFonts w:ascii="Arial" w:hAnsi="Arial" w:cs="Arial"/>
          <w:color w:val="000000" w:themeColor="text1"/>
          <w:sz w:val="21"/>
          <w:szCs w:val="21"/>
        </w:rPr>
        <w:t>University Press, 2008.</w:t>
      </w:r>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141EC6" w:rsidRPr="009D756D"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r w:rsidR="003E7748">
        <w:rPr>
          <w:rFonts w:ascii="Arial" w:hAnsi="Arial" w:cs="Arial"/>
          <w:sz w:val="21"/>
          <w:szCs w:val="21"/>
        </w:rPr>
        <w:t>See grading below.</w:t>
      </w:r>
    </w:p>
    <w:p w:rsidR="00141EC6" w:rsidRPr="009D756D" w:rsidRDefault="00141EC6" w:rsidP="00141EC6">
      <w:pPr>
        <w:rPr>
          <w:rFonts w:ascii="Arial" w:hAnsi="Arial" w:cs="Arial"/>
          <w:sz w:val="21"/>
          <w:szCs w:val="21"/>
        </w:rPr>
      </w:pPr>
    </w:p>
    <w:p w:rsidR="00AB5871" w:rsidRPr="00FF53B2"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Pr="00C87CA4">
        <w:rPr>
          <w:rFonts w:ascii="Arial" w:hAnsi="Arial" w:cs="Arial"/>
          <w:b/>
          <w:sz w:val="21"/>
          <w:szCs w:val="21"/>
          <w:u w:val="single"/>
        </w:rPr>
        <w:t xml:space="preserve">As the instructor of this section, </w:t>
      </w:r>
      <w:r w:rsidR="00C87CA4" w:rsidRPr="00C87CA4">
        <w:rPr>
          <w:rFonts w:ascii="Arial" w:hAnsi="Arial" w:cs="Arial"/>
          <w:b/>
          <w:sz w:val="21"/>
          <w:szCs w:val="21"/>
          <w:u w:val="single"/>
        </w:rPr>
        <w:t xml:space="preserve">students are </w:t>
      </w:r>
      <w:r w:rsidR="00FF53B2">
        <w:rPr>
          <w:rFonts w:ascii="Arial" w:hAnsi="Arial" w:cs="Arial"/>
          <w:b/>
          <w:sz w:val="21"/>
          <w:szCs w:val="21"/>
          <w:u w:val="single"/>
        </w:rPr>
        <w:t>required to attend classes</w:t>
      </w:r>
      <w:r w:rsidR="00C87CA4" w:rsidRPr="00C87CA4">
        <w:rPr>
          <w:rFonts w:ascii="Arial" w:hAnsi="Arial" w:cs="Arial"/>
          <w:b/>
          <w:sz w:val="21"/>
          <w:szCs w:val="21"/>
          <w:u w:val="single"/>
        </w:rPr>
        <w:t>.</w:t>
      </w:r>
      <w:r w:rsidR="00FF53B2">
        <w:rPr>
          <w:rFonts w:ascii="Arial" w:hAnsi="Arial" w:cs="Arial"/>
          <w:b/>
          <w:sz w:val="21"/>
          <w:szCs w:val="21"/>
          <w:u w:val="single"/>
        </w:rPr>
        <w:t xml:space="preserve"> </w:t>
      </w:r>
      <w:r w:rsidR="00FF53B2">
        <w:rPr>
          <w:rFonts w:ascii="Arial" w:hAnsi="Arial" w:cs="Arial"/>
          <w:sz w:val="21"/>
          <w:szCs w:val="21"/>
        </w:rPr>
        <w:t xml:space="preserve"> Attendance will be taken </w:t>
      </w:r>
      <w:r w:rsidR="00B40930">
        <w:rPr>
          <w:rFonts w:ascii="Arial" w:hAnsi="Arial" w:cs="Arial"/>
          <w:sz w:val="21"/>
          <w:szCs w:val="21"/>
        </w:rPr>
        <w:t xml:space="preserve">and used </w:t>
      </w:r>
      <w:r w:rsidR="00F1306E">
        <w:rPr>
          <w:rFonts w:ascii="Arial" w:hAnsi="Arial" w:cs="Arial"/>
          <w:sz w:val="21"/>
          <w:szCs w:val="21"/>
        </w:rPr>
        <w:t>as indicated below</w:t>
      </w:r>
      <w:r w:rsidR="00FF53B2">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r w:rsidR="003E3523" w:rsidRPr="003E3523">
        <w:rPr>
          <w:rFonts w:ascii="Arial" w:hAnsi="Arial" w:cs="Arial"/>
          <w:sz w:val="21"/>
          <w:szCs w:val="21"/>
        </w:rPr>
        <w:t xml:space="preserve">Prerequisite: </w:t>
      </w:r>
      <w:r w:rsidR="00AB41C3">
        <w:rPr>
          <w:rFonts w:ascii="Arial" w:hAnsi="Arial" w:cs="Arial"/>
          <w:sz w:val="21"/>
          <w:szCs w:val="21"/>
        </w:rPr>
        <w:t xml:space="preserve">for graduate students </w:t>
      </w:r>
      <w:r w:rsidR="003E3523" w:rsidRPr="003E3523">
        <w:rPr>
          <w:rFonts w:ascii="Arial" w:hAnsi="Arial" w:cs="Arial"/>
          <w:sz w:val="21"/>
          <w:szCs w:val="21"/>
        </w:rPr>
        <w:t>CSE 5324 or concurrent enrollment.</w:t>
      </w:r>
    </w:p>
    <w:p w:rsidR="003E3523" w:rsidRPr="003E3523" w:rsidRDefault="003E3523" w:rsidP="00D665D2">
      <w:pPr>
        <w:rPr>
          <w:rFonts w:ascii="Arial" w:hAnsi="Arial" w:cs="Arial"/>
          <w:b/>
          <w:color w:val="0000FF"/>
          <w:sz w:val="21"/>
          <w:szCs w:val="21"/>
        </w:rPr>
      </w:pPr>
    </w:p>
    <w:p w:rsidR="00C87CA4" w:rsidRPr="009D756D" w:rsidRDefault="00141EC6" w:rsidP="00C87CA4">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805BAA">
        <w:rPr>
          <w:rFonts w:ascii="Arial" w:hAnsi="Arial" w:cs="Arial"/>
          <w:sz w:val="21"/>
          <w:szCs w:val="21"/>
        </w:rPr>
        <w:t>40</w:t>
      </w:r>
      <w:r w:rsidR="00805BAA" w:rsidRPr="00ED448F">
        <w:rPr>
          <w:rFonts w:ascii="Arial" w:hAnsi="Arial" w:cs="Arial"/>
          <w:sz w:val="21"/>
          <w:szCs w:val="21"/>
        </w:rPr>
        <w:t xml:space="preserve">% homework, </w:t>
      </w:r>
      <w:r w:rsidR="00805BAA">
        <w:rPr>
          <w:rFonts w:ascii="Arial" w:hAnsi="Arial" w:cs="Arial"/>
          <w:sz w:val="21"/>
          <w:szCs w:val="21"/>
        </w:rPr>
        <w:t>55% quizzes, 5% attendance. 5</w:t>
      </w:r>
      <w:r w:rsidR="00805BAA" w:rsidRPr="002505B6">
        <w:rPr>
          <w:rFonts w:ascii="Arial" w:hAnsi="Arial" w:cs="Arial"/>
          <w:sz w:val="21"/>
          <w:szCs w:val="21"/>
        </w:rPr>
        <w:t xml:space="preserve"> homework assignments throughout the semester.</w:t>
      </w:r>
      <w:r w:rsidR="00805BAA">
        <w:rPr>
          <w:rFonts w:ascii="Arial" w:hAnsi="Arial" w:cs="Arial"/>
          <w:sz w:val="21"/>
          <w:szCs w:val="21"/>
        </w:rPr>
        <w:t xml:space="preserve"> Four non-comprehensive quizzes. </w:t>
      </w:r>
      <w:r w:rsidR="00805BAA" w:rsidRPr="00712BB5">
        <w:rPr>
          <w:rFonts w:ascii="Arial" w:hAnsi="Arial" w:cs="Arial"/>
          <w:b/>
          <w:sz w:val="21"/>
          <w:szCs w:val="21"/>
        </w:rPr>
        <w:t>The lowest quiz grade and the lowest homework grade will be dropped.</w:t>
      </w:r>
    </w:p>
    <w:p w:rsidR="00141EC6" w:rsidRPr="00384AFA" w:rsidRDefault="00141EC6" w:rsidP="00593047">
      <w:pPr>
        <w:rPr>
          <w:rFonts w:ascii="Arial" w:hAnsi="Arial" w:cs="Arial"/>
          <w:color w:val="FF0000"/>
          <w:sz w:val="21"/>
          <w:szCs w:val="21"/>
        </w:rPr>
      </w:pPr>
    </w:p>
    <w:p w:rsidR="001C08F0" w:rsidRPr="003E7748" w:rsidRDefault="003E7748"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sidR="00FF53B2">
        <w:rPr>
          <w:rFonts w:ascii="Arial" w:hAnsi="Arial" w:cs="Arial"/>
          <w:sz w:val="21"/>
          <w:szCs w:val="21"/>
        </w:rPr>
        <w:t xml:space="preserve"> </w:t>
      </w:r>
    </w:p>
    <w:p w:rsidR="003E7748" w:rsidRPr="0016052E" w:rsidRDefault="003E7748"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A537CE" w:rsidRDefault="004166ED" w:rsidP="00A537CE">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 No make-up tests will</w:t>
      </w:r>
      <w:r w:rsidR="00AB3C02">
        <w:rPr>
          <w:rFonts w:ascii="Arial" w:hAnsi="Arial" w:cs="Arial"/>
          <w:sz w:val="21"/>
          <w:szCs w:val="21"/>
        </w:rPr>
        <w:t xml:space="preserve"> be given unless arrangements are made prior to the test.</w:t>
      </w:r>
      <w:r w:rsidR="00A537CE">
        <w:rPr>
          <w:rFonts w:ascii="Arial" w:hAnsi="Arial" w:cs="Arial"/>
          <w:sz w:val="21"/>
          <w:szCs w:val="21"/>
        </w:rPr>
        <w:t xml:space="preserve"> Medical absences from a quiz require a doctor's note.</w:t>
      </w:r>
      <w:r w:rsidR="00660940" w:rsidRPr="00660940">
        <w:rPr>
          <w:rFonts w:ascii="Arial" w:hAnsi="Arial" w:cs="Arial"/>
          <w:sz w:val="21"/>
          <w:szCs w:val="21"/>
        </w:rPr>
        <w:t xml:space="preserve"> </w:t>
      </w:r>
      <w:r w:rsidR="00660940">
        <w:rPr>
          <w:rFonts w:ascii="Arial" w:hAnsi="Arial" w:cs="Arial"/>
          <w:sz w:val="21"/>
          <w:szCs w:val="21"/>
        </w:rPr>
        <w:t>Homework submitted late will be deducted 25% - after the solution is posted no credit is given.</w:t>
      </w:r>
    </w:p>
    <w:p w:rsidR="00FA7980" w:rsidRDefault="00FA7980" w:rsidP="00FA7980">
      <w:pPr>
        <w:ind w:left="720"/>
        <w:rPr>
          <w:rFonts w:ascii="Arial" w:hAnsi="Arial" w:cs="Arial"/>
          <w:sz w:val="21"/>
          <w:szCs w:val="21"/>
        </w:rPr>
      </w:pPr>
    </w:p>
    <w:p w:rsidR="00FA7980" w:rsidRDefault="00FA7980" w:rsidP="008D53A6">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w:t>
      </w:r>
      <w:r w:rsidR="00037A48">
        <w:rPr>
          <w:rFonts w:ascii="Arial" w:hAnsi="Arial" w:cs="Arial"/>
          <w:sz w:val="21"/>
          <w:szCs w:val="21"/>
        </w:rPr>
        <w:t>PDF as announced in class.</w:t>
      </w:r>
    </w:p>
    <w:p w:rsidR="00037A48" w:rsidRDefault="00037A48"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9"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t>
      </w:r>
      <w:r w:rsidR="0057065D" w:rsidRPr="0016052E">
        <w:rPr>
          <w:rFonts w:ascii="Arial" w:hAnsi="Arial" w:cs="Arial"/>
          <w:sz w:val="21"/>
          <w:szCs w:val="21"/>
        </w:rPr>
        <w:lastRenderedPageBreak/>
        <w:t>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29724F"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29724F" w:rsidRPr="00EF7D2F">
        <w:rPr>
          <w:rFonts w:asciiTheme="minorBidi" w:hAnsiTheme="minorBidi" w:cstheme="minorBidi"/>
          <w:iCs/>
          <w:sz w:val="21"/>
          <w:szCs w:val="21"/>
        </w:rPr>
        <w:t>The University of Texas at Arlington (“University”) is committed to maintaining a learning and working environment that is free</w:t>
      </w:r>
      <w:r w:rsidR="0029724F">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29724F" w:rsidRPr="00EF7D2F">
        <w:rPr>
          <w:rFonts w:asciiTheme="minorBidi" w:hAnsiTheme="minorBidi" w:cstheme="minorBidi"/>
          <w:iCs/>
        </w:rPr>
        <w:t>activities; Title VII of the Civil Rights Act of 1964 (Title VII), which prohibits sex discrimination in employment; and the Campus Sexual Violence Elimination Act (</w:t>
      </w:r>
      <w:proofErr w:type="spellStart"/>
      <w:r w:rsidR="0029724F" w:rsidRPr="00EF7D2F">
        <w:rPr>
          <w:rFonts w:asciiTheme="minorBidi" w:hAnsiTheme="minorBidi" w:cstheme="minorBidi"/>
          <w:iCs/>
        </w:rPr>
        <w:t>SaVE</w:t>
      </w:r>
      <w:proofErr w:type="spellEnd"/>
      <w:r w:rsidR="0029724F" w:rsidRPr="00EF7D2F">
        <w:rPr>
          <w:rFonts w:asciiTheme="minorBidi" w:hAnsiTheme="minorBidi" w:cstheme="minorBidi"/>
          <w:iCs/>
        </w:rPr>
        <w:t xml:space="preserve"> Act). Sexual misconduct is a form of sex discrimination and will not be tolerated.</w:t>
      </w:r>
      <w:r w:rsidR="0029724F" w:rsidRPr="00EF7D2F">
        <w:rPr>
          <w:rFonts w:ascii="Arial" w:hAnsi="Arial" w:cs="Arial"/>
          <w:b/>
          <w:iCs/>
        </w:rPr>
        <w:t xml:space="preserve"> </w:t>
      </w:r>
      <w:r w:rsidR="0029724F" w:rsidRPr="00EF7D2F">
        <w:rPr>
          <w:rFonts w:ascii="Arial" w:eastAsia="Times New Roman" w:hAnsi="Arial" w:cs="Arial"/>
          <w:i/>
          <w:iCs/>
          <w:color w:val="000000"/>
          <w:shd w:val="clear" w:color="auto" w:fill="FFFFFF"/>
          <w:lang w:eastAsia="en-US"/>
        </w:rPr>
        <w:t>For information regarding Title IX, visit</w:t>
      </w:r>
      <w:r w:rsidR="0029724F" w:rsidRPr="00EF7D2F">
        <w:rPr>
          <w:rFonts w:ascii="Arial" w:eastAsia="Times New Roman" w:hAnsi="Arial" w:cs="Arial"/>
          <w:lang w:eastAsia="en-US"/>
        </w:rPr>
        <w:t xml:space="preserve"> </w:t>
      </w:r>
      <w:hyperlink r:id="rId12" w:history="1">
        <w:r w:rsidR="0029724F" w:rsidRPr="00EF7D2F">
          <w:rPr>
            <w:rStyle w:val="Hyperlink"/>
            <w:rFonts w:ascii="Arial" w:hAnsi="Arial" w:cs="Arial"/>
          </w:rPr>
          <w:t>www.uta.edu/titleIX</w:t>
        </w:r>
      </w:hyperlink>
      <w:r w:rsidR="0029724F" w:rsidRPr="00EF7D2F">
        <w:rPr>
          <w:rFonts w:asciiTheme="minorBidi" w:hAnsiTheme="minorBidi" w:cstheme="minorBidi"/>
        </w:rPr>
        <w:t xml:space="preserve"> or contact</w:t>
      </w:r>
      <w:r w:rsidR="0029724F">
        <w:rPr>
          <w:rFonts w:asciiTheme="minorBidi" w:hAnsiTheme="minorBidi" w:cstheme="minorBidi"/>
          <w:sz w:val="21"/>
          <w:szCs w:val="21"/>
        </w:rPr>
        <w:t xml:space="preserve"> Ms. Jean Hood, Vice President and Title IX Coordinator at (817) 272-7091 or </w:t>
      </w:r>
      <w:hyperlink r:id="rId13" w:history="1">
        <w:r w:rsidR="0029724F" w:rsidRPr="0000143B">
          <w:rPr>
            <w:rStyle w:val="Hyperlink"/>
            <w:rFonts w:asciiTheme="minorBidi" w:hAnsiTheme="minorBidi" w:cstheme="minorBidi"/>
            <w:sz w:val="21"/>
            <w:szCs w:val="21"/>
          </w:rPr>
          <w:t>jmhood@uta.edu</w:t>
        </w:r>
      </w:hyperlink>
      <w:r w:rsidR="0029724F">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29724F" w:rsidRDefault="0029724F" w:rsidP="0029724F">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4" w:history="1">
        <w:r w:rsidRPr="00B84990">
          <w:rPr>
            <w:rStyle w:val="Hyperlink"/>
            <w:rFonts w:ascii="Arial" w:hAnsi="Arial" w:cs="Arial"/>
            <w:sz w:val="21"/>
            <w:szCs w:val="21"/>
          </w:rPr>
          <w:t>http://www.uta.edu/news/info/campus-carry/</w:t>
        </w:r>
      </w:hyperlink>
    </w:p>
    <w:p w:rsidR="0029724F" w:rsidRDefault="0029724F" w:rsidP="00786C2F">
      <w:pPr>
        <w:autoSpaceDE w:val="0"/>
        <w:autoSpaceDN w:val="0"/>
        <w:adjustRightInd w:val="0"/>
        <w:rPr>
          <w:rFonts w:ascii="Arial" w:hAnsi="Arial" w:cs="Arial"/>
          <w:b/>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 xml:space="preserve">Should we experience an emergency event that requires us to vacate the building, students should exit the room and move toward the nearest exit, which is located towards the left as you exit the room. When exiting the building during an emergency, one should never take an </w:t>
      </w:r>
      <w:r w:rsidR="00317429" w:rsidRPr="00317429">
        <w:rPr>
          <w:rFonts w:ascii="Arial" w:hAnsi="Arial" w:cs="Arial"/>
          <w:sz w:val="21"/>
          <w:szCs w:val="21"/>
        </w:rPr>
        <w:lastRenderedPageBreak/>
        <w:t>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89095E" w:rsidRDefault="0016052E" w:rsidP="0089095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6"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7"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89095E" w:rsidRDefault="0089095E" w:rsidP="0089095E">
      <w:pPr>
        <w:rPr>
          <w:rFonts w:ascii="Arial" w:hAnsi="Arial" w:cs="Arial"/>
          <w:sz w:val="21"/>
          <w:szCs w:val="21"/>
        </w:rPr>
      </w:pPr>
    </w:p>
    <w:p w:rsidR="0029724F" w:rsidRPr="00FE712D" w:rsidRDefault="0029724F" w:rsidP="0029724F">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18"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29724F" w:rsidRDefault="0029724F" w:rsidP="0089095E">
      <w:pPr>
        <w:rPr>
          <w:rFonts w:ascii="Arial" w:hAnsi="Arial" w:cs="Arial"/>
          <w:b/>
          <w:color w:val="000000" w:themeColor="text1"/>
        </w:rPr>
      </w:pPr>
    </w:p>
    <w:p w:rsidR="0089095E" w:rsidRDefault="0089095E" w:rsidP="0089095E">
      <w:pPr>
        <w:rPr>
          <w:rFonts w:ascii="Arial" w:hAnsi="Arial" w:cs="Arial"/>
          <w:b/>
          <w:color w:val="000000" w:themeColor="text1"/>
        </w:rPr>
      </w:pPr>
      <w:r w:rsidRPr="0089095E">
        <w:rPr>
          <w:rFonts w:ascii="Arial" w:hAnsi="Arial" w:cs="Arial"/>
          <w:b/>
          <w:color w:val="000000" w:themeColor="text1"/>
        </w:rPr>
        <w:t>Course Schedule</w:t>
      </w:r>
      <w:r w:rsidR="007B67BE">
        <w:rPr>
          <w:rFonts w:ascii="Arial" w:hAnsi="Arial" w:cs="Arial"/>
          <w:b/>
          <w:color w:val="000000" w:themeColor="text1"/>
        </w:rPr>
        <w:t xml:space="preserve"> (key dates </w:t>
      </w:r>
      <w:r w:rsidR="0029724F">
        <w:rPr>
          <w:rFonts w:ascii="Arial" w:hAnsi="Arial" w:cs="Arial"/>
          <w:b/>
          <w:color w:val="000000" w:themeColor="text1"/>
        </w:rPr>
        <w:t xml:space="preserve">in red </w:t>
      </w:r>
      <w:r w:rsidR="007B67BE">
        <w:rPr>
          <w:rFonts w:ascii="Arial" w:hAnsi="Arial" w:cs="Arial"/>
          <w:b/>
          <w:color w:val="000000" w:themeColor="text1"/>
        </w:rPr>
        <w:t>are fixed, all else subject to change as needed)</w:t>
      </w:r>
    </w:p>
    <w:p w:rsidR="0089095E" w:rsidRDefault="0089095E" w:rsidP="0089095E">
      <w:pPr>
        <w:keepNext/>
        <w:ind w:left="360"/>
        <w:rPr>
          <w:rFonts w:ascii="Arial" w:hAnsi="Arial" w:cs="Arial"/>
          <w:color w:val="FF0000"/>
        </w:rPr>
      </w:pPr>
    </w:p>
    <w:p w:rsidR="00AB7D68" w:rsidRDefault="007E2FF7">
      <w:pPr>
        <w:rPr>
          <w:rFonts w:ascii="Arial" w:hAnsi="Arial" w:cs="Arial"/>
          <w:color w:val="FF0000"/>
        </w:rPr>
      </w:pPr>
      <w:r w:rsidRPr="007E2FF7">
        <w:drawing>
          <wp:inline distT="0" distB="0" distL="0" distR="0">
            <wp:extent cx="5524500" cy="59150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5524500" cy="5915025"/>
                    </a:xfrm>
                    <a:prstGeom prst="rect">
                      <a:avLst/>
                    </a:prstGeom>
                    <a:noFill/>
                    <a:ln w="9525">
                      <a:noFill/>
                      <a:miter lim="800000"/>
                      <a:headEnd/>
                      <a:tailEnd/>
                    </a:ln>
                  </pic:spPr>
                </pic:pic>
              </a:graphicData>
            </a:graphic>
          </wp:inline>
        </w:drawing>
      </w:r>
      <w:r w:rsidR="00AB7D68">
        <w:rPr>
          <w:rFonts w:ascii="Arial" w:hAnsi="Arial" w:cs="Arial"/>
          <w:color w:val="FF0000"/>
        </w:rPr>
        <w:br w:type="page"/>
      </w:r>
    </w:p>
    <w:p w:rsidR="00986B08" w:rsidRPr="00986B08" w:rsidRDefault="00986B08">
      <w:pPr>
        <w:rPr>
          <w:rFonts w:ascii="Arial" w:hAnsi="Arial" w:cs="Arial"/>
          <w:b/>
          <w:color w:val="000000" w:themeColor="text1"/>
        </w:rPr>
      </w:pPr>
      <w:r w:rsidRPr="00986B08">
        <w:rPr>
          <w:rFonts w:ascii="Arial" w:hAnsi="Arial" w:cs="Arial"/>
          <w:b/>
          <w:color w:val="000000" w:themeColor="text1"/>
        </w:rPr>
        <w:lastRenderedPageBreak/>
        <w:t>Course Material</w:t>
      </w:r>
    </w:p>
    <w:p w:rsidR="00AB7D68" w:rsidRDefault="00AB7D68" w:rsidP="0089095E">
      <w:pPr>
        <w:keepNext/>
        <w:ind w:left="360"/>
        <w:rPr>
          <w:rFonts w:ascii="Arial" w:hAnsi="Arial" w:cs="Arial"/>
          <w:color w:val="FF0000"/>
        </w:rPr>
      </w:pPr>
    </w:p>
    <w:p w:rsidR="00986B08" w:rsidRDefault="0029724F" w:rsidP="00986B08">
      <w:pPr>
        <w:keepNext/>
        <w:rPr>
          <w:rFonts w:ascii="Arial" w:hAnsi="Arial" w:cs="Arial"/>
          <w:color w:val="FF0000"/>
        </w:rPr>
      </w:pPr>
      <w:r w:rsidRPr="0029724F">
        <w:rPr>
          <w:noProof/>
          <w:lang w:eastAsia="en-US"/>
        </w:rPr>
        <w:drawing>
          <wp:inline distT="0" distB="0" distL="0" distR="0">
            <wp:extent cx="4838700" cy="4010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38700" cy="4010025"/>
                    </a:xfrm>
                    <a:prstGeom prst="rect">
                      <a:avLst/>
                    </a:prstGeom>
                    <a:noFill/>
                    <a:ln w="9525">
                      <a:noFill/>
                      <a:miter lim="800000"/>
                      <a:headEnd/>
                      <a:tailEnd/>
                    </a:ln>
                  </pic:spPr>
                </pic:pic>
              </a:graphicData>
            </a:graphic>
          </wp:inline>
        </w:drawing>
      </w:r>
    </w:p>
    <w:p w:rsidR="00AB7D68" w:rsidRDefault="00AB7D68" w:rsidP="0089095E">
      <w:pPr>
        <w:keepNext/>
        <w:ind w:left="360"/>
        <w:rPr>
          <w:rFonts w:ascii="Arial" w:hAnsi="Arial" w:cs="Arial"/>
          <w:color w:val="FF0000"/>
        </w:rPr>
      </w:pPr>
    </w:p>
    <w:p w:rsidR="00AB7D68" w:rsidRPr="0089095E" w:rsidRDefault="00AB7D68" w:rsidP="0089095E">
      <w:pPr>
        <w:keepNext/>
        <w:ind w:left="360"/>
        <w:rPr>
          <w:rFonts w:ascii="Arial" w:hAnsi="Arial" w:cs="Arial"/>
          <w:color w:val="FF0000"/>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EE" w:rsidRDefault="004A52EE" w:rsidP="00141EC6">
      <w:r>
        <w:separator/>
      </w:r>
    </w:p>
  </w:endnote>
  <w:endnote w:type="continuationSeparator" w:id="0">
    <w:p w:rsidR="004A52EE" w:rsidRDefault="004A52EE"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EE" w:rsidRDefault="004A52EE" w:rsidP="00141EC6">
      <w:r>
        <w:separator/>
      </w:r>
    </w:p>
  </w:footnote>
  <w:footnote w:type="continuationSeparator" w:id="0">
    <w:p w:rsidR="004A52EE" w:rsidRDefault="004A52EE"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79A2"/>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3F6"/>
    <w:multiLevelType w:val="hybridMultilevel"/>
    <w:tmpl w:val="09D2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36727A"/>
    <w:multiLevelType w:val="hybridMultilevel"/>
    <w:tmpl w:val="10BC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F6431E"/>
    <w:multiLevelType w:val="hybridMultilevel"/>
    <w:tmpl w:val="0292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552B10"/>
    <w:multiLevelType w:val="hybridMultilevel"/>
    <w:tmpl w:val="A830D8D0"/>
    <w:lvl w:ilvl="0" w:tplc="534ABC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66CF7"/>
    <w:multiLevelType w:val="hybridMultilevel"/>
    <w:tmpl w:val="04DA7F7E"/>
    <w:lvl w:ilvl="0" w:tplc="7224369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B907DC"/>
    <w:multiLevelType w:val="hybridMultilevel"/>
    <w:tmpl w:val="67D6F434"/>
    <w:lvl w:ilvl="0" w:tplc="AF3E490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791DC6"/>
    <w:multiLevelType w:val="hybridMultilevel"/>
    <w:tmpl w:val="D4D0C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5"/>
  </w:num>
  <w:num w:numId="4">
    <w:abstractNumId w:val="7"/>
  </w:num>
  <w:num w:numId="5">
    <w:abstractNumId w:val="10"/>
  </w:num>
  <w:num w:numId="6">
    <w:abstractNumId w:val="16"/>
  </w:num>
  <w:num w:numId="7">
    <w:abstractNumId w:val="11"/>
  </w:num>
  <w:num w:numId="8">
    <w:abstractNumId w:val="6"/>
  </w:num>
  <w:num w:numId="9">
    <w:abstractNumId w:val="9"/>
  </w:num>
  <w:num w:numId="10">
    <w:abstractNumId w:val="14"/>
  </w:num>
  <w:num w:numId="11">
    <w:abstractNumId w:val="8"/>
  </w:num>
  <w:num w:numId="12">
    <w:abstractNumId w:val="4"/>
  </w:num>
  <w:num w:numId="13">
    <w:abstractNumId w:val="1"/>
  </w:num>
  <w:num w:numId="14">
    <w:abstractNumId w:val="5"/>
  </w:num>
  <w:num w:numId="15">
    <w:abstractNumId w:val="17"/>
  </w:num>
  <w:num w:numId="16">
    <w:abstractNumId w:val="0"/>
  </w:num>
  <w:num w:numId="17">
    <w:abstractNumId w:val="3"/>
  </w:num>
  <w:num w:numId="18">
    <w:abstractNumId w:val="1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37A48"/>
    <w:rsid w:val="00041132"/>
    <w:rsid w:val="000415A9"/>
    <w:rsid w:val="00042F75"/>
    <w:rsid w:val="0005139E"/>
    <w:rsid w:val="00060308"/>
    <w:rsid w:val="00067314"/>
    <w:rsid w:val="000737BB"/>
    <w:rsid w:val="00081DAA"/>
    <w:rsid w:val="000942E0"/>
    <w:rsid w:val="000B33F8"/>
    <w:rsid w:val="000E2165"/>
    <w:rsid w:val="000E5644"/>
    <w:rsid w:val="000F03EB"/>
    <w:rsid w:val="00101A6F"/>
    <w:rsid w:val="00110D3C"/>
    <w:rsid w:val="00131843"/>
    <w:rsid w:val="00137858"/>
    <w:rsid w:val="00141EC6"/>
    <w:rsid w:val="00155DDD"/>
    <w:rsid w:val="0016052E"/>
    <w:rsid w:val="001736E6"/>
    <w:rsid w:val="001751C4"/>
    <w:rsid w:val="00191A69"/>
    <w:rsid w:val="001A3E86"/>
    <w:rsid w:val="001B1B74"/>
    <w:rsid w:val="001B6EFE"/>
    <w:rsid w:val="001C08F0"/>
    <w:rsid w:val="001C53D1"/>
    <w:rsid w:val="001C79D6"/>
    <w:rsid w:val="001D11A1"/>
    <w:rsid w:val="001D7228"/>
    <w:rsid w:val="001E1E1B"/>
    <w:rsid w:val="00203B74"/>
    <w:rsid w:val="0020685B"/>
    <w:rsid w:val="002070A8"/>
    <w:rsid w:val="0023389B"/>
    <w:rsid w:val="00234770"/>
    <w:rsid w:val="00235E04"/>
    <w:rsid w:val="00241C6A"/>
    <w:rsid w:val="002505B6"/>
    <w:rsid w:val="00251EF2"/>
    <w:rsid w:val="00260741"/>
    <w:rsid w:val="0026753C"/>
    <w:rsid w:val="00277015"/>
    <w:rsid w:val="00293AA4"/>
    <w:rsid w:val="0029724F"/>
    <w:rsid w:val="002A5E61"/>
    <w:rsid w:val="002C539F"/>
    <w:rsid w:val="002E7289"/>
    <w:rsid w:val="002F021C"/>
    <w:rsid w:val="003019A0"/>
    <w:rsid w:val="00316254"/>
    <w:rsid w:val="00317429"/>
    <w:rsid w:val="00324A82"/>
    <w:rsid w:val="00330812"/>
    <w:rsid w:val="003435E7"/>
    <w:rsid w:val="00353093"/>
    <w:rsid w:val="00362B66"/>
    <w:rsid w:val="00384AFA"/>
    <w:rsid w:val="00393BCC"/>
    <w:rsid w:val="003A4BD5"/>
    <w:rsid w:val="003E19A6"/>
    <w:rsid w:val="003E3048"/>
    <w:rsid w:val="003E3523"/>
    <w:rsid w:val="003E7748"/>
    <w:rsid w:val="003F25D3"/>
    <w:rsid w:val="0041286E"/>
    <w:rsid w:val="004145EF"/>
    <w:rsid w:val="004166ED"/>
    <w:rsid w:val="004205F6"/>
    <w:rsid w:val="00424D6B"/>
    <w:rsid w:val="00425855"/>
    <w:rsid w:val="00425D01"/>
    <w:rsid w:val="00426970"/>
    <w:rsid w:val="00461A15"/>
    <w:rsid w:val="00490285"/>
    <w:rsid w:val="0049097A"/>
    <w:rsid w:val="004A0025"/>
    <w:rsid w:val="004A52EE"/>
    <w:rsid w:val="004C098F"/>
    <w:rsid w:val="004C7DA8"/>
    <w:rsid w:val="004D21F8"/>
    <w:rsid w:val="004D7CCF"/>
    <w:rsid w:val="004F54A2"/>
    <w:rsid w:val="005103D0"/>
    <w:rsid w:val="00520A03"/>
    <w:rsid w:val="00523DA7"/>
    <w:rsid w:val="00534FBF"/>
    <w:rsid w:val="00545341"/>
    <w:rsid w:val="00554BE1"/>
    <w:rsid w:val="0057065D"/>
    <w:rsid w:val="005839BA"/>
    <w:rsid w:val="00591B9F"/>
    <w:rsid w:val="00593047"/>
    <w:rsid w:val="005A079A"/>
    <w:rsid w:val="005A2EDA"/>
    <w:rsid w:val="005B0968"/>
    <w:rsid w:val="005B5FCF"/>
    <w:rsid w:val="005F596B"/>
    <w:rsid w:val="005F7CEF"/>
    <w:rsid w:val="00607D4D"/>
    <w:rsid w:val="0063236F"/>
    <w:rsid w:val="00660940"/>
    <w:rsid w:val="006647EF"/>
    <w:rsid w:val="0067588F"/>
    <w:rsid w:val="006778C9"/>
    <w:rsid w:val="00684C58"/>
    <w:rsid w:val="00686767"/>
    <w:rsid w:val="0068711A"/>
    <w:rsid w:val="006B2E43"/>
    <w:rsid w:val="006B6048"/>
    <w:rsid w:val="006B79F9"/>
    <w:rsid w:val="006C237E"/>
    <w:rsid w:val="006C6A22"/>
    <w:rsid w:val="006F18F1"/>
    <w:rsid w:val="00712BB5"/>
    <w:rsid w:val="007263A4"/>
    <w:rsid w:val="00734387"/>
    <w:rsid w:val="00741D8D"/>
    <w:rsid w:val="00744055"/>
    <w:rsid w:val="00767022"/>
    <w:rsid w:val="00774E5C"/>
    <w:rsid w:val="00775F3A"/>
    <w:rsid w:val="00786131"/>
    <w:rsid w:val="007864FD"/>
    <w:rsid w:val="00786C2F"/>
    <w:rsid w:val="007A279C"/>
    <w:rsid w:val="007B06DE"/>
    <w:rsid w:val="007B0CB6"/>
    <w:rsid w:val="007B67BE"/>
    <w:rsid w:val="007D727A"/>
    <w:rsid w:val="007E2FF7"/>
    <w:rsid w:val="00805BAA"/>
    <w:rsid w:val="00814091"/>
    <w:rsid w:val="008529D1"/>
    <w:rsid w:val="00866597"/>
    <w:rsid w:val="0089095E"/>
    <w:rsid w:val="00891B7E"/>
    <w:rsid w:val="008957AE"/>
    <w:rsid w:val="008961B5"/>
    <w:rsid w:val="008A562C"/>
    <w:rsid w:val="008A67E9"/>
    <w:rsid w:val="008A6918"/>
    <w:rsid w:val="008C35A8"/>
    <w:rsid w:val="008C5B33"/>
    <w:rsid w:val="008D03AF"/>
    <w:rsid w:val="008D53A6"/>
    <w:rsid w:val="008D7F7B"/>
    <w:rsid w:val="008E1972"/>
    <w:rsid w:val="008F2ED3"/>
    <w:rsid w:val="008F4A61"/>
    <w:rsid w:val="00910AAA"/>
    <w:rsid w:val="00910DA7"/>
    <w:rsid w:val="00911807"/>
    <w:rsid w:val="0091586E"/>
    <w:rsid w:val="00920E54"/>
    <w:rsid w:val="0092291C"/>
    <w:rsid w:val="00923984"/>
    <w:rsid w:val="00932811"/>
    <w:rsid w:val="0094032E"/>
    <w:rsid w:val="009755DB"/>
    <w:rsid w:val="00982A7E"/>
    <w:rsid w:val="00985512"/>
    <w:rsid w:val="00986B08"/>
    <w:rsid w:val="009874C0"/>
    <w:rsid w:val="009957C8"/>
    <w:rsid w:val="009A1BD8"/>
    <w:rsid w:val="009A6F39"/>
    <w:rsid w:val="009B320A"/>
    <w:rsid w:val="009C19F6"/>
    <w:rsid w:val="009D0858"/>
    <w:rsid w:val="009D10E3"/>
    <w:rsid w:val="009D1667"/>
    <w:rsid w:val="009D756D"/>
    <w:rsid w:val="009E4D0C"/>
    <w:rsid w:val="009E58AE"/>
    <w:rsid w:val="009F4152"/>
    <w:rsid w:val="00A4213A"/>
    <w:rsid w:val="00A470FF"/>
    <w:rsid w:val="00A537CE"/>
    <w:rsid w:val="00A6406C"/>
    <w:rsid w:val="00A7500D"/>
    <w:rsid w:val="00A80B59"/>
    <w:rsid w:val="00A92F18"/>
    <w:rsid w:val="00A933D4"/>
    <w:rsid w:val="00AB22A1"/>
    <w:rsid w:val="00AB3C02"/>
    <w:rsid w:val="00AB41C3"/>
    <w:rsid w:val="00AB5871"/>
    <w:rsid w:val="00AB7D68"/>
    <w:rsid w:val="00AD522D"/>
    <w:rsid w:val="00AF170F"/>
    <w:rsid w:val="00B0055A"/>
    <w:rsid w:val="00B074E6"/>
    <w:rsid w:val="00B124DD"/>
    <w:rsid w:val="00B13186"/>
    <w:rsid w:val="00B14E6E"/>
    <w:rsid w:val="00B238B3"/>
    <w:rsid w:val="00B31B3C"/>
    <w:rsid w:val="00B356E7"/>
    <w:rsid w:val="00B40930"/>
    <w:rsid w:val="00B418B0"/>
    <w:rsid w:val="00B50E30"/>
    <w:rsid w:val="00B51D08"/>
    <w:rsid w:val="00B56CE3"/>
    <w:rsid w:val="00B91430"/>
    <w:rsid w:val="00B95544"/>
    <w:rsid w:val="00B97045"/>
    <w:rsid w:val="00BA079D"/>
    <w:rsid w:val="00BA625A"/>
    <w:rsid w:val="00BB103F"/>
    <w:rsid w:val="00BD4445"/>
    <w:rsid w:val="00BD4B7A"/>
    <w:rsid w:val="00BD619D"/>
    <w:rsid w:val="00BE6E0D"/>
    <w:rsid w:val="00BF7B93"/>
    <w:rsid w:val="00C04793"/>
    <w:rsid w:val="00C17FD9"/>
    <w:rsid w:val="00C41E19"/>
    <w:rsid w:val="00C4507E"/>
    <w:rsid w:val="00C54DB1"/>
    <w:rsid w:val="00C54E79"/>
    <w:rsid w:val="00C568D4"/>
    <w:rsid w:val="00C63A87"/>
    <w:rsid w:val="00C77323"/>
    <w:rsid w:val="00C87CA4"/>
    <w:rsid w:val="00CB2C5F"/>
    <w:rsid w:val="00CB5EB3"/>
    <w:rsid w:val="00CB7789"/>
    <w:rsid w:val="00CD0796"/>
    <w:rsid w:val="00CE1818"/>
    <w:rsid w:val="00CF1035"/>
    <w:rsid w:val="00D07E62"/>
    <w:rsid w:val="00D4640C"/>
    <w:rsid w:val="00D60A19"/>
    <w:rsid w:val="00D665D2"/>
    <w:rsid w:val="00D77B00"/>
    <w:rsid w:val="00D82F1A"/>
    <w:rsid w:val="00D950B4"/>
    <w:rsid w:val="00DB1495"/>
    <w:rsid w:val="00DD5409"/>
    <w:rsid w:val="00DE06E6"/>
    <w:rsid w:val="00DE1EF6"/>
    <w:rsid w:val="00DF20A8"/>
    <w:rsid w:val="00E1550B"/>
    <w:rsid w:val="00E17243"/>
    <w:rsid w:val="00E17B77"/>
    <w:rsid w:val="00E17E2A"/>
    <w:rsid w:val="00E24B86"/>
    <w:rsid w:val="00E2600D"/>
    <w:rsid w:val="00E3568B"/>
    <w:rsid w:val="00E375E5"/>
    <w:rsid w:val="00E4432D"/>
    <w:rsid w:val="00E545F7"/>
    <w:rsid w:val="00E6106D"/>
    <w:rsid w:val="00E628DE"/>
    <w:rsid w:val="00E7615D"/>
    <w:rsid w:val="00E76DC9"/>
    <w:rsid w:val="00E85AFD"/>
    <w:rsid w:val="00ED10B3"/>
    <w:rsid w:val="00ED448F"/>
    <w:rsid w:val="00F126B1"/>
    <w:rsid w:val="00F1306E"/>
    <w:rsid w:val="00F1562E"/>
    <w:rsid w:val="00F162AA"/>
    <w:rsid w:val="00F25445"/>
    <w:rsid w:val="00F57F57"/>
    <w:rsid w:val="00F72EA8"/>
    <w:rsid w:val="00FA7980"/>
    <w:rsid w:val="00FE699E"/>
    <w:rsid w:val="00FF53B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pec">
    <w:name w:val="_pe_c"/>
    <w:basedOn w:val="DefaultParagraphFont"/>
    <w:rsid w:val="006C6A22"/>
  </w:style>
  <w:style w:type="paragraph" w:styleId="z-TopofForm">
    <w:name w:val="HTML Top of Form"/>
    <w:basedOn w:val="Normal"/>
    <w:next w:val="Normal"/>
    <w:link w:val="z-TopofFormChar"/>
    <w:hidden/>
    <w:uiPriority w:val="99"/>
    <w:semiHidden/>
    <w:unhideWhenUsed/>
    <w:rsid w:val="006C6A22"/>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6C6A22"/>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6C6A22"/>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6C6A22"/>
    <w:rPr>
      <w:rFonts w:ascii="Arial" w:eastAsia="Times New Roman" w:hAnsi="Arial" w:cs="Arial"/>
      <w:vanish/>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28475212">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2098731">
      <w:bodyDiv w:val="1"/>
      <w:marLeft w:val="0"/>
      <w:marRight w:val="0"/>
      <w:marTop w:val="0"/>
      <w:marBottom w:val="0"/>
      <w:divBdr>
        <w:top w:val="none" w:sz="0" w:space="0" w:color="auto"/>
        <w:left w:val="none" w:sz="0" w:space="0" w:color="auto"/>
        <w:bottom w:val="none" w:sz="0" w:space="0" w:color="auto"/>
        <w:right w:val="none" w:sz="0" w:space="0" w:color="auto"/>
      </w:divBdr>
      <w:divsChild>
        <w:div w:id="586109800">
          <w:marLeft w:val="0"/>
          <w:marRight w:val="0"/>
          <w:marTop w:val="0"/>
          <w:marBottom w:val="0"/>
          <w:divBdr>
            <w:top w:val="none" w:sz="0" w:space="0" w:color="auto"/>
            <w:left w:val="none" w:sz="0" w:space="0" w:color="auto"/>
            <w:bottom w:val="none" w:sz="0" w:space="0" w:color="auto"/>
            <w:right w:val="none" w:sz="0" w:space="0" w:color="auto"/>
          </w:divBdr>
          <w:divsChild>
            <w:div w:id="557521189">
              <w:marLeft w:val="0"/>
              <w:marRight w:val="0"/>
              <w:marTop w:val="0"/>
              <w:marBottom w:val="0"/>
              <w:divBdr>
                <w:top w:val="none" w:sz="0" w:space="0" w:color="auto"/>
                <w:left w:val="none" w:sz="0" w:space="0" w:color="auto"/>
                <w:bottom w:val="none" w:sz="0" w:space="0" w:color="auto"/>
                <w:right w:val="none" w:sz="0" w:space="0" w:color="auto"/>
              </w:divBdr>
            </w:div>
          </w:divsChild>
        </w:div>
        <w:div w:id="1368410451">
          <w:marLeft w:val="0"/>
          <w:marRight w:val="0"/>
          <w:marTop w:val="0"/>
          <w:marBottom w:val="0"/>
          <w:divBdr>
            <w:top w:val="none" w:sz="0" w:space="0" w:color="auto"/>
            <w:left w:val="none" w:sz="0" w:space="0" w:color="auto"/>
            <w:bottom w:val="none" w:sz="0" w:space="0" w:color="auto"/>
            <w:right w:val="none" w:sz="0" w:space="0" w:color="auto"/>
          </w:divBdr>
        </w:div>
      </w:divsChild>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88620944">
      <w:bodyDiv w:val="1"/>
      <w:marLeft w:val="0"/>
      <w:marRight w:val="0"/>
      <w:marTop w:val="0"/>
      <w:marBottom w:val="0"/>
      <w:divBdr>
        <w:top w:val="none" w:sz="0" w:space="0" w:color="auto"/>
        <w:left w:val="none" w:sz="0" w:space="0" w:color="auto"/>
        <w:bottom w:val="none" w:sz="0" w:space="0" w:color="auto"/>
        <w:right w:val="none" w:sz="0" w:space="0" w:color="auto"/>
      </w:divBdr>
    </w:div>
    <w:div w:id="813375196">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07510539">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14553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file:///C:\Users\gotcherxx\Downloads\jmhood@uta.edu" TargetMode="External"/><Relationship Id="rId18" Type="http://schemas.openxmlformats.org/officeDocument/2006/relationships/hyperlink" Target="mailto:IDEAS@uta.edu"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yperlink" Target="http://www.uta.edu/resources"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ources@uta.edu" TargetMode="External"/><Relationship Id="rId20" Type="http://schemas.openxmlformats.org/officeDocument/2006/relationships/image" Target="media/image2.emf"/><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wweb.uta.edu/aao/fao/"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grad.pci.uta.edu/about/catalog/current/general/regulations/" TargetMode="External"/><Relationship Id="rId14" Type="http://schemas.openxmlformats.org/officeDocument/2006/relationships/hyperlink" Target="http://www.uta.edu/news/info/campus-carr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69F3-F053-475B-A5D9-4401DC685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14588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5</cp:revision>
  <cp:lastPrinted>2014-07-22T20:44:00Z</cp:lastPrinted>
  <dcterms:created xsi:type="dcterms:W3CDTF">2017-08-12T17:48:00Z</dcterms:created>
  <dcterms:modified xsi:type="dcterms:W3CDTF">2017-08-18T13:31:00Z</dcterms:modified>
</cp:coreProperties>
</file>