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E64" w:rsidRPr="00EF2137" w:rsidRDefault="00150E64" w:rsidP="00150E64">
      <w:pPr>
        <w:rPr>
          <w:b/>
          <w:sz w:val="28"/>
          <w:szCs w:val="28"/>
        </w:rPr>
      </w:pPr>
      <w:r w:rsidRPr="00EF2137">
        <w:rPr>
          <w:b/>
          <w:sz w:val="28"/>
          <w:szCs w:val="28"/>
        </w:rPr>
        <w:t>UTA Trombone Studio Policies—Fall 2017</w:t>
      </w:r>
      <w:r w:rsidRPr="00EF2137">
        <w:rPr>
          <w:b/>
          <w:sz w:val="28"/>
          <w:szCs w:val="28"/>
        </w:rPr>
        <w:tab/>
        <w:t>Home 817.922.9485</w:t>
      </w:r>
    </w:p>
    <w:p w:rsidR="00150E64" w:rsidRPr="00EF2137" w:rsidRDefault="00150E64" w:rsidP="00150E64">
      <w:pPr>
        <w:rPr>
          <w:b/>
          <w:sz w:val="28"/>
          <w:szCs w:val="28"/>
        </w:rPr>
      </w:pPr>
      <w:r w:rsidRPr="00EF2137">
        <w:rPr>
          <w:b/>
          <w:sz w:val="28"/>
          <w:szCs w:val="28"/>
        </w:rPr>
        <w:t>Dennis Bubert</w:t>
      </w:r>
      <w:r w:rsidRPr="00EF2137">
        <w:rPr>
          <w:b/>
          <w:sz w:val="28"/>
          <w:szCs w:val="28"/>
        </w:rPr>
        <w:tab/>
      </w:r>
      <w:r w:rsidRPr="00EF2137">
        <w:rPr>
          <w:b/>
          <w:sz w:val="28"/>
          <w:szCs w:val="28"/>
        </w:rPr>
        <w:tab/>
      </w:r>
      <w:r w:rsidRPr="00EF2137">
        <w:rPr>
          <w:b/>
          <w:sz w:val="28"/>
          <w:szCs w:val="28"/>
        </w:rPr>
        <w:tab/>
      </w:r>
      <w:r w:rsidRPr="00EF2137">
        <w:rPr>
          <w:b/>
          <w:sz w:val="28"/>
          <w:szCs w:val="28"/>
        </w:rPr>
        <w:tab/>
      </w:r>
      <w:r w:rsidRPr="00EF2137">
        <w:rPr>
          <w:b/>
          <w:sz w:val="28"/>
          <w:szCs w:val="28"/>
        </w:rPr>
        <w:tab/>
      </w:r>
      <w:r w:rsidRPr="00EF2137">
        <w:rPr>
          <w:b/>
          <w:sz w:val="28"/>
          <w:szCs w:val="28"/>
        </w:rPr>
        <w:tab/>
      </w:r>
      <w:proofErr w:type="gramStart"/>
      <w:r w:rsidRPr="00EF2137">
        <w:rPr>
          <w:b/>
          <w:sz w:val="28"/>
          <w:szCs w:val="28"/>
        </w:rPr>
        <w:t>Cell  817.727.2005</w:t>
      </w:r>
      <w:proofErr w:type="gramEnd"/>
    </w:p>
    <w:p w:rsidR="00150E64" w:rsidRPr="00EF2137" w:rsidRDefault="00150E64" w:rsidP="00150E64">
      <w:pPr>
        <w:rPr>
          <w:b/>
          <w:sz w:val="28"/>
          <w:szCs w:val="28"/>
        </w:rPr>
      </w:pPr>
      <w:r>
        <w:rPr>
          <w:b/>
          <w:sz w:val="28"/>
          <w:szCs w:val="28"/>
        </w:rPr>
        <w:t>2222</w:t>
      </w:r>
    </w:p>
    <w:p w:rsidR="00150E64" w:rsidRDefault="00150E64" w:rsidP="00150E64">
      <w:pPr>
        <w:rPr>
          <w:b/>
          <w:sz w:val="28"/>
          <w:szCs w:val="28"/>
        </w:rPr>
      </w:pPr>
      <w:r w:rsidRPr="00EF2137">
        <w:rPr>
          <w:b/>
          <w:sz w:val="28"/>
          <w:szCs w:val="28"/>
        </w:rPr>
        <w:t>Music Building Room 250</w:t>
      </w:r>
      <w:r w:rsidRPr="00EF2137">
        <w:rPr>
          <w:b/>
          <w:sz w:val="28"/>
          <w:szCs w:val="28"/>
        </w:rPr>
        <w:tab/>
      </w:r>
      <w:r w:rsidRPr="00EF2137">
        <w:rPr>
          <w:b/>
          <w:sz w:val="28"/>
          <w:szCs w:val="28"/>
        </w:rPr>
        <w:tab/>
      </w:r>
      <w:r w:rsidRPr="00EF2137">
        <w:rPr>
          <w:b/>
          <w:sz w:val="28"/>
          <w:szCs w:val="28"/>
        </w:rPr>
        <w:tab/>
      </w:r>
      <w:r w:rsidRPr="00EF2137">
        <w:rPr>
          <w:b/>
          <w:sz w:val="28"/>
          <w:szCs w:val="28"/>
        </w:rPr>
        <w:tab/>
      </w:r>
      <w:hyperlink r:id="rId5" w:history="1">
        <w:r w:rsidRPr="00EF2137">
          <w:rPr>
            <w:rStyle w:val="Hyperlink"/>
            <w:b/>
            <w:sz w:val="28"/>
            <w:szCs w:val="28"/>
          </w:rPr>
          <w:t>dbubert@uta.edu</w:t>
        </w:r>
      </w:hyperlink>
    </w:p>
    <w:p w:rsidR="00150E64" w:rsidRPr="00EF2137" w:rsidRDefault="00150E64" w:rsidP="00150E64">
      <w:pPr>
        <w:rPr>
          <w:b/>
          <w:sz w:val="28"/>
          <w:szCs w:val="28"/>
        </w:rPr>
      </w:pPr>
      <w:r>
        <w:rPr>
          <w:b/>
          <w:sz w:val="28"/>
          <w:szCs w:val="28"/>
        </w:rPr>
        <w:t>Office Hours by appointment</w:t>
      </w:r>
    </w:p>
    <w:p w:rsidR="00150E64" w:rsidRDefault="00150E64" w:rsidP="00150E64"/>
    <w:p w:rsidR="00150E64" w:rsidRPr="00EF2137" w:rsidRDefault="00150E64" w:rsidP="00150E64">
      <w:pPr>
        <w:rPr>
          <w:b/>
          <w:sz w:val="28"/>
          <w:szCs w:val="28"/>
        </w:rPr>
      </w:pPr>
      <w:r w:rsidRPr="00EF2137">
        <w:rPr>
          <w:b/>
          <w:sz w:val="28"/>
          <w:szCs w:val="28"/>
        </w:rPr>
        <w:t>1.  Course Content</w:t>
      </w:r>
    </w:p>
    <w:p w:rsidR="00150E64" w:rsidRDefault="00150E64" w:rsidP="00150E64"/>
    <w:p w:rsidR="00150E64" w:rsidRDefault="00150E64" w:rsidP="00150E64">
      <w:r>
        <w:tab/>
      </w:r>
      <w:r>
        <w:t>Developmental lessons are required of all students who are re-taking all or a portion of their fourth-semester proficiency exam.  Teaching and course content are structured to provide the student with the specific remedial teaching needed to give the student the best possible opportunity to retest on the proficiency.  Customized structure based on individual needs.</w:t>
      </w:r>
    </w:p>
    <w:p w:rsidR="00150E64" w:rsidRDefault="00150E64" w:rsidP="00150E64">
      <w:bookmarkStart w:id="0" w:name="_GoBack"/>
      <w:bookmarkEnd w:id="0"/>
    </w:p>
    <w:p w:rsidR="00150E64" w:rsidRPr="00EF2137" w:rsidRDefault="00150E64" w:rsidP="00150E64">
      <w:pPr>
        <w:rPr>
          <w:b/>
          <w:sz w:val="28"/>
          <w:szCs w:val="28"/>
        </w:rPr>
      </w:pPr>
      <w:r w:rsidRPr="00EF2137">
        <w:rPr>
          <w:b/>
          <w:sz w:val="28"/>
          <w:szCs w:val="28"/>
        </w:rPr>
        <w:t>2.  Student Learning Outcome</w:t>
      </w:r>
    </w:p>
    <w:p w:rsidR="00150E64" w:rsidRDefault="00150E64" w:rsidP="00150E64"/>
    <w:p w:rsidR="00150E64" w:rsidRDefault="00150E64" w:rsidP="00150E64">
      <w:r>
        <w:tab/>
        <w:t>The student will demonstrate increased performance skills and greater musical awareness in areas including, but not limited to, tone production, intonation, rhythmic accuracy, instrumental technique and musical expression as evaluated by the instructor on a weekly basis as well as the brass faculty in an end-of-semester jury.</w:t>
      </w:r>
    </w:p>
    <w:p w:rsidR="00150E64" w:rsidRDefault="00150E64" w:rsidP="00150E64"/>
    <w:p w:rsidR="00150E64" w:rsidRPr="00EF2137" w:rsidRDefault="00150E64" w:rsidP="00150E64">
      <w:pPr>
        <w:rPr>
          <w:b/>
          <w:sz w:val="28"/>
          <w:szCs w:val="28"/>
        </w:rPr>
      </w:pPr>
      <w:r w:rsidRPr="00EF2137">
        <w:rPr>
          <w:b/>
          <w:sz w:val="28"/>
          <w:szCs w:val="28"/>
        </w:rPr>
        <w:t>3.  Attendance Policy</w:t>
      </w:r>
    </w:p>
    <w:p w:rsidR="00150E64" w:rsidRDefault="00150E64" w:rsidP="00150E64"/>
    <w:p w:rsidR="00150E64" w:rsidRDefault="00150E64" w:rsidP="00150E64">
      <w:r>
        <w:tab/>
        <w:t xml:space="preserve">The basic course of study consists of 14 one-hour lessons.  Each student is entitled to one “free” cancellation of any lesson during the semester, provided the instructor is given some advance notice.  Therefore, it is theoretically possible to attend only 13 lessons without jeopardizing your grade.  Attendance at lessons is mandatory and unexcused lessons, with the exception of the aforementioned “freebie”, will result in a grade of “0” for the missed lesson.  In the event that you do need to miss a lesson—due to illness, emergency, or other unavoidable conflict—please contact me well in advance (if at all possible) and at my discretion I will make a reasonable effort to reschedule your lesson.  Please do NOT appear at the studio at your appointed lesson time and ask to change it.  </w:t>
      </w:r>
      <w:r w:rsidRPr="00EF2137">
        <w:rPr>
          <w:b/>
        </w:rPr>
        <w:t>Two unexcused absences will result in a grade of “F” for the semester.</w:t>
      </w:r>
      <w:r>
        <w:t xml:space="preserve">  There will also be times when I undoubtedly will need to reschedule due to conflicts, and I will make every effort to give you advance notice of those times.  I expect my students to extend the same professional courtesy to me when conflicts arise in their schedule.</w:t>
      </w:r>
    </w:p>
    <w:p w:rsidR="00150E64" w:rsidRDefault="00150E64" w:rsidP="00150E64"/>
    <w:p w:rsidR="00150E64" w:rsidRDefault="00150E64" w:rsidP="00150E64">
      <w:r>
        <w:t>Please note, too, that your attendance is expected at all trombone performances on campus…</w:t>
      </w:r>
      <w:proofErr w:type="gramStart"/>
      <w:r>
        <w:t>student  recitals</w:t>
      </w:r>
      <w:proofErr w:type="gramEnd"/>
      <w:r>
        <w:t xml:space="preserve">, faculty recitals, guest artist recitals  and </w:t>
      </w:r>
      <w:proofErr w:type="spellStart"/>
      <w:r>
        <w:t>masterclasses</w:t>
      </w:r>
      <w:proofErr w:type="spellEnd"/>
      <w:r>
        <w:t>, and concerto and chamber music performances by students, faculty and guests.</w:t>
      </w:r>
    </w:p>
    <w:p w:rsidR="00150E64" w:rsidRDefault="00150E64" w:rsidP="00150E64"/>
    <w:p w:rsidR="00150E64" w:rsidRDefault="00150E64" w:rsidP="00150E64">
      <w:r>
        <w:rPr>
          <w:rFonts w:ascii="Arial" w:hAnsi="Arial" w:cs="Arial"/>
          <w:sz w:val="21"/>
          <w:szCs w:val="21"/>
        </w:rPr>
        <w:t xml:space="preserve">At The </w:t>
      </w:r>
      <w:r w:rsidRPr="00593047">
        <w:rPr>
          <w:rFonts w:ascii="Arial" w:hAnsi="Arial" w:cs="Arial"/>
          <w:sz w:val="21"/>
          <w:szCs w:val="21"/>
        </w:rPr>
        <w:t>University of Texas at Arlington, taking attendance is not required</w:t>
      </w:r>
      <w:r>
        <w:rPr>
          <w:rFonts w:ascii="Arial" w:hAnsi="Arial" w:cs="Arial"/>
          <w:sz w:val="21"/>
          <w:szCs w:val="21"/>
        </w:rPr>
        <w:t xml:space="preserve"> but attendance is a critical indicator in student success</w:t>
      </w:r>
      <w:r w:rsidRPr="00593047">
        <w:rPr>
          <w:rFonts w:ascii="Arial" w:hAnsi="Arial" w:cs="Arial"/>
          <w:sz w:val="21"/>
          <w:szCs w:val="21"/>
        </w:rPr>
        <w:t xml:space="preserve">. </w:t>
      </w:r>
      <w:r>
        <w:rPr>
          <w:rFonts w:ascii="Arial" w:hAnsi="Arial" w:cs="Arial"/>
          <w:sz w:val="21"/>
          <w:szCs w:val="21"/>
        </w:rPr>
        <w:t>E</w:t>
      </w:r>
      <w:r w:rsidRPr="00593047">
        <w:rPr>
          <w:rFonts w:ascii="Arial" w:hAnsi="Arial" w:cs="Arial"/>
          <w:sz w:val="21"/>
          <w:szCs w:val="21"/>
        </w:rPr>
        <w:t xml:space="preserve">ach faculty member is free to develop his or her own </w:t>
      </w:r>
      <w:r w:rsidRPr="00593047">
        <w:rPr>
          <w:rFonts w:ascii="Arial" w:hAnsi="Arial" w:cs="Arial"/>
          <w:sz w:val="21"/>
          <w:szCs w:val="21"/>
        </w:rPr>
        <w:lastRenderedPageBreak/>
        <w:t>methods of evaluating students’ academic performance, which includes establishing course-specific policies on attendance. As the instructor of this section, [insert your attendance policy and/or expectations</w:t>
      </w:r>
      <w:r w:rsidRPr="00593047">
        <w:rPr>
          <w:rFonts w:ascii="Arial" w:hAnsi="Arial" w:cs="Arial"/>
          <w:color w:val="0000FF"/>
          <w:sz w:val="21"/>
          <w:szCs w:val="21"/>
        </w:rPr>
        <w:t xml:space="preserve">, </w:t>
      </w:r>
      <w:r>
        <w:rPr>
          <w:rFonts w:ascii="Arial" w:hAnsi="Arial" w:cs="Arial"/>
          <w:color w:val="000000" w:themeColor="text1"/>
          <w:sz w:val="21"/>
          <w:szCs w:val="21"/>
        </w:rPr>
        <w:t xml:space="preserve">e.g. “I will </w:t>
      </w:r>
      <w:r w:rsidRPr="00733951">
        <w:rPr>
          <w:rFonts w:ascii="Arial" w:hAnsi="Arial" w:cs="Arial"/>
          <w:color w:val="000000" w:themeColor="text1"/>
          <w:sz w:val="21"/>
          <w:szCs w:val="21"/>
        </w:rPr>
        <w:t xml:space="preserve">take attendance sporadically” or “I have established the following attendance policy: …”] </w:t>
      </w:r>
      <w:r>
        <w:rPr>
          <w:rFonts w:ascii="Arial" w:hAnsi="Arial" w:cs="Arial"/>
          <w:sz w:val="21"/>
          <w:szCs w:val="21"/>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150E64" w:rsidRDefault="00150E64" w:rsidP="00150E64"/>
    <w:p w:rsidR="00150E64" w:rsidRPr="00492BF5" w:rsidRDefault="00150E64" w:rsidP="00150E64">
      <w:pPr>
        <w:rPr>
          <w:b/>
          <w:sz w:val="28"/>
          <w:szCs w:val="28"/>
        </w:rPr>
      </w:pPr>
      <w:r w:rsidRPr="00492BF5">
        <w:rPr>
          <w:b/>
          <w:sz w:val="28"/>
          <w:szCs w:val="28"/>
        </w:rPr>
        <w:t>4.  Studio Class/Trombone Ensemble</w:t>
      </w:r>
    </w:p>
    <w:p w:rsidR="00150E64" w:rsidRDefault="00150E64" w:rsidP="00150E64"/>
    <w:p w:rsidR="00150E64" w:rsidRDefault="00150E64" w:rsidP="00150E64">
      <w:r>
        <w:tab/>
        <w:t xml:space="preserve">All music majors enrolled for private study will periodically be assigned to a trombone ensemble.  Structure of these ensembles may vary and placement is at the discretion of the instructor.  Participation is required, as it is for occasional studio classes, which will be announced well ahead of time.  Failure to satisfactorily comply will affect your grade.  These are intended to augment and expand the content of your weekly lesson, and ensemble </w:t>
      </w:r>
      <w:proofErr w:type="spellStart"/>
      <w:r>
        <w:t>coachings</w:t>
      </w:r>
      <w:proofErr w:type="spellEnd"/>
      <w:r>
        <w:t xml:space="preserve"> may occasionally take place in lieu of private lessons.  </w:t>
      </w:r>
    </w:p>
    <w:p w:rsidR="00150E64" w:rsidRDefault="00150E64" w:rsidP="00150E64"/>
    <w:p w:rsidR="00150E64" w:rsidRPr="00492BF5" w:rsidRDefault="00150E64" w:rsidP="00150E64">
      <w:pPr>
        <w:rPr>
          <w:b/>
          <w:sz w:val="28"/>
          <w:szCs w:val="28"/>
        </w:rPr>
      </w:pPr>
      <w:r w:rsidRPr="00492BF5">
        <w:rPr>
          <w:b/>
          <w:sz w:val="28"/>
          <w:szCs w:val="28"/>
        </w:rPr>
        <w:t>5.  Required Material</w:t>
      </w:r>
    </w:p>
    <w:p w:rsidR="00150E64" w:rsidRDefault="00150E64" w:rsidP="00150E64"/>
    <w:p w:rsidR="00150E64" w:rsidRDefault="00150E64" w:rsidP="00150E64">
      <w:r>
        <w:tab/>
        <w:t>Applied music, like any other course at the university, requires certain materials for which the student is responsible.  Material will be assigned on an individual basis.  Please consider that material as essential for your success as the required text for any other class, and make every effort to acquire your own copy as soon as possible.  Hickey’s Music (</w:t>
      </w:r>
      <w:hyperlink r:id="rId6" w:history="1">
        <w:r w:rsidRPr="000A7CF1">
          <w:rPr>
            <w:rStyle w:val="Hyperlink"/>
          </w:rPr>
          <w:t>www.hickeys.com</w:t>
        </w:r>
      </w:hyperlink>
      <w:r>
        <w:t xml:space="preserve">) is an excellent source, with comprehensive listings and (usually) quick mail order </w:t>
      </w:r>
      <w:proofErr w:type="gramStart"/>
      <w:r>
        <w:t>service which</w:t>
      </w:r>
      <w:proofErr w:type="gramEnd"/>
      <w:r>
        <w:t xml:space="preserve"> can be accessed online.</w:t>
      </w:r>
    </w:p>
    <w:p w:rsidR="00150E64" w:rsidRDefault="00150E64" w:rsidP="00150E64"/>
    <w:p w:rsidR="00150E64" w:rsidRPr="00492BF5" w:rsidRDefault="00150E64" w:rsidP="00150E64">
      <w:pPr>
        <w:rPr>
          <w:i/>
        </w:rPr>
      </w:pPr>
      <w:r w:rsidRPr="00492BF5">
        <w:rPr>
          <w:i/>
        </w:rPr>
        <w:t>In addition to books and music, I require my students to own the following:  tuner, metronome, and a cutaway mouthpiece or B.E.R.P.  I also strongly urge you to own some sort of recording device and use it regularly in your practice.</w:t>
      </w:r>
    </w:p>
    <w:p w:rsidR="00150E64" w:rsidRDefault="00150E64" w:rsidP="00150E64"/>
    <w:p w:rsidR="00150E64" w:rsidRPr="00492BF5" w:rsidRDefault="00150E64" w:rsidP="00150E64">
      <w:pPr>
        <w:rPr>
          <w:i/>
        </w:rPr>
      </w:pPr>
      <w:r>
        <w:t xml:space="preserve">Note:  It is important that you begin building your own personal library of music and therefore I do not supply students with music for loan or copying.  All students are responsible for securing their own assigned material.  In addition, </w:t>
      </w:r>
      <w:r w:rsidRPr="00492BF5">
        <w:rPr>
          <w:i/>
        </w:rPr>
        <w:t>an original copy (non-photocopy) of your solo is your admission ticket to end-of-semester juries.</w:t>
      </w:r>
    </w:p>
    <w:p w:rsidR="00150E64" w:rsidRPr="00492BF5" w:rsidRDefault="00150E64" w:rsidP="00150E64">
      <w:pPr>
        <w:rPr>
          <w:i/>
        </w:rPr>
      </w:pPr>
    </w:p>
    <w:p w:rsidR="00150E64" w:rsidRPr="00492BF5" w:rsidRDefault="00150E64" w:rsidP="00150E64">
      <w:pPr>
        <w:rPr>
          <w:b/>
          <w:sz w:val="28"/>
          <w:szCs w:val="28"/>
        </w:rPr>
      </w:pPr>
      <w:proofErr w:type="gramStart"/>
      <w:r w:rsidRPr="00492BF5">
        <w:rPr>
          <w:b/>
          <w:sz w:val="28"/>
          <w:szCs w:val="28"/>
        </w:rPr>
        <w:t>6.  Practice</w:t>
      </w:r>
      <w:proofErr w:type="gramEnd"/>
      <w:r w:rsidRPr="00492BF5">
        <w:rPr>
          <w:b/>
          <w:sz w:val="28"/>
          <w:szCs w:val="28"/>
        </w:rPr>
        <w:t xml:space="preserve"> and Progress</w:t>
      </w:r>
    </w:p>
    <w:p w:rsidR="00150E64" w:rsidRDefault="00150E64" w:rsidP="00150E64"/>
    <w:p w:rsidR="00150E64" w:rsidRDefault="00150E64" w:rsidP="00150E64">
      <w:r>
        <w:tab/>
        <w:t xml:space="preserve">Each student in applied study is expected to make an </w:t>
      </w:r>
      <w:r w:rsidRPr="00492BF5">
        <w:rPr>
          <w:i/>
        </w:rPr>
        <w:t>acceptable amount of</w:t>
      </w:r>
      <w:r>
        <w:t xml:space="preserve"> </w:t>
      </w:r>
      <w:r w:rsidRPr="00492BF5">
        <w:rPr>
          <w:i/>
        </w:rPr>
        <w:t>progress</w:t>
      </w:r>
      <w:r>
        <w:t xml:space="preserve"> during the semester, and to </w:t>
      </w:r>
      <w:r w:rsidRPr="00492BF5">
        <w:rPr>
          <w:i/>
        </w:rPr>
        <w:t>perform at a reasonable level</w:t>
      </w:r>
      <w:r>
        <w:t xml:space="preserve">, regardless of major.  Unquestionably, the single greatest reason most students play below their potential is lack of sufficient quality practice.  Therefore, the following standard will be maintained in evaluating your weekly lesson.  </w:t>
      </w:r>
      <w:r w:rsidRPr="00492BF5">
        <w:rPr>
          <w:i/>
        </w:rPr>
        <w:t>Assigned material is expected to be prepared and played at performance level</w:t>
      </w:r>
      <w:r>
        <w:t>, and will be graded each week as follows:</w:t>
      </w:r>
    </w:p>
    <w:p w:rsidR="00150E64" w:rsidRDefault="00150E64" w:rsidP="00150E64"/>
    <w:p w:rsidR="00150E64" w:rsidRDefault="00150E64" w:rsidP="00150E64">
      <w:r>
        <w:tab/>
        <w:t>A—Exceptional preparation and performance</w:t>
      </w:r>
    </w:p>
    <w:p w:rsidR="00150E64" w:rsidRDefault="00150E64" w:rsidP="00150E64">
      <w:r>
        <w:tab/>
        <w:t>B—Above average preparation and performance</w:t>
      </w:r>
    </w:p>
    <w:p w:rsidR="00150E64" w:rsidRDefault="00150E64" w:rsidP="00150E64">
      <w:r>
        <w:tab/>
        <w:t>C—Average preparation and performance</w:t>
      </w:r>
    </w:p>
    <w:p w:rsidR="00150E64" w:rsidRDefault="00150E64" w:rsidP="00150E64">
      <w:r>
        <w:tab/>
        <w:t>D—Inadequate preparation and performance</w:t>
      </w:r>
    </w:p>
    <w:p w:rsidR="00150E64" w:rsidRDefault="00150E64" w:rsidP="00150E64">
      <w:r>
        <w:tab/>
        <w:t>F—No apparent preparation, unacceptable performance</w:t>
      </w:r>
    </w:p>
    <w:p w:rsidR="00150E64" w:rsidRDefault="00150E64" w:rsidP="00150E64"/>
    <w:p w:rsidR="00150E64" w:rsidRPr="00492BF5" w:rsidRDefault="00150E64" w:rsidP="00150E64">
      <w:pPr>
        <w:rPr>
          <w:b/>
        </w:rPr>
      </w:pPr>
      <w:r w:rsidRPr="00492BF5">
        <w:rPr>
          <w:b/>
        </w:rPr>
        <w:t>Evaluation of your weekly lesson is solely the responsibility of the instructor</w:t>
      </w:r>
      <w:proofErr w:type="gramStart"/>
      <w:r w:rsidRPr="00492BF5">
        <w:rPr>
          <w:b/>
        </w:rPr>
        <w:t>,  who</w:t>
      </w:r>
      <w:proofErr w:type="gramEnd"/>
      <w:r w:rsidRPr="00492BF5">
        <w:rPr>
          <w:b/>
        </w:rPr>
        <w:t xml:space="preserve"> reserves the right to immediately dismiss from any lesson a student whose playing demonstrates a lack of adequate preparation.</w:t>
      </w:r>
    </w:p>
    <w:p w:rsidR="00150E64" w:rsidRDefault="00150E64" w:rsidP="00150E64"/>
    <w:p w:rsidR="00150E64" w:rsidRPr="00492BF5" w:rsidRDefault="00150E64" w:rsidP="00150E64">
      <w:pPr>
        <w:rPr>
          <w:b/>
          <w:sz w:val="28"/>
          <w:szCs w:val="28"/>
        </w:rPr>
      </w:pPr>
      <w:r w:rsidRPr="00492BF5">
        <w:rPr>
          <w:b/>
          <w:sz w:val="28"/>
          <w:szCs w:val="28"/>
        </w:rPr>
        <w:t>7.  Practice Records/Journals/Logs</w:t>
      </w:r>
    </w:p>
    <w:p w:rsidR="00150E64" w:rsidRDefault="00150E64" w:rsidP="00150E64"/>
    <w:p w:rsidR="00150E64" w:rsidRDefault="00150E64" w:rsidP="00150E64">
      <w:r>
        <w:tab/>
        <w:t xml:space="preserve">I recommend that all students maintain a practice record to insure covering all areas of performance in </w:t>
      </w:r>
      <w:proofErr w:type="gramStart"/>
      <w:r>
        <w:t>a  consistent</w:t>
      </w:r>
      <w:proofErr w:type="gramEnd"/>
      <w:r>
        <w:t xml:space="preserve"> manner as well as logging a record of practice time.  Samples of several such practice records are available in the studio.</w:t>
      </w:r>
    </w:p>
    <w:p w:rsidR="00150E64" w:rsidRDefault="00150E64" w:rsidP="00150E64"/>
    <w:p w:rsidR="00150E64" w:rsidRPr="00492BF5" w:rsidRDefault="00150E64" w:rsidP="00150E64">
      <w:pPr>
        <w:rPr>
          <w:b/>
          <w:sz w:val="28"/>
          <w:szCs w:val="28"/>
        </w:rPr>
      </w:pPr>
      <w:r w:rsidRPr="00492BF5">
        <w:rPr>
          <w:b/>
          <w:sz w:val="28"/>
          <w:szCs w:val="28"/>
        </w:rPr>
        <w:t>8.  Mid-term In-studio Jury</w:t>
      </w:r>
    </w:p>
    <w:p w:rsidR="00150E64" w:rsidRDefault="00150E64" w:rsidP="00150E64"/>
    <w:p w:rsidR="00150E64" w:rsidRDefault="00150E64" w:rsidP="00150E64">
      <w:r>
        <w:tab/>
        <w:t>Lower division students will perform an informal in-studio jury to monitor their progress, help them gauge their prospects for success at the formal end-of-semester jury, and prepare for their fourth semester proficiency hearing.  Juries may be heard in studio class or at lesson times at the discretion of the instructor.  Requirements are as follow:</w:t>
      </w:r>
    </w:p>
    <w:p w:rsidR="00150E64" w:rsidRDefault="00150E64" w:rsidP="00150E64"/>
    <w:p w:rsidR="00150E64" w:rsidRDefault="00150E64" w:rsidP="00150E64">
      <w:r>
        <w:t>1248—All major scales and arpeggios, two octaves; two etudes—one legato, one technical.</w:t>
      </w:r>
    </w:p>
    <w:p w:rsidR="00150E64" w:rsidRDefault="00150E64" w:rsidP="00150E64">
      <w:r>
        <w:t>1249--</w:t>
      </w:r>
      <w:r w:rsidRPr="000D7859">
        <w:t xml:space="preserve"> </w:t>
      </w:r>
      <w:r>
        <w:t>All major and natural minor scales and arpeggios, two octaves; two etudes—one legato, one technical.</w:t>
      </w:r>
    </w:p>
    <w:p w:rsidR="00150E64" w:rsidRDefault="00150E64" w:rsidP="00150E64">
      <w:r>
        <w:t>2248--</w:t>
      </w:r>
      <w:r w:rsidRPr="00F36F80">
        <w:t xml:space="preserve"> </w:t>
      </w:r>
      <w:r>
        <w:t>All major, natural and harmonic minor scales and arpeggios, two octaves; two etudes—one legato, one technical.</w:t>
      </w:r>
    </w:p>
    <w:p w:rsidR="00150E64" w:rsidRDefault="00150E64" w:rsidP="00150E64">
      <w:r>
        <w:t>2249--</w:t>
      </w:r>
      <w:r w:rsidRPr="00F36F80">
        <w:t xml:space="preserve"> </w:t>
      </w:r>
      <w:r>
        <w:t>All major, natural, harmonic and melodic minor scales and arpeggios, two octaves; two etudes—one legato, one technical.</w:t>
      </w:r>
    </w:p>
    <w:p w:rsidR="00150E64" w:rsidRDefault="00150E64" w:rsidP="00150E64"/>
    <w:p w:rsidR="00150E64" w:rsidRPr="00492BF5" w:rsidRDefault="00150E64" w:rsidP="00150E64">
      <w:pPr>
        <w:rPr>
          <w:b/>
          <w:sz w:val="28"/>
          <w:szCs w:val="28"/>
        </w:rPr>
      </w:pPr>
      <w:r w:rsidRPr="00492BF5">
        <w:rPr>
          <w:b/>
          <w:sz w:val="28"/>
          <w:szCs w:val="28"/>
        </w:rPr>
        <w:t>9.  Jury Recitals</w:t>
      </w:r>
    </w:p>
    <w:p w:rsidR="00150E64" w:rsidRDefault="00150E64" w:rsidP="00150E64"/>
    <w:p w:rsidR="00150E64" w:rsidRDefault="00150E64" w:rsidP="00150E64">
      <w:r>
        <w:tab/>
        <w:t>All students are required to perform their end-of-semester jury repertoire on a studio class in weeks prior to juries.  Exact dates will be announced well in advance.</w:t>
      </w:r>
    </w:p>
    <w:p w:rsidR="00150E64" w:rsidRDefault="00150E64" w:rsidP="00150E64"/>
    <w:p w:rsidR="00150E64" w:rsidRPr="00492BF5" w:rsidRDefault="00150E64" w:rsidP="00150E64">
      <w:pPr>
        <w:rPr>
          <w:b/>
          <w:sz w:val="28"/>
          <w:szCs w:val="28"/>
        </w:rPr>
      </w:pPr>
      <w:r w:rsidRPr="00492BF5">
        <w:rPr>
          <w:b/>
          <w:sz w:val="28"/>
          <w:szCs w:val="28"/>
        </w:rPr>
        <w:t>10.  End-of-semester Repertoire Juries</w:t>
      </w:r>
    </w:p>
    <w:p w:rsidR="00150E64" w:rsidRDefault="00150E64" w:rsidP="00150E64"/>
    <w:p w:rsidR="00150E64" w:rsidRDefault="00150E64" w:rsidP="00150E64">
      <w:r>
        <w:tab/>
        <w:t>All students will perform a solo repertoire jury with piano accompaniment for the brass faculty at the end of each semester.  If you fail to schedule or play an end-of-semester jury for any reason other than an extreme emergency, your semester grade will be an “F” and the course must be repeated.  You are responsible for contacting and providing your own accompanist</w:t>
      </w:r>
      <w:r w:rsidRPr="00492BF5">
        <w:rPr>
          <w:i/>
        </w:rPr>
        <w:t xml:space="preserve">.  Since good pianists are in great demand at jury time, I strongly recommend that you make arrangements with a qualified accompanist early in the semester. </w:t>
      </w:r>
      <w:r>
        <w:t xml:space="preserve"> Students who are obviously reading their jury solos with piano for the first time at the jury itself will be immediately dismissed from the jury, receive an “F” for the semester, and must repeat the course.  Students are also required to bring their accompanist to at least one of their lessons.  Those students playing degree recitals, which should take place no later than the final semester of study, are exempt from the jury requirement </w:t>
      </w:r>
      <w:proofErr w:type="gramStart"/>
      <w:r>
        <w:t>during  the</w:t>
      </w:r>
      <w:proofErr w:type="gramEnd"/>
      <w:r>
        <w:t xml:space="preserve"> semester in which the recital is performed.</w:t>
      </w:r>
    </w:p>
    <w:p w:rsidR="00150E64" w:rsidRDefault="00150E64" w:rsidP="00150E64"/>
    <w:p w:rsidR="00150E64" w:rsidRPr="00492BF5" w:rsidRDefault="00150E64" w:rsidP="00150E64">
      <w:pPr>
        <w:rPr>
          <w:b/>
          <w:sz w:val="28"/>
          <w:szCs w:val="28"/>
        </w:rPr>
      </w:pPr>
      <w:proofErr w:type="gramStart"/>
      <w:r w:rsidRPr="00492BF5">
        <w:rPr>
          <w:b/>
          <w:sz w:val="28"/>
          <w:szCs w:val="28"/>
        </w:rPr>
        <w:t>11.  Professional Deportment</w:t>
      </w:r>
      <w:proofErr w:type="gramEnd"/>
      <w:r w:rsidRPr="00492BF5">
        <w:rPr>
          <w:b/>
          <w:sz w:val="28"/>
          <w:szCs w:val="28"/>
        </w:rPr>
        <w:t xml:space="preserve"> and Ethical Conduct</w:t>
      </w:r>
    </w:p>
    <w:p w:rsidR="00150E64" w:rsidRDefault="00150E64" w:rsidP="00150E64"/>
    <w:p w:rsidR="00150E64" w:rsidRDefault="00150E64" w:rsidP="00150E64">
      <w:r>
        <w:tab/>
        <w:t xml:space="preserve">Music, whether practiced in an academic or performance environment, is an art </w:t>
      </w:r>
      <w:proofErr w:type="gramStart"/>
      <w:r>
        <w:t>form which</w:t>
      </w:r>
      <w:proofErr w:type="gramEnd"/>
      <w:r>
        <w:t xml:space="preserve"> requires a great deal of personal interaction between participants.  If you are not well versed in professional conduct and ethical behavior with your student colleagues and conductors, your studies at UTA will give you ample opportunity to develop those skills.  I expect the students in the trombone studio o conduct themselves in a professional manner at all times, particularly in their interactions with fellow musicians and staff conductors.</w:t>
      </w:r>
    </w:p>
    <w:p w:rsidR="00150E64" w:rsidRDefault="00150E64" w:rsidP="00150E64"/>
    <w:p w:rsidR="00150E64" w:rsidRPr="00492BF5" w:rsidRDefault="00150E64" w:rsidP="00150E64">
      <w:pPr>
        <w:rPr>
          <w:b/>
          <w:sz w:val="28"/>
          <w:szCs w:val="28"/>
        </w:rPr>
      </w:pPr>
      <w:r w:rsidRPr="00492BF5">
        <w:rPr>
          <w:b/>
          <w:sz w:val="28"/>
          <w:szCs w:val="28"/>
        </w:rPr>
        <w:t>12.  Grades</w:t>
      </w:r>
    </w:p>
    <w:p w:rsidR="00150E64" w:rsidRDefault="00150E64" w:rsidP="00150E64"/>
    <w:p w:rsidR="00150E64" w:rsidRDefault="00150E64" w:rsidP="00150E64">
      <w:r>
        <w:tab/>
        <w:t>Each lesson will be graded on preparation, performance, and openness to instruction.  Semester grades will be determined in the following manner:</w:t>
      </w:r>
    </w:p>
    <w:p w:rsidR="00150E64" w:rsidRDefault="00150E64" w:rsidP="00150E64"/>
    <w:p w:rsidR="00150E64" w:rsidRDefault="00150E64" w:rsidP="00150E64">
      <w:r>
        <w:tab/>
      </w:r>
      <w:r>
        <w:tab/>
        <w:t>Average weekly lesson grade—40%</w:t>
      </w:r>
    </w:p>
    <w:p w:rsidR="00150E64" w:rsidRDefault="00150E64" w:rsidP="00150E64">
      <w:r>
        <w:tab/>
      </w:r>
      <w:r>
        <w:tab/>
        <w:t>Mid-term in-studio jury—10%</w:t>
      </w:r>
    </w:p>
    <w:p w:rsidR="00150E64" w:rsidRDefault="00150E64" w:rsidP="00150E64">
      <w:r>
        <w:tab/>
      </w:r>
      <w:r>
        <w:tab/>
        <w:t>Repertoire jury—25%</w:t>
      </w:r>
    </w:p>
    <w:p w:rsidR="00150E64" w:rsidRDefault="00150E64" w:rsidP="00150E64">
      <w:r>
        <w:tab/>
      </w:r>
      <w:r>
        <w:tab/>
        <w:t>Satisfactory participation in studio classes and ensemble—25%</w:t>
      </w:r>
    </w:p>
    <w:p w:rsidR="00150E64" w:rsidRDefault="00150E64" w:rsidP="00150E64"/>
    <w:p w:rsidR="00150E64" w:rsidRDefault="00150E64" w:rsidP="00150E64">
      <w:r>
        <w:t>Please note that I do not “give” grades; I merely document and report the grade earned by the student.  The responsibility for your final grade is yours, not mine.</w:t>
      </w:r>
    </w:p>
    <w:p w:rsidR="00150E64" w:rsidRDefault="00150E64" w:rsidP="00150E64"/>
    <w:p w:rsidR="00150E64" w:rsidRPr="00492BF5" w:rsidRDefault="00150E64" w:rsidP="00150E64">
      <w:pPr>
        <w:rPr>
          <w:b/>
          <w:sz w:val="28"/>
          <w:szCs w:val="28"/>
        </w:rPr>
      </w:pPr>
      <w:r w:rsidRPr="00492BF5">
        <w:rPr>
          <w:b/>
          <w:sz w:val="28"/>
          <w:szCs w:val="28"/>
        </w:rPr>
        <w:t>13.  Letters of Recommendation</w:t>
      </w:r>
    </w:p>
    <w:p w:rsidR="00150E64" w:rsidRDefault="00150E64" w:rsidP="00150E64"/>
    <w:p w:rsidR="00150E64" w:rsidRDefault="00150E64" w:rsidP="00150E64">
      <w:r>
        <w:tab/>
        <w:t>I will, provided I have sufficient advance notice, write an evaluation of your potential for graduate study or employment, should you request me to do so.  Given that I am not a fiction writer, I would urge you to consider the sort of evaluation your work within the studio might warrant before asking me write on your behalf.</w:t>
      </w:r>
    </w:p>
    <w:p w:rsidR="00150E64" w:rsidRDefault="00150E64" w:rsidP="00150E64"/>
    <w:p w:rsidR="00150E64" w:rsidRPr="00492BF5" w:rsidRDefault="00150E64" w:rsidP="00150E64">
      <w:pPr>
        <w:rPr>
          <w:b/>
          <w:sz w:val="28"/>
          <w:szCs w:val="28"/>
        </w:rPr>
      </w:pPr>
      <w:r w:rsidRPr="00492BF5">
        <w:rPr>
          <w:b/>
          <w:sz w:val="28"/>
          <w:szCs w:val="28"/>
        </w:rPr>
        <w:t>14</w:t>
      </w:r>
      <w:proofErr w:type="gramStart"/>
      <w:r w:rsidRPr="00492BF5">
        <w:rPr>
          <w:b/>
          <w:sz w:val="28"/>
          <w:szCs w:val="28"/>
        </w:rPr>
        <w:t>.   Wind</w:t>
      </w:r>
      <w:proofErr w:type="gramEnd"/>
      <w:r w:rsidRPr="00492BF5">
        <w:rPr>
          <w:b/>
          <w:sz w:val="28"/>
          <w:szCs w:val="28"/>
        </w:rPr>
        <w:t xml:space="preserve"> and Percussion Area Handbook</w:t>
      </w:r>
    </w:p>
    <w:p w:rsidR="00150E64" w:rsidRPr="00492BF5" w:rsidRDefault="00150E64" w:rsidP="00150E64">
      <w:pPr>
        <w:rPr>
          <w:b/>
          <w:sz w:val="28"/>
          <w:szCs w:val="28"/>
        </w:rPr>
      </w:pPr>
    </w:p>
    <w:p w:rsidR="00150E64" w:rsidRDefault="00150E64" w:rsidP="00150E64">
      <w:r>
        <w:tab/>
        <w:t xml:space="preserve">For all other questions, please consult the UTA Wind and Percussion Area Handbook.  </w:t>
      </w:r>
    </w:p>
    <w:p w:rsidR="00150E64" w:rsidRDefault="00150E64" w:rsidP="00150E64"/>
    <w:p w:rsidR="00150E64" w:rsidRDefault="00150E64" w:rsidP="00150E64"/>
    <w:p w:rsidR="00150E64" w:rsidRDefault="00150E64" w:rsidP="00150E64"/>
    <w:p w:rsidR="00150E64" w:rsidRDefault="00150E64" w:rsidP="00150E64"/>
    <w:p w:rsidR="00150E64" w:rsidRPr="00A933D4" w:rsidRDefault="00150E64" w:rsidP="00150E64">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Pr="0016052E">
        <w:rPr>
          <w:rFonts w:ascii="Arial" w:hAnsi="Arial" w:cs="Arial"/>
          <w:sz w:val="21"/>
          <w:szCs w:val="21"/>
        </w:rPr>
        <w:t xml:space="preserve">Students may drop or swap (adding and dropping a class concurrently) classes through self-service in </w:t>
      </w:r>
      <w:proofErr w:type="spellStart"/>
      <w:r w:rsidRPr="0016052E">
        <w:rPr>
          <w:rFonts w:ascii="Arial" w:hAnsi="Arial" w:cs="Arial"/>
          <w:sz w:val="21"/>
          <w:szCs w:val="21"/>
        </w:rPr>
        <w:t>MyMav</w:t>
      </w:r>
      <w:proofErr w:type="spellEnd"/>
      <w:r w:rsidRPr="0016052E">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6052E">
        <w:rPr>
          <w:rStyle w:val="Strong"/>
          <w:rFonts w:ascii="Arial" w:hAnsi="Arial" w:cs="Arial"/>
          <w:sz w:val="21"/>
          <w:szCs w:val="21"/>
        </w:rPr>
        <w:t>Students will not be automatically dropped for non-attendance</w:t>
      </w:r>
      <w:r w:rsidRPr="0016052E">
        <w:rPr>
          <w:rFonts w:ascii="Arial" w:hAnsi="Arial" w:cs="Arial"/>
          <w:sz w:val="21"/>
          <w:szCs w:val="21"/>
        </w:rPr>
        <w:t xml:space="preserve">. Repayment of </w:t>
      </w:r>
      <w:r w:rsidRPr="00A933D4">
        <w:rPr>
          <w:rFonts w:ascii="Arial" w:hAnsi="Arial" w:cs="Arial"/>
          <w:sz w:val="21"/>
          <w:szCs w:val="21"/>
        </w:rPr>
        <w:t>certain types of financial aid administered through the University may be required as the result of dropping classes or withdrawing. For more information, contact the Office of Financial Aid and Scholarships (</w:t>
      </w:r>
      <w:hyperlink r:id="rId7" w:history="1">
        <w:r w:rsidRPr="00A933D4">
          <w:rPr>
            <w:rStyle w:val="Hyperlink"/>
            <w:rFonts w:ascii="Arial" w:hAnsi="Arial" w:cs="Arial"/>
            <w:sz w:val="21"/>
            <w:szCs w:val="21"/>
          </w:rPr>
          <w:t>http://wweb.uta.edu/aao/fao/</w:t>
        </w:r>
      </w:hyperlink>
      <w:r w:rsidRPr="00A933D4">
        <w:rPr>
          <w:rFonts w:ascii="Arial" w:hAnsi="Arial" w:cs="Arial"/>
          <w:sz w:val="21"/>
          <w:szCs w:val="21"/>
        </w:rPr>
        <w:t>).</w:t>
      </w:r>
    </w:p>
    <w:p w:rsidR="00150E64" w:rsidRPr="0016052E" w:rsidRDefault="00150E64" w:rsidP="00150E64">
      <w:pPr>
        <w:pStyle w:val="NormalWeb"/>
        <w:spacing w:before="0" w:beforeAutospacing="0" w:after="0" w:afterAutospacing="0"/>
        <w:rPr>
          <w:rFonts w:ascii="Arial" w:hAnsi="Arial" w:cs="Arial"/>
          <w:sz w:val="21"/>
          <w:szCs w:val="21"/>
        </w:rPr>
      </w:pPr>
    </w:p>
    <w:p w:rsidR="00150E64" w:rsidRPr="00733951" w:rsidRDefault="00150E64" w:rsidP="00150E64">
      <w:pPr>
        <w:rPr>
          <w:rFonts w:ascii="Arial" w:hAnsi="Arial" w:cs="Arial"/>
          <w:b/>
          <w:sz w:val="21"/>
          <w:szCs w:val="21"/>
          <w:u w:val="single"/>
        </w:rPr>
      </w:pPr>
      <w:r w:rsidRPr="00913511">
        <w:rPr>
          <w:rFonts w:ascii="Arial" w:hAnsi="Arial" w:cs="Arial"/>
          <w:b/>
          <w:bCs/>
          <w:sz w:val="21"/>
          <w:szCs w:val="21"/>
        </w:rPr>
        <w:t xml:space="preserve">Disability Accommodations: </w:t>
      </w:r>
      <w:r w:rsidRPr="00EF7D2F">
        <w:rPr>
          <w:rFonts w:ascii="Arial" w:hAnsi="Arial" w:cs="Arial"/>
          <w:sz w:val="21"/>
          <w:szCs w:val="21"/>
        </w:rPr>
        <w:t>UT</w:t>
      </w:r>
      <w:r w:rsidRPr="00913511">
        <w:rPr>
          <w:rFonts w:ascii="Arial" w:hAnsi="Arial" w:cs="Arial"/>
          <w:b/>
          <w:sz w:val="21"/>
          <w:szCs w:val="21"/>
        </w:rPr>
        <w:t xml:space="preserve"> </w:t>
      </w:r>
      <w:r w:rsidRPr="00913511">
        <w:rPr>
          <w:rFonts w:ascii="Arial" w:hAnsi="Arial" w:cs="Arial"/>
          <w:sz w:val="21"/>
          <w:szCs w:val="21"/>
        </w:rPr>
        <w:t xml:space="preserve">Arlington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F7D2F">
        <w:rPr>
          <w:rFonts w:ascii="Arial" w:hAnsi="Arial" w:cs="Arial"/>
          <w:b/>
          <w:sz w:val="21"/>
          <w:szCs w:val="21"/>
        </w:rPr>
        <w:t>a letter certified</w:t>
      </w:r>
      <w:r w:rsidRPr="00913511">
        <w:rPr>
          <w:rFonts w:ascii="Arial" w:hAnsi="Arial" w:cs="Arial"/>
          <w:sz w:val="21"/>
          <w:szCs w:val="21"/>
        </w:rPr>
        <w:t xml:space="preserve"> by the </w:t>
      </w:r>
      <w:r w:rsidRPr="00EF7D2F">
        <w:rPr>
          <w:rFonts w:ascii="Arial" w:hAnsi="Arial" w:cs="Arial"/>
          <w:sz w:val="21"/>
          <w:szCs w:val="21"/>
        </w:rPr>
        <w:t>Office for Students with Disabilities (OSD).</w:t>
      </w:r>
      <w:r w:rsidRPr="00913511">
        <w:rPr>
          <w:rFonts w:ascii="Arial" w:hAnsi="Arial" w:cs="Arial"/>
          <w:b/>
          <w:sz w:val="21"/>
          <w:szCs w:val="21"/>
          <w:u w:val="single"/>
        </w:rPr>
        <w:t xml:space="preserve"> </w:t>
      </w:r>
      <w:r w:rsidRPr="00EF7D2F">
        <w:rPr>
          <w:rFonts w:ascii="Arial" w:hAnsi="Arial" w:cs="Arial"/>
          <w:b/>
          <w:sz w:val="21"/>
          <w:szCs w:val="21"/>
        </w:rPr>
        <w:t xml:space="preserve"> </w:t>
      </w:r>
      <w:r w:rsidRPr="0016052E">
        <w:rPr>
          <w:rFonts w:ascii="Arial" w:hAnsi="Arial" w:cs="Arial"/>
          <w:sz w:val="21"/>
          <w:szCs w:val="21"/>
        </w:rPr>
        <w:t>Only those students who have officially documented a need for an accommodation will have their request honored.</w:t>
      </w:r>
      <w:r>
        <w:rPr>
          <w:rFonts w:ascii="Arial" w:hAnsi="Arial" w:cs="Arial"/>
          <w:sz w:val="21"/>
          <w:szCs w:val="21"/>
        </w:rPr>
        <w:t xml:space="preserve"> </w:t>
      </w:r>
      <w:r w:rsidRPr="00913511">
        <w:rPr>
          <w:rFonts w:ascii="Arial" w:hAnsi="Arial" w:cs="Arial"/>
          <w:sz w:val="21"/>
          <w:szCs w:val="21"/>
        </w:rPr>
        <w:t>Students experiencing a range of conditions (Physical, Learning, Chronic Health, Mental Health, and Sensory) that may cause diminished academic performance or other barriers to learning may seek services and/or accommodations by contacting</w:t>
      </w:r>
      <w:r>
        <w:rPr>
          <w:rFonts w:ascii="Arial" w:hAnsi="Arial" w:cs="Arial"/>
          <w:sz w:val="21"/>
          <w:szCs w:val="21"/>
        </w:rPr>
        <w:t>:</w:t>
      </w:r>
      <w:r w:rsidRPr="00913511">
        <w:rPr>
          <w:rFonts w:ascii="Arial" w:hAnsi="Arial" w:cs="Arial"/>
          <w:sz w:val="21"/>
          <w:szCs w:val="21"/>
        </w:rPr>
        <w:t xml:space="preserve"> </w:t>
      </w:r>
      <w:r w:rsidRPr="00733951">
        <w:rPr>
          <w:rFonts w:ascii="Arial" w:hAnsi="Arial" w:cs="Arial"/>
          <w:b/>
          <w:sz w:val="21"/>
          <w:szCs w:val="21"/>
        </w:rPr>
        <w:t>The Office for Students with Disabilities, (OSD</w:t>
      </w:r>
      <w:proofErr w:type="gramStart"/>
      <w:r w:rsidRPr="00733951">
        <w:rPr>
          <w:rFonts w:ascii="Arial" w:hAnsi="Arial" w:cs="Arial"/>
          <w:b/>
          <w:sz w:val="21"/>
          <w:szCs w:val="21"/>
        </w:rPr>
        <w:t>)</w:t>
      </w:r>
      <w:r w:rsidRPr="00913511">
        <w:rPr>
          <w:rFonts w:ascii="Arial" w:hAnsi="Arial" w:cs="Arial"/>
          <w:sz w:val="21"/>
          <w:szCs w:val="21"/>
        </w:rPr>
        <w:t xml:space="preserve">  </w:t>
      </w:r>
      <w:proofErr w:type="gramEnd"/>
      <w:r>
        <w:fldChar w:fldCharType="begin"/>
      </w:r>
      <w:r>
        <w:instrText xml:space="preserve"> HYPERLINK "http://www.uta.edu/disability" </w:instrText>
      </w:r>
      <w:r>
        <w:fldChar w:fldCharType="separate"/>
      </w:r>
      <w:r w:rsidRPr="00913511">
        <w:rPr>
          <w:rStyle w:val="Hyperlink"/>
          <w:rFonts w:ascii="Arial" w:hAnsi="Arial" w:cs="Arial"/>
          <w:sz w:val="21"/>
          <w:szCs w:val="21"/>
        </w:rPr>
        <w:t>www.uta.edu/disability</w:t>
      </w:r>
      <w:r>
        <w:rPr>
          <w:rStyle w:val="Hyperlink"/>
          <w:rFonts w:ascii="Arial" w:hAnsi="Arial" w:cs="Arial"/>
          <w:sz w:val="21"/>
          <w:szCs w:val="21"/>
        </w:rPr>
        <w:fldChar w:fldCharType="end"/>
      </w:r>
      <w:r w:rsidRPr="00913511">
        <w:rPr>
          <w:rFonts w:ascii="Arial" w:hAnsi="Arial" w:cs="Arial"/>
          <w:sz w:val="21"/>
          <w:szCs w:val="21"/>
        </w:rPr>
        <w:t xml:space="preserve"> or calling 817-272-3364.</w:t>
      </w:r>
      <w:r>
        <w:rPr>
          <w:rFonts w:ascii="Arial" w:hAnsi="Arial" w:cs="Arial"/>
          <w:sz w:val="21"/>
          <w:szCs w:val="21"/>
        </w:rPr>
        <w:t xml:space="preserve"> </w:t>
      </w:r>
      <w:r w:rsidRPr="0016052E">
        <w:rPr>
          <w:rFonts w:ascii="Arial" w:hAnsi="Arial" w:cs="Arial"/>
          <w:sz w:val="21"/>
          <w:szCs w:val="21"/>
        </w:rPr>
        <w:t xml:space="preserve">Information regarding diagnostic criteria and policies for obtaining disability-based academic accommodations can be found at </w:t>
      </w:r>
      <w:hyperlink r:id="rId8" w:history="1">
        <w:r w:rsidRPr="0016052E">
          <w:rPr>
            <w:rStyle w:val="Hyperlink"/>
            <w:rFonts w:ascii="Arial" w:hAnsi="Arial" w:cs="Arial"/>
            <w:sz w:val="21"/>
            <w:szCs w:val="21"/>
          </w:rPr>
          <w:t>www.uta.edu/disability</w:t>
        </w:r>
      </w:hyperlink>
      <w:r>
        <w:rPr>
          <w:rStyle w:val="Hyperlink"/>
          <w:rFonts w:ascii="Arial" w:hAnsi="Arial" w:cs="Arial"/>
          <w:sz w:val="21"/>
          <w:szCs w:val="21"/>
        </w:rPr>
        <w:t>.</w:t>
      </w:r>
    </w:p>
    <w:p w:rsidR="00150E64" w:rsidRPr="00913511" w:rsidRDefault="00150E64" w:rsidP="00150E64">
      <w:pPr>
        <w:rPr>
          <w:rFonts w:ascii="Arial" w:hAnsi="Arial" w:cs="Arial"/>
          <w:sz w:val="21"/>
          <w:szCs w:val="21"/>
        </w:rPr>
      </w:pPr>
    </w:p>
    <w:p w:rsidR="00150E64" w:rsidRPr="00EF7D2F" w:rsidRDefault="00150E64" w:rsidP="00150E64">
      <w:pPr>
        <w:rPr>
          <w:rFonts w:ascii="Times" w:hAnsi="Times"/>
        </w:rPr>
      </w:pPr>
      <w:r w:rsidRPr="00733951">
        <w:rPr>
          <w:rFonts w:ascii="Arial" w:hAnsi="Arial" w:cs="Arial"/>
        </w:rPr>
        <w:t>Counse</w:t>
      </w:r>
      <w:r>
        <w:rPr>
          <w:rFonts w:ascii="Arial" w:hAnsi="Arial" w:cs="Arial"/>
        </w:rPr>
        <w:t xml:space="preserve">ling and Psychological Services </w:t>
      </w:r>
      <w:r w:rsidRPr="00733951">
        <w:rPr>
          <w:rFonts w:ascii="Arial" w:hAnsi="Arial" w:cs="Arial"/>
        </w:rPr>
        <w:t>(CAPS)</w:t>
      </w:r>
      <w:r w:rsidRPr="00EF7D2F">
        <w:rPr>
          <w:rFonts w:ascii="Arial" w:hAnsi="Arial" w:cs="Arial"/>
        </w:rPr>
        <w:t xml:space="preserve"> </w:t>
      </w:r>
      <w:hyperlink r:id="rId9" w:history="1">
        <w:r w:rsidRPr="00EF7D2F">
          <w:rPr>
            <w:rStyle w:val="Hyperlink"/>
            <w:rFonts w:ascii="Arial" w:hAnsi="Arial" w:cs="Arial"/>
          </w:rPr>
          <w:t>www.uta.edu/caps/</w:t>
        </w:r>
      </w:hyperlink>
      <w:r w:rsidRPr="00EF7D2F">
        <w:rPr>
          <w:rFonts w:ascii="Arial" w:hAnsi="Arial" w:cs="Arial"/>
        </w:rPr>
        <w:t xml:space="preserve"> or calling 817-272-3671 is also available to all students </w:t>
      </w:r>
      <w:r w:rsidRPr="00EF7D2F">
        <w:rPr>
          <w:rFonts w:ascii="Arial" w:eastAsia="Times New Roman" w:hAnsi="Arial" w:cs="Arial"/>
          <w:color w:val="333333"/>
          <w:shd w:val="clear" w:color="auto" w:fill="FFFFFF"/>
        </w:rPr>
        <w:t>to help increase their understanding of personal issues</w:t>
      </w:r>
      <w:r>
        <w:rPr>
          <w:rFonts w:ascii="Arial" w:eastAsia="Times New Roman" w:hAnsi="Arial" w:cs="Arial"/>
          <w:color w:val="333333"/>
          <w:shd w:val="clear" w:color="auto" w:fill="FFFFFF"/>
        </w:rPr>
        <w:t>,</w:t>
      </w:r>
      <w:r w:rsidRPr="00EF7D2F">
        <w:rPr>
          <w:rFonts w:ascii="Arial" w:eastAsia="Times New Roman" w:hAnsi="Arial" w:cs="Arial"/>
          <w:color w:val="333333"/>
          <w:shd w:val="clear" w:color="auto" w:fill="FFFFFF"/>
        </w:rPr>
        <w:t xml:space="preserve"> address mental and behavioral health problems and make positive changes in their lives.</w:t>
      </w:r>
      <w:r>
        <w:rPr>
          <w:rFonts w:ascii="Arial" w:eastAsia="Times New Roman" w:hAnsi="Arial" w:cs="Arial"/>
          <w:color w:val="333333"/>
          <w:shd w:val="clear" w:color="auto" w:fill="FFFFFF"/>
        </w:rPr>
        <w:t xml:space="preserve"> </w:t>
      </w:r>
    </w:p>
    <w:p w:rsidR="00150E64" w:rsidRPr="0016052E" w:rsidRDefault="00150E64" w:rsidP="00150E64">
      <w:pPr>
        <w:pStyle w:val="NormalWeb"/>
        <w:spacing w:before="0" w:beforeAutospacing="0" w:after="0" w:afterAutospacing="0"/>
        <w:rPr>
          <w:rFonts w:ascii="Arial" w:hAnsi="Arial" w:cs="Arial"/>
          <w:sz w:val="21"/>
          <w:szCs w:val="21"/>
        </w:rPr>
      </w:pPr>
    </w:p>
    <w:p w:rsidR="00150E64" w:rsidRPr="00982A7E" w:rsidRDefault="00150E64" w:rsidP="00150E64">
      <w:pPr>
        <w:rPr>
          <w:rFonts w:asciiTheme="minorBidi" w:hAnsiTheme="minorBidi"/>
          <w:sz w:val="21"/>
          <w:szCs w:val="21"/>
        </w:rPr>
      </w:pPr>
    </w:p>
    <w:p w:rsidR="00150E64" w:rsidRDefault="00150E64" w:rsidP="00150E64">
      <w:pPr>
        <w:rPr>
          <w:rFonts w:asciiTheme="minorBidi" w:hAnsiTheme="minorBidi"/>
          <w:i/>
          <w:iCs/>
          <w:sz w:val="21"/>
          <w:szCs w:val="21"/>
        </w:rPr>
      </w:pPr>
      <w:r>
        <w:rPr>
          <w:rFonts w:asciiTheme="minorBidi" w:hAnsiTheme="minorBidi"/>
          <w:b/>
          <w:bCs/>
          <w:sz w:val="21"/>
          <w:szCs w:val="21"/>
        </w:rPr>
        <w:t>Non-Discrimination Policy</w:t>
      </w:r>
      <w:r w:rsidRPr="00982A7E">
        <w:rPr>
          <w:rFonts w:asciiTheme="minorBidi" w:hAnsiTheme="minorBidi"/>
          <w:b/>
          <w:bCs/>
          <w:sz w:val="21"/>
          <w:szCs w:val="21"/>
        </w:rPr>
        <w:t>:</w:t>
      </w:r>
      <w:r w:rsidRPr="00982A7E">
        <w:rPr>
          <w:rFonts w:asciiTheme="minorBidi" w:hAnsiTheme="minorBidi"/>
          <w:sz w:val="21"/>
          <w:szCs w:val="21"/>
        </w:rPr>
        <w:t xml:space="preserve"> </w:t>
      </w:r>
      <w:r w:rsidRPr="00023EB8">
        <w:rPr>
          <w:rFonts w:asciiTheme="minorBidi" w:hAnsi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0" w:history="1">
        <w:r w:rsidRPr="00023EB8">
          <w:rPr>
            <w:rStyle w:val="Hyperlink"/>
            <w:rFonts w:asciiTheme="minorBidi" w:hAnsiTheme="minorBidi"/>
            <w:i/>
            <w:iCs/>
            <w:sz w:val="21"/>
            <w:szCs w:val="21"/>
          </w:rPr>
          <w:t>uta.edu/</w:t>
        </w:r>
        <w:proofErr w:type="spellStart"/>
        <w:r w:rsidRPr="00023EB8">
          <w:rPr>
            <w:rStyle w:val="Hyperlink"/>
            <w:rFonts w:asciiTheme="minorBidi" w:hAnsiTheme="minorBidi"/>
            <w:i/>
            <w:iCs/>
            <w:sz w:val="21"/>
            <w:szCs w:val="21"/>
          </w:rPr>
          <w:t>eos</w:t>
        </w:r>
        <w:proofErr w:type="spellEnd"/>
      </w:hyperlink>
      <w:r w:rsidRPr="00023EB8">
        <w:rPr>
          <w:rFonts w:asciiTheme="minorBidi" w:hAnsiTheme="minorBidi"/>
          <w:i/>
          <w:iCs/>
          <w:sz w:val="21"/>
          <w:szCs w:val="21"/>
        </w:rPr>
        <w:t>.</w:t>
      </w:r>
    </w:p>
    <w:p w:rsidR="00150E64" w:rsidRDefault="00150E64" w:rsidP="00150E64">
      <w:pPr>
        <w:rPr>
          <w:rFonts w:asciiTheme="minorBidi" w:hAnsiTheme="minorBidi"/>
          <w:i/>
          <w:iCs/>
          <w:sz w:val="21"/>
          <w:szCs w:val="21"/>
        </w:rPr>
      </w:pPr>
    </w:p>
    <w:p w:rsidR="00150E64" w:rsidRPr="00023EB8" w:rsidRDefault="00150E64" w:rsidP="00150E64">
      <w:pPr>
        <w:rPr>
          <w:rFonts w:ascii="Times" w:eastAsia="Times New Roman" w:hAnsi="Times"/>
          <w:sz w:val="20"/>
          <w:szCs w:val="20"/>
        </w:rPr>
      </w:pPr>
      <w:r>
        <w:rPr>
          <w:rFonts w:asciiTheme="minorBidi" w:hAnsiTheme="minorBidi"/>
          <w:b/>
          <w:iCs/>
          <w:sz w:val="21"/>
          <w:szCs w:val="21"/>
        </w:rPr>
        <w:t xml:space="preserve">Title IX Policy: </w:t>
      </w:r>
      <w:r w:rsidRPr="00EF7D2F">
        <w:rPr>
          <w:rFonts w:asciiTheme="minorBidi" w:hAnsiTheme="minorBidi"/>
          <w:iCs/>
          <w:sz w:val="21"/>
          <w:szCs w:val="21"/>
        </w:rPr>
        <w:t>The University of Texas at Arlington (“University”) is committed to maintaining a learning and working environment that is free</w:t>
      </w:r>
      <w:r>
        <w:rPr>
          <w:rFonts w:asciiTheme="minorBidi" w:hAnsiTheme="minorBidi"/>
          <w:iCs/>
          <w:sz w:val="21"/>
          <w:szCs w:val="21"/>
        </w:rPr>
        <w:t xml:space="preserve"> from discrimination based on sex in accordance with Title IX of the Higher Education Amendments of 1972 (Title IX), which prohibits discrimination on the basis of sex in educational programs or </w:t>
      </w:r>
      <w:r w:rsidRPr="00EF7D2F">
        <w:rPr>
          <w:rFonts w:asciiTheme="minorBidi" w:hAnsiTheme="minorBidi"/>
          <w:iCs/>
        </w:rPr>
        <w:t>activities; Title VII of the Civil Rights Act of 1964 (Title VII), which prohibits sex discrimination in employment; and the Campus Sexual Violence Elimination Act (</w:t>
      </w:r>
      <w:proofErr w:type="spellStart"/>
      <w:r w:rsidRPr="00EF7D2F">
        <w:rPr>
          <w:rFonts w:asciiTheme="minorBidi" w:hAnsiTheme="minorBidi"/>
          <w:iCs/>
        </w:rPr>
        <w:t>SaVE</w:t>
      </w:r>
      <w:proofErr w:type="spellEnd"/>
      <w:r w:rsidRPr="00EF7D2F">
        <w:rPr>
          <w:rFonts w:asciiTheme="minorBidi" w:hAnsiTheme="minorBidi"/>
          <w:iCs/>
        </w:rPr>
        <w:t xml:space="preserve"> Act). Sexual misconduct is a form of sex discrimination and will not be tolerated.</w:t>
      </w:r>
      <w:r w:rsidRPr="00EF7D2F">
        <w:rPr>
          <w:rFonts w:ascii="Arial" w:hAnsi="Arial" w:cs="Arial"/>
          <w:b/>
          <w:iCs/>
        </w:rPr>
        <w:t xml:space="preserve"> </w:t>
      </w:r>
      <w:r w:rsidRPr="00EF7D2F">
        <w:rPr>
          <w:rFonts w:ascii="Arial" w:eastAsia="Times New Roman" w:hAnsi="Arial" w:cs="Arial"/>
          <w:i/>
          <w:iCs/>
          <w:color w:val="000000"/>
          <w:shd w:val="clear" w:color="auto" w:fill="FFFFFF"/>
        </w:rPr>
        <w:t>For information regarding Title IX, visit</w:t>
      </w:r>
      <w:r w:rsidRPr="00EF7D2F">
        <w:rPr>
          <w:rFonts w:ascii="Arial" w:eastAsia="Times New Roman" w:hAnsi="Arial" w:cs="Arial"/>
        </w:rPr>
        <w:t xml:space="preserve"> </w:t>
      </w:r>
      <w:hyperlink r:id="rId11" w:history="1">
        <w:r w:rsidRPr="00EF7D2F">
          <w:rPr>
            <w:rStyle w:val="Hyperlink"/>
            <w:rFonts w:ascii="Arial" w:hAnsi="Arial" w:cs="Arial"/>
          </w:rPr>
          <w:t>www.uta.edu/titleIX</w:t>
        </w:r>
      </w:hyperlink>
      <w:r w:rsidRPr="00EF7D2F">
        <w:rPr>
          <w:rFonts w:asciiTheme="minorBidi" w:hAnsiTheme="minorBidi"/>
        </w:rPr>
        <w:t xml:space="preserve"> or contact</w:t>
      </w:r>
      <w:r>
        <w:rPr>
          <w:rFonts w:asciiTheme="minorBidi" w:hAnsiTheme="minorBidi"/>
          <w:sz w:val="21"/>
          <w:szCs w:val="21"/>
        </w:rPr>
        <w:t xml:space="preserve"> Ms. Jean Hood, Vice President and Title IX Coordinator at (817) 272-7091 or </w:t>
      </w:r>
      <w:hyperlink r:id="rId12" w:history="1">
        <w:r w:rsidRPr="0000143B">
          <w:rPr>
            <w:rStyle w:val="Hyperlink"/>
            <w:rFonts w:asciiTheme="minorBidi" w:hAnsiTheme="minorBidi"/>
            <w:sz w:val="21"/>
            <w:szCs w:val="21"/>
          </w:rPr>
          <w:t>jmhood@uta.edu</w:t>
        </w:r>
      </w:hyperlink>
      <w:r>
        <w:rPr>
          <w:rFonts w:asciiTheme="minorBidi" w:hAnsiTheme="minorBidi"/>
          <w:sz w:val="21"/>
          <w:szCs w:val="21"/>
        </w:rPr>
        <w:t>.</w:t>
      </w:r>
    </w:p>
    <w:p w:rsidR="00150E64" w:rsidRPr="00982A7E" w:rsidRDefault="00150E64" w:rsidP="00150E64">
      <w:pPr>
        <w:keepNext/>
        <w:rPr>
          <w:rFonts w:asciiTheme="minorBidi" w:hAnsiTheme="minorBidi"/>
          <w:sz w:val="21"/>
          <w:szCs w:val="21"/>
        </w:rPr>
      </w:pPr>
    </w:p>
    <w:p w:rsidR="00150E64" w:rsidRPr="00384AFA" w:rsidRDefault="00150E64" w:rsidP="00150E64">
      <w:pPr>
        <w:keepNext/>
        <w:rPr>
          <w:rFonts w:ascii="Arial" w:hAnsi="Arial" w:cs="Arial"/>
          <w:sz w:val="21"/>
          <w:szCs w:val="21"/>
        </w:rPr>
      </w:pPr>
      <w:r w:rsidRPr="00384AFA">
        <w:rPr>
          <w:rFonts w:ascii="Arial" w:hAnsi="Arial" w:cs="Arial"/>
          <w:b/>
          <w:bCs/>
          <w:sz w:val="21"/>
          <w:szCs w:val="21"/>
        </w:rPr>
        <w:t xml:space="preserve">Academic Integrity: </w:t>
      </w:r>
      <w:r>
        <w:rPr>
          <w:rFonts w:ascii="Arial" w:hAnsi="Arial" w:cs="Arial"/>
          <w:sz w:val="21"/>
          <w:szCs w:val="21"/>
        </w:rPr>
        <w:t>S</w:t>
      </w:r>
      <w:r w:rsidRPr="00384AFA">
        <w:rPr>
          <w:rFonts w:ascii="Arial" w:hAnsi="Arial" w:cs="Arial"/>
          <w:sz w:val="21"/>
          <w:szCs w:val="21"/>
        </w:rPr>
        <w:t xml:space="preserve">tudents </w:t>
      </w:r>
      <w:r>
        <w:rPr>
          <w:rFonts w:ascii="Arial" w:hAnsi="Arial" w:cs="Arial"/>
          <w:sz w:val="21"/>
          <w:szCs w:val="21"/>
        </w:rPr>
        <w:t>enrolled all UT Arlington courses are expected to adhere to the UT Arlington Honor Code:</w:t>
      </w:r>
    </w:p>
    <w:p w:rsidR="00150E64" w:rsidRPr="00384AFA" w:rsidRDefault="00150E64" w:rsidP="00150E64">
      <w:pPr>
        <w:keepNext/>
        <w:rPr>
          <w:rFonts w:ascii="Arial" w:hAnsi="Arial" w:cs="Arial"/>
          <w:sz w:val="21"/>
          <w:szCs w:val="21"/>
        </w:rPr>
      </w:pPr>
    </w:p>
    <w:p w:rsidR="00150E64" w:rsidRPr="007B0CB6" w:rsidRDefault="00150E64" w:rsidP="00150E6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150E64" w:rsidRPr="007B0CB6" w:rsidRDefault="00150E64" w:rsidP="00150E64">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150E64" w:rsidRPr="00384AFA" w:rsidRDefault="00150E64" w:rsidP="00150E64">
      <w:pPr>
        <w:keepNext/>
        <w:rPr>
          <w:rFonts w:ascii="Arial" w:hAnsi="Arial" w:cs="Arial"/>
          <w:sz w:val="21"/>
          <w:szCs w:val="21"/>
        </w:rPr>
      </w:pPr>
    </w:p>
    <w:p w:rsidR="00150E64" w:rsidRPr="0016052E" w:rsidRDefault="00150E64" w:rsidP="00150E64">
      <w:pPr>
        <w:keepNext/>
        <w:rPr>
          <w:rFonts w:ascii="Arial" w:hAnsi="Arial" w:cs="Arial"/>
          <w:sz w:val="21"/>
          <w:szCs w:val="21"/>
        </w:rPr>
      </w:pPr>
      <w:r>
        <w:rPr>
          <w:rFonts w:ascii="Arial" w:hAnsi="Arial" w:cs="Arial"/>
          <w:sz w:val="21"/>
          <w:szCs w:val="21"/>
        </w:rPr>
        <w:t xml:space="preserve">UT Arlington faculty members may employ the Honor Code in their courses by having students acknowledge the honor code as part of an examination or requiring students to incorporate the honor code into any work submitted. Per </w:t>
      </w:r>
      <w:r w:rsidRPr="0016052E">
        <w:rPr>
          <w:rFonts w:ascii="Arial" w:hAnsi="Arial" w:cs="Arial"/>
          <w:sz w:val="21"/>
          <w:szCs w:val="21"/>
        </w:rPr>
        <w:t xml:space="preserve">UT System </w:t>
      </w:r>
      <w:r w:rsidRPr="00D665D2">
        <w:rPr>
          <w:rFonts w:ascii="Arial" w:hAnsi="Arial" w:cs="Arial"/>
          <w:i/>
          <w:sz w:val="21"/>
          <w:szCs w:val="21"/>
        </w:rPr>
        <w:t>Regents’ Rule</w:t>
      </w:r>
      <w:r w:rsidRPr="0016052E">
        <w:rPr>
          <w:rFonts w:ascii="Arial" w:hAnsi="Arial" w:cs="Arial"/>
          <w:sz w:val="21"/>
          <w:szCs w:val="21"/>
        </w:rPr>
        <w:t xml:space="preserve"> 50101, §2.2</w:t>
      </w:r>
      <w:r>
        <w:rPr>
          <w:rFonts w:ascii="Arial" w:hAnsi="Arial" w:cs="Arial"/>
          <w:sz w:val="21"/>
          <w:szCs w:val="21"/>
        </w:rPr>
        <w:t xml:space="preserve">, suspected violations of university’s standards for academic integrity (including the Honor Code) will be referred to the Office of Student Conduct. Violators will </w:t>
      </w:r>
      <w:r w:rsidRPr="0016052E">
        <w:rPr>
          <w:rFonts w:ascii="Arial" w:hAnsi="Arial" w:cs="Arial"/>
          <w:sz w:val="21"/>
          <w:szCs w:val="21"/>
        </w:rPr>
        <w:t xml:space="preserve">be disciplined in accordance with University </w:t>
      </w:r>
      <w:r>
        <w:rPr>
          <w:rFonts w:ascii="Arial" w:hAnsi="Arial" w:cs="Arial"/>
          <w:sz w:val="21"/>
          <w:szCs w:val="21"/>
        </w:rPr>
        <w:t xml:space="preserve">policy, which may result in the student’s </w:t>
      </w:r>
      <w:r w:rsidRPr="0016052E">
        <w:rPr>
          <w:rFonts w:ascii="Arial" w:hAnsi="Arial" w:cs="Arial"/>
          <w:sz w:val="21"/>
          <w:szCs w:val="21"/>
        </w:rPr>
        <w:t>suspension or expulsion from the Un</w:t>
      </w:r>
      <w:r>
        <w:rPr>
          <w:rFonts w:ascii="Arial" w:hAnsi="Arial" w:cs="Arial"/>
          <w:sz w:val="21"/>
          <w:szCs w:val="21"/>
        </w:rPr>
        <w:t xml:space="preserve">iversity. Additional information is available at </w:t>
      </w:r>
      <w:hyperlink r:id="rId13" w:history="1">
        <w:r w:rsidRPr="00FC1743">
          <w:rPr>
            <w:rStyle w:val="Hyperlink"/>
            <w:rFonts w:ascii="Arial" w:hAnsi="Arial" w:cs="Arial"/>
            <w:sz w:val="21"/>
            <w:szCs w:val="21"/>
          </w:rPr>
          <w:t>https://www.uta.edu/conduct/</w:t>
        </w:r>
      </w:hyperlink>
      <w:r>
        <w:rPr>
          <w:rFonts w:ascii="Arial" w:hAnsi="Arial" w:cs="Arial"/>
          <w:sz w:val="21"/>
          <w:szCs w:val="21"/>
        </w:rPr>
        <w:t xml:space="preserve">. </w:t>
      </w:r>
    </w:p>
    <w:p w:rsidR="00150E64" w:rsidRPr="0016052E" w:rsidRDefault="00150E64" w:rsidP="00150E64">
      <w:pPr>
        <w:rPr>
          <w:rFonts w:ascii="Arial" w:hAnsi="Arial" w:cs="Arial"/>
          <w:sz w:val="21"/>
          <w:szCs w:val="21"/>
        </w:rPr>
      </w:pPr>
    </w:p>
    <w:p w:rsidR="00150E64" w:rsidRPr="001E1E1B" w:rsidRDefault="00150E64" w:rsidP="00150E64">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w:t>
      </w:r>
      <w:proofErr w:type="spellStart"/>
      <w:r w:rsidRPr="009D0858">
        <w:rPr>
          <w:rFonts w:ascii="Arial" w:hAnsi="Arial" w:cs="Arial"/>
          <w:sz w:val="21"/>
          <w:szCs w:val="21"/>
        </w:rPr>
        <w:t>MavMail</w:t>
      </w:r>
      <w:proofErr w:type="spellEnd"/>
      <w:r w:rsidRPr="009D0858">
        <w:rPr>
          <w:rFonts w:ascii="Arial" w:hAnsi="Arial" w:cs="Arial"/>
          <w:sz w:val="21"/>
          <w:szCs w:val="21"/>
        </w:rPr>
        <w:t xml:space="preserve">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is available at </w:t>
      </w:r>
      <w:hyperlink r:id="rId14"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rsidR="00150E64" w:rsidRDefault="00150E64" w:rsidP="00150E64">
      <w:pPr>
        <w:rPr>
          <w:rFonts w:ascii="Arial" w:hAnsi="Arial" w:cs="Arial"/>
          <w:sz w:val="21"/>
          <w:szCs w:val="21"/>
        </w:rPr>
      </w:pPr>
    </w:p>
    <w:p w:rsidR="00150E64" w:rsidRDefault="00150E64" w:rsidP="00150E64">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Carry law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15" w:history="1">
        <w:r w:rsidRPr="00B84990">
          <w:rPr>
            <w:rStyle w:val="Hyperlink"/>
            <w:rFonts w:ascii="Arial" w:hAnsi="Arial" w:cs="Arial"/>
            <w:sz w:val="21"/>
            <w:szCs w:val="21"/>
          </w:rPr>
          <w:t>http://www.uta.edu/news/info/campus-carry/</w:t>
        </w:r>
      </w:hyperlink>
    </w:p>
    <w:p w:rsidR="00150E64" w:rsidRDefault="00150E64" w:rsidP="00150E64">
      <w:pPr>
        <w:rPr>
          <w:rFonts w:ascii="Arial" w:hAnsi="Arial" w:cs="Arial"/>
          <w:sz w:val="21"/>
          <w:szCs w:val="21"/>
        </w:rPr>
      </w:pPr>
    </w:p>
    <w:p w:rsidR="00150E64" w:rsidRPr="001E1E1B" w:rsidRDefault="00150E64" w:rsidP="00150E64">
      <w:pPr>
        <w:rPr>
          <w:rFonts w:ascii="Arial" w:hAnsi="Arial" w:cs="Arial"/>
          <w:sz w:val="21"/>
          <w:szCs w:val="21"/>
        </w:rPr>
      </w:pPr>
    </w:p>
    <w:p w:rsidR="00150E64" w:rsidRPr="001E1E1B" w:rsidRDefault="00150E64" w:rsidP="00150E64">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At the end of each term, students enrolled in face-to-face and online classes categorized as “lecture,” “seminar,” or “</w:t>
      </w:r>
      <w:proofErr w:type="gramStart"/>
      <w:r>
        <w:rPr>
          <w:rFonts w:ascii="Arial" w:hAnsi="Arial" w:cs="Arial"/>
          <w:bCs/>
          <w:sz w:val="21"/>
          <w:szCs w:val="21"/>
        </w:rPr>
        <w:t>laboratory” are</w:t>
      </w:r>
      <w:proofErr w:type="gramEnd"/>
      <w:r>
        <w:rPr>
          <w:rFonts w:ascii="Arial" w:hAnsi="Arial" w:cs="Arial"/>
          <w:bCs/>
          <w:sz w:val="21"/>
          <w:szCs w:val="21"/>
        </w:rPr>
        <w:t xml:space="preserv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6" w:history="1">
        <w:r w:rsidRPr="009551DE">
          <w:rPr>
            <w:rStyle w:val="Hyperlink"/>
            <w:rFonts w:ascii="Arial" w:hAnsi="Arial" w:cs="Arial"/>
            <w:bCs/>
            <w:sz w:val="21"/>
            <w:szCs w:val="21"/>
          </w:rPr>
          <w:t>http://www.uta.edu/sfs</w:t>
        </w:r>
      </w:hyperlink>
      <w:r>
        <w:rPr>
          <w:rFonts w:ascii="Arial" w:hAnsi="Arial" w:cs="Arial"/>
          <w:bCs/>
          <w:sz w:val="21"/>
          <w:szCs w:val="21"/>
        </w:rPr>
        <w:t>.</w:t>
      </w:r>
    </w:p>
    <w:p w:rsidR="00150E64" w:rsidRPr="009D0858" w:rsidRDefault="00150E64" w:rsidP="00150E64">
      <w:pPr>
        <w:rPr>
          <w:rFonts w:ascii="Arial" w:hAnsi="Arial" w:cs="Arial"/>
          <w:b/>
          <w:bCs/>
          <w:sz w:val="21"/>
          <w:szCs w:val="21"/>
        </w:rPr>
      </w:pPr>
    </w:p>
    <w:p w:rsidR="00150E64" w:rsidRDefault="00150E64" w:rsidP="00150E64">
      <w:pPr>
        <w:rPr>
          <w:rFonts w:ascii="Arial" w:hAnsi="Arial" w:cs="Arial"/>
          <w:sz w:val="21"/>
          <w:szCs w:val="21"/>
        </w:rPr>
      </w:pPr>
      <w:r w:rsidRPr="009D0858">
        <w:rPr>
          <w:rFonts w:ascii="Arial" w:hAnsi="Arial" w:cs="Arial"/>
          <w:b/>
          <w:bCs/>
          <w:sz w:val="21"/>
          <w:szCs w:val="21"/>
        </w:rPr>
        <w:t>Final Review Week:</w:t>
      </w:r>
      <w:r>
        <w:rPr>
          <w:rFonts w:ascii="Arial" w:hAnsi="Arial" w:cs="Arial"/>
          <w:b/>
          <w:bCs/>
          <w:sz w:val="21"/>
          <w:szCs w:val="21"/>
        </w:rPr>
        <w:t xml:space="preserve"> </w:t>
      </w:r>
      <w:r w:rsidRPr="00EF7D2F">
        <w:rPr>
          <w:rFonts w:ascii="Arial" w:hAnsi="Arial" w:cs="Arial"/>
          <w:bCs/>
          <w:sz w:val="21"/>
          <w:szCs w:val="21"/>
        </w:rPr>
        <w:t>for semester-long courses</w:t>
      </w:r>
      <w:r>
        <w:rPr>
          <w:rFonts w:ascii="Arial" w:hAnsi="Arial" w:cs="Arial"/>
          <w:b/>
          <w:bCs/>
          <w:sz w:val="21"/>
          <w:szCs w:val="21"/>
        </w:rPr>
        <w:t xml:space="preserve">, </w:t>
      </w:r>
      <w:r>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150E64" w:rsidRDefault="00150E64" w:rsidP="00150E64">
      <w:pPr>
        <w:rPr>
          <w:rFonts w:ascii="Arial" w:hAnsi="Arial" w:cs="Arial"/>
          <w:sz w:val="21"/>
          <w:szCs w:val="21"/>
        </w:rPr>
      </w:pPr>
    </w:p>
    <w:p w:rsidR="00150E64" w:rsidRDefault="00150E64" w:rsidP="00150E64">
      <w:pPr>
        <w:rPr>
          <w:rFonts w:ascii="Arial" w:hAnsi="Arial" w:cs="Arial"/>
          <w:sz w:val="21"/>
          <w:szCs w:val="21"/>
        </w:rPr>
      </w:pPr>
      <w:r>
        <w:rPr>
          <w:rFonts w:ascii="Arial" w:hAnsi="Arial" w:cs="Arial"/>
          <w:b/>
          <w:bCs/>
          <w:sz w:val="21"/>
          <w:szCs w:val="21"/>
        </w:rPr>
        <w:t xml:space="preserve">Emergency Exit Procedures:  </w:t>
      </w:r>
      <w:r>
        <w:rPr>
          <w:rFonts w:ascii="Arial" w:hAnsi="Arial" w:cs="Arial"/>
          <w:sz w:val="21"/>
          <w:szCs w:val="21"/>
        </w:rPr>
        <w:t xml:space="preserve">Should we experience an emergency event that requires us to vacate the building, students should exit the room and move toward the nearest exit, </w:t>
      </w:r>
      <w:r w:rsidRPr="003E19A6">
        <w:rPr>
          <w:rFonts w:ascii="Arial" w:hAnsi="Arial" w:cs="Arial"/>
          <w:color w:val="0000FF"/>
          <w:sz w:val="21"/>
          <w:szCs w:val="21"/>
        </w:rPr>
        <w:t>which is located [insert a description of the nearest exit/emergency exit]</w:t>
      </w:r>
      <w:r>
        <w:rPr>
          <w:rFonts w:ascii="Arial" w:hAnsi="Arial" w:cs="Arial"/>
          <w:sz w:val="21"/>
          <w:szCs w:val="21"/>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150E64" w:rsidRDefault="00150E64" w:rsidP="00150E64">
      <w:pPr>
        <w:rPr>
          <w:rFonts w:ascii="Arial" w:hAnsi="Arial" w:cs="Arial"/>
          <w:sz w:val="21"/>
          <w:szCs w:val="21"/>
        </w:rPr>
      </w:pPr>
    </w:p>
    <w:p w:rsidR="00150E64" w:rsidRDefault="00150E64" w:rsidP="00150E64">
      <w:pPr>
        <w:rPr>
          <w:rFonts w:asciiTheme="minorBidi" w:hAnsiTheme="minorBidi"/>
          <w:b/>
          <w:bCs/>
          <w:color w:val="0000FF"/>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 xml:space="preserve">esources include </w:t>
      </w:r>
      <w:hyperlink r:id="rId17" w:history="1">
        <w:r w:rsidRPr="0018144B">
          <w:rPr>
            <w:rStyle w:val="Hyperlink"/>
            <w:rFonts w:ascii="Arial" w:hAnsi="Arial" w:cs="Arial"/>
            <w:sz w:val="21"/>
            <w:szCs w:val="21"/>
          </w:rPr>
          <w:t>tutoring</w:t>
        </w:r>
      </w:hyperlink>
      <w:r w:rsidRPr="0016052E">
        <w:rPr>
          <w:rFonts w:ascii="Arial" w:hAnsi="Arial" w:cs="Arial"/>
          <w:sz w:val="21"/>
          <w:szCs w:val="21"/>
        </w:rPr>
        <w:t xml:space="preserve">, </w:t>
      </w:r>
      <w:hyperlink r:id="rId18" w:history="1">
        <w:r w:rsidRPr="0018144B">
          <w:rPr>
            <w:rStyle w:val="Hyperlink"/>
            <w:rFonts w:ascii="Arial" w:hAnsi="Arial" w:cs="Arial"/>
            <w:sz w:val="21"/>
            <w:szCs w:val="21"/>
          </w:rPr>
          <w:t>major-based learning centers</w:t>
        </w:r>
      </w:hyperlink>
      <w:r w:rsidRPr="0016052E">
        <w:rPr>
          <w:rFonts w:ascii="Arial" w:hAnsi="Arial" w:cs="Arial"/>
          <w:sz w:val="21"/>
          <w:szCs w:val="21"/>
        </w:rPr>
        <w:t>, developmental education</w:t>
      </w:r>
      <w:r>
        <w:rPr>
          <w:rFonts w:ascii="Arial" w:hAnsi="Arial" w:cs="Arial"/>
          <w:sz w:val="21"/>
          <w:szCs w:val="21"/>
        </w:rPr>
        <w:t xml:space="preserve">, </w:t>
      </w:r>
      <w:hyperlink r:id="rId19" w:history="1">
        <w:r w:rsidRPr="0018144B">
          <w:rPr>
            <w:rStyle w:val="Hyperlink"/>
            <w:rFonts w:ascii="Arial" w:hAnsi="Arial" w:cs="Arial"/>
            <w:sz w:val="21"/>
            <w:szCs w:val="21"/>
          </w:rPr>
          <w:t>advising and mentoring</w:t>
        </w:r>
      </w:hyperlink>
      <w:r w:rsidRPr="0016052E">
        <w:rPr>
          <w:rFonts w:ascii="Arial" w:hAnsi="Arial" w:cs="Arial"/>
          <w:sz w:val="21"/>
          <w:szCs w:val="21"/>
        </w:rPr>
        <w:t xml:space="preserve">, personal counseling, and </w:t>
      </w:r>
      <w:hyperlink r:id="rId20" w:history="1">
        <w:r w:rsidRPr="0018144B">
          <w:rPr>
            <w:rStyle w:val="Hyperlink"/>
            <w:rFonts w:ascii="Arial" w:hAnsi="Arial" w:cs="Arial"/>
            <w:sz w:val="21"/>
            <w:szCs w:val="21"/>
          </w:rPr>
          <w:t>federally funded programs</w:t>
        </w:r>
      </w:hyperlink>
      <w:r w:rsidRPr="0016052E">
        <w:rPr>
          <w:rFonts w:ascii="Arial" w:hAnsi="Arial" w:cs="Arial"/>
          <w:sz w:val="21"/>
          <w:szCs w:val="21"/>
        </w:rPr>
        <w:t>.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w:t>
      </w:r>
      <w:r>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Pr>
          <w:rFonts w:ascii="Arial" w:hAnsi="Arial" w:cs="Arial"/>
          <w:sz w:val="21"/>
          <w:szCs w:val="21"/>
        </w:rPr>
        <w:t xml:space="preserve">esource Hotline at 817-272-6107, send a message to </w:t>
      </w:r>
      <w:hyperlink r:id="rId21" w:history="1">
        <w:r w:rsidRPr="0082256E">
          <w:rPr>
            <w:rStyle w:val="Hyperlink"/>
            <w:rFonts w:ascii="Arial"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 xml:space="preserve">or </w:t>
      </w:r>
      <w:r>
        <w:rPr>
          <w:rFonts w:ascii="Arial" w:hAnsi="Arial" w:cs="Arial"/>
          <w:sz w:val="21"/>
          <w:szCs w:val="21"/>
        </w:rPr>
        <w:t xml:space="preserve">view the information at </w:t>
      </w:r>
      <w:hyperlink r:id="rId22" w:history="1">
        <w:r w:rsidRPr="0018144B">
          <w:rPr>
            <w:rStyle w:val="Hyperlink"/>
            <w:rFonts w:ascii="Arial" w:hAnsi="Arial" w:cs="Arial"/>
            <w:sz w:val="21"/>
            <w:szCs w:val="21"/>
          </w:rPr>
          <w:t>http://www.uta.edu/universitycollege/resources/index.php</w:t>
        </w:r>
      </w:hyperlink>
      <w:r>
        <w:rPr>
          <w:rFonts w:ascii="Arial" w:hAnsi="Arial" w:cs="Arial"/>
          <w:sz w:val="21"/>
          <w:szCs w:val="21"/>
        </w:rPr>
        <w:t>.</w:t>
      </w:r>
    </w:p>
    <w:p w:rsidR="00150E64" w:rsidRPr="00EF7D2F" w:rsidRDefault="00150E64" w:rsidP="00150E64">
      <w:pPr>
        <w:rPr>
          <w:rFonts w:asciiTheme="minorBidi" w:hAnsiTheme="minorBidi"/>
          <w:bCs/>
          <w:color w:val="0000FF"/>
          <w:sz w:val="21"/>
          <w:szCs w:val="21"/>
        </w:rPr>
      </w:pPr>
    </w:p>
    <w:p w:rsidR="00150E64" w:rsidRPr="00282400" w:rsidRDefault="00150E64" w:rsidP="00150E64">
      <w:pPr>
        <w:rPr>
          <w:rFonts w:ascii="Arial" w:hAnsi="Arial" w:cs="Arial"/>
          <w:color w:val="0000FF"/>
          <w:sz w:val="21"/>
          <w:szCs w:val="21"/>
        </w:rPr>
      </w:pPr>
      <w:r w:rsidRPr="00282400">
        <w:rPr>
          <w:rFonts w:ascii="Arial" w:hAnsi="Arial" w:cs="Arial"/>
          <w:b/>
          <w:bCs/>
          <w:color w:val="0000FF"/>
          <w:sz w:val="21"/>
          <w:szCs w:val="21"/>
        </w:rPr>
        <w:t>University Tutorial &amp; Supplemental Instruction</w:t>
      </w:r>
      <w:r w:rsidRPr="00282400">
        <w:rPr>
          <w:rFonts w:ascii="Arial" w:hAnsi="Arial" w:cs="Arial"/>
          <w:color w:val="0000FF"/>
          <w:sz w:val="21"/>
          <w:szCs w:val="21"/>
        </w:rPr>
        <w:t xml:space="preserve"> (Ransom Hall 205): UTSI offers a variety of academic support services for undergraduate students, including: 60 minute one-on-one </w:t>
      </w:r>
      <w:hyperlink r:id="rId23" w:history="1">
        <w:r w:rsidRPr="00282400">
          <w:rPr>
            <w:rStyle w:val="Hyperlink"/>
            <w:rFonts w:ascii="Arial" w:hAnsi="Arial" w:cs="Arial"/>
            <w:sz w:val="21"/>
            <w:szCs w:val="21"/>
          </w:rPr>
          <w:t>tutoring</w:t>
        </w:r>
      </w:hyperlink>
      <w:r w:rsidRPr="00282400">
        <w:rPr>
          <w:rFonts w:ascii="Arial" w:hAnsi="Arial" w:cs="Arial"/>
          <w:color w:val="0000FF"/>
          <w:sz w:val="21"/>
          <w:szCs w:val="21"/>
        </w:rPr>
        <w:t xml:space="preserve"> sessions, </w:t>
      </w:r>
      <w:hyperlink r:id="rId24" w:history="1">
        <w:r w:rsidRPr="00282400">
          <w:rPr>
            <w:rStyle w:val="Hyperlink"/>
            <w:rFonts w:ascii="Arial" w:hAnsi="Arial" w:cs="Arial"/>
            <w:sz w:val="21"/>
            <w:szCs w:val="21"/>
          </w:rPr>
          <w:t>Start Strong</w:t>
        </w:r>
      </w:hyperlink>
      <w:r w:rsidRPr="00282400">
        <w:rPr>
          <w:rFonts w:ascii="Arial" w:hAnsi="Arial" w:cs="Arial"/>
          <w:color w:val="0000FF"/>
          <w:sz w:val="21"/>
          <w:szCs w:val="21"/>
        </w:rPr>
        <w:t xml:space="preserve"> Freshman tutoring program, and </w:t>
      </w:r>
      <w:hyperlink r:id="rId25" w:history="1">
        <w:r w:rsidRPr="00282400">
          <w:rPr>
            <w:rStyle w:val="Hyperlink"/>
            <w:rFonts w:ascii="Arial" w:hAnsi="Arial" w:cs="Arial"/>
            <w:sz w:val="21"/>
            <w:szCs w:val="21"/>
          </w:rPr>
          <w:t>Supplemental Instruction</w:t>
        </w:r>
      </w:hyperlink>
      <w:r w:rsidRPr="00282400">
        <w:rPr>
          <w:rFonts w:ascii="Arial" w:hAnsi="Arial" w:cs="Arial"/>
          <w:color w:val="0000FF"/>
          <w:sz w:val="21"/>
          <w:szCs w:val="21"/>
        </w:rPr>
        <w:t xml:space="preserve">. Office hours are Monday-Friday 8:00am-5:00pm. For more information visit </w:t>
      </w:r>
      <w:hyperlink r:id="rId26" w:history="1">
        <w:r w:rsidRPr="00C67ADD">
          <w:rPr>
            <w:rStyle w:val="Hyperlink"/>
            <w:rFonts w:ascii="Arial" w:hAnsi="Arial" w:cs="Arial"/>
            <w:sz w:val="21"/>
            <w:szCs w:val="21"/>
          </w:rPr>
          <w:t>www.uta.edu/utsi</w:t>
        </w:r>
      </w:hyperlink>
      <w:r>
        <w:rPr>
          <w:rFonts w:ascii="Arial" w:hAnsi="Arial" w:cs="Arial"/>
          <w:sz w:val="21"/>
          <w:szCs w:val="21"/>
        </w:rPr>
        <w:t xml:space="preserve"> </w:t>
      </w:r>
      <w:r w:rsidRPr="00282400">
        <w:rPr>
          <w:rFonts w:ascii="Arial" w:hAnsi="Arial" w:cs="Arial"/>
          <w:color w:val="0000FF"/>
          <w:sz w:val="21"/>
          <w:szCs w:val="21"/>
        </w:rPr>
        <w:t>or call 817-272-2617.</w:t>
      </w:r>
    </w:p>
    <w:p w:rsidR="00150E64" w:rsidRDefault="00150E64" w:rsidP="00150E64">
      <w:pPr>
        <w:rPr>
          <w:rFonts w:asciiTheme="minorBidi" w:hAnsiTheme="minorBidi"/>
          <w:b/>
          <w:bCs/>
          <w:color w:val="0000FF"/>
          <w:sz w:val="21"/>
          <w:szCs w:val="21"/>
        </w:rPr>
      </w:pPr>
    </w:p>
    <w:p w:rsidR="00150E64" w:rsidRPr="00282400" w:rsidRDefault="00150E64" w:rsidP="00150E64">
      <w:pPr>
        <w:rPr>
          <w:rFonts w:asciiTheme="minorBidi" w:hAnsiTheme="minorBidi"/>
          <w:bCs/>
          <w:color w:val="0000FF"/>
          <w:sz w:val="21"/>
          <w:szCs w:val="21"/>
        </w:rPr>
      </w:pPr>
      <w:r w:rsidRPr="007E422D">
        <w:rPr>
          <w:rFonts w:asciiTheme="minorBidi" w:hAnsiTheme="minorBidi"/>
          <w:b/>
          <w:bCs/>
          <w:color w:val="0000FF"/>
          <w:sz w:val="21"/>
          <w:szCs w:val="21"/>
        </w:rPr>
        <w:t>The IDEAS Center (</w:t>
      </w:r>
      <w:r w:rsidRPr="00EF7D2F">
        <w:rPr>
          <w:rFonts w:asciiTheme="minorBidi" w:hAnsiTheme="minorBidi"/>
          <w:bCs/>
          <w:color w:val="0000FF"/>
          <w:sz w:val="21"/>
          <w:szCs w:val="21"/>
        </w:rPr>
        <w:t>2</w:t>
      </w:r>
      <w:r w:rsidRPr="00EF7D2F">
        <w:rPr>
          <w:rFonts w:asciiTheme="minorBidi" w:hAnsiTheme="minorBidi"/>
          <w:bCs/>
          <w:color w:val="0000FF"/>
          <w:sz w:val="21"/>
          <w:szCs w:val="21"/>
          <w:vertAlign w:val="superscript"/>
        </w:rPr>
        <w:t>nd</w:t>
      </w:r>
      <w:r w:rsidRPr="00EF7D2F">
        <w:rPr>
          <w:rFonts w:asciiTheme="minorBidi" w:hAnsiTheme="minorBidi"/>
          <w:bCs/>
          <w:color w:val="0000FF"/>
          <w:sz w:val="21"/>
          <w:szCs w:val="21"/>
        </w:rPr>
        <w:t xml:space="preserve"> Floor of Central Library) offers </w:t>
      </w:r>
      <w:r>
        <w:rPr>
          <w:rFonts w:asciiTheme="minorBidi" w:hAnsiTheme="minorBidi"/>
          <w:b/>
          <w:bCs/>
          <w:color w:val="0000FF"/>
          <w:sz w:val="21"/>
          <w:szCs w:val="21"/>
        </w:rPr>
        <w:t>FREE</w:t>
      </w:r>
      <w:r w:rsidRPr="00EF7D2F">
        <w:rPr>
          <w:rFonts w:asciiTheme="minorBidi" w:hAnsiTheme="minorBidi"/>
          <w:bCs/>
          <w:color w:val="0000FF"/>
          <w:sz w:val="21"/>
          <w:szCs w:val="21"/>
        </w:rPr>
        <w:t xml:space="preserve"> tutoring to all students with a focus on transfer students</w:t>
      </w:r>
      <w:r>
        <w:rPr>
          <w:rFonts w:asciiTheme="minorBidi" w:hAnsiTheme="minorBidi"/>
          <w:bCs/>
          <w:color w:val="0000FF"/>
          <w:sz w:val="21"/>
          <w:szCs w:val="21"/>
        </w:rPr>
        <w:t>, sophomores, veterans and others undergoing a transition to UT Arlington. Students can drop in, or check the schedule of available peer tutors at www.uta.edu/IDEAS,</w:t>
      </w:r>
      <w:r w:rsidRPr="00EF7D2F">
        <w:rPr>
          <w:rFonts w:asciiTheme="minorBidi" w:hAnsiTheme="minorBidi"/>
          <w:bCs/>
          <w:color w:val="0000FF"/>
          <w:sz w:val="21"/>
          <w:szCs w:val="21"/>
        </w:rPr>
        <w:t xml:space="preserve"> or call</w:t>
      </w:r>
      <w:r w:rsidRPr="00FE712D">
        <w:rPr>
          <w:rFonts w:asciiTheme="minorBidi" w:hAnsiTheme="minorBidi"/>
          <w:bCs/>
          <w:color w:val="0000FF"/>
          <w:sz w:val="21"/>
          <w:szCs w:val="21"/>
        </w:rPr>
        <w:t xml:space="preserve"> </w:t>
      </w:r>
      <w:r w:rsidRPr="00EF7D2F">
        <w:rPr>
          <w:rFonts w:asciiTheme="minorBidi" w:hAnsiTheme="minorBidi"/>
          <w:bCs/>
          <w:color w:val="0000FF"/>
          <w:sz w:val="21"/>
          <w:szCs w:val="21"/>
        </w:rPr>
        <w:t>(817) 272-6593</w:t>
      </w:r>
      <w:r>
        <w:rPr>
          <w:rFonts w:asciiTheme="minorBidi" w:hAnsiTheme="minorBidi"/>
          <w:bCs/>
          <w:color w:val="0000FF"/>
          <w:sz w:val="21"/>
          <w:szCs w:val="21"/>
        </w:rPr>
        <w:t>.</w:t>
      </w:r>
    </w:p>
    <w:p w:rsidR="00150E64" w:rsidRPr="006B4DBA" w:rsidRDefault="00150E64" w:rsidP="00150E64">
      <w:pPr>
        <w:spacing w:before="100" w:beforeAutospacing="1" w:after="100" w:afterAutospacing="1"/>
      </w:pPr>
      <w:r w:rsidRPr="00F162AA">
        <w:rPr>
          <w:rFonts w:asciiTheme="minorBidi" w:hAnsiTheme="minorBidi"/>
          <w:b/>
          <w:bCs/>
          <w:color w:val="0000FF"/>
          <w:sz w:val="21"/>
          <w:szCs w:val="21"/>
        </w:rPr>
        <w:t>The English Writing Center (</w:t>
      </w:r>
      <w:r w:rsidRPr="00EF7D2F">
        <w:rPr>
          <w:rFonts w:asciiTheme="minorBidi" w:hAnsiTheme="minorBidi"/>
          <w:b/>
          <w:bCs/>
          <w:color w:val="0000FF"/>
          <w:sz w:val="21"/>
          <w:szCs w:val="21"/>
        </w:rPr>
        <w:t>411LIBR</w:t>
      </w:r>
      <w:proofErr w:type="gramStart"/>
      <w:r>
        <w:rPr>
          <w:rFonts w:asciiTheme="minorBidi" w:hAnsiTheme="minorBidi"/>
          <w:b/>
          <w:bCs/>
          <w:color w:val="0000FF"/>
          <w:sz w:val="21"/>
          <w:szCs w:val="21"/>
        </w:rPr>
        <w:t xml:space="preserve">)  </w:t>
      </w:r>
      <w:r>
        <w:rPr>
          <w:rFonts w:asciiTheme="minorBidi" w:hAnsiTheme="minorBidi"/>
          <w:color w:val="0000FF"/>
          <w:sz w:val="21"/>
          <w:szCs w:val="21"/>
        </w:rPr>
        <w:t>The</w:t>
      </w:r>
      <w:proofErr w:type="gramEnd"/>
      <w:r>
        <w:rPr>
          <w:rFonts w:asciiTheme="minorBidi" w:hAnsiTheme="minorBidi"/>
          <w:color w:val="0000FF"/>
          <w:sz w:val="21"/>
          <w:szCs w:val="21"/>
        </w:rPr>
        <w:t xml:space="preserve"> Writing Center offers </w:t>
      </w:r>
      <w:r w:rsidRPr="006B4DBA">
        <w:rPr>
          <w:rFonts w:asciiTheme="minorBidi" w:hAnsiTheme="minorBidi"/>
          <w:b/>
          <w:color w:val="0000FF"/>
          <w:sz w:val="21"/>
          <w:szCs w:val="21"/>
        </w:rPr>
        <w:t>FREE</w:t>
      </w:r>
      <w:r>
        <w:rPr>
          <w:rFonts w:asciiTheme="minorBidi" w:hAnsiTheme="minorBidi"/>
          <w:color w:val="0000FF"/>
          <w:sz w:val="21"/>
          <w:szCs w:val="21"/>
        </w:rPr>
        <w:t xml:space="preserve"> tutoring in 15-, 30-, 45-, and 60-minute face-to-face and online sessions to all UTA students on any phase of their UTA coursework. </w:t>
      </w:r>
      <w:r w:rsidRPr="00F162AA">
        <w:rPr>
          <w:rFonts w:asciiTheme="minorBidi" w:hAnsiTheme="minorBidi"/>
          <w:color w:val="0000FF"/>
          <w:sz w:val="21"/>
          <w:szCs w:val="21"/>
        </w:rPr>
        <w:t>Register and make appointments online at</w:t>
      </w:r>
      <w:r>
        <w:t xml:space="preserve"> </w:t>
      </w:r>
      <w:r w:rsidRPr="007E3667">
        <w:t>https://uta.mywconline.com</w:t>
      </w:r>
      <w:r>
        <w:rPr>
          <w:rFonts w:asciiTheme="minorBidi" w:hAnsiTheme="minorBidi"/>
          <w:color w:val="0000FF"/>
          <w:sz w:val="21"/>
          <w:szCs w:val="21"/>
        </w:rPr>
        <w:t>. Classroom visits, w</w:t>
      </w:r>
      <w:r w:rsidRPr="00F162AA">
        <w:rPr>
          <w:rFonts w:asciiTheme="minorBidi" w:hAnsiTheme="minorBidi"/>
          <w:color w:val="0000FF"/>
          <w:sz w:val="21"/>
          <w:szCs w:val="21"/>
        </w:rPr>
        <w:t xml:space="preserve">orkshops, and </w:t>
      </w:r>
      <w:r>
        <w:rPr>
          <w:rFonts w:asciiTheme="minorBidi" w:hAnsiTheme="minorBidi"/>
          <w:color w:val="0000FF"/>
          <w:sz w:val="21"/>
          <w:szCs w:val="21"/>
        </w:rPr>
        <w:t>specialized</w:t>
      </w:r>
      <w:r w:rsidRPr="00F162AA">
        <w:rPr>
          <w:rFonts w:asciiTheme="minorBidi" w:hAnsiTheme="minorBidi"/>
          <w:color w:val="0000FF"/>
          <w:sz w:val="21"/>
          <w:szCs w:val="21"/>
        </w:rPr>
        <w:t xml:space="preserve"> services for graduate students </w:t>
      </w:r>
      <w:r>
        <w:rPr>
          <w:rFonts w:asciiTheme="minorBidi" w:hAnsiTheme="minorBidi"/>
          <w:color w:val="0000FF"/>
          <w:sz w:val="21"/>
          <w:szCs w:val="21"/>
        </w:rPr>
        <w:t xml:space="preserve">and faculty </w:t>
      </w:r>
      <w:r w:rsidRPr="00F162AA">
        <w:rPr>
          <w:rFonts w:asciiTheme="minorBidi" w:hAnsiTheme="minorBidi"/>
          <w:color w:val="0000FF"/>
          <w:sz w:val="21"/>
          <w:szCs w:val="21"/>
        </w:rPr>
        <w:t xml:space="preserve">are also available. Please see </w:t>
      </w:r>
      <w:hyperlink r:id="rId27" w:history="1">
        <w:r w:rsidRPr="00F162AA">
          <w:rPr>
            <w:rStyle w:val="Hyperlink"/>
            <w:rFonts w:asciiTheme="minorBidi" w:hAnsiTheme="minorBidi"/>
            <w:sz w:val="21"/>
            <w:szCs w:val="21"/>
          </w:rPr>
          <w:t>www.uta.edu/owl</w:t>
        </w:r>
      </w:hyperlink>
      <w:r w:rsidRPr="00F162AA">
        <w:rPr>
          <w:rFonts w:asciiTheme="minorBidi" w:hAnsiTheme="minorBidi"/>
          <w:color w:val="0000FF"/>
          <w:sz w:val="21"/>
          <w:szCs w:val="21"/>
        </w:rPr>
        <w:t xml:space="preserve"> for detailed information</w:t>
      </w:r>
      <w:r>
        <w:rPr>
          <w:rFonts w:asciiTheme="minorBidi" w:hAnsiTheme="minorBidi"/>
          <w:color w:val="0000FF"/>
          <w:sz w:val="21"/>
          <w:szCs w:val="21"/>
        </w:rPr>
        <w:t xml:space="preserve"> on all our programs and services</w:t>
      </w:r>
      <w:r w:rsidRPr="00F162AA">
        <w:rPr>
          <w:rFonts w:asciiTheme="minorBidi" w:hAnsiTheme="minorBidi"/>
          <w:color w:val="0000FF"/>
          <w:sz w:val="21"/>
          <w:szCs w:val="21"/>
        </w:rPr>
        <w:t>.</w:t>
      </w:r>
    </w:p>
    <w:p w:rsidR="00150E64" w:rsidRPr="00F162AA" w:rsidRDefault="00150E64" w:rsidP="00150E64">
      <w:pPr>
        <w:spacing w:before="100" w:beforeAutospacing="1" w:after="100" w:afterAutospacing="1"/>
        <w:rPr>
          <w:rFonts w:asciiTheme="minorBidi" w:hAnsiTheme="minorBidi"/>
          <w:color w:val="0000FF"/>
          <w:sz w:val="21"/>
          <w:szCs w:val="21"/>
        </w:rPr>
      </w:pPr>
      <w:r>
        <w:rPr>
          <w:rFonts w:asciiTheme="minorBidi" w:hAnsiTheme="minorBidi"/>
          <w:color w:val="0000FF"/>
          <w:sz w:val="21"/>
          <w:szCs w:val="21"/>
        </w:rPr>
        <w:t>The Library’s 2</w:t>
      </w:r>
      <w:r w:rsidRPr="00EF7D2F">
        <w:rPr>
          <w:rFonts w:asciiTheme="minorBidi" w:hAnsiTheme="minorBidi"/>
          <w:color w:val="0000FF"/>
          <w:sz w:val="21"/>
          <w:szCs w:val="21"/>
          <w:vertAlign w:val="superscript"/>
        </w:rPr>
        <w:t>nd</w:t>
      </w:r>
      <w:r>
        <w:rPr>
          <w:rFonts w:asciiTheme="minorBidi" w:hAnsiTheme="minorBidi"/>
          <w:color w:val="0000FF"/>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8" w:history="1">
        <w:r w:rsidRPr="00B84990">
          <w:rPr>
            <w:rStyle w:val="Hyperlink"/>
            <w:rFonts w:asciiTheme="minorBidi" w:hAnsiTheme="minorBidi"/>
            <w:sz w:val="21"/>
            <w:szCs w:val="21"/>
          </w:rPr>
          <w:t>http://library.uta.edu/academic-plaza</w:t>
        </w:r>
      </w:hyperlink>
    </w:p>
    <w:p w:rsidR="00150E64" w:rsidRDefault="00150E64" w:rsidP="00150E64">
      <w:pPr>
        <w:tabs>
          <w:tab w:val="left" w:leader="dot" w:pos="3600"/>
        </w:tabs>
        <w:rPr>
          <w:rFonts w:ascii="Arial" w:hAnsi="Arial" w:cs="Arial"/>
          <w:color w:val="FF0000"/>
          <w:sz w:val="21"/>
          <w:szCs w:val="21"/>
        </w:rPr>
      </w:pPr>
      <w:r w:rsidRPr="0016052E">
        <w:rPr>
          <w:rFonts w:ascii="Arial" w:hAnsi="Arial" w:cs="Arial"/>
          <w:b/>
          <w:color w:val="0000FF"/>
          <w:sz w:val="21"/>
          <w:szCs w:val="21"/>
        </w:rPr>
        <w:t>Librarian to Contact:</w:t>
      </w:r>
      <w:r w:rsidRPr="0016052E">
        <w:rPr>
          <w:rFonts w:ascii="Arial" w:hAnsi="Arial" w:cs="Arial"/>
          <w:color w:val="0000FF"/>
          <w:sz w:val="21"/>
          <w:szCs w:val="21"/>
        </w:rPr>
        <w:t xml:space="preserve"> </w:t>
      </w:r>
      <w:r w:rsidRPr="008A6918">
        <w:rPr>
          <w:rFonts w:ascii="Arial" w:hAnsi="Arial" w:cs="Arial"/>
          <w:color w:val="0000FF"/>
          <w:sz w:val="21"/>
          <w:szCs w:val="21"/>
        </w:rPr>
        <w:t>[Insert the name and contact information</w:t>
      </w:r>
      <w:r>
        <w:rPr>
          <w:rFonts w:ascii="Arial" w:hAnsi="Arial" w:cs="Arial"/>
          <w:color w:val="0000FF"/>
          <w:sz w:val="21"/>
          <w:szCs w:val="21"/>
        </w:rPr>
        <w:t xml:space="preserve"> – look up here: </w:t>
      </w:r>
      <w:r>
        <w:fldChar w:fldCharType="begin"/>
      </w:r>
      <w:r>
        <w:instrText xml:space="preserve"> HYPERLINK "http://www.uta.edu/library/help/subject-librarians.php" \t "_blank" </w:instrText>
      </w:r>
      <w:r>
        <w:fldChar w:fldCharType="separate"/>
      </w:r>
      <w:r w:rsidRPr="007B06DE">
        <w:rPr>
          <w:rStyle w:val="Hyperlink"/>
          <w:rFonts w:ascii="Arial" w:hAnsi="Arial" w:cs="Arial"/>
          <w:sz w:val="21"/>
          <w:szCs w:val="21"/>
        </w:rPr>
        <w:t>http://www.uta.edu/library/help/subject-librarians.php</w:t>
      </w:r>
      <w:r>
        <w:rPr>
          <w:rStyle w:val="Hyperlink"/>
          <w:rFonts w:ascii="Arial" w:hAnsi="Arial" w:cs="Arial"/>
          <w:sz w:val="21"/>
          <w:szCs w:val="21"/>
        </w:rPr>
        <w:fldChar w:fldCharType="end"/>
      </w:r>
      <w:proofErr w:type="gramStart"/>
      <w:r>
        <w:rPr>
          <w:rFonts w:ascii="Arial" w:hAnsi="Arial" w:cs="Arial"/>
          <w:color w:val="000000"/>
          <w:sz w:val="21"/>
          <w:szCs w:val="21"/>
        </w:rPr>
        <w:t xml:space="preserve"> </w:t>
      </w:r>
      <w:r w:rsidRPr="008A6918">
        <w:rPr>
          <w:rFonts w:ascii="Arial" w:hAnsi="Arial" w:cs="Arial"/>
          <w:color w:val="0000FF"/>
          <w:sz w:val="21"/>
          <w:szCs w:val="21"/>
        </w:rPr>
        <w:t>]</w:t>
      </w:r>
      <w:proofErr w:type="gramEnd"/>
      <w:r>
        <w:rPr>
          <w:rFonts w:ascii="Arial" w:hAnsi="Arial" w:cs="Arial"/>
          <w:color w:val="0000FF"/>
          <w:sz w:val="21"/>
          <w:szCs w:val="21"/>
        </w:rPr>
        <w:t xml:space="preserve"> </w:t>
      </w:r>
    </w:p>
    <w:p w:rsidR="00150E64" w:rsidRDefault="00150E64" w:rsidP="00150E64">
      <w:pPr>
        <w:tabs>
          <w:tab w:val="left" w:leader="dot" w:pos="3600"/>
        </w:tabs>
        <w:rPr>
          <w:rFonts w:ascii="Arial" w:hAnsi="Arial" w:cs="Arial"/>
          <w:color w:val="FF0000"/>
          <w:sz w:val="21"/>
          <w:szCs w:val="21"/>
        </w:rPr>
      </w:pPr>
    </w:p>
    <w:p w:rsidR="00150E64" w:rsidRPr="005A079A" w:rsidRDefault="00150E64" w:rsidP="00150E64">
      <w:pPr>
        <w:tabs>
          <w:tab w:val="left" w:leader="dot" w:pos="3600"/>
        </w:tabs>
        <w:rPr>
          <w:rFonts w:ascii="Arial" w:hAnsi="Arial" w:cs="Arial"/>
          <w:bCs/>
          <w:color w:val="0000FF"/>
          <w:sz w:val="21"/>
          <w:szCs w:val="21"/>
        </w:rPr>
      </w:pPr>
    </w:p>
    <w:p w:rsidR="00150E64" w:rsidRPr="009D0858" w:rsidRDefault="00150E64" w:rsidP="00150E64">
      <w:pPr>
        <w:rPr>
          <w:rFonts w:ascii="Arial" w:hAnsi="Arial" w:cs="Arial"/>
          <w:sz w:val="21"/>
          <w:szCs w:val="21"/>
        </w:rPr>
      </w:pPr>
    </w:p>
    <w:p w:rsidR="00150E64" w:rsidRPr="009D0858" w:rsidRDefault="00150E64" w:rsidP="00150E64">
      <w:pPr>
        <w:rPr>
          <w:rFonts w:ascii="Arial" w:hAnsi="Arial" w:cs="Arial"/>
          <w:sz w:val="21"/>
          <w:szCs w:val="21"/>
        </w:rPr>
      </w:pPr>
    </w:p>
    <w:p w:rsidR="00150E64" w:rsidRDefault="00150E64" w:rsidP="00150E64"/>
    <w:p w:rsidR="00150E64" w:rsidRDefault="00150E64" w:rsidP="00150E64"/>
    <w:p w:rsidR="001A3121" w:rsidRDefault="001A3121"/>
    <w:sectPr w:rsidR="001A3121" w:rsidSect="001A31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imSun">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E64"/>
    <w:rsid w:val="00150E64"/>
    <w:rsid w:val="001A3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5AA0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E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0E64"/>
    <w:rPr>
      <w:color w:val="0000FF" w:themeColor="hyperlink"/>
      <w:u w:val="single"/>
    </w:rPr>
  </w:style>
  <w:style w:type="paragraph" w:styleId="NormalWeb">
    <w:name w:val="Normal (Web)"/>
    <w:basedOn w:val="Normal"/>
    <w:uiPriority w:val="99"/>
    <w:unhideWhenUsed/>
    <w:rsid w:val="00150E64"/>
    <w:pPr>
      <w:spacing w:before="100" w:beforeAutospacing="1" w:after="100" w:afterAutospacing="1"/>
    </w:pPr>
    <w:rPr>
      <w:rFonts w:ascii="Times New Roman" w:eastAsia="Times New Roman" w:hAnsi="Times New Roman" w:cs="Times New Roman"/>
      <w:lang w:eastAsia="zh-CN"/>
    </w:rPr>
  </w:style>
  <w:style w:type="character" w:styleId="Strong">
    <w:name w:val="Strong"/>
    <w:uiPriority w:val="22"/>
    <w:qFormat/>
    <w:rsid w:val="00150E64"/>
    <w:rPr>
      <w:b/>
      <w:bCs/>
    </w:rPr>
  </w:style>
  <w:style w:type="paragraph" w:customStyle="1" w:styleId="Default">
    <w:name w:val="Default"/>
    <w:basedOn w:val="Normal"/>
    <w:uiPriority w:val="99"/>
    <w:rsid w:val="00150E64"/>
    <w:pPr>
      <w:autoSpaceDE w:val="0"/>
      <w:autoSpaceDN w:val="0"/>
    </w:pPr>
    <w:rPr>
      <w:rFonts w:ascii="Times New Roman" w:eastAsia="SimSun" w:hAnsi="Times New Roman" w:cs="Times New Roman"/>
      <w:color w:val="000000"/>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E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0E64"/>
    <w:rPr>
      <w:color w:val="0000FF" w:themeColor="hyperlink"/>
      <w:u w:val="single"/>
    </w:rPr>
  </w:style>
  <w:style w:type="paragraph" w:styleId="NormalWeb">
    <w:name w:val="Normal (Web)"/>
    <w:basedOn w:val="Normal"/>
    <w:uiPriority w:val="99"/>
    <w:unhideWhenUsed/>
    <w:rsid w:val="00150E64"/>
    <w:pPr>
      <w:spacing w:before="100" w:beforeAutospacing="1" w:after="100" w:afterAutospacing="1"/>
    </w:pPr>
    <w:rPr>
      <w:rFonts w:ascii="Times New Roman" w:eastAsia="Times New Roman" w:hAnsi="Times New Roman" w:cs="Times New Roman"/>
      <w:lang w:eastAsia="zh-CN"/>
    </w:rPr>
  </w:style>
  <w:style w:type="character" w:styleId="Strong">
    <w:name w:val="Strong"/>
    <w:uiPriority w:val="22"/>
    <w:qFormat/>
    <w:rsid w:val="00150E64"/>
    <w:rPr>
      <w:b/>
      <w:bCs/>
    </w:rPr>
  </w:style>
  <w:style w:type="paragraph" w:customStyle="1" w:styleId="Default">
    <w:name w:val="Default"/>
    <w:basedOn w:val="Normal"/>
    <w:uiPriority w:val="99"/>
    <w:rsid w:val="00150E64"/>
    <w:pPr>
      <w:autoSpaceDE w:val="0"/>
      <w:autoSpaceDN w:val="0"/>
    </w:pPr>
    <w:rPr>
      <w:rFonts w:ascii="Times New Roman" w:eastAsia="SimSun" w:hAnsi="Times New Roman" w:cs="Times New Roma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ta.edu/caps/" TargetMode="External"/><Relationship Id="rId20" Type="http://schemas.openxmlformats.org/officeDocument/2006/relationships/hyperlink" Target="http://www.uta.edu/universitycollege/current/academic-support/mcnair/index.php" TargetMode="External"/><Relationship Id="rId21" Type="http://schemas.openxmlformats.org/officeDocument/2006/relationships/hyperlink" Target="mailto:resources@uta.edu" TargetMode="External"/><Relationship Id="rId22" Type="http://schemas.openxmlformats.org/officeDocument/2006/relationships/hyperlink" Target="http://www.uta.edu/universitycollege/resources/index.php" TargetMode="External"/><Relationship Id="rId23" Type="http://schemas.openxmlformats.org/officeDocument/2006/relationships/hyperlink" Target="http://www.uta.edu/universitycollege/current/academic-support/learning-center/tutoring/index.php" TargetMode="External"/><Relationship Id="rId24" Type="http://schemas.openxmlformats.org/officeDocument/2006/relationships/hyperlink" Target="http://www.uta.edu/universitycollege/current/academic-support/learning-center/tutoring/start-strong.php" TargetMode="External"/><Relationship Id="rId25" Type="http://schemas.openxmlformats.org/officeDocument/2006/relationships/hyperlink" Target="http://www.uta.edu/universitycollege/current/academic-support/learning-center/si/index.php" TargetMode="External"/><Relationship Id="rId26" Type="http://schemas.openxmlformats.org/officeDocument/2006/relationships/hyperlink" Target="http://www.uta.edu/utsi" TargetMode="External"/><Relationship Id="rId27" Type="http://schemas.openxmlformats.org/officeDocument/2006/relationships/hyperlink" Target="http://www.uta.edu/owl" TargetMode="External"/><Relationship Id="rId28" Type="http://schemas.openxmlformats.org/officeDocument/2006/relationships/hyperlink" Target="http://library.uta.edu/academic-plaza"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uta.edu/hr/eos/index.php" TargetMode="External"/><Relationship Id="rId11" Type="http://schemas.openxmlformats.org/officeDocument/2006/relationships/hyperlink" Target="http://www.uta.edu/titleIX" TargetMode="External"/><Relationship Id="rId12" Type="http://schemas.openxmlformats.org/officeDocument/2006/relationships/hyperlink" Target="file:///C:\Users\hannabas\AppData\Local\Microsoft\Windows\Temporary%20Internet%20Files\Content.Outlook\697W32M3\jmhood@uta.edu" TargetMode="External"/><Relationship Id="rId13" Type="http://schemas.openxmlformats.org/officeDocument/2006/relationships/hyperlink" Target="https://www.uta.edu/conduct/" TargetMode="External"/><Relationship Id="rId14" Type="http://schemas.openxmlformats.org/officeDocument/2006/relationships/hyperlink" Target="http://www.uta.edu/oit/cs/email/mavmail.php" TargetMode="External"/><Relationship Id="rId15" Type="http://schemas.openxmlformats.org/officeDocument/2006/relationships/hyperlink" Target="http://www.uta.edu/news/info/campus-carry/" TargetMode="External"/><Relationship Id="rId16" Type="http://schemas.openxmlformats.org/officeDocument/2006/relationships/hyperlink" Target="http://www.uta.edu/sfs" TargetMode="External"/><Relationship Id="rId17" Type="http://schemas.openxmlformats.org/officeDocument/2006/relationships/hyperlink" Target="http://www.uta.edu/universitycollege/current/academic-support/learning-center/tutoring/index.php" TargetMode="External"/><Relationship Id="rId18" Type="http://schemas.openxmlformats.org/officeDocument/2006/relationships/hyperlink" Target="http://www.uta.edu/universitycollege/resources/college-based-clinics-labs.php" TargetMode="External"/><Relationship Id="rId19" Type="http://schemas.openxmlformats.org/officeDocument/2006/relationships/hyperlink" Target="http://www.uta.edu/universitycollege/resources/advising.php"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bubert@uta.edu" TargetMode="External"/><Relationship Id="rId6" Type="http://schemas.openxmlformats.org/officeDocument/2006/relationships/hyperlink" Target="http://www.hickeys.com" TargetMode="External"/><Relationship Id="rId7" Type="http://schemas.openxmlformats.org/officeDocument/2006/relationships/hyperlink" Target="http://wweb.uta.edu/aao/fao/" TargetMode="External"/><Relationship Id="rId8" Type="http://schemas.openxmlformats.org/officeDocument/2006/relationships/hyperlink" Target="http://www.uta.edu/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3309</Words>
  <Characters>18866</Characters>
  <Application>Microsoft Macintosh Word</Application>
  <DocSecurity>0</DocSecurity>
  <Lines>157</Lines>
  <Paragraphs>44</Paragraphs>
  <ScaleCrop>false</ScaleCrop>
  <Company>UTA</Company>
  <LinksUpToDate>false</LinksUpToDate>
  <CharactersWithSpaces>22131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Bubert</dc:creator>
  <cp:keywords/>
  <dc:description/>
  <cp:lastModifiedBy>Dennis Bubert</cp:lastModifiedBy>
  <cp:revision>1</cp:revision>
  <dcterms:created xsi:type="dcterms:W3CDTF">2017-08-23T17:11:00Z</dcterms:created>
  <dcterms:modified xsi:type="dcterms:W3CDTF">2017-08-23T17:16:00Z</dcterms:modified>
</cp:coreProperties>
</file>