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5" w:rsidRPr="00EF2137" w:rsidRDefault="00CD2535" w:rsidP="00CD2535">
      <w:pPr>
        <w:rPr>
          <w:b/>
          <w:sz w:val="28"/>
          <w:szCs w:val="28"/>
        </w:rPr>
      </w:pPr>
      <w:r w:rsidRPr="00EF2137">
        <w:rPr>
          <w:b/>
          <w:sz w:val="28"/>
          <w:szCs w:val="28"/>
        </w:rPr>
        <w:t>UTA Trombone Studio Policies—Fall 2017</w:t>
      </w:r>
      <w:r w:rsidRPr="00EF2137">
        <w:rPr>
          <w:b/>
          <w:sz w:val="28"/>
          <w:szCs w:val="28"/>
        </w:rPr>
        <w:tab/>
        <w:t>Home 817.922.9485</w:t>
      </w:r>
    </w:p>
    <w:p w:rsidR="00CD2535" w:rsidRPr="00EF2137" w:rsidRDefault="00CD2535" w:rsidP="00CD2535">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CD2535" w:rsidRPr="00EF2137" w:rsidRDefault="00CD2535" w:rsidP="00CD2535">
      <w:pPr>
        <w:rPr>
          <w:b/>
          <w:sz w:val="28"/>
          <w:szCs w:val="28"/>
        </w:rPr>
      </w:pPr>
      <w:r>
        <w:rPr>
          <w:b/>
          <w:sz w:val="28"/>
          <w:szCs w:val="28"/>
        </w:rPr>
        <w:t>4191</w:t>
      </w:r>
      <w:bookmarkStart w:id="0" w:name="_GoBack"/>
      <w:bookmarkEnd w:id="0"/>
    </w:p>
    <w:p w:rsidR="00CD2535" w:rsidRDefault="00CD2535" w:rsidP="00CD2535">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rsidR="00CD2535" w:rsidRPr="00EF2137" w:rsidRDefault="00CD2535" w:rsidP="00CD2535">
      <w:pPr>
        <w:rPr>
          <w:b/>
          <w:sz w:val="28"/>
          <w:szCs w:val="28"/>
        </w:rPr>
      </w:pPr>
      <w:r>
        <w:rPr>
          <w:b/>
          <w:sz w:val="28"/>
          <w:szCs w:val="28"/>
        </w:rPr>
        <w:t>Office Hours by appointment</w:t>
      </w:r>
    </w:p>
    <w:p w:rsidR="00CD2535" w:rsidRDefault="00CD2535" w:rsidP="00CD2535"/>
    <w:p w:rsidR="00CD2535" w:rsidRPr="00EF2137" w:rsidRDefault="00CD2535" w:rsidP="00CD2535">
      <w:pPr>
        <w:rPr>
          <w:b/>
          <w:sz w:val="28"/>
          <w:szCs w:val="28"/>
        </w:rPr>
      </w:pPr>
      <w:r w:rsidRPr="00EF2137">
        <w:rPr>
          <w:b/>
          <w:sz w:val="28"/>
          <w:szCs w:val="28"/>
        </w:rPr>
        <w:t>1.  Course Content</w:t>
      </w:r>
    </w:p>
    <w:p w:rsidR="00CD2535" w:rsidRDefault="00CD2535" w:rsidP="00CD2535"/>
    <w:p w:rsidR="00CD2535" w:rsidRDefault="00CD2535" w:rsidP="00CD2535">
      <w:r>
        <w:tab/>
        <w:t>Lower division applied trombone study is a performance based study which takes the individual student’s needs and abilities into consideration in developing a musical approach to the basics and fundamentals of successful performance skills.  The primary focus is on tone production, increased range and technique, legato style, and enhanced reading skills, all in an environment of increased musical awareness.  All students are taught as “performers in training”, regardless of degree plan.</w:t>
      </w:r>
    </w:p>
    <w:p w:rsidR="00CD2535" w:rsidRDefault="00CD2535" w:rsidP="00CD2535"/>
    <w:p w:rsidR="00CD2535" w:rsidRDefault="00CD2535" w:rsidP="00CD2535">
      <w:r>
        <w:tab/>
        <w:t xml:space="preserve">Students should be aware that applied study in intended to be progressive and continuous, and those students who fail to sequentially enroll in applied study do so at the risk of their own musical and instrumental development.  Those students who do not enroll in applied study for more than one semester are required to re-audition for admission as </w:t>
      </w:r>
      <w:proofErr w:type="gramStart"/>
      <w:r>
        <w:t>a music</w:t>
      </w:r>
      <w:proofErr w:type="gramEnd"/>
      <w:r>
        <w:t xml:space="preserve"> major.</w:t>
      </w:r>
    </w:p>
    <w:p w:rsidR="00CD2535" w:rsidRDefault="00CD2535" w:rsidP="00CD2535"/>
    <w:p w:rsidR="00CD2535" w:rsidRPr="00EF2137" w:rsidRDefault="00CD2535" w:rsidP="00CD2535">
      <w:pPr>
        <w:rPr>
          <w:b/>
          <w:sz w:val="28"/>
          <w:szCs w:val="28"/>
        </w:rPr>
      </w:pPr>
      <w:r w:rsidRPr="00EF2137">
        <w:rPr>
          <w:b/>
          <w:sz w:val="28"/>
          <w:szCs w:val="28"/>
        </w:rPr>
        <w:t>2.  Student Learning Outcome</w:t>
      </w:r>
    </w:p>
    <w:p w:rsidR="00CD2535" w:rsidRDefault="00CD2535" w:rsidP="00CD2535"/>
    <w:p w:rsidR="00CD2535" w:rsidRDefault="00CD2535" w:rsidP="00CD2535">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CD2535" w:rsidRDefault="00CD2535" w:rsidP="00CD2535"/>
    <w:p w:rsidR="00CD2535" w:rsidRPr="00EF2137" w:rsidRDefault="00CD2535" w:rsidP="00CD2535">
      <w:pPr>
        <w:rPr>
          <w:b/>
          <w:sz w:val="28"/>
          <w:szCs w:val="28"/>
        </w:rPr>
      </w:pPr>
      <w:r w:rsidRPr="00EF2137">
        <w:rPr>
          <w:b/>
          <w:sz w:val="28"/>
          <w:szCs w:val="28"/>
        </w:rPr>
        <w:t>3.  Attendance Policy</w:t>
      </w:r>
    </w:p>
    <w:p w:rsidR="00CD2535" w:rsidRDefault="00CD2535" w:rsidP="00CD2535"/>
    <w:p w:rsidR="00CD2535" w:rsidRDefault="00CD2535" w:rsidP="00CD2535">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Pr="00EF2137">
        <w:rPr>
          <w:b/>
        </w:rPr>
        <w:t>Two unexcused absences will result in a grade of “F” for the semester.</w:t>
      </w:r>
      <w:r>
        <w:t xml:space="preserve">  There will also be times when I undoubtedly will need to reschedule due to conflicts, and I will make every effort to </w:t>
      </w:r>
      <w:r>
        <w:lastRenderedPageBreak/>
        <w:t>give you advance notice of those times.  I expect my students to extend the same professional courtesy to me when conflicts arise in their schedule.</w:t>
      </w:r>
    </w:p>
    <w:p w:rsidR="00CD2535" w:rsidRDefault="00CD2535" w:rsidP="00CD2535"/>
    <w:p w:rsidR="00CD2535" w:rsidRDefault="00CD2535" w:rsidP="00CD2535">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rsidR="00CD2535" w:rsidRDefault="00CD2535" w:rsidP="00CD2535"/>
    <w:p w:rsidR="00CD2535" w:rsidRDefault="00CD2535" w:rsidP="00CD2535">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D2535" w:rsidRDefault="00CD2535" w:rsidP="00CD2535"/>
    <w:p w:rsidR="00CD2535" w:rsidRPr="00492BF5" w:rsidRDefault="00CD2535" w:rsidP="00CD2535">
      <w:pPr>
        <w:rPr>
          <w:b/>
          <w:sz w:val="28"/>
          <w:szCs w:val="28"/>
        </w:rPr>
      </w:pPr>
      <w:r w:rsidRPr="00492BF5">
        <w:rPr>
          <w:b/>
          <w:sz w:val="28"/>
          <w:szCs w:val="28"/>
        </w:rPr>
        <w:t>4.  Studio Class/Trombone Ensemble</w:t>
      </w:r>
    </w:p>
    <w:p w:rsidR="00CD2535" w:rsidRDefault="00CD2535" w:rsidP="00CD2535"/>
    <w:p w:rsidR="00CD2535" w:rsidRDefault="00CD2535" w:rsidP="00CD2535">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CD2535" w:rsidRDefault="00CD2535" w:rsidP="00CD2535"/>
    <w:p w:rsidR="00CD2535" w:rsidRPr="00492BF5" w:rsidRDefault="00CD2535" w:rsidP="00CD2535">
      <w:pPr>
        <w:rPr>
          <w:b/>
          <w:sz w:val="28"/>
          <w:szCs w:val="28"/>
        </w:rPr>
      </w:pPr>
      <w:r w:rsidRPr="00492BF5">
        <w:rPr>
          <w:b/>
          <w:sz w:val="28"/>
          <w:szCs w:val="28"/>
        </w:rPr>
        <w:t>5.  Required Material</w:t>
      </w:r>
    </w:p>
    <w:p w:rsidR="00CD2535" w:rsidRDefault="00CD2535" w:rsidP="00CD2535"/>
    <w:p w:rsidR="00CD2535" w:rsidRDefault="00CD2535" w:rsidP="00CD2535">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6" w:history="1">
        <w:r w:rsidRPr="000A7CF1">
          <w:rPr>
            <w:rStyle w:val="Hyperlink"/>
          </w:rPr>
          <w:t>www.hickeys.com</w:t>
        </w:r>
      </w:hyperlink>
      <w:r>
        <w:t xml:space="preserve">) is an excellent source, with comprehensive listings and (usually) quick mail order </w:t>
      </w:r>
      <w:proofErr w:type="gramStart"/>
      <w:r>
        <w:t>service which</w:t>
      </w:r>
      <w:proofErr w:type="gramEnd"/>
      <w:r>
        <w:t xml:space="preserve"> can be accessed online.</w:t>
      </w:r>
    </w:p>
    <w:p w:rsidR="00CD2535" w:rsidRDefault="00CD2535" w:rsidP="00CD2535"/>
    <w:p w:rsidR="00CD2535" w:rsidRPr="00492BF5" w:rsidRDefault="00CD2535" w:rsidP="00CD2535">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CD2535" w:rsidRDefault="00CD2535" w:rsidP="00CD2535"/>
    <w:p w:rsidR="00CD2535" w:rsidRPr="00492BF5" w:rsidRDefault="00CD2535" w:rsidP="00CD2535">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CD2535" w:rsidRPr="00492BF5" w:rsidRDefault="00CD2535" w:rsidP="00CD2535">
      <w:pPr>
        <w:rPr>
          <w:i/>
        </w:rPr>
      </w:pPr>
    </w:p>
    <w:p w:rsidR="00CD2535" w:rsidRPr="00492BF5" w:rsidRDefault="00CD2535" w:rsidP="00CD2535">
      <w:pPr>
        <w:rPr>
          <w:b/>
          <w:sz w:val="28"/>
          <w:szCs w:val="28"/>
        </w:rPr>
      </w:pPr>
      <w:proofErr w:type="gramStart"/>
      <w:r w:rsidRPr="00492BF5">
        <w:rPr>
          <w:b/>
          <w:sz w:val="28"/>
          <w:szCs w:val="28"/>
        </w:rPr>
        <w:t>6.  Practice</w:t>
      </w:r>
      <w:proofErr w:type="gramEnd"/>
      <w:r w:rsidRPr="00492BF5">
        <w:rPr>
          <w:b/>
          <w:sz w:val="28"/>
          <w:szCs w:val="28"/>
        </w:rPr>
        <w:t xml:space="preserve"> and Progress</w:t>
      </w:r>
    </w:p>
    <w:p w:rsidR="00CD2535" w:rsidRDefault="00CD2535" w:rsidP="00CD2535"/>
    <w:p w:rsidR="00CD2535" w:rsidRDefault="00CD2535" w:rsidP="00CD2535">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CD2535" w:rsidRDefault="00CD2535" w:rsidP="00CD2535"/>
    <w:p w:rsidR="00CD2535" w:rsidRDefault="00CD2535" w:rsidP="00CD2535">
      <w:r>
        <w:tab/>
        <w:t>A—Exceptional preparation and performance</w:t>
      </w:r>
    </w:p>
    <w:p w:rsidR="00CD2535" w:rsidRDefault="00CD2535" w:rsidP="00CD2535">
      <w:r>
        <w:tab/>
        <w:t>B—Above average preparation and performance</w:t>
      </w:r>
    </w:p>
    <w:p w:rsidR="00CD2535" w:rsidRDefault="00CD2535" w:rsidP="00CD2535">
      <w:r>
        <w:tab/>
        <w:t>C—Average preparation and performance</w:t>
      </w:r>
    </w:p>
    <w:p w:rsidR="00CD2535" w:rsidRDefault="00CD2535" w:rsidP="00CD2535">
      <w:r>
        <w:tab/>
        <w:t>D—Inadequate preparation and performance</w:t>
      </w:r>
    </w:p>
    <w:p w:rsidR="00CD2535" w:rsidRDefault="00CD2535" w:rsidP="00CD2535">
      <w:r>
        <w:tab/>
        <w:t>F—No apparent preparation, unacceptable performance</w:t>
      </w:r>
    </w:p>
    <w:p w:rsidR="00CD2535" w:rsidRDefault="00CD2535" w:rsidP="00CD2535"/>
    <w:p w:rsidR="00CD2535" w:rsidRPr="00492BF5" w:rsidRDefault="00CD2535" w:rsidP="00CD2535">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rsidR="00CD2535" w:rsidRDefault="00CD2535" w:rsidP="00CD2535"/>
    <w:p w:rsidR="00CD2535" w:rsidRPr="00492BF5" w:rsidRDefault="00CD2535" w:rsidP="00CD2535">
      <w:pPr>
        <w:rPr>
          <w:b/>
          <w:sz w:val="28"/>
          <w:szCs w:val="28"/>
        </w:rPr>
      </w:pPr>
      <w:r w:rsidRPr="00492BF5">
        <w:rPr>
          <w:b/>
          <w:sz w:val="28"/>
          <w:szCs w:val="28"/>
        </w:rPr>
        <w:t>7.  Practice Records/Journals/Logs</w:t>
      </w:r>
    </w:p>
    <w:p w:rsidR="00CD2535" w:rsidRDefault="00CD2535" w:rsidP="00CD2535"/>
    <w:p w:rsidR="00CD2535" w:rsidRDefault="00CD2535" w:rsidP="00CD2535">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CD2535" w:rsidRDefault="00CD2535" w:rsidP="00CD2535"/>
    <w:p w:rsidR="00CD2535" w:rsidRPr="00492BF5" w:rsidRDefault="00CD2535" w:rsidP="00CD2535">
      <w:pPr>
        <w:rPr>
          <w:b/>
          <w:sz w:val="28"/>
          <w:szCs w:val="28"/>
        </w:rPr>
      </w:pPr>
      <w:r w:rsidRPr="00492BF5">
        <w:rPr>
          <w:b/>
          <w:sz w:val="28"/>
          <w:szCs w:val="28"/>
        </w:rPr>
        <w:t>8.  Mid-term In-studio Jury</w:t>
      </w:r>
    </w:p>
    <w:p w:rsidR="00CD2535" w:rsidRDefault="00CD2535" w:rsidP="00CD2535"/>
    <w:p w:rsidR="00CD2535" w:rsidRDefault="00CD2535" w:rsidP="00CD2535">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CD2535" w:rsidRDefault="00CD2535" w:rsidP="00CD2535"/>
    <w:p w:rsidR="00CD2535" w:rsidRDefault="00CD2535" w:rsidP="00CD2535">
      <w:r>
        <w:t>1248—All major scales and arpeggios, two octaves; two etudes—one legato, one technical.</w:t>
      </w:r>
    </w:p>
    <w:p w:rsidR="00CD2535" w:rsidRDefault="00CD2535" w:rsidP="00CD2535">
      <w:r>
        <w:t>1249--</w:t>
      </w:r>
      <w:r w:rsidRPr="000D7859">
        <w:t xml:space="preserve"> </w:t>
      </w:r>
      <w:r>
        <w:t>All major and natural minor scales and arpeggios, two octaves; two etudes—one legato, one technical.</w:t>
      </w:r>
    </w:p>
    <w:p w:rsidR="00CD2535" w:rsidRDefault="00CD2535" w:rsidP="00CD2535">
      <w:r>
        <w:t>2248--</w:t>
      </w:r>
      <w:r w:rsidRPr="00F36F80">
        <w:t xml:space="preserve"> </w:t>
      </w:r>
      <w:r>
        <w:t>All major, natural and harmonic minor scales and arpeggios, two octaves; two etudes—one legato, one technical.</w:t>
      </w:r>
    </w:p>
    <w:p w:rsidR="00CD2535" w:rsidRDefault="00CD2535" w:rsidP="00CD2535">
      <w:r>
        <w:t>2249--</w:t>
      </w:r>
      <w:r w:rsidRPr="00F36F80">
        <w:t xml:space="preserve"> </w:t>
      </w:r>
      <w:r>
        <w:t>All major, natural, harmonic and melodic minor scales and arpeggios, two octaves; two etudes—one legato, one technical.</w:t>
      </w:r>
    </w:p>
    <w:p w:rsidR="00CD2535" w:rsidRDefault="00CD2535" w:rsidP="00CD2535"/>
    <w:p w:rsidR="00CD2535" w:rsidRPr="00492BF5" w:rsidRDefault="00CD2535" w:rsidP="00CD2535">
      <w:pPr>
        <w:rPr>
          <w:b/>
          <w:sz w:val="28"/>
          <w:szCs w:val="28"/>
        </w:rPr>
      </w:pPr>
      <w:r w:rsidRPr="00492BF5">
        <w:rPr>
          <w:b/>
          <w:sz w:val="28"/>
          <w:szCs w:val="28"/>
        </w:rPr>
        <w:t>9.  Jury Recitals</w:t>
      </w:r>
    </w:p>
    <w:p w:rsidR="00CD2535" w:rsidRDefault="00CD2535" w:rsidP="00CD2535"/>
    <w:p w:rsidR="00CD2535" w:rsidRDefault="00CD2535" w:rsidP="00CD2535">
      <w:r>
        <w:tab/>
        <w:t>All students are required to perform their end-of-semester jury repertoire on a studio class in weeks prior to juries.  Exact dates will be announced well in advance.</w:t>
      </w:r>
    </w:p>
    <w:p w:rsidR="00CD2535" w:rsidRDefault="00CD2535" w:rsidP="00CD2535"/>
    <w:p w:rsidR="00CD2535" w:rsidRPr="00492BF5" w:rsidRDefault="00CD2535" w:rsidP="00CD2535">
      <w:pPr>
        <w:rPr>
          <w:b/>
          <w:sz w:val="28"/>
          <w:szCs w:val="28"/>
        </w:rPr>
      </w:pPr>
      <w:r w:rsidRPr="00492BF5">
        <w:rPr>
          <w:b/>
          <w:sz w:val="28"/>
          <w:szCs w:val="28"/>
        </w:rPr>
        <w:t>10.  End-of-semester Repertoire Juries</w:t>
      </w:r>
    </w:p>
    <w:p w:rsidR="00CD2535" w:rsidRDefault="00CD2535" w:rsidP="00CD2535"/>
    <w:p w:rsidR="00CD2535" w:rsidRDefault="00CD2535" w:rsidP="00CD2535">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CD2535" w:rsidRDefault="00CD2535" w:rsidP="00CD2535"/>
    <w:p w:rsidR="00CD2535" w:rsidRPr="00492BF5" w:rsidRDefault="00CD2535" w:rsidP="00CD2535">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rsidR="00CD2535" w:rsidRDefault="00CD2535" w:rsidP="00CD2535"/>
    <w:p w:rsidR="00CD2535" w:rsidRDefault="00CD2535" w:rsidP="00CD2535">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CD2535" w:rsidRDefault="00CD2535" w:rsidP="00CD2535"/>
    <w:p w:rsidR="00CD2535" w:rsidRPr="00492BF5" w:rsidRDefault="00CD2535" w:rsidP="00CD2535">
      <w:pPr>
        <w:rPr>
          <w:b/>
          <w:sz w:val="28"/>
          <w:szCs w:val="28"/>
        </w:rPr>
      </w:pPr>
      <w:r w:rsidRPr="00492BF5">
        <w:rPr>
          <w:b/>
          <w:sz w:val="28"/>
          <w:szCs w:val="28"/>
        </w:rPr>
        <w:t>12.  Grades</w:t>
      </w:r>
    </w:p>
    <w:p w:rsidR="00CD2535" w:rsidRDefault="00CD2535" w:rsidP="00CD2535"/>
    <w:p w:rsidR="00CD2535" w:rsidRDefault="00CD2535" w:rsidP="00CD2535">
      <w:r>
        <w:tab/>
        <w:t>Each lesson will be graded on preparation, performance, and openness to instruction.  Semester grades will be determined in the following manner:</w:t>
      </w:r>
    </w:p>
    <w:p w:rsidR="00CD2535" w:rsidRDefault="00CD2535" w:rsidP="00CD2535"/>
    <w:p w:rsidR="00CD2535" w:rsidRDefault="00CD2535" w:rsidP="00CD2535">
      <w:r>
        <w:tab/>
      </w:r>
      <w:r>
        <w:tab/>
        <w:t>Average weekly lesson grade—40%</w:t>
      </w:r>
    </w:p>
    <w:p w:rsidR="00CD2535" w:rsidRDefault="00CD2535" w:rsidP="00CD2535">
      <w:r>
        <w:tab/>
      </w:r>
      <w:r>
        <w:tab/>
        <w:t>Mid-term in-studio jury—10%</w:t>
      </w:r>
    </w:p>
    <w:p w:rsidR="00CD2535" w:rsidRDefault="00CD2535" w:rsidP="00CD2535">
      <w:r>
        <w:tab/>
      </w:r>
      <w:r>
        <w:tab/>
        <w:t>Repertoire jury—25%</w:t>
      </w:r>
    </w:p>
    <w:p w:rsidR="00CD2535" w:rsidRDefault="00CD2535" w:rsidP="00CD2535">
      <w:r>
        <w:tab/>
      </w:r>
      <w:r>
        <w:tab/>
        <w:t>Satisfactory participation in studio classes and ensemble—25%</w:t>
      </w:r>
    </w:p>
    <w:p w:rsidR="00CD2535" w:rsidRDefault="00CD2535" w:rsidP="00CD2535"/>
    <w:p w:rsidR="00CD2535" w:rsidRDefault="00CD2535" w:rsidP="00CD2535">
      <w:r>
        <w:t>Please note that I do not “give” grades; I merely document and report the grade earned by the student.  The responsibility for your final grade is yours, not mine.</w:t>
      </w:r>
    </w:p>
    <w:p w:rsidR="00CD2535" w:rsidRDefault="00CD2535" w:rsidP="00CD2535"/>
    <w:p w:rsidR="00CD2535" w:rsidRPr="00492BF5" w:rsidRDefault="00CD2535" w:rsidP="00CD2535">
      <w:pPr>
        <w:rPr>
          <w:b/>
          <w:sz w:val="28"/>
          <w:szCs w:val="28"/>
        </w:rPr>
      </w:pPr>
      <w:r w:rsidRPr="00492BF5">
        <w:rPr>
          <w:b/>
          <w:sz w:val="28"/>
          <w:szCs w:val="28"/>
        </w:rPr>
        <w:t>13.  Letters of Recommendation</w:t>
      </w:r>
    </w:p>
    <w:p w:rsidR="00CD2535" w:rsidRDefault="00CD2535" w:rsidP="00CD2535"/>
    <w:p w:rsidR="00CD2535" w:rsidRDefault="00CD2535" w:rsidP="00CD2535">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CD2535" w:rsidRDefault="00CD2535" w:rsidP="00CD2535"/>
    <w:p w:rsidR="00CD2535" w:rsidRPr="00492BF5" w:rsidRDefault="00CD2535" w:rsidP="00CD2535">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rsidR="00CD2535" w:rsidRPr="00492BF5" w:rsidRDefault="00CD2535" w:rsidP="00CD2535">
      <w:pPr>
        <w:rPr>
          <w:b/>
          <w:sz w:val="28"/>
          <w:szCs w:val="28"/>
        </w:rPr>
      </w:pPr>
    </w:p>
    <w:p w:rsidR="00CD2535" w:rsidRDefault="00CD2535" w:rsidP="00CD2535">
      <w:r>
        <w:tab/>
        <w:t xml:space="preserve">For all other questions, please consult the UTA Wind and Percussion Area Handbook.  </w:t>
      </w:r>
    </w:p>
    <w:p w:rsidR="00CD2535" w:rsidRDefault="00CD2535" w:rsidP="00CD2535"/>
    <w:p w:rsidR="00CD2535" w:rsidRDefault="00CD2535" w:rsidP="00CD2535"/>
    <w:p w:rsidR="00CD2535" w:rsidRDefault="00CD2535" w:rsidP="00CD2535"/>
    <w:p w:rsidR="00CD2535" w:rsidRDefault="00CD2535" w:rsidP="00CD2535"/>
    <w:p w:rsidR="00CD2535" w:rsidRPr="00A933D4" w:rsidRDefault="00CD2535" w:rsidP="00CD2535">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CD2535" w:rsidRPr="0016052E" w:rsidRDefault="00CD2535" w:rsidP="00CD2535">
      <w:pPr>
        <w:pStyle w:val="NormalWeb"/>
        <w:spacing w:before="0" w:beforeAutospacing="0" w:after="0" w:afterAutospacing="0"/>
        <w:rPr>
          <w:rFonts w:ascii="Arial" w:hAnsi="Arial" w:cs="Arial"/>
          <w:sz w:val="21"/>
          <w:szCs w:val="21"/>
        </w:rPr>
      </w:pPr>
    </w:p>
    <w:p w:rsidR="00CD2535" w:rsidRPr="00733951" w:rsidRDefault="00CD2535" w:rsidP="00CD2535">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CD2535" w:rsidRPr="00913511" w:rsidRDefault="00CD2535" w:rsidP="00CD2535">
      <w:pPr>
        <w:rPr>
          <w:rFonts w:ascii="Arial" w:hAnsi="Arial" w:cs="Arial"/>
          <w:sz w:val="21"/>
          <w:szCs w:val="21"/>
        </w:rPr>
      </w:pPr>
    </w:p>
    <w:p w:rsidR="00CD2535" w:rsidRPr="00EF7D2F" w:rsidRDefault="00CD2535" w:rsidP="00CD2535">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rsidR="00CD2535" w:rsidRPr="0016052E" w:rsidRDefault="00CD2535" w:rsidP="00CD2535">
      <w:pPr>
        <w:pStyle w:val="NormalWeb"/>
        <w:spacing w:before="0" w:beforeAutospacing="0" w:after="0" w:afterAutospacing="0"/>
        <w:rPr>
          <w:rFonts w:ascii="Arial" w:hAnsi="Arial" w:cs="Arial"/>
          <w:sz w:val="21"/>
          <w:szCs w:val="21"/>
        </w:rPr>
      </w:pPr>
    </w:p>
    <w:p w:rsidR="00CD2535" w:rsidRPr="00982A7E" w:rsidRDefault="00CD2535" w:rsidP="00CD2535">
      <w:pPr>
        <w:rPr>
          <w:rFonts w:asciiTheme="minorBidi" w:hAnsiTheme="minorBidi"/>
          <w:sz w:val="21"/>
          <w:szCs w:val="21"/>
        </w:rPr>
      </w:pPr>
    </w:p>
    <w:p w:rsidR="00CD2535" w:rsidRDefault="00CD2535" w:rsidP="00CD2535">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rsidR="00CD2535" w:rsidRDefault="00CD2535" w:rsidP="00CD2535">
      <w:pPr>
        <w:rPr>
          <w:rFonts w:asciiTheme="minorBidi" w:hAnsiTheme="minorBidi"/>
          <w:i/>
          <w:iCs/>
          <w:sz w:val="21"/>
          <w:szCs w:val="21"/>
        </w:rPr>
      </w:pPr>
    </w:p>
    <w:p w:rsidR="00CD2535" w:rsidRPr="00023EB8" w:rsidRDefault="00CD2535" w:rsidP="00CD2535">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sidRPr="0000143B">
          <w:rPr>
            <w:rStyle w:val="Hyperlink"/>
            <w:rFonts w:asciiTheme="minorBidi" w:hAnsiTheme="minorBidi"/>
            <w:sz w:val="21"/>
            <w:szCs w:val="21"/>
          </w:rPr>
          <w:t>jmhood@uta.edu</w:t>
        </w:r>
      </w:hyperlink>
      <w:r>
        <w:rPr>
          <w:rFonts w:asciiTheme="minorBidi" w:hAnsiTheme="minorBidi"/>
          <w:sz w:val="21"/>
          <w:szCs w:val="21"/>
        </w:rPr>
        <w:t>.</w:t>
      </w:r>
    </w:p>
    <w:p w:rsidR="00CD2535" w:rsidRPr="00982A7E" w:rsidRDefault="00CD2535" w:rsidP="00CD2535">
      <w:pPr>
        <w:keepNext/>
        <w:rPr>
          <w:rFonts w:asciiTheme="minorBidi" w:hAnsiTheme="minorBidi"/>
          <w:sz w:val="21"/>
          <w:szCs w:val="21"/>
        </w:rPr>
      </w:pPr>
    </w:p>
    <w:p w:rsidR="00CD2535" w:rsidRPr="00384AFA" w:rsidRDefault="00CD2535" w:rsidP="00CD2535">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CD2535" w:rsidRPr="00384AFA" w:rsidRDefault="00CD2535" w:rsidP="00CD2535">
      <w:pPr>
        <w:keepNext/>
        <w:rPr>
          <w:rFonts w:ascii="Arial" w:hAnsi="Arial" w:cs="Arial"/>
          <w:sz w:val="21"/>
          <w:szCs w:val="21"/>
        </w:rPr>
      </w:pPr>
    </w:p>
    <w:p w:rsidR="00CD2535" w:rsidRPr="007B0CB6" w:rsidRDefault="00CD2535" w:rsidP="00CD2535">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CD2535" w:rsidRPr="007B0CB6" w:rsidRDefault="00CD2535" w:rsidP="00CD2535">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2535" w:rsidRPr="00384AFA" w:rsidRDefault="00CD2535" w:rsidP="00CD2535">
      <w:pPr>
        <w:keepNext/>
        <w:rPr>
          <w:rFonts w:ascii="Arial" w:hAnsi="Arial" w:cs="Arial"/>
          <w:sz w:val="21"/>
          <w:szCs w:val="21"/>
        </w:rPr>
      </w:pPr>
    </w:p>
    <w:p w:rsidR="00CD2535" w:rsidRPr="0016052E" w:rsidRDefault="00CD2535" w:rsidP="00CD2535">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3"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CD2535" w:rsidRPr="0016052E" w:rsidRDefault="00CD2535" w:rsidP="00CD2535">
      <w:pPr>
        <w:rPr>
          <w:rFonts w:ascii="Arial" w:hAnsi="Arial" w:cs="Arial"/>
          <w:sz w:val="21"/>
          <w:szCs w:val="21"/>
        </w:rPr>
      </w:pPr>
    </w:p>
    <w:p w:rsidR="00CD2535" w:rsidRPr="001E1E1B" w:rsidRDefault="00CD2535" w:rsidP="00CD2535">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D2535" w:rsidRDefault="00CD2535" w:rsidP="00CD2535">
      <w:pPr>
        <w:rPr>
          <w:rFonts w:ascii="Arial" w:hAnsi="Arial" w:cs="Arial"/>
          <w:sz w:val="21"/>
          <w:szCs w:val="21"/>
        </w:rPr>
      </w:pPr>
    </w:p>
    <w:p w:rsidR="00CD2535" w:rsidRDefault="00CD2535" w:rsidP="00CD2535">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5" w:history="1">
        <w:r w:rsidRPr="00B84990">
          <w:rPr>
            <w:rStyle w:val="Hyperlink"/>
            <w:rFonts w:ascii="Arial" w:hAnsi="Arial" w:cs="Arial"/>
            <w:sz w:val="21"/>
            <w:szCs w:val="21"/>
          </w:rPr>
          <w:t>http://www.uta.edu/news/info/campus-carry/</w:t>
        </w:r>
      </w:hyperlink>
    </w:p>
    <w:p w:rsidR="00CD2535" w:rsidRDefault="00CD2535" w:rsidP="00CD2535">
      <w:pPr>
        <w:rPr>
          <w:rFonts w:ascii="Arial" w:hAnsi="Arial" w:cs="Arial"/>
          <w:sz w:val="21"/>
          <w:szCs w:val="21"/>
        </w:rPr>
      </w:pPr>
    </w:p>
    <w:p w:rsidR="00CD2535" w:rsidRPr="001E1E1B" w:rsidRDefault="00CD2535" w:rsidP="00CD2535">
      <w:pPr>
        <w:rPr>
          <w:rFonts w:ascii="Arial" w:hAnsi="Arial" w:cs="Arial"/>
          <w:sz w:val="21"/>
          <w:szCs w:val="21"/>
        </w:rPr>
      </w:pPr>
    </w:p>
    <w:p w:rsidR="00CD2535" w:rsidRPr="001E1E1B" w:rsidRDefault="00CD2535" w:rsidP="00CD2535">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CD2535" w:rsidRPr="009D0858" w:rsidRDefault="00CD2535" w:rsidP="00CD2535">
      <w:pPr>
        <w:rPr>
          <w:rFonts w:ascii="Arial" w:hAnsi="Arial" w:cs="Arial"/>
          <w:b/>
          <w:bCs/>
          <w:sz w:val="21"/>
          <w:szCs w:val="21"/>
        </w:rPr>
      </w:pPr>
    </w:p>
    <w:p w:rsidR="00CD2535" w:rsidRDefault="00CD2535" w:rsidP="00CD2535">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2535" w:rsidRDefault="00CD2535" w:rsidP="00CD2535">
      <w:pPr>
        <w:rPr>
          <w:rFonts w:ascii="Arial" w:hAnsi="Arial" w:cs="Arial"/>
          <w:sz w:val="21"/>
          <w:szCs w:val="21"/>
        </w:rPr>
      </w:pPr>
    </w:p>
    <w:p w:rsidR="00CD2535" w:rsidRDefault="00CD2535" w:rsidP="00CD2535">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D2535" w:rsidRDefault="00CD2535" w:rsidP="00CD2535">
      <w:pPr>
        <w:rPr>
          <w:rFonts w:ascii="Arial" w:hAnsi="Arial" w:cs="Arial"/>
          <w:sz w:val="21"/>
          <w:szCs w:val="21"/>
        </w:rPr>
      </w:pPr>
    </w:p>
    <w:p w:rsidR="00CD2535" w:rsidRDefault="00CD2535" w:rsidP="00CD2535">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CD2535" w:rsidRPr="00EF7D2F" w:rsidRDefault="00CD2535" w:rsidP="00CD2535">
      <w:pPr>
        <w:rPr>
          <w:rFonts w:asciiTheme="minorBidi" w:hAnsiTheme="minorBidi"/>
          <w:bCs/>
          <w:color w:val="0000FF"/>
          <w:sz w:val="21"/>
          <w:szCs w:val="21"/>
        </w:rPr>
      </w:pPr>
    </w:p>
    <w:p w:rsidR="00CD2535" w:rsidRPr="00282400" w:rsidRDefault="00CD2535" w:rsidP="00CD2535">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3"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4"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5"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6"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CD2535" w:rsidRDefault="00CD2535" w:rsidP="00CD2535">
      <w:pPr>
        <w:rPr>
          <w:rFonts w:asciiTheme="minorBidi" w:hAnsiTheme="minorBidi"/>
          <w:b/>
          <w:bCs/>
          <w:color w:val="0000FF"/>
          <w:sz w:val="21"/>
          <w:szCs w:val="21"/>
        </w:rPr>
      </w:pPr>
    </w:p>
    <w:p w:rsidR="00CD2535" w:rsidRPr="00282400" w:rsidRDefault="00CD2535" w:rsidP="00CD2535">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rsidR="00CD2535" w:rsidRPr="006B4DBA" w:rsidRDefault="00CD2535" w:rsidP="00CD2535">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7"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rsidR="00CD2535" w:rsidRPr="00F162AA" w:rsidRDefault="00CD2535" w:rsidP="00CD2535">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sz w:val="21"/>
            <w:szCs w:val="21"/>
          </w:rPr>
          <w:t>http://library.uta.edu/academic-plaza</w:t>
        </w:r>
      </w:hyperlink>
    </w:p>
    <w:p w:rsidR="00CD2535" w:rsidRDefault="00CD2535" w:rsidP="00CD2535">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rsidR="00CD2535" w:rsidRDefault="00CD2535" w:rsidP="00CD2535">
      <w:pPr>
        <w:tabs>
          <w:tab w:val="left" w:leader="dot" w:pos="3600"/>
        </w:tabs>
        <w:rPr>
          <w:rFonts w:ascii="Arial" w:hAnsi="Arial" w:cs="Arial"/>
          <w:color w:val="FF0000"/>
          <w:sz w:val="21"/>
          <w:szCs w:val="21"/>
        </w:rPr>
      </w:pPr>
    </w:p>
    <w:p w:rsidR="00CD2535" w:rsidRPr="005A079A" w:rsidRDefault="00CD2535" w:rsidP="00CD2535">
      <w:pPr>
        <w:tabs>
          <w:tab w:val="left" w:leader="dot" w:pos="3600"/>
        </w:tabs>
        <w:rPr>
          <w:rFonts w:ascii="Arial" w:hAnsi="Arial" w:cs="Arial"/>
          <w:bCs/>
          <w:color w:val="0000FF"/>
          <w:sz w:val="21"/>
          <w:szCs w:val="21"/>
        </w:rPr>
      </w:pPr>
    </w:p>
    <w:p w:rsidR="00CD2535" w:rsidRPr="009D0858" w:rsidRDefault="00CD2535" w:rsidP="00CD2535">
      <w:pPr>
        <w:rPr>
          <w:rFonts w:ascii="Arial" w:hAnsi="Arial" w:cs="Arial"/>
          <w:sz w:val="21"/>
          <w:szCs w:val="21"/>
        </w:rPr>
      </w:pPr>
    </w:p>
    <w:p w:rsidR="00CD2535" w:rsidRPr="009D0858" w:rsidRDefault="00CD2535" w:rsidP="00CD2535">
      <w:pPr>
        <w:rPr>
          <w:rFonts w:ascii="Arial" w:hAnsi="Arial" w:cs="Arial"/>
          <w:sz w:val="21"/>
          <w:szCs w:val="21"/>
        </w:rPr>
      </w:pPr>
    </w:p>
    <w:p w:rsidR="00CD2535" w:rsidRDefault="00CD2535" w:rsidP="00CD2535"/>
    <w:p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35"/>
    <w:rsid w:val="001A3121"/>
    <w:rsid w:val="00CD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AA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535"/>
    <w:rPr>
      <w:color w:val="0000FF" w:themeColor="hyperlink"/>
      <w:u w:val="single"/>
    </w:rPr>
  </w:style>
  <w:style w:type="paragraph" w:styleId="NormalWeb">
    <w:name w:val="Normal (Web)"/>
    <w:basedOn w:val="Normal"/>
    <w:uiPriority w:val="99"/>
    <w:unhideWhenUsed/>
    <w:rsid w:val="00CD253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CD2535"/>
    <w:rPr>
      <w:b/>
      <w:bCs/>
    </w:rPr>
  </w:style>
  <w:style w:type="paragraph" w:customStyle="1" w:styleId="Default">
    <w:name w:val="Default"/>
    <w:basedOn w:val="Normal"/>
    <w:uiPriority w:val="99"/>
    <w:rsid w:val="00CD2535"/>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535"/>
    <w:rPr>
      <w:color w:val="0000FF" w:themeColor="hyperlink"/>
      <w:u w:val="single"/>
    </w:rPr>
  </w:style>
  <w:style w:type="paragraph" w:styleId="NormalWeb">
    <w:name w:val="Normal (Web)"/>
    <w:basedOn w:val="Normal"/>
    <w:uiPriority w:val="99"/>
    <w:unhideWhenUsed/>
    <w:rsid w:val="00CD253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CD2535"/>
    <w:rPr>
      <w:b/>
      <w:bCs/>
    </w:rPr>
  </w:style>
  <w:style w:type="paragraph" w:customStyle="1" w:styleId="Default">
    <w:name w:val="Default"/>
    <w:basedOn w:val="Normal"/>
    <w:uiPriority w:val="99"/>
    <w:rsid w:val="00CD2535"/>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hannabas\AppData\Local\Microsoft\Windows\Temporary%20Internet%20Files\Content.Outlook\697W32M3\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w.hickeys.com"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3382</Words>
  <Characters>19283</Characters>
  <Application>Microsoft Macintosh Word</Application>
  <DocSecurity>0</DocSecurity>
  <Lines>160</Lines>
  <Paragraphs>45</Paragraphs>
  <ScaleCrop>false</ScaleCrop>
  <Company>UTA</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1</cp:revision>
  <dcterms:created xsi:type="dcterms:W3CDTF">2017-08-23T18:41:00Z</dcterms:created>
  <dcterms:modified xsi:type="dcterms:W3CDTF">2017-08-23T18:42:00Z</dcterms:modified>
</cp:coreProperties>
</file>