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75D7E" w14:textId="34CB38A8" w:rsidR="00C4507E" w:rsidRPr="004F1EE7" w:rsidRDefault="003E3048" w:rsidP="000264D4">
      <w:pPr>
        <w:adjustRightInd w:val="0"/>
        <w:snapToGrid w:val="0"/>
        <w:jc w:val="center"/>
        <w:rPr>
          <w:rFonts w:ascii="Palatino Linotype" w:hAnsi="Palatino Linotype" w:cs="Arial"/>
          <w:b/>
          <w:color w:val="FF0000"/>
          <w:sz w:val="24"/>
          <w:szCs w:val="24"/>
        </w:rPr>
      </w:pPr>
      <w:r w:rsidRPr="004F1EE7">
        <w:rPr>
          <w:rFonts w:ascii="Palatino Linotype" w:hAnsi="Palatino Linotype" w:cs="Arial"/>
          <w:noProof/>
          <w:color w:val="F58026"/>
          <w:sz w:val="24"/>
          <w:szCs w:val="24"/>
          <w:lang w:eastAsia="en-US"/>
        </w:rPr>
        <w:drawing>
          <wp:anchor distT="0" distB="0" distL="114300" distR="114300" simplePos="0" relativeHeight="251657728" behindDoc="0" locked="0" layoutInCell="1" allowOverlap="1" wp14:anchorId="5EBB8E81" wp14:editId="5C56E0E0">
            <wp:simplePos x="0" y="0"/>
            <wp:positionH relativeFrom="column">
              <wp:posOffset>-309245</wp:posOffset>
            </wp:positionH>
            <wp:positionV relativeFrom="paragraph">
              <wp:posOffset>-59055</wp:posOffset>
            </wp:positionV>
            <wp:extent cx="519430" cy="457200"/>
            <wp:effectExtent l="0" t="0" r="0" b="0"/>
            <wp:wrapNone/>
            <wp:docPr id="5" name="Picture 5" descr="UTA_A-logo_Sml_2c-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TA_A-logo_Sml_2c-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943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07E62" w:rsidRPr="004F1EE7">
        <w:rPr>
          <w:rFonts w:ascii="Palatino Linotype" w:hAnsi="Palatino Linotype" w:cs="Arial"/>
          <w:b/>
          <w:color w:val="F58026"/>
          <w:sz w:val="24"/>
          <w:szCs w:val="24"/>
          <w14:shadow w14:blurRad="50800" w14:dist="38100" w14:dir="2700000" w14:sx="100000" w14:sy="100000" w14:kx="0" w14:ky="0" w14:algn="tl">
            <w14:srgbClr w14:val="000000">
              <w14:alpha w14:val="60000"/>
            </w14:srgbClr>
          </w14:shadow>
        </w:rPr>
        <w:t xml:space="preserve">The UT Arlington </w:t>
      </w:r>
      <w:r w:rsidR="00131843" w:rsidRPr="004F1EE7">
        <w:rPr>
          <w:rFonts w:ascii="Palatino Linotype" w:hAnsi="Palatino Linotype" w:cs="Arial"/>
          <w:b/>
          <w:color w:val="F58026"/>
          <w:sz w:val="24"/>
          <w:szCs w:val="24"/>
          <w14:shadow w14:blurRad="50800" w14:dist="38100" w14:dir="2700000" w14:sx="100000" w14:sy="100000" w14:kx="0" w14:ky="0" w14:algn="tl">
            <w14:srgbClr w14:val="000000">
              <w14:alpha w14:val="60000"/>
            </w14:srgbClr>
          </w14:shadow>
        </w:rPr>
        <w:t xml:space="preserve">Syllabus </w:t>
      </w:r>
      <w:r w:rsidR="00D07E62" w:rsidRPr="004F1EE7">
        <w:rPr>
          <w:rFonts w:ascii="Palatino Linotype" w:hAnsi="Palatino Linotype" w:cs="Arial"/>
          <w:b/>
          <w:color w:val="0064B1"/>
          <w:sz w:val="24"/>
          <w:szCs w:val="24"/>
        </w:rPr>
        <w:br/>
      </w:r>
    </w:p>
    <w:p w14:paraId="7B7A3A02" w14:textId="149ACA91" w:rsidR="00CE1818" w:rsidRPr="004F1EE7" w:rsidRDefault="00DE2C43" w:rsidP="000264D4">
      <w:pPr>
        <w:adjustRightInd w:val="0"/>
        <w:snapToGrid w:val="0"/>
        <w:jc w:val="center"/>
        <w:rPr>
          <w:rFonts w:ascii="Palatino Linotype" w:hAnsi="Palatino Linotype" w:cs="Arial"/>
          <w:b/>
          <w:sz w:val="24"/>
          <w:szCs w:val="24"/>
        </w:rPr>
      </w:pPr>
      <w:r w:rsidRPr="004F1EE7">
        <w:rPr>
          <w:rFonts w:ascii="Palatino Linotype" w:hAnsi="Palatino Linotype" w:cs="Arial"/>
          <w:b/>
          <w:sz w:val="24"/>
          <w:szCs w:val="24"/>
        </w:rPr>
        <w:t>ELED</w:t>
      </w:r>
      <w:r w:rsidR="00CE1818" w:rsidRPr="004F1EE7">
        <w:rPr>
          <w:rFonts w:ascii="Palatino Linotype" w:hAnsi="Palatino Linotype" w:cs="Arial"/>
          <w:b/>
          <w:sz w:val="24"/>
          <w:szCs w:val="24"/>
        </w:rPr>
        <w:t xml:space="preserve"> </w:t>
      </w:r>
      <w:r w:rsidRPr="004F1EE7">
        <w:rPr>
          <w:rFonts w:ascii="Palatino Linotype" w:hAnsi="Palatino Linotype" w:cs="Arial"/>
          <w:b/>
          <w:sz w:val="24"/>
          <w:szCs w:val="24"/>
        </w:rPr>
        <w:t>4311-00</w:t>
      </w:r>
      <w:r w:rsidR="009006BE">
        <w:rPr>
          <w:rFonts w:ascii="Palatino Linotype" w:hAnsi="Palatino Linotype" w:cs="Arial"/>
          <w:b/>
          <w:sz w:val="24"/>
          <w:szCs w:val="24"/>
        </w:rPr>
        <w:t>4</w:t>
      </w:r>
      <w:r w:rsidR="00D4640C" w:rsidRPr="004F1EE7">
        <w:rPr>
          <w:rFonts w:ascii="Palatino Linotype" w:hAnsi="Palatino Linotype" w:cs="Arial"/>
          <w:b/>
          <w:sz w:val="24"/>
          <w:szCs w:val="24"/>
        </w:rPr>
        <w:t xml:space="preserve">: </w:t>
      </w:r>
      <w:r w:rsidRPr="004F1EE7">
        <w:rPr>
          <w:rStyle w:val="pseditboxdisponly"/>
          <w:rFonts w:ascii="Palatino Linotype" w:hAnsi="Palatino Linotype" w:cs="Arial"/>
          <w:b/>
          <w:sz w:val="24"/>
          <w:szCs w:val="24"/>
        </w:rPr>
        <w:t>TEACH MATH IN EARLY &amp; ELEM ED</w:t>
      </w:r>
    </w:p>
    <w:p w14:paraId="1B105916" w14:textId="5D1B9C3C" w:rsidR="00CE1818" w:rsidRPr="004F1EE7" w:rsidRDefault="00DE2C43" w:rsidP="000264D4">
      <w:pPr>
        <w:adjustRightInd w:val="0"/>
        <w:snapToGrid w:val="0"/>
        <w:jc w:val="center"/>
        <w:rPr>
          <w:rFonts w:ascii="Palatino Linotype" w:hAnsi="Palatino Linotype" w:cs="Arial"/>
          <w:sz w:val="24"/>
          <w:szCs w:val="24"/>
        </w:rPr>
      </w:pPr>
      <w:r w:rsidRPr="004F1EE7">
        <w:rPr>
          <w:rFonts w:ascii="Palatino Linotype" w:hAnsi="Palatino Linotype" w:cs="Arial"/>
          <w:sz w:val="24"/>
          <w:szCs w:val="24"/>
        </w:rPr>
        <w:t>Fall 201</w:t>
      </w:r>
      <w:r w:rsidR="009006BE">
        <w:rPr>
          <w:rFonts w:ascii="Palatino Linotype" w:hAnsi="Palatino Linotype" w:cs="Arial"/>
          <w:sz w:val="24"/>
          <w:szCs w:val="24"/>
        </w:rPr>
        <w:t>7</w:t>
      </w:r>
    </w:p>
    <w:p w14:paraId="5D366C4B" w14:textId="77777777" w:rsidR="00141EC6" w:rsidRPr="004F1EE7" w:rsidRDefault="00141EC6" w:rsidP="00141EC6">
      <w:pPr>
        <w:rPr>
          <w:rFonts w:ascii="Palatino Linotype" w:hAnsi="Palatino Linotype" w:cs="Arial"/>
          <w:sz w:val="24"/>
          <w:szCs w:val="24"/>
        </w:rPr>
      </w:pPr>
    </w:p>
    <w:p w14:paraId="0BE56825" w14:textId="58626143" w:rsidR="00141EC6" w:rsidRPr="002F1BEF" w:rsidRDefault="001D11A1" w:rsidP="00141EC6">
      <w:pPr>
        <w:rPr>
          <w:rFonts w:ascii="Palatino Linotype" w:hAnsi="Palatino Linotype" w:cs="Arial"/>
          <w:sz w:val="20"/>
          <w:szCs w:val="20"/>
        </w:rPr>
      </w:pPr>
      <w:r w:rsidRPr="002F1BEF">
        <w:rPr>
          <w:rFonts w:ascii="Palatino Linotype" w:hAnsi="Palatino Linotype" w:cs="Arial"/>
          <w:b/>
          <w:sz w:val="20"/>
          <w:szCs w:val="20"/>
        </w:rPr>
        <w:t>Instructor(s)</w:t>
      </w:r>
      <w:r w:rsidR="00141EC6" w:rsidRPr="002F1BEF">
        <w:rPr>
          <w:rFonts w:ascii="Palatino Linotype" w:hAnsi="Palatino Linotype" w:cs="Arial"/>
          <w:b/>
          <w:sz w:val="20"/>
          <w:szCs w:val="20"/>
        </w:rPr>
        <w:t xml:space="preserve">: </w:t>
      </w:r>
      <w:r w:rsidR="00DE2C43" w:rsidRPr="002F1BEF">
        <w:rPr>
          <w:rFonts w:ascii="Palatino Linotype" w:hAnsi="Palatino Linotype" w:cs="Arial"/>
          <w:sz w:val="20"/>
          <w:szCs w:val="20"/>
        </w:rPr>
        <w:t xml:space="preserve">Joohi Lee, Ph. D. </w:t>
      </w:r>
    </w:p>
    <w:p w14:paraId="7AD90052" w14:textId="77777777" w:rsidR="00141EC6" w:rsidRPr="002F1BEF" w:rsidRDefault="00141EC6" w:rsidP="00141EC6">
      <w:pPr>
        <w:rPr>
          <w:rFonts w:ascii="Palatino Linotype" w:hAnsi="Palatino Linotype" w:cs="Arial"/>
          <w:b/>
          <w:sz w:val="20"/>
          <w:szCs w:val="20"/>
        </w:rPr>
      </w:pPr>
    </w:p>
    <w:p w14:paraId="71EE426C" w14:textId="09B55E14" w:rsidR="00141EC6" w:rsidRPr="002F1BEF" w:rsidRDefault="00141EC6" w:rsidP="00141EC6">
      <w:pPr>
        <w:rPr>
          <w:rFonts w:ascii="Palatino Linotype" w:hAnsi="Palatino Linotype" w:cs="Arial"/>
          <w:sz w:val="20"/>
          <w:szCs w:val="20"/>
        </w:rPr>
      </w:pPr>
      <w:r w:rsidRPr="002F1BEF">
        <w:rPr>
          <w:rFonts w:ascii="Palatino Linotype" w:hAnsi="Palatino Linotype" w:cs="Arial"/>
          <w:b/>
          <w:sz w:val="20"/>
          <w:szCs w:val="20"/>
        </w:rPr>
        <w:t xml:space="preserve">Office Number: </w:t>
      </w:r>
      <w:r w:rsidR="00DE2C43" w:rsidRPr="002F1BEF">
        <w:rPr>
          <w:rFonts w:ascii="Palatino Linotype" w:hAnsi="Palatino Linotype" w:cs="Arial"/>
          <w:sz w:val="20"/>
          <w:szCs w:val="20"/>
        </w:rPr>
        <w:t xml:space="preserve">Science Hall 322 C </w:t>
      </w:r>
    </w:p>
    <w:p w14:paraId="5C771428" w14:textId="77777777" w:rsidR="00141EC6" w:rsidRPr="002F1BEF" w:rsidRDefault="00141EC6" w:rsidP="00141EC6">
      <w:pPr>
        <w:rPr>
          <w:rFonts w:ascii="Palatino Linotype" w:hAnsi="Palatino Linotype" w:cs="Arial"/>
          <w:sz w:val="20"/>
          <w:szCs w:val="20"/>
        </w:rPr>
      </w:pPr>
    </w:p>
    <w:p w14:paraId="5F4D2429" w14:textId="42653063" w:rsidR="00141EC6" w:rsidRPr="002F1BEF" w:rsidRDefault="00141EC6" w:rsidP="00932811">
      <w:pPr>
        <w:rPr>
          <w:rFonts w:ascii="Palatino Linotype" w:hAnsi="Palatino Linotype" w:cs="Arial"/>
          <w:sz w:val="20"/>
          <w:szCs w:val="20"/>
        </w:rPr>
      </w:pPr>
      <w:r w:rsidRPr="002F1BEF">
        <w:rPr>
          <w:rFonts w:ascii="Palatino Linotype" w:hAnsi="Palatino Linotype" w:cs="Arial"/>
          <w:b/>
          <w:sz w:val="20"/>
          <w:szCs w:val="20"/>
        </w:rPr>
        <w:t xml:space="preserve">Office Telephone Number: </w:t>
      </w:r>
      <w:r w:rsidR="009006BE">
        <w:rPr>
          <w:rFonts w:ascii="Palatino Linotype" w:hAnsi="Palatino Linotype" w:cs="Arial"/>
          <w:sz w:val="20"/>
          <w:szCs w:val="20"/>
        </w:rPr>
        <w:t>N.A.</w:t>
      </w:r>
    </w:p>
    <w:p w14:paraId="2D712CBC" w14:textId="77777777" w:rsidR="00141EC6" w:rsidRPr="002F1BEF" w:rsidRDefault="00141EC6" w:rsidP="00141EC6">
      <w:pPr>
        <w:rPr>
          <w:rFonts w:ascii="Palatino Linotype" w:hAnsi="Palatino Linotype" w:cs="Arial"/>
          <w:b/>
          <w:sz w:val="20"/>
          <w:szCs w:val="20"/>
        </w:rPr>
      </w:pPr>
    </w:p>
    <w:p w14:paraId="69CDFB17" w14:textId="7AFF10D6" w:rsidR="00141EC6" w:rsidRPr="002F1BEF" w:rsidRDefault="00141EC6" w:rsidP="00141EC6">
      <w:pPr>
        <w:rPr>
          <w:rFonts w:ascii="Palatino Linotype" w:hAnsi="Palatino Linotype" w:cs="Arial"/>
          <w:sz w:val="20"/>
          <w:szCs w:val="20"/>
        </w:rPr>
      </w:pPr>
      <w:r w:rsidRPr="002F1BEF">
        <w:rPr>
          <w:rFonts w:ascii="Palatino Linotype" w:hAnsi="Palatino Linotype" w:cs="Arial"/>
          <w:b/>
          <w:sz w:val="20"/>
          <w:szCs w:val="20"/>
        </w:rPr>
        <w:t xml:space="preserve">Email Address: </w:t>
      </w:r>
      <w:r w:rsidR="00C35F94" w:rsidRPr="002F1BEF">
        <w:rPr>
          <w:rFonts w:ascii="Palatino Linotype" w:hAnsi="Palatino Linotype" w:cs="Arial"/>
          <w:sz w:val="20"/>
          <w:szCs w:val="20"/>
        </w:rPr>
        <w:t>joohilee@uta.edu</w:t>
      </w:r>
    </w:p>
    <w:p w14:paraId="1E26968C" w14:textId="77777777" w:rsidR="00141EC6" w:rsidRPr="002F1BEF" w:rsidRDefault="00141EC6" w:rsidP="00141EC6">
      <w:pPr>
        <w:rPr>
          <w:rFonts w:ascii="Palatino Linotype" w:hAnsi="Palatino Linotype" w:cs="Arial"/>
          <w:sz w:val="20"/>
          <w:szCs w:val="20"/>
        </w:rPr>
      </w:pPr>
    </w:p>
    <w:p w14:paraId="4612C98D" w14:textId="71139CCA" w:rsidR="00C35F94" w:rsidRPr="002F1BEF" w:rsidRDefault="00041132" w:rsidP="005F596B">
      <w:pPr>
        <w:rPr>
          <w:rFonts w:ascii="Palatino Linotype" w:hAnsi="Palatino Linotype" w:cs="Arial"/>
          <w:sz w:val="20"/>
          <w:szCs w:val="20"/>
        </w:rPr>
      </w:pPr>
      <w:r w:rsidRPr="002F1BEF">
        <w:rPr>
          <w:rFonts w:ascii="Palatino Linotype" w:hAnsi="Palatino Linotype" w:cs="Arial"/>
          <w:b/>
          <w:sz w:val="20"/>
          <w:szCs w:val="20"/>
        </w:rPr>
        <w:t>Faculty Profile:</w:t>
      </w:r>
      <w:r w:rsidR="00C35F94" w:rsidRPr="002F1BEF">
        <w:rPr>
          <w:rFonts w:ascii="Palatino Linotype" w:hAnsi="Palatino Linotype" w:cs="Arial"/>
          <w:sz w:val="20"/>
          <w:szCs w:val="20"/>
        </w:rPr>
        <w:t xml:space="preserve"> </w:t>
      </w:r>
      <w:hyperlink r:id="rId9" w:history="1">
        <w:r w:rsidR="00C35F94" w:rsidRPr="002F1BEF">
          <w:rPr>
            <w:rStyle w:val="Hyperlink"/>
            <w:rFonts w:ascii="Palatino Linotype" w:hAnsi="Palatino Linotype" w:cs="Arial"/>
            <w:sz w:val="20"/>
            <w:szCs w:val="20"/>
          </w:rPr>
          <w:t>https://www.uta.edu/profiles/joo-lee</w:t>
        </w:r>
      </w:hyperlink>
    </w:p>
    <w:p w14:paraId="496A2FA2" w14:textId="0D5FF12B" w:rsidR="00686767" w:rsidRPr="002F1BEF" w:rsidRDefault="00686767" w:rsidP="005F596B">
      <w:pPr>
        <w:rPr>
          <w:rFonts w:ascii="Palatino Linotype" w:hAnsi="Palatino Linotype" w:cs="Arial"/>
          <w:sz w:val="20"/>
          <w:szCs w:val="20"/>
        </w:rPr>
      </w:pPr>
    </w:p>
    <w:p w14:paraId="09B22B3A" w14:textId="0BCC8519" w:rsidR="00A470FF" w:rsidRPr="002F1BEF" w:rsidRDefault="00A470FF" w:rsidP="00A470FF">
      <w:pPr>
        <w:rPr>
          <w:rFonts w:ascii="Palatino Linotype" w:hAnsi="Palatino Linotype" w:cs="Arial"/>
          <w:color w:val="FF0000"/>
          <w:sz w:val="20"/>
          <w:szCs w:val="20"/>
        </w:rPr>
      </w:pPr>
      <w:r w:rsidRPr="002F1BEF">
        <w:rPr>
          <w:rFonts w:ascii="Palatino Linotype" w:hAnsi="Palatino Linotype" w:cs="Arial"/>
          <w:b/>
          <w:sz w:val="20"/>
          <w:szCs w:val="20"/>
        </w:rPr>
        <w:t xml:space="preserve">Office Hours: </w:t>
      </w:r>
      <w:r w:rsidR="00C35F94" w:rsidRPr="002F1BEF">
        <w:rPr>
          <w:rFonts w:ascii="Palatino Linotype" w:hAnsi="Palatino Linotype" w:cs="Arial"/>
          <w:sz w:val="20"/>
          <w:szCs w:val="20"/>
        </w:rPr>
        <w:t>Tuesdays 2:00-4:00 P.M. &amp; By Appointment</w:t>
      </w:r>
    </w:p>
    <w:p w14:paraId="13310D97" w14:textId="77777777" w:rsidR="00A470FF" w:rsidRPr="002F1BEF" w:rsidRDefault="00A470FF" w:rsidP="00A470FF">
      <w:pPr>
        <w:rPr>
          <w:rFonts w:ascii="Palatino Linotype" w:hAnsi="Palatino Linotype" w:cs="Arial"/>
          <w:b/>
          <w:sz w:val="20"/>
          <w:szCs w:val="20"/>
        </w:rPr>
      </w:pPr>
    </w:p>
    <w:p w14:paraId="5BE31233" w14:textId="1343DC56" w:rsidR="00141EC6" w:rsidRPr="002F1BEF" w:rsidRDefault="00141EC6" w:rsidP="00A470FF">
      <w:pPr>
        <w:rPr>
          <w:rFonts w:ascii="Palatino Linotype" w:hAnsi="Palatino Linotype" w:cs="Arial"/>
          <w:sz w:val="20"/>
          <w:szCs w:val="20"/>
        </w:rPr>
      </w:pPr>
      <w:r w:rsidRPr="002F1BEF">
        <w:rPr>
          <w:rFonts w:ascii="Palatino Linotype" w:hAnsi="Palatino Linotype" w:cs="Arial"/>
          <w:b/>
          <w:sz w:val="20"/>
          <w:szCs w:val="20"/>
        </w:rPr>
        <w:t xml:space="preserve">Section </w:t>
      </w:r>
      <w:r w:rsidR="001D11A1" w:rsidRPr="002F1BEF">
        <w:rPr>
          <w:rFonts w:ascii="Palatino Linotype" w:hAnsi="Palatino Linotype" w:cs="Arial"/>
          <w:b/>
          <w:sz w:val="20"/>
          <w:szCs w:val="20"/>
        </w:rPr>
        <w:t>Information</w:t>
      </w:r>
      <w:r w:rsidRPr="002F1BEF">
        <w:rPr>
          <w:rFonts w:ascii="Palatino Linotype" w:hAnsi="Palatino Linotype" w:cs="Arial"/>
          <w:b/>
          <w:sz w:val="20"/>
          <w:szCs w:val="20"/>
        </w:rPr>
        <w:t xml:space="preserve">: </w:t>
      </w:r>
      <w:r w:rsidR="00C35F94" w:rsidRPr="002F1BEF">
        <w:rPr>
          <w:rFonts w:ascii="Palatino Linotype" w:hAnsi="Palatino Linotype" w:cs="Arial"/>
          <w:sz w:val="20"/>
          <w:szCs w:val="20"/>
        </w:rPr>
        <w:t>ELED 4311-00</w:t>
      </w:r>
      <w:r w:rsidR="009006BE">
        <w:rPr>
          <w:rFonts w:ascii="Palatino Linotype" w:hAnsi="Palatino Linotype" w:cs="Arial"/>
          <w:sz w:val="20"/>
          <w:szCs w:val="20"/>
        </w:rPr>
        <w:t>4</w:t>
      </w:r>
    </w:p>
    <w:p w14:paraId="313E1F25" w14:textId="77777777" w:rsidR="00141EC6" w:rsidRPr="002F1BEF" w:rsidRDefault="00141EC6" w:rsidP="00141EC6">
      <w:pPr>
        <w:rPr>
          <w:rFonts w:ascii="Palatino Linotype" w:hAnsi="Palatino Linotype" w:cs="Arial"/>
          <w:b/>
          <w:sz w:val="20"/>
          <w:szCs w:val="20"/>
        </w:rPr>
      </w:pPr>
    </w:p>
    <w:p w14:paraId="373DA882" w14:textId="7FB2EA49" w:rsidR="00141EC6" w:rsidRPr="002F1BEF" w:rsidRDefault="00141EC6" w:rsidP="00141EC6">
      <w:pPr>
        <w:rPr>
          <w:rFonts w:ascii="Palatino Linotype" w:hAnsi="Palatino Linotype" w:cs="Arial"/>
          <w:sz w:val="20"/>
          <w:szCs w:val="20"/>
        </w:rPr>
      </w:pPr>
      <w:r w:rsidRPr="002F1BEF">
        <w:rPr>
          <w:rFonts w:ascii="Palatino Linotype" w:hAnsi="Palatino Linotype" w:cs="Arial"/>
          <w:sz w:val="20"/>
          <w:szCs w:val="20"/>
        </w:rPr>
        <w:t>Time and Place of Class Meetings:</w:t>
      </w:r>
      <w:r w:rsidR="00962C3F" w:rsidRPr="002F1BEF">
        <w:rPr>
          <w:rFonts w:ascii="Palatino Linotype" w:hAnsi="Palatino Linotype" w:cs="Arial"/>
          <w:sz w:val="20"/>
          <w:szCs w:val="20"/>
        </w:rPr>
        <w:t xml:space="preserve"> </w:t>
      </w:r>
      <w:r w:rsidR="009006BE">
        <w:rPr>
          <w:rFonts w:ascii="Palatino Linotype" w:hAnsi="Palatino Linotype" w:cs="Arial"/>
          <w:sz w:val="20"/>
          <w:szCs w:val="20"/>
        </w:rPr>
        <w:t>SH 330</w:t>
      </w:r>
      <w:r w:rsidR="00962C3F" w:rsidRPr="002F1BEF">
        <w:rPr>
          <w:rFonts w:ascii="Palatino Linotype" w:hAnsi="Palatino Linotype" w:cs="Arial"/>
          <w:sz w:val="20"/>
          <w:szCs w:val="20"/>
        </w:rPr>
        <w:t xml:space="preserve">, </w:t>
      </w:r>
      <w:r w:rsidR="009006BE">
        <w:rPr>
          <w:rFonts w:ascii="Palatino Linotype" w:hAnsi="Palatino Linotype" w:cs="Arial"/>
          <w:sz w:val="20"/>
          <w:szCs w:val="20"/>
        </w:rPr>
        <w:t xml:space="preserve">Tuesdays, 11:00-1:50 </w:t>
      </w:r>
      <w:r w:rsidR="00962C3F" w:rsidRPr="002F1BEF">
        <w:rPr>
          <w:rFonts w:ascii="Palatino Linotype" w:hAnsi="Palatino Linotype" w:cs="Arial"/>
          <w:sz w:val="20"/>
          <w:szCs w:val="20"/>
        </w:rPr>
        <w:t xml:space="preserve">P.M. </w:t>
      </w:r>
    </w:p>
    <w:p w14:paraId="53764370" w14:textId="77777777" w:rsidR="00141EC6" w:rsidRPr="00B56004" w:rsidRDefault="00141EC6" w:rsidP="00141EC6">
      <w:pPr>
        <w:rPr>
          <w:rFonts w:ascii="Arial" w:hAnsi="Arial" w:cs="Arial"/>
          <w:b/>
          <w:sz w:val="20"/>
          <w:szCs w:val="20"/>
        </w:rPr>
      </w:pPr>
    </w:p>
    <w:p w14:paraId="05714F45" w14:textId="77777777" w:rsidR="00EC49ED" w:rsidRDefault="00EC49ED" w:rsidP="00962C3F">
      <w:pPr>
        <w:ind w:right="-720"/>
        <w:rPr>
          <w:rFonts w:ascii="Palatino Linotype" w:hAnsi="Palatino Linotype" w:cs="Arial"/>
          <w:b/>
          <w:sz w:val="20"/>
          <w:szCs w:val="20"/>
        </w:rPr>
      </w:pPr>
      <w:r>
        <w:rPr>
          <w:rFonts w:ascii="Palatino Linotype" w:hAnsi="Palatino Linotype" w:cs="Arial"/>
          <w:b/>
          <w:sz w:val="20"/>
          <w:szCs w:val="20"/>
        </w:rPr>
        <w:t>Description of Course Content</w:t>
      </w:r>
    </w:p>
    <w:p w14:paraId="7EAA6EB1" w14:textId="72B42EB8" w:rsidR="00962C3F" w:rsidRPr="00B56004" w:rsidRDefault="00962C3F" w:rsidP="00962C3F">
      <w:pPr>
        <w:ind w:right="-720"/>
        <w:rPr>
          <w:rFonts w:ascii="Palatino Linotype" w:eastAsia="Malgun Gothic" w:hAnsi="Palatino Linotype" w:cs="Arial"/>
          <w:color w:val="000000"/>
          <w:sz w:val="20"/>
          <w:szCs w:val="20"/>
          <w:lang w:eastAsia="ko-KR"/>
        </w:rPr>
      </w:pPr>
      <w:r w:rsidRPr="00B56004">
        <w:rPr>
          <w:rFonts w:ascii="Palatino Linotype" w:eastAsia="Malgun Gothic" w:hAnsi="Palatino Linotype" w:cs="Arial"/>
          <w:color w:val="000000"/>
          <w:sz w:val="20"/>
          <w:szCs w:val="20"/>
          <w:lang w:eastAsia="ko-KR"/>
        </w:rPr>
        <w:t xml:space="preserve">NCTM’s 6 principles to implement high quality mathematics in early and elementary education; </w:t>
      </w:r>
      <w:r w:rsidRPr="00B56004">
        <w:rPr>
          <w:rFonts w:ascii="Palatino Linotype" w:eastAsia="Malgun Gothic" w:hAnsi="Palatino Linotype" w:cs="Arial"/>
          <w:color w:val="000000"/>
          <w:sz w:val="20"/>
          <w:szCs w:val="20"/>
          <w:lang w:eastAsia="en-US"/>
        </w:rPr>
        <w:t xml:space="preserve">Emphasis on developing </w:t>
      </w:r>
      <w:r w:rsidRPr="00B56004">
        <w:rPr>
          <w:rFonts w:ascii="Palatino Linotype" w:eastAsia="Malgun Gothic" w:hAnsi="Palatino Linotype" w:cs="Arial"/>
          <w:color w:val="000000"/>
          <w:sz w:val="20"/>
          <w:szCs w:val="20"/>
          <w:lang w:eastAsia="ko-KR"/>
        </w:rPr>
        <w:t xml:space="preserve">and promoting children’s mathematical process skills (problem solving, reasoning &amp; proof, representation, connection, and communication) and content knowledge (number &amp; operations, algebra, geometry, measurement, and data analysis &amp; probability);  Development math lesson plans in a developmentally appropriate manner including </w:t>
      </w:r>
      <w:r w:rsidRPr="00B56004">
        <w:rPr>
          <w:rFonts w:ascii="Palatino Linotype" w:eastAsia="Malgun Gothic" w:hAnsi="Palatino Linotype" w:cs="Arial"/>
          <w:color w:val="000000"/>
          <w:sz w:val="20"/>
          <w:szCs w:val="20"/>
          <w:lang w:eastAsia="en-US"/>
        </w:rPr>
        <w:t>appropriate object</w:t>
      </w:r>
      <w:r w:rsidRPr="00B56004">
        <w:rPr>
          <w:rFonts w:ascii="Palatino Linotype" w:eastAsia="Malgun Gothic" w:hAnsi="Palatino Linotype" w:cs="Arial"/>
          <w:color w:val="000000"/>
          <w:sz w:val="20"/>
          <w:szCs w:val="20"/>
          <w:lang w:eastAsia="ko-KR"/>
        </w:rPr>
        <w:t>ives</w:t>
      </w:r>
      <w:r w:rsidRPr="00B56004">
        <w:rPr>
          <w:rFonts w:ascii="Palatino Linotype" w:eastAsia="Malgun Gothic" w:hAnsi="Palatino Linotype" w:cs="Arial"/>
          <w:color w:val="000000"/>
          <w:sz w:val="20"/>
          <w:szCs w:val="20"/>
          <w:lang w:eastAsia="en-US"/>
        </w:rPr>
        <w:t>, materials, activities</w:t>
      </w:r>
      <w:r w:rsidRPr="00B56004">
        <w:rPr>
          <w:rFonts w:ascii="Palatino Linotype" w:eastAsia="Malgun Gothic" w:hAnsi="Palatino Linotype" w:cs="Arial"/>
          <w:color w:val="000000"/>
          <w:sz w:val="20"/>
          <w:szCs w:val="20"/>
          <w:lang w:eastAsia="ko-KR"/>
        </w:rPr>
        <w:t>, assessment,</w:t>
      </w:r>
      <w:r w:rsidRPr="00B56004">
        <w:rPr>
          <w:rFonts w:ascii="Palatino Linotype" w:eastAsia="Malgun Gothic" w:hAnsi="Palatino Linotype" w:cs="Arial"/>
          <w:color w:val="000000"/>
          <w:sz w:val="20"/>
          <w:szCs w:val="20"/>
          <w:lang w:eastAsia="en-US"/>
        </w:rPr>
        <w:t xml:space="preserve"> and </w:t>
      </w:r>
      <w:r w:rsidRPr="00B56004">
        <w:rPr>
          <w:rFonts w:ascii="Palatino Linotype" w:eastAsia="Malgun Gothic" w:hAnsi="Palatino Linotype" w:cs="Arial"/>
          <w:color w:val="000000"/>
          <w:sz w:val="20"/>
          <w:szCs w:val="20"/>
          <w:lang w:eastAsia="ko-KR"/>
        </w:rPr>
        <w:t>lesson modifications</w:t>
      </w:r>
      <w:r w:rsidRPr="00B56004">
        <w:rPr>
          <w:rFonts w:ascii="Palatino Linotype" w:eastAsia="Malgun Gothic" w:hAnsi="Palatino Linotype" w:cs="Arial"/>
          <w:color w:val="000000"/>
          <w:sz w:val="20"/>
          <w:szCs w:val="20"/>
          <w:lang w:eastAsia="en-US"/>
        </w:rPr>
        <w:t xml:space="preserve">. Course will also address the instructional needs and appropriate assessment of all students in inclusive, multicultural </w:t>
      </w:r>
      <w:r w:rsidRPr="00B56004">
        <w:rPr>
          <w:rFonts w:ascii="Palatino Linotype" w:eastAsia="Malgun Gothic" w:hAnsi="Palatino Linotype" w:cs="Arial"/>
          <w:color w:val="000000"/>
          <w:sz w:val="20"/>
          <w:szCs w:val="20"/>
          <w:lang w:eastAsia="ko-KR"/>
        </w:rPr>
        <w:t xml:space="preserve">&amp; </w:t>
      </w:r>
      <w:r w:rsidRPr="00B56004">
        <w:rPr>
          <w:rFonts w:ascii="Palatino Linotype" w:eastAsia="Malgun Gothic" w:hAnsi="Palatino Linotype" w:cs="Arial"/>
          <w:color w:val="000000"/>
          <w:sz w:val="20"/>
          <w:szCs w:val="20"/>
          <w:lang w:eastAsia="en-US"/>
        </w:rPr>
        <w:t>multilingual</w:t>
      </w:r>
      <w:r w:rsidRPr="00B56004">
        <w:rPr>
          <w:rFonts w:ascii="Palatino Linotype" w:eastAsia="Malgun Gothic" w:hAnsi="Palatino Linotype" w:cs="Arial"/>
          <w:color w:val="000000"/>
          <w:sz w:val="20"/>
          <w:szCs w:val="20"/>
          <w:lang w:eastAsia="ko-KR"/>
        </w:rPr>
        <w:t>, and ESL classrooms</w:t>
      </w:r>
      <w:r w:rsidRPr="00B56004">
        <w:rPr>
          <w:rFonts w:ascii="Palatino Linotype" w:eastAsia="Malgun Gothic" w:hAnsi="Palatino Linotype" w:cs="Arial"/>
          <w:color w:val="000000"/>
          <w:sz w:val="20"/>
          <w:szCs w:val="20"/>
          <w:lang w:eastAsia="en-US"/>
        </w:rPr>
        <w:t xml:space="preserve"> for this content area. Field-based experiences required - One full day per week on elementary campus.) Prerequisite: EDUC 4316, ELED 4313, 4317, 4321, EDTC 4301 and BEEP 4306. Taken concurrently with ELED 4312, ELED 4314 and BEEP 4384.</w:t>
      </w:r>
    </w:p>
    <w:p w14:paraId="3316B59E" w14:textId="2DDFCDA4" w:rsidR="00141EC6" w:rsidRPr="00B56004" w:rsidRDefault="00141EC6" w:rsidP="00141EC6">
      <w:pPr>
        <w:rPr>
          <w:rFonts w:ascii="Palatino Linotype" w:hAnsi="Palatino Linotype" w:cs="Arial"/>
          <w:sz w:val="20"/>
          <w:szCs w:val="20"/>
        </w:rPr>
      </w:pPr>
    </w:p>
    <w:p w14:paraId="5172C516" w14:textId="77777777" w:rsidR="00EC49ED" w:rsidRDefault="00EC49ED" w:rsidP="00962C3F">
      <w:pPr>
        <w:rPr>
          <w:rFonts w:ascii="Palatino Linotype" w:hAnsi="Palatino Linotype" w:cs="Arial"/>
          <w:b/>
          <w:sz w:val="20"/>
          <w:szCs w:val="20"/>
        </w:rPr>
      </w:pPr>
      <w:r>
        <w:rPr>
          <w:rFonts w:ascii="Palatino Linotype" w:hAnsi="Palatino Linotype" w:cs="Arial"/>
          <w:b/>
          <w:sz w:val="20"/>
          <w:szCs w:val="20"/>
        </w:rPr>
        <w:t>Student Learning Outcomes</w:t>
      </w:r>
    </w:p>
    <w:p w14:paraId="6225FAA9" w14:textId="1A733988" w:rsidR="00962C3F" w:rsidRPr="00962C3F" w:rsidRDefault="00962C3F" w:rsidP="00962C3F">
      <w:pPr>
        <w:rPr>
          <w:rFonts w:ascii="Palatino Linotype" w:eastAsia="Malgun Gothic" w:hAnsi="Palatino Linotype" w:cs="Arial"/>
          <w:bCs/>
          <w:color w:val="000000"/>
          <w:sz w:val="20"/>
          <w:szCs w:val="20"/>
          <w:lang w:eastAsia="en-US"/>
        </w:rPr>
      </w:pPr>
      <w:r w:rsidRPr="00B56004">
        <w:rPr>
          <w:rFonts w:ascii="Palatino Linotype" w:eastAsia="Malgun Gothic" w:hAnsi="Palatino Linotype" w:cs="Arial"/>
          <w:bCs/>
          <w:color w:val="000000"/>
          <w:sz w:val="20"/>
          <w:szCs w:val="20"/>
          <w:lang w:eastAsia="en-US"/>
        </w:rPr>
        <w:t>This course was developed to help EC</w:t>
      </w:r>
      <w:r w:rsidRPr="00B56004">
        <w:rPr>
          <w:rFonts w:ascii="Palatino Linotype" w:eastAsia="Malgun Gothic" w:hAnsi="Palatino Linotype" w:cs="Arial"/>
          <w:bCs/>
          <w:color w:val="000000"/>
          <w:sz w:val="20"/>
          <w:szCs w:val="20"/>
          <w:lang w:eastAsia="ko-KR"/>
        </w:rPr>
        <w:t>-6</w:t>
      </w:r>
      <w:r w:rsidRPr="00B56004">
        <w:rPr>
          <w:rFonts w:ascii="Palatino Linotype" w:eastAsia="Malgun Gothic" w:hAnsi="Palatino Linotype" w:cs="Arial"/>
          <w:bCs/>
          <w:color w:val="000000"/>
          <w:sz w:val="20"/>
          <w:szCs w:val="20"/>
          <w:lang w:eastAsia="en-US"/>
        </w:rPr>
        <w:t xml:space="preserve"> teacher candidates understand developmentally appropriate practice in </w:t>
      </w:r>
      <w:r w:rsidRPr="00B56004">
        <w:rPr>
          <w:rFonts w:ascii="Palatino Linotype" w:eastAsia="Malgun Gothic" w:hAnsi="Palatino Linotype" w:cs="Arial"/>
          <w:bCs/>
          <w:color w:val="000000"/>
          <w:sz w:val="20"/>
          <w:szCs w:val="20"/>
          <w:lang w:eastAsia="ko-KR"/>
        </w:rPr>
        <w:t xml:space="preserve">teaching </w:t>
      </w:r>
      <w:r w:rsidRPr="00B56004">
        <w:rPr>
          <w:rFonts w:ascii="Palatino Linotype" w:eastAsia="Malgun Gothic" w:hAnsi="Palatino Linotype" w:cs="Arial"/>
          <w:bCs/>
          <w:color w:val="000000"/>
          <w:sz w:val="20"/>
          <w:szCs w:val="20"/>
          <w:lang w:eastAsia="en-US"/>
        </w:rPr>
        <w:t>mathematics</w:t>
      </w:r>
      <w:r w:rsidRPr="00B56004">
        <w:rPr>
          <w:rFonts w:ascii="Palatino Linotype" w:eastAsia="Malgun Gothic" w:hAnsi="Palatino Linotype" w:cs="Arial"/>
          <w:bCs/>
          <w:color w:val="000000"/>
          <w:sz w:val="20"/>
          <w:szCs w:val="20"/>
          <w:lang w:eastAsia="ko-KR"/>
        </w:rPr>
        <w:t xml:space="preserve">. </w:t>
      </w:r>
      <w:r w:rsidRPr="00B56004">
        <w:rPr>
          <w:rFonts w:ascii="Palatino Linotype" w:eastAsia="Malgun Gothic" w:hAnsi="Palatino Linotype" w:cs="Arial"/>
          <w:bCs/>
          <w:color w:val="000000"/>
          <w:sz w:val="20"/>
          <w:szCs w:val="20"/>
          <w:lang w:eastAsia="en-US"/>
        </w:rPr>
        <w:t xml:space="preserve">By completing this course, </w:t>
      </w:r>
      <w:r w:rsidRPr="00B56004">
        <w:rPr>
          <w:rFonts w:ascii="Palatino Linotype" w:eastAsia="Malgun Gothic" w:hAnsi="Palatino Linotype" w:cs="Arial"/>
          <w:sz w:val="20"/>
          <w:szCs w:val="20"/>
          <w:lang w:eastAsia="ko-KR"/>
        </w:rPr>
        <w:t>expected learning outcomes are as follows</w:t>
      </w:r>
      <w:r w:rsidRPr="00B56004">
        <w:rPr>
          <w:rFonts w:ascii="Palatino Linotype" w:eastAsia="Malgun Gothic" w:hAnsi="Palatino Linotype" w:cs="Arial"/>
          <w:sz w:val="20"/>
          <w:szCs w:val="20"/>
          <w:lang w:eastAsia="en-US"/>
        </w:rPr>
        <w:t xml:space="preserve">: </w:t>
      </w:r>
    </w:p>
    <w:p w14:paraId="660E0693" w14:textId="77777777" w:rsidR="00962C3F" w:rsidRPr="00962C3F" w:rsidRDefault="00962C3F" w:rsidP="00962C3F">
      <w:pPr>
        <w:numPr>
          <w:ilvl w:val="0"/>
          <w:numId w:val="5"/>
        </w:numPr>
        <w:rPr>
          <w:rFonts w:ascii="Palatino Linotype" w:eastAsia="Malgun Gothic" w:hAnsi="Palatino Linotype" w:cs="Arial"/>
          <w:bCs/>
          <w:color w:val="000000"/>
          <w:sz w:val="20"/>
          <w:szCs w:val="20"/>
          <w:lang w:eastAsia="en-US"/>
        </w:rPr>
      </w:pPr>
      <w:r w:rsidRPr="00962C3F">
        <w:rPr>
          <w:rFonts w:ascii="Palatino Linotype" w:eastAsia="Malgun Gothic" w:hAnsi="Palatino Linotype" w:cs="Arial"/>
          <w:sz w:val="20"/>
          <w:szCs w:val="20"/>
          <w:lang w:eastAsia="ko-KR"/>
        </w:rPr>
        <w:t>Being able to i</w:t>
      </w:r>
      <w:r w:rsidRPr="00962C3F">
        <w:rPr>
          <w:rFonts w:ascii="Palatino Linotype" w:eastAsia="Malgun Gothic" w:hAnsi="Palatino Linotype" w:cs="Arial"/>
          <w:sz w:val="20"/>
          <w:szCs w:val="20"/>
          <w:lang w:eastAsia="en-US"/>
        </w:rPr>
        <w:t>dentify</w:t>
      </w:r>
      <w:r w:rsidRPr="00962C3F">
        <w:rPr>
          <w:rFonts w:ascii="Palatino Linotype" w:eastAsia="Malgun Gothic" w:hAnsi="Palatino Linotype" w:cs="Arial"/>
          <w:sz w:val="20"/>
          <w:szCs w:val="20"/>
          <w:lang w:eastAsia="ko-KR"/>
        </w:rPr>
        <w:t xml:space="preserve"> effective</w:t>
      </w:r>
      <w:r w:rsidRPr="00962C3F">
        <w:rPr>
          <w:rFonts w:ascii="Palatino Linotype" w:eastAsia="Malgun Gothic" w:hAnsi="Palatino Linotype" w:cs="Arial"/>
          <w:sz w:val="20"/>
          <w:szCs w:val="20"/>
          <w:lang w:eastAsia="en-US"/>
        </w:rPr>
        <w:t xml:space="preserve"> teaching strategies behaviors that contribute to constructivist teaching</w:t>
      </w:r>
      <w:r w:rsidRPr="00962C3F">
        <w:rPr>
          <w:rFonts w:ascii="Palatino Linotype" w:eastAsia="Malgun Gothic" w:hAnsi="Palatino Linotype" w:cs="Arial"/>
          <w:sz w:val="20"/>
          <w:szCs w:val="20"/>
          <w:lang w:eastAsia="ko-KR"/>
        </w:rPr>
        <w:t xml:space="preserve"> and being able to implement constructive teaching</w:t>
      </w:r>
    </w:p>
    <w:p w14:paraId="431F25CB" w14:textId="77777777" w:rsidR="00962C3F" w:rsidRPr="00962C3F" w:rsidRDefault="00962C3F" w:rsidP="00962C3F">
      <w:pPr>
        <w:numPr>
          <w:ilvl w:val="0"/>
          <w:numId w:val="5"/>
        </w:numPr>
        <w:shd w:val="clear" w:color="auto" w:fill="FFFFFF"/>
        <w:rPr>
          <w:rFonts w:ascii="Palatino Linotype" w:eastAsia="Malgun Gothic" w:hAnsi="Palatino Linotype" w:cs="Arial"/>
          <w:sz w:val="20"/>
          <w:szCs w:val="20"/>
          <w:lang w:eastAsia="en-US"/>
        </w:rPr>
      </w:pPr>
      <w:r w:rsidRPr="00962C3F">
        <w:rPr>
          <w:rFonts w:ascii="Palatino Linotype" w:eastAsia="Malgun Gothic" w:hAnsi="Palatino Linotype" w:cs="Arial"/>
          <w:sz w:val="20"/>
          <w:szCs w:val="20"/>
          <w:lang w:eastAsia="ko-KR"/>
        </w:rPr>
        <w:t>Being able to effectively promote children’s mathematics reasoning.</w:t>
      </w:r>
    </w:p>
    <w:p w14:paraId="1CF9C845" w14:textId="77777777" w:rsidR="00962C3F" w:rsidRPr="00962C3F" w:rsidRDefault="00962C3F" w:rsidP="00962C3F">
      <w:pPr>
        <w:numPr>
          <w:ilvl w:val="0"/>
          <w:numId w:val="5"/>
        </w:numPr>
        <w:shd w:val="clear" w:color="auto" w:fill="FFFFFF"/>
        <w:rPr>
          <w:rFonts w:ascii="Palatino Linotype" w:eastAsia="Malgun Gothic" w:hAnsi="Palatino Linotype" w:cs="Arial"/>
          <w:sz w:val="20"/>
          <w:szCs w:val="20"/>
          <w:lang w:eastAsia="en-US"/>
        </w:rPr>
      </w:pPr>
      <w:r w:rsidRPr="00962C3F">
        <w:rPr>
          <w:rFonts w:ascii="Palatino Linotype" w:eastAsia="Malgun Gothic" w:hAnsi="Palatino Linotype" w:cs="Arial"/>
          <w:sz w:val="20"/>
          <w:szCs w:val="20"/>
          <w:lang w:eastAsia="ko-KR"/>
        </w:rPr>
        <w:t>Being able to d</w:t>
      </w:r>
      <w:r w:rsidRPr="00962C3F">
        <w:rPr>
          <w:rFonts w:ascii="Palatino Linotype" w:eastAsia="Malgun Gothic" w:hAnsi="Palatino Linotype" w:cs="Arial"/>
          <w:sz w:val="20"/>
          <w:szCs w:val="20"/>
          <w:lang w:eastAsia="en-US"/>
        </w:rPr>
        <w:t xml:space="preserve">esign, develop, </w:t>
      </w:r>
      <w:r w:rsidRPr="00962C3F">
        <w:rPr>
          <w:rFonts w:ascii="Palatino Linotype" w:eastAsia="Malgun Gothic" w:hAnsi="Palatino Linotype" w:cs="Arial"/>
          <w:sz w:val="20"/>
          <w:szCs w:val="20"/>
          <w:lang w:eastAsia="ko-KR"/>
        </w:rPr>
        <w:t xml:space="preserve">and </w:t>
      </w:r>
      <w:r w:rsidRPr="00962C3F">
        <w:rPr>
          <w:rFonts w:ascii="Palatino Linotype" w:eastAsia="Malgun Gothic" w:hAnsi="Palatino Linotype" w:cs="Arial"/>
          <w:sz w:val="20"/>
          <w:szCs w:val="20"/>
          <w:lang w:eastAsia="en-US"/>
        </w:rPr>
        <w:t>implemen</w:t>
      </w:r>
      <w:r w:rsidRPr="00962C3F">
        <w:rPr>
          <w:rFonts w:ascii="Palatino Linotype" w:eastAsia="Malgun Gothic" w:hAnsi="Palatino Linotype" w:cs="Arial"/>
          <w:sz w:val="20"/>
          <w:szCs w:val="20"/>
          <w:lang w:eastAsia="ko-KR"/>
        </w:rPr>
        <w:t>t</w:t>
      </w:r>
      <w:r w:rsidRPr="00962C3F">
        <w:rPr>
          <w:rFonts w:ascii="Palatino Linotype" w:eastAsia="Malgun Gothic" w:hAnsi="Palatino Linotype" w:cs="Arial"/>
          <w:sz w:val="20"/>
          <w:szCs w:val="20"/>
          <w:lang w:eastAsia="en-US"/>
        </w:rPr>
        <w:t xml:space="preserve"> mathematics lessons for young children based on</w:t>
      </w:r>
      <w:r w:rsidRPr="00962C3F">
        <w:rPr>
          <w:rFonts w:ascii="Palatino Linotype" w:eastAsia="Malgun Gothic" w:hAnsi="Palatino Linotype" w:cs="Arial"/>
          <w:sz w:val="20"/>
          <w:szCs w:val="20"/>
          <w:lang w:eastAsia="ko-KR"/>
        </w:rPr>
        <w:t xml:space="preserve"> their needs aligned with</w:t>
      </w:r>
      <w:r w:rsidRPr="00962C3F">
        <w:rPr>
          <w:rFonts w:ascii="Palatino Linotype" w:eastAsia="Malgun Gothic" w:hAnsi="Palatino Linotype" w:cs="Arial"/>
          <w:sz w:val="20"/>
          <w:szCs w:val="20"/>
          <w:lang w:eastAsia="en-US"/>
        </w:rPr>
        <w:t xml:space="preserve"> standard requirements</w:t>
      </w:r>
      <w:r w:rsidRPr="00962C3F">
        <w:rPr>
          <w:rFonts w:ascii="Palatino Linotype" w:eastAsia="Malgun Gothic" w:hAnsi="Palatino Linotype" w:cs="Arial"/>
          <w:sz w:val="20"/>
          <w:szCs w:val="20"/>
          <w:lang w:eastAsia="ko-KR"/>
        </w:rPr>
        <w:t xml:space="preserve"> (National &amp; State)</w:t>
      </w:r>
      <w:r w:rsidRPr="00962C3F">
        <w:rPr>
          <w:rFonts w:ascii="Palatino Linotype" w:eastAsia="Malgun Gothic" w:hAnsi="Palatino Linotype" w:cs="Arial"/>
          <w:sz w:val="20"/>
          <w:szCs w:val="20"/>
          <w:lang w:eastAsia="en-US"/>
        </w:rPr>
        <w:t>.</w:t>
      </w:r>
    </w:p>
    <w:p w14:paraId="3584CBA5" w14:textId="77777777" w:rsidR="00962C3F" w:rsidRPr="00962C3F" w:rsidRDefault="00962C3F" w:rsidP="00962C3F">
      <w:pPr>
        <w:numPr>
          <w:ilvl w:val="0"/>
          <w:numId w:val="5"/>
        </w:numPr>
        <w:shd w:val="clear" w:color="auto" w:fill="FFFFFF"/>
        <w:rPr>
          <w:rFonts w:ascii="Palatino Linotype" w:eastAsia="Malgun Gothic" w:hAnsi="Palatino Linotype" w:cs="Arial"/>
          <w:sz w:val="20"/>
          <w:szCs w:val="20"/>
          <w:lang w:eastAsia="en-US"/>
        </w:rPr>
      </w:pPr>
      <w:r w:rsidRPr="00962C3F">
        <w:rPr>
          <w:rFonts w:ascii="Palatino Linotype" w:eastAsia="Malgun Gothic" w:hAnsi="Palatino Linotype" w:cs="Arial"/>
          <w:sz w:val="20"/>
          <w:szCs w:val="20"/>
          <w:lang w:eastAsia="ko-KR"/>
        </w:rPr>
        <w:t xml:space="preserve">Being able to identify </w:t>
      </w:r>
      <w:r w:rsidRPr="00962C3F">
        <w:rPr>
          <w:rFonts w:ascii="Palatino Linotype" w:eastAsia="Malgun Gothic" w:hAnsi="Palatino Linotype" w:cs="Arial"/>
          <w:sz w:val="20"/>
          <w:szCs w:val="20"/>
          <w:lang w:eastAsia="en-US"/>
        </w:rPr>
        <w:t xml:space="preserve">mathematics content expected for children at specific </w:t>
      </w:r>
      <w:r w:rsidRPr="00962C3F">
        <w:rPr>
          <w:rFonts w:ascii="Palatino Linotype" w:eastAsia="Malgun Gothic" w:hAnsi="Palatino Linotype" w:cs="Arial"/>
          <w:sz w:val="20"/>
          <w:szCs w:val="20"/>
          <w:lang w:eastAsia="ko-KR"/>
        </w:rPr>
        <w:t>grade level(s)</w:t>
      </w:r>
      <w:r w:rsidRPr="00962C3F">
        <w:rPr>
          <w:rFonts w:ascii="Palatino Linotype" w:eastAsia="Malgun Gothic" w:hAnsi="Palatino Linotype" w:cs="Arial"/>
          <w:sz w:val="20"/>
          <w:szCs w:val="20"/>
          <w:lang w:eastAsia="en-US"/>
        </w:rPr>
        <w:t>.</w:t>
      </w:r>
    </w:p>
    <w:p w14:paraId="428544D8" w14:textId="77777777" w:rsidR="00962C3F" w:rsidRPr="00962C3F" w:rsidRDefault="00962C3F" w:rsidP="00962C3F">
      <w:pPr>
        <w:numPr>
          <w:ilvl w:val="0"/>
          <w:numId w:val="5"/>
        </w:numPr>
        <w:shd w:val="clear" w:color="auto" w:fill="FFFFFF"/>
        <w:rPr>
          <w:rFonts w:ascii="Palatino Linotype" w:eastAsia="Batang" w:hAnsi="Palatino Linotype" w:cs="Arial"/>
          <w:sz w:val="20"/>
          <w:szCs w:val="20"/>
          <w:lang w:eastAsia="en-US"/>
        </w:rPr>
      </w:pPr>
      <w:r w:rsidRPr="00962C3F">
        <w:rPr>
          <w:rFonts w:ascii="Palatino Linotype" w:eastAsia="Batang" w:hAnsi="Palatino Linotype" w:cs="Arial"/>
          <w:sz w:val="20"/>
          <w:szCs w:val="20"/>
          <w:lang w:eastAsia="ko-KR"/>
        </w:rPr>
        <w:t xml:space="preserve">Being able to design and implement </w:t>
      </w:r>
      <w:r w:rsidRPr="00962C3F">
        <w:rPr>
          <w:rFonts w:ascii="Palatino Linotype" w:eastAsia="Batang" w:hAnsi="Palatino Linotype" w:cs="Arial"/>
          <w:sz w:val="20"/>
          <w:szCs w:val="20"/>
          <w:lang w:eastAsia="en-US"/>
        </w:rPr>
        <w:t>a</w:t>
      </w:r>
      <w:r w:rsidRPr="00962C3F">
        <w:rPr>
          <w:rFonts w:ascii="Palatino Linotype" w:eastAsia="Batang" w:hAnsi="Palatino Linotype" w:cs="Arial"/>
          <w:sz w:val="20"/>
          <w:szCs w:val="20"/>
          <w:lang w:eastAsia="ko-KR"/>
        </w:rPr>
        <w:t xml:space="preserve"> rich math </w:t>
      </w:r>
      <w:r w:rsidRPr="00962C3F">
        <w:rPr>
          <w:rFonts w:ascii="Palatino Linotype" w:eastAsia="Batang" w:hAnsi="Palatino Linotype" w:cs="Arial"/>
          <w:sz w:val="20"/>
          <w:szCs w:val="20"/>
          <w:lang w:eastAsia="en-US"/>
        </w:rPr>
        <w:t xml:space="preserve">environment that promotes </w:t>
      </w:r>
      <w:r w:rsidRPr="00962C3F">
        <w:rPr>
          <w:rFonts w:ascii="Palatino Linotype" w:eastAsia="Batang" w:hAnsi="Palatino Linotype" w:cs="Arial"/>
          <w:sz w:val="20"/>
          <w:szCs w:val="20"/>
          <w:lang w:eastAsia="ko-KR"/>
        </w:rPr>
        <w:t xml:space="preserve">children’s </w:t>
      </w:r>
      <w:r w:rsidRPr="00962C3F">
        <w:rPr>
          <w:rFonts w:ascii="Palatino Linotype" w:eastAsia="Batang" w:hAnsi="Palatino Linotype" w:cs="Arial"/>
          <w:sz w:val="20"/>
          <w:szCs w:val="20"/>
          <w:lang w:eastAsia="en-US"/>
        </w:rPr>
        <w:t>mathematics concepts.</w:t>
      </w:r>
    </w:p>
    <w:p w14:paraId="5D098585" w14:textId="47A4A0EE" w:rsidR="000264D4" w:rsidRDefault="000264D4" w:rsidP="00141EC6">
      <w:pPr>
        <w:rPr>
          <w:rFonts w:ascii="Palatino Linotype" w:hAnsi="Palatino Linotype" w:cs="Arial"/>
          <w:b/>
          <w:sz w:val="20"/>
          <w:szCs w:val="20"/>
        </w:rPr>
      </w:pPr>
    </w:p>
    <w:p w14:paraId="11BE94DE" w14:textId="5761CA49" w:rsidR="00414654" w:rsidRDefault="00414654" w:rsidP="00141EC6">
      <w:pPr>
        <w:rPr>
          <w:rFonts w:ascii="Palatino Linotype" w:hAnsi="Palatino Linotype" w:cs="Arial"/>
          <w:b/>
          <w:sz w:val="20"/>
          <w:szCs w:val="20"/>
        </w:rPr>
      </w:pPr>
    </w:p>
    <w:p w14:paraId="5D9A30DA" w14:textId="77777777" w:rsidR="00414654" w:rsidRPr="00B56004" w:rsidRDefault="00414654" w:rsidP="00141EC6">
      <w:pPr>
        <w:rPr>
          <w:rFonts w:ascii="Palatino Linotype" w:hAnsi="Palatino Linotype" w:cs="Arial"/>
          <w:b/>
          <w:sz w:val="20"/>
          <w:szCs w:val="20"/>
        </w:rPr>
      </w:pPr>
    </w:p>
    <w:p w14:paraId="07CE5ABD" w14:textId="77777777" w:rsidR="003A32EA" w:rsidRPr="00B56004" w:rsidRDefault="00141EC6" w:rsidP="00141EC6">
      <w:pPr>
        <w:rPr>
          <w:rFonts w:ascii="Palatino Linotype" w:hAnsi="Palatino Linotype" w:cs="Arial"/>
          <w:b/>
          <w:sz w:val="20"/>
          <w:szCs w:val="20"/>
        </w:rPr>
      </w:pPr>
      <w:r w:rsidRPr="00B56004">
        <w:rPr>
          <w:rFonts w:ascii="Palatino Linotype" w:hAnsi="Palatino Linotype" w:cs="Arial"/>
          <w:b/>
          <w:sz w:val="20"/>
          <w:szCs w:val="20"/>
        </w:rPr>
        <w:lastRenderedPageBreak/>
        <w:t>Required Textbooks and Other Course Materials:</w:t>
      </w:r>
    </w:p>
    <w:p w14:paraId="5DD8905B" w14:textId="77777777" w:rsidR="000264D4" w:rsidRPr="003A32EA" w:rsidRDefault="000264D4" w:rsidP="00584DBD">
      <w:pPr>
        <w:numPr>
          <w:ilvl w:val="0"/>
          <w:numId w:val="14"/>
        </w:numPr>
        <w:ind w:right="-720"/>
        <w:rPr>
          <w:rFonts w:ascii="Palatino Linotype" w:eastAsia="Malgun Gothic" w:hAnsi="Palatino Linotype" w:cs="Arial"/>
          <w:sz w:val="20"/>
          <w:szCs w:val="20"/>
          <w:lang w:eastAsia="en-US"/>
        </w:rPr>
      </w:pPr>
      <w:r w:rsidRPr="003A32EA">
        <w:rPr>
          <w:rFonts w:ascii="Palatino Linotype" w:eastAsia="Malgun Gothic" w:hAnsi="Palatino Linotype" w:cs="Arial"/>
          <w:sz w:val="20"/>
          <w:szCs w:val="20"/>
          <w:lang w:eastAsia="en-US"/>
        </w:rPr>
        <w:t>Lee, J. (201</w:t>
      </w:r>
      <w:r w:rsidRPr="00B56004">
        <w:rPr>
          <w:rFonts w:ascii="Palatino Linotype" w:eastAsia="Malgun Gothic" w:hAnsi="Palatino Linotype" w:cs="Arial"/>
          <w:sz w:val="20"/>
          <w:szCs w:val="20"/>
          <w:lang w:eastAsia="en-US"/>
        </w:rPr>
        <w:t>6</w:t>
      </w:r>
      <w:r w:rsidRPr="003A32EA">
        <w:rPr>
          <w:rFonts w:ascii="Palatino Linotype" w:eastAsia="Malgun Gothic" w:hAnsi="Palatino Linotype" w:cs="Arial"/>
          <w:sz w:val="20"/>
          <w:szCs w:val="20"/>
          <w:lang w:eastAsia="en-US"/>
        </w:rPr>
        <w:t xml:space="preserve">). </w:t>
      </w:r>
      <w:r w:rsidRPr="003A32EA">
        <w:rPr>
          <w:rFonts w:ascii="Palatino Linotype" w:eastAsia="Malgun Gothic" w:hAnsi="Palatino Linotype" w:cs="Arial"/>
          <w:i/>
          <w:sz w:val="20"/>
          <w:szCs w:val="20"/>
          <w:lang w:eastAsia="en-US"/>
        </w:rPr>
        <w:t>Elementary mathematics for young children</w:t>
      </w:r>
      <w:r w:rsidRPr="003A32EA">
        <w:rPr>
          <w:rFonts w:ascii="Palatino Linotype" w:eastAsia="Malgun Gothic" w:hAnsi="Palatino Linotype" w:cs="Arial"/>
          <w:sz w:val="20"/>
          <w:szCs w:val="20"/>
          <w:lang w:eastAsia="en-US"/>
        </w:rPr>
        <w:t xml:space="preserve">. CA: San Diego, Cognella Academic Publishing. </w:t>
      </w:r>
    </w:p>
    <w:p w14:paraId="67D6B694" w14:textId="2F82C241" w:rsidR="003A32EA" w:rsidRPr="003A32EA" w:rsidRDefault="003A32EA" w:rsidP="00584DBD">
      <w:pPr>
        <w:numPr>
          <w:ilvl w:val="0"/>
          <w:numId w:val="14"/>
        </w:numPr>
        <w:ind w:right="-720"/>
        <w:rPr>
          <w:rFonts w:ascii="Palatino Linotype" w:eastAsia="Malgun Gothic" w:hAnsi="Palatino Linotype" w:cs="Arial"/>
          <w:sz w:val="20"/>
          <w:szCs w:val="20"/>
          <w:lang w:eastAsia="en-US"/>
        </w:rPr>
      </w:pPr>
      <w:r w:rsidRPr="003A32EA">
        <w:rPr>
          <w:rFonts w:ascii="Palatino Linotype" w:eastAsia="Malgun Gothic" w:hAnsi="Palatino Linotype" w:cs="Arial"/>
          <w:sz w:val="20"/>
          <w:szCs w:val="20"/>
          <w:lang w:eastAsia="en-US"/>
        </w:rPr>
        <w:t xml:space="preserve">Texas Higher Education Coordinating Board., &amp; Texas Education Agency. (2009). </w:t>
      </w:r>
      <w:r w:rsidRPr="003A32EA">
        <w:rPr>
          <w:rFonts w:ascii="Palatino Linotype" w:eastAsia="Malgun Gothic" w:hAnsi="Palatino Linotype" w:cs="Arial"/>
          <w:sz w:val="20"/>
          <w:szCs w:val="20"/>
          <w:lang w:eastAsia="ko-KR"/>
        </w:rPr>
        <w:t>College and Career Readiness Standards (CCRS)</w:t>
      </w:r>
      <w:r w:rsidRPr="003A32EA">
        <w:rPr>
          <w:rFonts w:ascii="Palatino Linotype" w:eastAsia="Malgun Gothic" w:hAnsi="Palatino Linotype" w:cs="Arial"/>
          <w:sz w:val="20"/>
          <w:szCs w:val="20"/>
          <w:lang w:eastAsia="en-US"/>
        </w:rPr>
        <w:t xml:space="preserve">. </w:t>
      </w:r>
      <w:r w:rsidRPr="003A32EA">
        <w:rPr>
          <w:rFonts w:ascii="Palatino Linotype" w:eastAsia="Malgun Gothic" w:hAnsi="Palatino Linotype" w:cs="Arial"/>
          <w:sz w:val="20"/>
          <w:szCs w:val="20"/>
          <w:lang w:eastAsia="ko-KR"/>
        </w:rPr>
        <w:t>Available on the Web</w:t>
      </w:r>
      <w:r w:rsidRPr="003A32EA">
        <w:rPr>
          <w:rFonts w:ascii="Palatino Linotype" w:eastAsia="Malgun Gothic" w:hAnsi="Palatino Linotype" w:cs="Arial"/>
          <w:sz w:val="20"/>
          <w:szCs w:val="20"/>
          <w:lang w:eastAsia="en-US"/>
        </w:rPr>
        <w:t xml:space="preserve">: </w:t>
      </w:r>
      <w:hyperlink r:id="rId10" w:history="1">
        <w:r w:rsidRPr="00031C10">
          <w:rPr>
            <w:rFonts w:ascii="Palatino Linotype" w:eastAsia="Malgun Gothic" w:hAnsi="Palatino Linotype" w:cs="Arial"/>
            <w:color w:val="0000FF"/>
            <w:sz w:val="20"/>
            <w:szCs w:val="20"/>
            <w:u w:val="single"/>
            <w:lang w:eastAsia="en-US"/>
          </w:rPr>
          <w:t>http://www.thecb.state.tx.us/collegereadiness/crs.pdf</w:t>
        </w:r>
      </w:hyperlink>
    </w:p>
    <w:p w14:paraId="04D3E3B1" w14:textId="77777777" w:rsidR="003A32EA" w:rsidRPr="003A32EA" w:rsidRDefault="003A32EA" w:rsidP="00584DBD">
      <w:pPr>
        <w:numPr>
          <w:ilvl w:val="0"/>
          <w:numId w:val="14"/>
        </w:numPr>
        <w:rPr>
          <w:rFonts w:ascii="Palatino Linotype" w:eastAsia="Malgun Gothic" w:hAnsi="Palatino Linotype" w:cs="Arial"/>
          <w:i/>
          <w:iCs/>
          <w:sz w:val="20"/>
          <w:szCs w:val="20"/>
          <w:lang w:eastAsia="en-US"/>
        </w:rPr>
      </w:pPr>
      <w:r w:rsidRPr="003A32EA">
        <w:rPr>
          <w:rFonts w:ascii="Palatino Linotype" w:eastAsia="Malgun Gothic" w:hAnsi="Palatino Linotype" w:cs="Arial"/>
          <w:sz w:val="20"/>
          <w:szCs w:val="20"/>
          <w:lang w:eastAsia="en-US"/>
        </w:rPr>
        <w:t xml:space="preserve">National Council of Teachers of Mathematics. (2000). </w:t>
      </w:r>
      <w:r w:rsidRPr="003A32EA">
        <w:rPr>
          <w:rFonts w:ascii="Palatino Linotype" w:eastAsia="Malgun Gothic" w:hAnsi="Palatino Linotype" w:cs="Arial"/>
          <w:i/>
          <w:iCs/>
          <w:sz w:val="20"/>
          <w:szCs w:val="20"/>
          <w:lang w:eastAsia="en-US"/>
        </w:rPr>
        <w:t xml:space="preserve">Principles and Standards for School    </w:t>
      </w:r>
    </w:p>
    <w:p w14:paraId="4FD2C023" w14:textId="77777777" w:rsidR="003A32EA" w:rsidRPr="00584DBD" w:rsidRDefault="003A32EA" w:rsidP="00584DBD">
      <w:pPr>
        <w:ind w:firstLine="1080"/>
        <w:rPr>
          <w:rFonts w:ascii="Palatino Linotype" w:eastAsia="Malgun Gothic" w:hAnsi="Palatino Linotype" w:cs="Arial"/>
          <w:sz w:val="20"/>
          <w:szCs w:val="20"/>
          <w:lang w:eastAsia="en-US"/>
        </w:rPr>
      </w:pPr>
      <w:r w:rsidRPr="00584DBD">
        <w:rPr>
          <w:rFonts w:ascii="Palatino Linotype" w:eastAsia="Malgun Gothic" w:hAnsi="Palatino Linotype" w:cs="Arial"/>
          <w:i/>
          <w:iCs/>
          <w:sz w:val="20"/>
          <w:szCs w:val="20"/>
          <w:lang w:eastAsia="en-US"/>
        </w:rPr>
        <w:t xml:space="preserve">Mathematics. </w:t>
      </w:r>
      <w:r w:rsidRPr="00584DBD">
        <w:rPr>
          <w:rFonts w:ascii="Palatino Linotype" w:eastAsia="Malgun Gothic" w:hAnsi="Palatino Linotype" w:cs="Arial"/>
          <w:iCs/>
          <w:sz w:val="20"/>
          <w:szCs w:val="20"/>
          <w:lang w:eastAsia="en-US"/>
        </w:rPr>
        <w:t xml:space="preserve">Available on the web  </w:t>
      </w:r>
      <w:hyperlink r:id="rId11" w:history="1">
        <w:r w:rsidRPr="00584DBD">
          <w:rPr>
            <w:rFonts w:ascii="Palatino Linotype" w:eastAsia="Malgun Gothic" w:hAnsi="Palatino Linotype" w:cs="Arial"/>
            <w:color w:val="0000FF"/>
            <w:sz w:val="20"/>
            <w:szCs w:val="20"/>
            <w:u w:val="single"/>
            <w:lang w:eastAsia="en-US"/>
          </w:rPr>
          <w:t>http://standardstrial.nctm.org/triallogin.asp</w:t>
        </w:r>
      </w:hyperlink>
    </w:p>
    <w:p w14:paraId="6321D974" w14:textId="77777777" w:rsidR="003A32EA" w:rsidRPr="003A32EA" w:rsidRDefault="003A32EA" w:rsidP="00584DBD">
      <w:pPr>
        <w:numPr>
          <w:ilvl w:val="0"/>
          <w:numId w:val="14"/>
        </w:numPr>
        <w:ind w:right="-720"/>
        <w:rPr>
          <w:rFonts w:ascii="Palatino Linotype" w:eastAsia="Malgun Gothic" w:hAnsi="Palatino Linotype" w:cs="Arial"/>
          <w:sz w:val="20"/>
          <w:szCs w:val="20"/>
          <w:lang w:eastAsia="en-US"/>
        </w:rPr>
      </w:pPr>
      <w:r w:rsidRPr="003A32EA">
        <w:rPr>
          <w:rFonts w:ascii="Palatino Linotype" w:eastAsia="Malgun Gothic" w:hAnsi="Palatino Linotype" w:cs="Arial"/>
          <w:sz w:val="20"/>
          <w:szCs w:val="20"/>
          <w:lang w:eastAsia="en-US"/>
        </w:rPr>
        <w:t xml:space="preserve">Texas Education Agency. (2010). Texas Essential Knowledge and Skills (TEKS) for pre K through Grade 6. </w:t>
      </w:r>
    </w:p>
    <w:p w14:paraId="03A328D0" w14:textId="30125676" w:rsidR="003A32EA" w:rsidRDefault="003A32EA" w:rsidP="00584DBD">
      <w:pPr>
        <w:ind w:right="-720" w:firstLine="1080"/>
        <w:rPr>
          <w:rFonts w:ascii="Palatino Linotype" w:eastAsia="Malgun Gothic" w:hAnsi="Palatino Linotype" w:cs="Arial"/>
          <w:color w:val="0000FF"/>
          <w:sz w:val="20"/>
          <w:szCs w:val="20"/>
          <w:u w:val="single"/>
          <w:lang w:eastAsia="en-US"/>
        </w:rPr>
      </w:pPr>
      <w:r w:rsidRPr="00584DBD">
        <w:rPr>
          <w:rFonts w:ascii="Palatino Linotype" w:eastAsia="Malgun Gothic" w:hAnsi="Palatino Linotype" w:cs="Arial"/>
          <w:sz w:val="20"/>
          <w:szCs w:val="20"/>
          <w:lang w:eastAsia="en-US"/>
        </w:rPr>
        <w:t xml:space="preserve">Available on the web: </w:t>
      </w:r>
      <w:hyperlink r:id="rId12" w:history="1">
        <w:r w:rsidRPr="00584DBD">
          <w:rPr>
            <w:rFonts w:ascii="Palatino Linotype" w:eastAsia="Malgun Gothic" w:hAnsi="Palatino Linotype" w:cs="Arial"/>
            <w:color w:val="0000FF"/>
            <w:sz w:val="20"/>
            <w:szCs w:val="20"/>
            <w:u w:val="single"/>
            <w:lang w:eastAsia="en-US"/>
          </w:rPr>
          <w:t>http://ritter.tea.state.tx.us/rules/tac/chapter111/index.html</w:t>
        </w:r>
      </w:hyperlink>
    </w:p>
    <w:p w14:paraId="39B4784E" w14:textId="77777777" w:rsidR="00FA71AC" w:rsidRDefault="00FA71AC" w:rsidP="00FA71AC">
      <w:pPr>
        <w:ind w:right="-720"/>
        <w:rPr>
          <w:rFonts w:ascii="Palatino Linotype" w:eastAsia="Malgun Gothic" w:hAnsi="Palatino Linotype" w:cs="Arial"/>
          <w:b/>
          <w:color w:val="000000" w:themeColor="text1"/>
          <w:sz w:val="20"/>
          <w:szCs w:val="20"/>
          <w:lang w:eastAsia="en-US"/>
        </w:rPr>
      </w:pPr>
    </w:p>
    <w:p w14:paraId="79C3C99F" w14:textId="671AC03C" w:rsidR="00FA71AC" w:rsidRPr="00FA71AC" w:rsidRDefault="00FA71AC" w:rsidP="00FA71AC">
      <w:pPr>
        <w:ind w:right="-720"/>
        <w:rPr>
          <w:rFonts w:ascii="Palatino Linotype" w:eastAsia="Malgun Gothic" w:hAnsi="Palatino Linotype" w:cs="Arial"/>
          <w:b/>
          <w:color w:val="000000" w:themeColor="text1"/>
          <w:sz w:val="20"/>
          <w:szCs w:val="20"/>
          <w:lang w:eastAsia="en-US"/>
        </w:rPr>
      </w:pPr>
      <w:r w:rsidRPr="00FA71AC">
        <w:rPr>
          <w:rFonts w:ascii="Palatino Linotype" w:eastAsia="Malgun Gothic" w:hAnsi="Palatino Linotype" w:cs="Arial"/>
          <w:b/>
          <w:color w:val="000000" w:themeColor="text1"/>
          <w:sz w:val="20"/>
          <w:szCs w:val="20"/>
          <w:lang w:eastAsia="en-US"/>
        </w:rPr>
        <w:t xml:space="preserve">Recommended Course Materials </w:t>
      </w:r>
    </w:p>
    <w:p w14:paraId="4A8BAB5B" w14:textId="21BC1539" w:rsidR="00584DBD" w:rsidRDefault="00890E57" w:rsidP="00584DBD">
      <w:pPr>
        <w:pStyle w:val="ListParagraph"/>
        <w:numPr>
          <w:ilvl w:val="0"/>
          <w:numId w:val="14"/>
        </w:numPr>
        <w:ind w:right="-720"/>
        <w:rPr>
          <w:rFonts w:ascii="Palatino Linotype" w:eastAsia="Malgun Gothic" w:hAnsi="Palatino Linotype" w:cs="Arial"/>
          <w:sz w:val="20"/>
          <w:szCs w:val="20"/>
          <w:lang w:eastAsia="en-US"/>
        </w:rPr>
      </w:pPr>
      <w:r>
        <w:rPr>
          <w:rFonts w:ascii="Palatino Linotype" w:eastAsia="Malgun Gothic" w:hAnsi="Palatino Linotype" w:cs="Arial"/>
          <w:sz w:val="20"/>
          <w:szCs w:val="20"/>
          <w:lang w:eastAsia="en-US"/>
        </w:rPr>
        <w:t xml:space="preserve">Teaching Math to Young Children (IES) </w:t>
      </w:r>
      <w:hyperlink r:id="rId13" w:history="1">
        <w:r w:rsidR="00FA71AC" w:rsidRPr="005C415D">
          <w:rPr>
            <w:rStyle w:val="Hyperlink"/>
            <w:rFonts w:ascii="Palatino Linotype" w:eastAsia="Malgun Gothic" w:hAnsi="Palatino Linotype" w:cs="Arial"/>
            <w:sz w:val="20"/>
            <w:szCs w:val="20"/>
            <w:lang w:eastAsia="en-US"/>
          </w:rPr>
          <w:t>http://ies.ed.gov/ncee/wwc/pdf/practice_guides/early_math_pg_111313.pdf</w:t>
        </w:r>
      </w:hyperlink>
    </w:p>
    <w:p w14:paraId="60F13E31" w14:textId="6C6F029A" w:rsidR="00FA71AC" w:rsidRPr="00B56004" w:rsidRDefault="00FA71AC" w:rsidP="00FA71AC">
      <w:pPr>
        <w:numPr>
          <w:ilvl w:val="0"/>
          <w:numId w:val="14"/>
        </w:numPr>
        <w:ind w:right="-720"/>
        <w:rPr>
          <w:rFonts w:ascii="Palatino Linotype" w:eastAsia="Malgun Gothic" w:hAnsi="Palatino Linotype" w:cs="Arial"/>
          <w:sz w:val="20"/>
          <w:szCs w:val="20"/>
          <w:lang w:eastAsia="en-US"/>
        </w:rPr>
      </w:pPr>
      <w:r>
        <w:rPr>
          <w:rFonts w:ascii="Palatino Linotype" w:eastAsia="Malgun Gothic" w:hAnsi="Palatino Linotype" w:cs="Arial"/>
          <w:sz w:val="20"/>
          <w:szCs w:val="20"/>
          <w:lang w:eastAsia="en-US"/>
        </w:rPr>
        <w:t>Also s</w:t>
      </w:r>
      <w:r w:rsidRPr="00B56004">
        <w:rPr>
          <w:rFonts w:ascii="Palatino Linotype" w:eastAsia="Malgun Gothic" w:hAnsi="Palatino Linotype" w:cs="Arial"/>
          <w:sz w:val="20"/>
          <w:szCs w:val="20"/>
          <w:lang w:eastAsia="en-US"/>
        </w:rPr>
        <w:t xml:space="preserve">ee your course schedule for weekly required reading &amp; e-activities. </w:t>
      </w:r>
    </w:p>
    <w:p w14:paraId="67CE3896" w14:textId="77777777" w:rsidR="00FA71AC" w:rsidRPr="00FA71AC" w:rsidRDefault="00FA71AC" w:rsidP="00FA71AC">
      <w:pPr>
        <w:ind w:right="-720"/>
        <w:rPr>
          <w:rFonts w:ascii="Palatino Linotype" w:eastAsia="Malgun Gothic" w:hAnsi="Palatino Linotype" w:cs="Arial"/>
          <w:sz w:val="20"/>
          <w:szCs w:val="20"/>
          <w:lang w:eastAsia="en-US"/>
        </w:rPr>
      </w:pPr>
    </w:p>
    <w:p w14:paraId="679674AA" w14:textId="7B52F854" w:rsidR="00FA71AC" w:rsidRPr="00FA71AC" w:rsidRDefault="00FA71AC" w:rsidP="00FA71AC">
      <w:pPr>
        <w:ind w:right="-720"/>
        <w:rPr>
          <w:rFonts w:ascii="Palatino Linotype" w:eastAsia="Malgun Gothic" w:hAnsi="Palatino Linotype" w:cs="Arial"/>
          <w:b/>
          <w:sz w:val="20"/>
          <w:szCs w:val="20"/>
          <w:lang w:eastAsia="en-US"/>
        </w:rPr>
      </w:pPr>
      <w:r w:rsidRPr="00FA71AC">
        <w:rPr>
          <w:rFonts w:ascii="Palatino Linotype" w:eastAsia="Malgun Gothic" w:hAnsi="Palatino Linotype" w:cs="Arial"/>
          <w:b/>
          <w:sz w:val="20"/>
          <w:szCs w:val="20"/>
          <w:lang w:eastAsia="en-US"/>
        </w:rPr>
        <w:t xml:space="preserve">Description of Major Assignments and Examinations </w:t>
      </w:r>
      <w:r w:rsidR="00DE1384">
        <w:rPr>
          <w:rFonts w:ascii="Palatino Linotype" w:eastAsia="Malgun Gothic" w:hAnsi="Palatino Linotype" w:cs="Arial"/>
          <w:b/>
          <w:sz w:val="20"/>
          <w:szCs w:val="20"/>
          <w:lang w:eastAsia="en-US"/>
        </w:rPr>
        <w:t xml:space="preserve">(See the rubrics for detailed descriptions) </w:t>
      </w:r>
    </w:p>
    <w:tbl>
      <w:tblPr>
        <w:tblW w:w="10547" w:type="dxa"/>
        <w:tblInd w:w="18" w:type="dxa"/>
        <w:tblBorders>
          <w:top w:val="single" w:sz="4" w:space="0" w:color="auto"/>
          <w:bottom w:val="single" w:sz="4" w:space="0" w:color="auto"/>
          <w:insideH w:val="single" w:sz="4" w:space="0" w:color="auto"/>
        </w:tblBorders>
        <w:tblLook w:val="01E0" w:firstRow="1" w:lastRow="1" w:firstColumn="1" w:lastColumn="1" w:noHBand="0" w:noVBand="0"/>
      </w:tblPr>
      <w:tblGrid>
        <w:gridCol w:w="10547"/>
      </w:tblGrid>
      <w:tr w:rsidR="0006496B" w:rsidRPr="008D0A37" w14:paraId="5A1ADDC1" w14:textId="77777777" w:rsidTr="0006496B">
        <w:trPr>
          <w:trHeight w:val="240"/>
        </w:trPr>
        <w:tc>
          <w:tcPr>
            <w:tcW w:w="10547" w:type="dxa"/>
            <w:shd w:val="clear" w:color="auto" w:fill="auto"/>
          </w:tcPr>
          <w:p w14:paraId="12069C9D" w14:textId="77777777" w:rsidR="0006496B" w:rsidRPr="008D0A37" w:rsidRDefault="0006496B" w:rsidP="00361A7F">
            <w:pPr>
              <w:ind w:left="360"/>
              <w:rPr>
                <w:rFonts w:ascii="Palatino Linotype" w:eastAsia="Malgun Gothic" w:hAnsi="Palatino Linotype" w:cs="Arial"/>
                <w:b/>
                <w:sz w:val="20"/>
                <w:szCs w:val="20"/>
                <w:lang w:eastAsia="ko-KR"/>
              </w:rPr>
            </w:pPr>
            <w:r w:rsidRPr="008D0A37">
              <w:rPr>
                <w:rFonts w:ascii="Palatino Linotype" w:eastAsia="Malgun Gothic" w:hAnsi="Palatino Linotype" w:cs="Arial"/>
                <w:b/>
                <w:sz w:val="20"/>
                <w:szCs w:val="20"/>
                <w:lang w:eastAsia="ko-KR"/>
              </w:rPr>
              <w:t>Assignments</w:t>
            </w:r>
          </w:p>
        </w:tc>
      </w:tr>
      <w:tr w:rsidR="0006496B" w:rsidRPr="008D0A37" w14:paraId="4838332F" w14:textId="77777777" w:rsidTr="0006496B">
        <w:trPr>
          <w:trHeight w:val="1909"/>
        </w:trPr>
        <w:tc>
          <w:tcPr>
            <w:tcW w:w="10547" w:type="dxa"/>
            <w:shd w:val="clear" w:color="auto" w:fill="auto"/>
          </w:tcPr>
          <w:p w14:paraId="53BA19E4" w14:textId="77777777" w:rsidR="0006496B" w:rsidRPr="008D0A37" w:rsidRDefault="0006496B" w:rsidP="00361A7F">
            <w:pPr>
              <w:ind w:left="360"/>
              <w:rPr>
                <w:rFonts w:ascii="Palatino Linotype" w:eastAsia="Malgun Gothic" w:hAnsi="Palatino Linotype" w:cs="Arial"/>
                <w:b/>
                <w:sz w:val="20"/>
                <w:szCs w:val="20"/>
                <w:lang w:eastAsia="en-US"/>
              </w:rPr>
            </w:pPr>
          </w:p>
          <w:p w14:paraId="2580256F" w14:textId="77777777" w:rsidR="0006496B" w:rsidRPr="008D0A37" w:rsidRDefault="0006496B" w:rsidP="00361A7F">
            <w:pPr>
              <w:numPr>
                <w:ilvl w:val="0"/>
                <w:numId w:val="7"/>
              </w:numPr>
              <w:rPr>
                <w:rFonts w:ascii="Palatino Linotype" w:eastAsia="Malgun Gothic" w:hAnsi="Palatino Linotype" w:cs="Arial"/>
                <w:b/>
                <w:sz w:val="20"/>
                <w:szCs w:val="20"/>
                <w:lang w:eastAsia="en-US"/>
              </w:rPr>
            </w:pPr>
            <w:r w:rsidRPr="008D0A37">
              <w:rPr>
                <w:rFonts w:ascii="Palatino Linotype" w:eastAsia="Malgun Gothic" w:hAnsi="Palatino Linotype" w:cs="Arial"/>
                <w:b/>
                <w:sz w:val="20"/>
                <w:szCs w:val="20"/>
                <w:lang w:eastAsia="ko-KR"/>
              </w:rPr>
              <w:t>Individual Mathematics Lesson Plan Project II (30 pts)</w:t>
            </w:r>
          </w:p>
          <w:p w14:paraId="4028D27D" w14:textId="77777777" w:rsidR="0006496B" w:rsidRPr="008D0A37" w:rsidRDefault="0006496B" w:rsidP="00361A7F">
            <w:pPr>
              <w:numPr>
                <w:ilvl w:val="0"/>
                <w:numId w:val="8"/>
              </w:numPr>
              <w:rPr>
                <w:rFonts w:ascii="Palatino Linotype" w:eastAsia="Malgun Gothic" w:hAnsi="Palatino Linotype" w:cs="Arial"/>
                <w:sz w:val="20"/>
                <w:szCs w:val="20"/>
                <w:lang w:eastAsia="ko-KR"/>
              </w:rPr>
            </w:pPr>
            <w:r w:rsidRPr="00B56004">
              <w:rPr>
                <w:rFonts w:ascii="Palatino Linotype" w:eastAsia="Malgun Gothic" w:hAnsi="Palatino Linotype" w:cs="Arial"/>
                <w:sz w:val="20"/>
                <w:szCs w:val="20"/>
                <w:lang w:eastAsia="ko-KR"/>
              </w:rPr>
              <w:t xml:space="preserve">Pre-reflection; </w:t>
            </w:r>
            <w:r w:rsidRPr="008D0A37">
              <w:rPr>
                <w:rFonts w:ascii="Palatino Linotype" w:eastAsia="Malgun Gothic" w:hAnsi="Palatino Linotype" w:cs="Arial"/>
                <w:sz w:val="20"/>
                <w:szCs w:val="20"/>
                <w:lang w:eastAsia="ko-KR"/>
              </w:rPr>
              <w:t>5 pts</w:t>
            </w:r>
          </w:p>
          <w:p w14:paraId="791FE3F7" w14:textId="77777777" w:rsidR="0006496B" w:rsidRPr="008D0A37" w:rsidRDefault="0006496B" w:rsidP="00361A7F">
            <w:pPr>
              <w:numPr>
                <w:ilvl w:val="0"/>
                <w:numId w:val="8"/>
              </w:numPr>
              <w:rPr>
                <w:rFonts w:ascii="Palatino Linotype" w:eastAsia="Malgun Gothic" w:hAnsi="Palatino Linotype" w:cs="Arial"/>
                <w:sz w:val="20"/>
                <w:szCs w:val="20"/>
                <w:lang w:eastAsia="ko-KR"/>
              </w:rPr>
            </w:pPr>
            <w:r w:rsidRPr="008D0A37">
              <w:rPr>
                <w:rFonts w:ascii="Palatino Linotype" w:eastAsia="Malgun Gothic" w:hAnsi="Palatino Linotype" w:cs="Arial"/>
                <w:sz w:val="20"/>
                <w:szCs w:val="20"/>
                <w:lang w:eastAsia="ko-KR"/>
              </w:rPr>
              <w:t>Mathematics Lesson Plan; 20 pts</w:t>
            </w:r>
          </w:p>
          <w:p w14:paraId="577983C6" w14:textId="77777777" w:rsidR="0006496B" w:rsidRPr="008D0A37" w:rsidRDefault="0006496B" w:rsidP="00361A7F">
            <w:pPr>
              <w:numPr>
                <w:ilvl w:val="0"/>
                <w:numId w:val="8"/>
              </w:numPr>
              <w:rPr>
                <w:rFonts w:ascii="Palatino Linotype" w:eastAsia="Malgun Gothic" w:hAnsi="Palatino Linotype" w:cs="Arial"/>
                <w:sz w:val="20"/>
                <w:szCs w:val="20"/>
                <w:lang w:eastAsia="ko-KR"/>
              </w:rPr>
            </w:pPr>
            <w:r w:rsidRPr="008D0A37">
              <w:rPr>
                <w:rFonts w:ascii="Palatino Linotype" w:eastAsia="Malgun Gothic" w:hAnsi="Palatino Linotype" w:cs="Arial"/>
                <w:sz w:val="20"/>
                <w:szCs w:val="20"/>
                <w:lang w:eastAsia="ko-KR"/>
              </w:rPr>
              <w:t>Post-reflection; 5 pts</w:t>
            </w:r>
          </w:p>
          <w:p w14:paraId="6BC1254F" w14:textId="77777777" w:rsidR="0006496B" w:rsidRPr="008D0A37" w:rsidRDefault="0006496B" w:rsidP="00361A7F">
            <w:pPr>
              <w:ind w:left="360"/>
              <w:rPr>
                <w:rFonts w:ascii="Palatino Linotype" w:eastAsia="Malgun Gothic" w:hAnsi="Palatino Linotype" w:cs="Arial"/>
                <w:sz w:val="20"/>
                <w:szCs w:val="20"/>
                <w:lang w:eastAsia="ko-KR"/>
              </w:rPr>
            </w:pPr>
            <w:r w:rsidRPr="008D0A37">
              <w:rPr>
                <w:rFonts w:ascii="Palatino Linotype" w:eastAsia="Malgun Gothic" w:hAnsi="Palatino Linotype" w:cs="Arial"/>
                <w:sz w:val="20"/>
                <w:szCs w:val="20"/>
                <w:lang w:eastAsia="ko-KR"/>
              </w:rPr>
              <w:t>Observation form</w:t>
            </w:r>
            <w:r>
              <w:rPr>
                <w:rFonts w:ascii="Palatino Linotype" w:eastAsia="Malgun Gothic" w:hAnsi="Palatino Linotype" w:cs="Arial"/>
                <w:sz w:val="20"/>
                <w:szCs w:val="20"/>
                <w:lang w:eastAsia="ko-KR"/>
              </w:rPr>
              <w:t xml:space="preserve"> from your mentor teacher</w:t>
            </w:r>
            <w:r w:rsidRPr="008D0A37">
              <w:rPr>
                <w:rFonts w:ascii="Palatino Linotype" w:eastAsia="Malgun Gothic" w:hAnsi="Palatino Linotype" w:cs="Arial"/>
                <w:sz w:val="20"/>
                <w:szCs w:val="20"/>
                <w:lang w:eastAsia="ko-KR"/>
              </w:rPr>
              <w:t>; (5 pts will be deducted if you fail to submit your observation form)</w:t>
            </w:r>
          </w:p>
          <w:p w14:paraId="6BC1347E" w14:textId="77777777" w:rsidR="0006496B" w:rsidRPr="008D0A37" w:rsidRDefault="0006496B" w:rsidP="00361A7F">
            <w:pPr>
              <w:ind w:left="360"/>
              <w:rPr>
                <w:rFonts w:ascii="Palatino Linotype" w:eastAsia="Malgun Gothic" w:hAnsi="Palatino Linotype" w:cs="Arial"/>
                <w:sz w:val="20"/>
                <w:szCs w:val="20"/>
                <w:lang w:eastAsia="ko-KR"/>
              </w:rPr>
            </w:pPr>
          </w:p>
        </w:tc>
      </w:tr>
      <w:tr w:rsidR="0006496B" w:rsidRPr="008D0A37" w14:paraId="0291C1FD" w14:textId="77777777" w:rsidTr="0006496B">
        <w:trPr>
          <w:trHeight w:val="1441"/>
        </w:trPr>
        <w:tc>
          <w:tcPr>
            <w:tcW w:w="10547" w:type="dxa"/>
            <w:shd w:val="clear" w:color="auto" w:fill="auto"/>
          </w:tcPr>
          <w:p w14:paraId="2F107D5F" w14:textId="77777777" w:rsidR="0006496B" w:rsidRPr="00E55ABC" w:rsidRDefault="0006496B" w:rsidP="00361A7F">
            <w:pPr>
              <w:numPr>
                <w:ilvl w:val="0"/>
                <w:numId w:val="7"/>
              </w:numPr>
              <w:rPr>
                <w:rFonts w:ascii="Palatino Linotype" w:eastAsia="Malgun Gothic" w:hAnsi="Palatino Linotype" w:cs="Arial"/>
                <w:b/>
                <w:sz w:val="20"/>
                <w:szCs w:val="20"/>
                <w:lang w:eastAsia="en-US"/>
              </w:rPr>
            </w:pPr>
            <w:r>
              <w:rPr>
                <w:rFonts w:ascii="Palatino Linotype" w:eastAsia="Malgun Gothic" w:hAnsi="Palatino Linotype" w:cs="Arial"/>
                <w:b/>
                <w:sz w:val="20"/>
                <w:szCs w:val="20"/>
                <w:lang w:eastAsia="ko-KR"/>
              </w:rPr>
              <w:t>Math Activity Set</w:t>
            </w:r>
            <w:r w:rsidRPr="008D0A37">
              <w:rPr>
                <w:rFonts w:ascii="Palatino Linotype" w:eastAsia="Malgun Gothic" w:hAnsi="Palatino Linotype" w:cs="Arial"/>
                <w:b/>
                <w:sz w:val="20"/>
                <w:szCs w:val="20"/>
                <w:lang w:eastAsia="ko-KR"/>
              </w:rPr>
              <w:t xml:space="preserve"> (</w:t>
            </w:r>
            <w:r>
              <w:rPr>
                <w:rFonts w:ascii="Palatino Linotype" w:eastAsia="Malgun Gothic" w:hAnsi="Palatino Linotype" w:cs="Arial"/>
                <w:b/>
                <w:sz w:val="20"/>
                <w:szCs w:val="20"/>
                <w:lang w:eastAsia="ko-KR"/>
              </w:rPr>
              <w:t>30</w:t>
            </w:r>
            <w:r w:rsidRPr="008D0A37">
              <w:rPr>
                <w:rFonts w:ascii="Palatino Linotype" w:eastAsia="Malgun Gothic" w:hAnsi="Palatino Linotype" w:cs="Arial"/>
                <w:b/>
                <w:sz w:val="20"/>
                <w:szCs w:val="20"/>
                <w:lang w:eastAsia="ko-KR"/>
              </w:rPr>
              <w:t xml:space="preserve"> pts)</w:t>
            </w:r>
            <w:r w:rsidRPr="00E55ABC">
              <w:rPr>
                <w:rFonts w:ascii="Palatino Linotype" w:eastAsia="Malgun Gothic" w:hAnsi="Palatino Linotype" w:cs="Arial"/>
                <w:sz w:val="20"/>
                <w:szCs w:val="20"/>
                <w:lang w:eastAsia="ko-KR"/>
              </w:rPr>
              <w:t>-</w:t>
            </w:r>
            <w:r>
              <w:rPr>
                <w:rFonts w:ascii="Palatino Linotype" w:eastAsia="Malgun Gothic" w:hAnsi="Palatino Linotype" w:cs="Arial"/>
                <w:sz w:val="20"/>
                <w:szCs w:val="20"/>
                <w:lang w:eastAsia="ko-KR"/>
              </w:rPr>
              <w:t>Group Work</w:t>
            </w:r>
          </w:p>
          <w:p w14:paraId="26A6838C" w14:textId="77777777" w:rsidR="0006496B" w:rsidRDefault="0006496B" w:rsidP="00361A7F">
            <w:pPr>
              <w:pStyle w:val="ListParagraph"/>
              <w:numPr>
                <w:ilvl w:val="0"/>
                <w:numId w:val="12"/>
              </w:numPr>
              <w:rPr>
                <w:rFonts w:ascii="Palatino Linotype" w:eastAsia="Malgun Gothic" w:hAnsi="Palatino Linotype" w:cs="Arial"/>
                <w:sz w:val="20"/>
                <w:szCs w:val="20"/>
                <w:lang w:eastAsia="en-US"/>
              </w:rPr>
            </w:pPr>
            <w:r w:rsidRPr="00E55ABC">
              <w:rPr>
                <w:rFonts w:ascii="Palatino Linotype" w:eastAsia="Malgun Gothic" w:hAnsi="Palatino Linotype" w:cs="Arial"/>
                <w:sz w:val="20"/>
                <w:szCs w:val="20"/>
                <w:lang w:eastAsia="ko-KR"/>
              </w:rPr>
              <w:t>Brain Teaser Activity</w:t>
            </w:r>
            <w:r>
              <w:rPr>
                <w:rFonts w:ascii="Palatino Linotype" w:eastAsia="Malgun Gothic" w:hAnsi="Palatino Linotype" w:cs="Arial"/>
                <w:sz w:val="20"/>
                <w:szCs w:val="20"/>
                <w:lang w:eastAsia="ko-KR"/>
              </w:rPr>
              <w:t xml:space="preserve"> (5 pts)</w:t>
            </w:r>
          </w:p>
          <w:p w14:paraId="5D116A20" w14:textId="77777777" w:rsidR="0006496B" w:rsidRDefault="0006496B" w:rsidP="00361A7F">
            <w:pPr>
              <w:pStyle w:val="ListParagraph"/>
              <w:numPr>
                <w:ilvl w:val="0"/>
                <w:numId w:val="12"/>
              </w:numPr>
              <w:rPr>
                <w:rFonts w:ascii="Palatino Linotype" w:eastAsia="Malgun Gothic" w:hAnsi="Palatino Linotype" w:cs="Arial"/>
                <w:sz w:val="20"/>
                <w:szCs w:val="20"/>
                <w:lang w:eastAsia="en-US"/>
              </w:rPr>
            </w:pPr>
            <w:r>
              <w:rPr>
                <w:rFonts w:ascii="Palatino Linotype" w:eastAsia="Malgun Gothic" w:hAnsi="Palatino Linotype" w:cs="Arial"/>
                <w:sz w:val="20"/>
                <w:szCs w:val="20"/>
                <w:lang w:eastAsia="ko-KR"/>
              </w:rPr>
              <w:t>3 math games or interactive activities (15 pts)</w:t>
            </w:r>
          </w:p>
          <w:p w14:paraId="0021266B" w14:textId="77777777" w:rsidR="0006496B" w:rsidRDefault="0006496B" w:rsidP="00361A7F">
            <w:pPr>
              <w:pStyle w:val="ListParagraph"/>
              <w:numPr>
                <w:ilvl w:val="0"/>
                <w:numId w:val="12"/>
              </w:numPr>
              <w:rPr>
                <w:rFonts w:ascii="Palatino Linotype" w:eastAsia="Malgun Gothic" w:hAnsi="Palatino Linotype" w:cs="Arial"/>
                <w:sz w:val="20"/>
                <w:szCs w:val="20"/>
                <w:lang w:eastAsia="en-US"/>
              </w:rPr>
            </w:pPr>
            <w:r>
              <w:rPr>
                <w:rFonts w:ascii="Palatino Linotype" w:eastAsia="Malgun Gothic" w:hAnsi="Palatino Linotype" w:cs="Arial"/>
                <w:sz w:val="20"/>
                <w:szCs w:val="20"/>
                <w:lang w:eastAsia="ko-KR"/>
              </w:rPr>
              <w:t>Literature integration (5 pts)</w:t>
            </w:r>
          </w:p>
          <w:p w14:paraId="12CB93B7" w14:textId="3F61FE38" w:rsidR="0006496B" w:rsidRPr="00E55ABC" w:rsidRDefault="0006496B" w:rsidP="00361A7F">
            <w:pPr>
              <w:pStyle w:val="ListParagraph"/>
              <w:numPr>
                <w:ilvl w:val="0"/>
                <w:numId w:val="12"/>
              </w:numPr>
              <w:rPr>
                <w:rFonts w:ascii="Palatino Linotype" w:eastAsia="Malgun Gothic" w:hAnsi="Palatino Linotype" w:cs="Arial"/>
                <w:sz w:val="20"/>
                <w:szCs w:val="20"/>
                <w:lang w:eastAsia="en-US"/>
              </w:rPr>
            </w:pPr>
            <w:r>
              <w:rPr>
                <w:rFonts w:ascii="Palatino Linotype" w:eastAsia="Malgun Gothic" w:hAnsi="Palatino Linotype" w:cs="Arial"/>
                <w:sz w:val="20"/>
                <w:szCs w:val="20"/>
                <w:lang w:eastAsia="ko-KR"/>
              </w:rPr>
              <w:t>Technology Integration</w:t>
            </w:r>
            <w:r w:rsidR="009A1C0C">
              <w:rPr>
                <w:rFonts w:ascii="Palatino Linotype" w:eastAsia="Malgun Gothic" w:hAnsi="Palatino Linotype" w:cs="Arial"/>
                <w:sz w:val="20"/>
                <w:szCs w:val="20"/>
                <w:lang w:eastAsia="ko-KR"/>
              </w:rPr>
              <w:t xml:space="preserve"> </w:t>
            </w:r>
            <w:r>
              <w:rPr>
                <w:rFonts w:ascii="Palatino Linotype" w:eastAsia="Malgun Gothic" w:hAnsi="Palatino Linotype" w:cs="Arial"/>
                <w:sz w:val="20"/>
                <w:szCs w:val="20"/>
                <w:lang w:eastAsia="ko-KR"/>
              </w:rPr>
              <w:t xml:space="preserve"> (5 pts)</w:t>
            </w:r>
          </w:p>
          <w:p w14:paraId="26EE99D7" w14:textId="77777777" w:rsidR="0006496B" w:rsidRPr="008D0A37" w:rsidRDefault="0006496B" w:rsidP="00361A7F">
            <w:pPr>
              <w:ind w:left="360"/>
              <w:rPr>
                <w:rFonts w:ascii="Palatino Linotype" w:eastAsia="Malgun Gothic" w:hAnsi="Palatino Linotype" w:cs="Arial"/>
                <w:sz w:val="20"/>
                <w:szCs w:val="20"/>
                <w:lang w:eastAsia="ko-KR"/>
              </w:rPr>
            </w:pPr>
          </w:p>
        </w:tc>
      </w:tr>
      <w:tr w:rsidR="0006496B" w:rsidRPr="008D0A37" w14:paraId="486C09C4" w14:textId="77777777" w:rsidTr="0006496B">
        <w:trPr>
          <w:trHeight w:val="226"/>
        </w:trPr>
        <w:tc>
          <w:tcPr>
            <w:tcW w:w="10547" w:type="dxa"/>
            <w:shd w:val="clear" w:color="auto" w:fill="auto"/>
          </w:tcPr>
          <w:p w14:paraId="2CCBBE0F" w14:textId="77777777" w:rsidR="0006496B" w:rsidRDefault="0006496B" w:rsidP="00361A7F">
            <w:pPr>
              <w:numPr>
                <w:ilvl w:val="0"/>
                <w:numId w:val="7"/>
              </w:numPr>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Weekly Math Quiz on BB (20 pts)</w:t>
            </w:r>
          </w:p>
        </w:tc>
      </w:tr>
      <w:tr w:rsidR="0006496B" w:rsidRPr="008D0A37" w14:paraId="225319C8" w14:textId="77777777" w:rsidTr="0006496B">
        <w:trPr>
          <w:trHeight w:val="240"/>
        </w:trPr>
        <w:tc>
          <w:tcPr>
            <w:tcW w:w="10547" w:type="dxa"/>
            <w:shd w:val="clear" w:color="auto" w:fill="auto"/>
          </w:tcPr>
          <w:p w14:paraId="73BF8409" w14:textId="77777777" w:rsidR="0006496B" w:rsidRPr="008D0A37" w:rsidRDefault="0006496B" w:rsidP="00361A7F">
            <w:pPr>
              <w:numPr>
                <w:ilvl w:val="0"/>
                <w:numId w:val="7"/>
              </w:numPr>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Final Exam (20</w:t>
            </w:r>
            <w:r w:rsidRPr="008D0A37">
              <w:rPr>
                <w:rFonts w:ascii="Palatino Linotype" w:eastAsia="Malgun Gothic" w:hAnsi="Palatino Linotype" w:cs="Arial"/>
                <w:b/>
                <w:sz w:val="20"/>
                <w:szCs w:val="20"/>
                <w:lang w:eastAsia="ko-KR"/>
              </w:rPr>
              <w:t xml:space="preserve"> pts)</w:t>
            </w:r>
          </w:p>
        </w:tc>
      </w:tr>
    </w:tbl>
    <w:p w14:paraId="26020D69" w14:textId="77777777" w:rsidR="00FA71AC" w:rsidRPr="00FA71AC" w:rsidRDefault="00FA71AC" w:rsidP="00FA71AC">
      <w:pPr>
        <w:pStyle w:val="NormalWeb"/>
        <w:rPr>
          <w:rFonts w:ascii="Palatino Linotype" w:hAnsi="Palatino Linotype" w:cs="Arial"/>
          <w:sz w:val="20"/>
          <w:szCs w:val="20"/>
        </w:rPr>
      </w:pPr>
      <w:r w:rsidRPr="00FA71AC">
        <w:rPr>
          <w:rFonts w:ascii="Palatino Linotype" w:hAnsi="Palatino Linotype" w:cs="Arial"/>
          <w:b/>
          <w:sz w:val="20"/>
          <w:szCs w:val="20"/>
        </w:rPr>
        <w:t>Tk20:</w:t>
      </w:r>
      <w:r w:rsidRPr="00FA71AC">
        <w:rPr>
          <w:rFonts w:ascii="Palatino Linotype" w:hAnsi="Palatino Linotype" w:cs="Arial"/>
          <w:sz w:val="20"/>
          <w:szCs w:val="20"/>
        </w:rPr>
        <w:t xml:space="preserve"> You will be using Tk20, a comprehensive data management system, and you must purchase it. The College of Education has adopted Tk20 to provide us with powerful tools to manage our growth and streamline our processes to enable us to meet your needs more efficiently and effectively. The set of Tk20 tools that is required as a course text is called Tk20 HigherEd. We understand that textbooks and materials can be expensive, and we strive to not create an unnecessary financial burden when we select textbooks for courses. Tk20 is a purchase that you will use throughout your program, but you purchase it once. The following listing provides key details about the use of Tk20 in your program of study.</w:t>
      </w:r>
    </w:p>
    <w:p w14:paraId="37C93E80" w14:textId="77777777" w:rsidR="00FA71AC" w:rsidRPr="00FA71AC" w:rsidRDefault="00FA71AC" w:rsidP="00FA71AC">
      <w:pPr>
        <w:pStyle w:val="NormalWeb"/>
        <w:numPr>
          <w:ilvl w:val="0"/>
          <w:numId w:val="15"/>
        </w:numPr>
        <w:rPr>
          <w:rFonts w:ascii="Palatino Linotype" w:hAnsi="Palatino Linotype" w:cs="Arial"/>
          <w:sz w:val="20"/>
          <w:szCs w:val="20"/>
        </w:rPr>
      </w:pPr>
      <w:r w:rsidRPr="00FA71AC">
        <w:rPr>
          <w:rFonts w:ascii="Palatino Linotype" w:hAnsi="Palatino Linotype" w:cs="Arial"/>
          <w:sz w:val="20"/>
          <w:szCs w:val="20"/>
        </w:rPr>
        <w:t>​Tk20 will be the place where you submit key performance artifacts and build your academic performance portfolio.</w:t>
      </w:r>
    </w:p>
    <w:p w14:paraId="3E6F87AC" w14:textId="77777777" w:rsidR="00FA71AC" w:rsidRPr="00FA71AC" w:rsidRDefault="00FA71AC" w:rsidP="00FA71AC">
      <w:pPr>
        <w:pStyle w:val="NormalWeb"/>
        <w:numPr>
          <w:ilvl w:val="0"/>
          <w:numId w:val="15"/>
        </w:numPr>
        <w:rPr>
          <w:rFonts w:ascii="Palatino Linotype" w:hAnsi="Palatino Linotype" w:cs="Arial"/>
          <w:sz w:val="20"/>
          <w:szCs w:val="20"/>
        </w:rPr>
      </w:pPr>
      <w:r w:rsidRPr="00FA71AC">
        <w:rPr>
          <w:rFonts w:ascii="Palatino Linotype" w:hAnsi="Palatino Linotype" w:cs="Arial"/>
          <w:sz w:val="20"/>
          <w:szCs w:val="20"/>
        </w:rPr>
        <w:t>Tk20 also serves as the centralized location for submitting program forms and field placement documents.</w:t>
      </w:r>
    </w:p>
    <w:p w14:paraId="57B49CC9" w14:textId="77777777" w:rsidR="00FA71AC" w:rsidRPr="00FA71AC" w:rsidRDefault="00FA71AC" w:rsidP="00FA71AC">
      <w:pPr>
        <w:pStyle w:val="NormalWeb"/>
        <w:numPr>
          <w:ilvl w:val="0"/>
          <w:numId w:val="15"/>
        </w:numPr>
        <w:rPr>
          <w:rFonts w:ascii="Palatino Linotype" w:hAnsi="Palatino Linotype" w:cs="Arial"/>
          <w:sz w:val="20"/>
          <w:szCs w:val="20"/>
        </w:rPr>
      </w:pPr>
      <w:r w:rsidRPr="00FA71AC">
        <w:rPr>
          <w:rFonts w:ascii="Palatino Linotype" w:hAnsi="Palatino Linotype" w:cs="Arial"/>
          <w:sz w:val="20"/>
          <w:szCs w:val="20"/>
        </w:rPr>
        <w:t>Tk20 will help ensure continuous quality of programs and preparation, which will result in a better experience for you and increase the value of the degrees and certifications you complete here.</w:t>
      </w:r>
    </w:p>
    <w:p w14:paraId="46EFB9EA" w14:textId="77777777" w:rsidR="00FA71AC" w:rsidRPr="00FA71AC" w:rsidRDefault="00FA71AC" w:rsidP="00FA71AC">
      <w:pPr>
        <w:pStyle w:val="NormalWeb"/>
        <w:numPr>
          <w:ilvl w:val="0"/>
          <w:numId w:val="15"/>
        </w:numPr>
        <w:rPr>
          <w:rFonts w:ascii="Palatino Linotype" w:hAnsi="Palatino Linotype" w:cs="Arial"/>
          <w:sz w:val="20"/>
          <w:szCs w:val="20"/>
        </w:rPr>
      </w:pPr>
      <w:r w:rsidRPr="00FA71AC">
        <w:rPr>
          <w:rFonts w:ascii="Palatino Linotype" w:hAnsi="Palatino Linotype" w:cs="Arial"/>
          <w:sz w:val="20"/>
          <w:szCs w:val="20"/>
        </w:rPr>
        <w:lastRenderedPageBreak/>
        <w:t>For designated key assessment assignments, you must submit your work in both Tk20 and in Blackboard to receive credit.</w:t>
      </w:r>
    </w:p>
    <w:p w14:paraId="75BC1940" w14:textId="77777777" w:rsidR="00FA71AC" w:rsidRPr="00FA71AC" w:rsidRDefault="00FA71AC" w:rsidP="00FA71AC">
      <w:pPr>
        <w:pStyle w:val="NormalWeb"/>
        <w:numPr>
          <w:ilvl w:val="0"/>
          <w:numId w:val="15"/>
        </w:numPr>
        <w:rPr>
          <w:rFonts w:ascii="Palatino Linotype" w:hAnsi="Palatino Linotype" w:cs="Arial"/>
          <w:sz w:val="20"/>
          <w:szCs w:val="20"/>
        </w:rPr>
      </w:pPr>
      <w:r w:rsidRPr="00FA71AC">
        <w:rPr>
          <w:rFonts w:ascii="Palatino Linotype" w:hAnsi="Palatino Linotype" w:cs="Arial"/>
          <w:sz w:val="20"/>
          <w:szCs w:val="20"/>
        </w:rPr>
        <w:t>It is best to purchase Tk20 during the initial weeks of your first course so that you have access to Tk20 for submitting work on time.</w:t>
      </w:r>
    </w:p>
    <w:p w14:paraId="4C21A4E2" w14:textId="77777777" w:rsidR="00FA71AC" w:rsidRPr="00FA71AC" w:rsidRDefault="00FA71AC" w:rsidP="00FA71AC">
      <w:pPr>
        <w:pStyle w:val="NormalWeb"/>
        <w:numPr>
          <w:ilvl w:val="0"/>
          <w:numId w:val="15"/>
        </w:numPr>
        <w:rPr>
          <w:rFonts w:ascii="Palatino Linotype" w:hAnsi="Palatino Linotype" w:cs="Arial"/>
          <w:sz w:val="20"/>
          <w:szCs w:val="20"/>
        </w:rPr>
      </w:pPr>
      <w:r w:rsidRPr="00FA71AC">
        <w:rPr>
          <w:rFonts w:ascii="Palatino Linotype" w:hAnsi="Palatino Linotype" w:cs="Arial"/>
          <w:sz w:val="20"/>
          <w:szCs w:val="20"/>
        </w:rPr>
        <w:t>You will not be penalized for any Tk20 technical problems that cannot be avoided, but you must have access to TK20 so that you can submit work once any technical delays are addressed.</w:t>
      </w:r>
    </w:p>
    <w:p w14:paraId="41BF5D06" w14:textId="77777777" w:rsidR="00FA71AC" w:rsidRPr="00FA71AC" w:rsidRDefault="00FA71AC" w:rsidP="00FA71AC">
      <w:pPr>
        <w:pStyle w:val="NormalWeb"/>
        <w:numPr>
          <w:ilvl w:val="0"/>
          <w:numId w:val="15"/>
        </w:numPr>
        <w:rPr>
          <w:rFonts w:ascii="Palatino Linotype" w:hAnsi="Palatino Linotype" w:cs="Arial"/>
          <w:sz w:val="20"/>
          <w:szCs w:val="20"/>
        </w:rPr>
      </w:pPr>
      <w:r w:rsidRPr="00FA71AC">
        <w:rPr>
          <w:rFonts w:ascii="Palatino Linotype" w:hAnsi="Palatino Linotype" w:cs="Arial"/>
          <w:sz w:val="20"/>
          <w:szCs w:val="20"/>
        </w:rPr>
        <w:t xml:space="preserve">On-line tutorials and training materials have been organized to orient you to the Tk20 system, and information is provided to address questions you have and how to purchase Tk20: </w:t>
      </w:r>
      <w:hyperlink r:id="rId14" w:history="1">
        <w:r w:rsidRPr="00FA71AC">
          <w:rPr>
            <w:rStyle w:val="Hyperlink"/>
            <w:rFonts w:ascii="Palatino Linotype" w:hAnsi="Palatino Linotype" w:cs="Arial"/>
            <w:sz w:val="20"/>
            <w:szCs w:val="20"/>
          </w:rPr>
          <w:t>https://www.uta.edu/coed/academics/tk20/index.php</w:t>
        </w:r>
      </w:hyperlink>
      <w:r w:rsidRPr="00FA71AC">
        <w:rPr>
          <w:rFonts w:ascii="Palatino Linotype" w:hAnsi="Palatino Linotype" w:cs="Arial"/>
          <w:sz w:val="20"/>
          <w:szCs w:val="20"/>
        </w:rPr>
        <w:t xml:space="preserve"> .​</w:t>
      </w:r>
    </w:p>
    <w:p w14:paraId="656090BC" w14:textId="77777777" w:rsidR="00FA71AC" w:rsidRPr="00FA71AC" w:rsidRDefault="00FA71AC" w:rsidP="00FA71AC">
      <w:pPr>
        <w:pStyle w:val="NormalWeb"/>
        <w:spacing w:before="0" w:beforeAutospacing="0" w:after="0" w:afterAutospacing="0"/>
        <w:rPr>
          <w:rFonts w:ascii="Palatino Linotype" w:hAnsi="Palatino Linotype" w:cs="Arial"/>
          <w:sz w:val="20"/>
          <w:szCs w:val="20"/>
        </w:rPr>
      </w:pPr>
      <w:r w:rsidRPr="00FA71AC">
        <w:rPr>
          <w:rFonts w:ascii="Palatino Linotype" w:hAnsi="Palatino Linotype" w:cs="Arial"/>
          <w:b/>
          <w:sz w:val="20"/>
          <w:szCs w:val="20"/>
        </w:rPr>
        <w:t xml:space="preserve">Professional Dispositions: </w:t>
      </w:r>
      <w:r w:rsidRPr="00FA71AC">
        <w:rPr>
          <w:rFonts w:ascii="Palatino Linotype" w:hAnsi="Palatino Linotype" w:cs="Arial"/>
          <w:sz w:val="20"/>
          <w:szCs w:val="20"/>
        </w:rPr>
        <w:t>Each student/candidate in the College of Education at UTA will be evaluated on Professional Dispositions by the faculty and staff in each professional education course per semester. These dispositions are identified as essential for a highly-qualified professional. Instructors and program directors will work with students/candidates rated as “unacceptable” in one or more stated criteria. The student/candidate will have an opportunity to develop a plan to remediate any digressions. If digression(s) are not, or cannot be successfully remediated as in the case of an egregious digression, a determination will be made by Committee on continuation or dismissal from the College of Education.</w:t>
      </w:r>
    </w:p>
    <w:p w14:paraId="449D692B" w14:textId="77777777" w:rsidR="00FA71AC" w:rsidRPr="00FA71AC" w:rsidRDefault="00FA71AC" w:rsidP="00FA71AC">
      <w:pPr>
        <w:pStyle w:val="NormalWeb"/>
        <w:spacing w:before="0" w:beforeAutospacing="0" w:after="0" w:afterAutospacing="0"/>
        <w:rPr>
          <w:rFonts w:ascii="Palatino Linotype" w:hAnsi="Palatino Linotype" w:cs="Arial"/>
          <w:sz w:val="20"/>
          <w:szCs w:val="20"/>
        </w:rPr>
      </w:pPr>
    </w:p>
    <w:p w14:paraId="65D86D89" w14:textId="77777777" w:rsidR="00FA71AC" w:rsidRPr="00FA71AC" w:rsidRDefault="00FA71AC" w:rsidP="00FA71AC">
      <w:pPr>
        <w:pStyle w:val="NormalWeb"/>
        <w:spacing w:before="0" w:beforeAutospacing="0" w:after="0" w:afterAutospacing="0"/>
        <w:rPr>
          <w:rFonts w:ascii="Palatino Linotype" w:hAnsi="Palatino Linotype" w:cs="Arial"/>
          <w:sz w:val="20"/>
          <w:szCs w:val="20"/>
        </w:rPr>
      </w:pPr>
      <w:r w:rsidRPr="00FA71AC">
        <w:rPr>
          <w:rFonts w:ascii="Palatino Linotype" w:hAnsi="Palatino Linotype" w:cs="Arial"/>
          <w:b/>
          <w:sz w:val="20"/>
          <w:szCs w:val="20"/>
        </w:rPr>
        <w:t>The College of Education Conceptual Framework</w:t>
      </w:r>
      <w:r w:rsidRPr="00FA71AC">
        <w:rPr>
          <w:rFonts w:ascii="Palatino Linotype" w:hAnsi="Palatino Linotype" w:cs="Arial"/>
          <w:sz w:val="20"/>
          <w:szCs w:val="20"/>
        </w:rPr>
        <w:t xml:space="preserve"> serves as a guide for our professional education programs. It highlights our commitment to excellence across courses and clinical experiences and reflects current research and alignment to professional standards. This document describes how we are dedicated to the development of highly skilled and ethical education professionals who are also intellectual and educational leaders. The UTA College of Education Conceptual Framework may be found at this link: </w:t>
      </w:r>
      <w:hyperlink r:id="rId15" w:history="1">
        <w:r w:rsidRPr="00FA71AC">
          <w:rPr>
            <w:rStyle w:val="Hyperlink"/>
            <w:rFonts w:ascii="Palatino Linotype" w:hAnsi="Palatino Linotype" w:cs="Arial"/>
            <w:sz w:val="20"/>
            <w:szCs w:val="20"/>
          </w:rPr>
          <w:t>http://www.uta.edu/coed/about/conceptual-framework.php</w:t>
        </w:r>
      </w:hyperlink>
      <w:r w:rsidRPr="00FA71AC">
        <w:rPr>
          <w:rFonts w:ascii="Palatino Linotype" w:hAnsi="Palatino Linotype" w:cs="Arial"/>
          <w:sz w:val="20"/>
          <w:szCs w:val="20"/>
        </w:rPr>
        <w:t xml:space="preserve"> </w:t>
      </w:r>
    </w:p>
    <w:p w14:paraId="3AEF1595" w14:textId="77777777" w:rsidR="00FA71AC" w:rsidRPr="00FA71AC" w:rsidRDefault="00FA71AC" w:rsidP="00FA71AC">
      <w:pPr>
        <w:pStyle w:val="NormalWeb"/>
        <w:spacing w:before="0" w:beforeAutospacing="0" w:after="0" w:afterAutospacing="0"/>
        <w:rPr>
          <w:rFonts w:ascii="Palatino Linotype" w:hAnsi="Palatino Linotype" w:cs="Arial"/>
          <w:sz w:val="20"/>
          <w:szCs w:val="20"/>
        </w:rPr>
      </w:pPr>
    </w:p>
    <w:p w14:paraId="7127FC2C" w14:textId="600E57E2" w:rsidR="00FA71AC" w:rsidRDefault="00FA71AC" w:rsidP="00361A7F">
      <w:pPr>
        <w:rPr>
          <w:rFonts w:ascii="Palatino Linotype" w:hAnsi="Palatino Linotype" w:cs="Arial"/>
          <w:sz w:val="20"/>
          <w:szCs w:val="20"/>
        </w:rPr>
      </w:pPr>
      <w:r w:rsidRPr="00B56004">
        <w:rPr>
          <w:rFonts w:ascii="Palatino Linotype" w:hAnsi="Palatino Linotype" w:cs="Arial"/>
          <w:b/>
          <w:sz w:val="20"/>
          <w:szCs w:val="20"/>
        </w:rPr>
        <w:t xml:space="preserve">Attendance: </w:t>
      </w:r>
      <w:r w:rsidRPr="00B56004">
        <w:rPr>
          <w:rFonts w:ascii="Palatino Linotype" w:hAnsi="Palatino Linotype" w:cs="Arial"/>
          <w:sz w:val="20"/>
          <w:szCs w:val="20"/>
        </w:rPr>
        <w:t xml:space="preserve">At The University of Texas at Arlington, taking attendance is not required but attendance is a critical indicator in student success. Each faculty member is free to develop his or her own methods of evaluating students’ academic performance, which includes establishing course-specific policies on attendance. </w:t>
      </w:r>
      <w:r w:rsidRPr="00361A7F">
        <w:rPr>
          <w:rFonts w:ascii="Palatino Linotype" w:hAnsi="Palatino Linotype" w:cs="Arial"/>
          <w:b/>
          <w:color w:val="0033CC"/>
          <w:sz w:val="20"/>
          <w:szCs w:val="20"/>
        </w:rPr>
        <w:t>As the instructor of this section, Dr. Lee will take your attendance every we</w:t>
      </w:r>
      <w:r w:rsidR="00361A7F">
        <w:rPr>
          <w:rFonts w:ascii="Palatino Linotype" w:hAnsi="Palatino Linotype" w:cs="Arial"/>
          <w:b/>
          <w:color w:val="0033CC"/>
          <w:sz w:val="20"/>
          <w:szCs w:val="20"/>
        </w:rPr>
        <w:t xml:space="preserve">ek. You are responsible to sign </w:t>
      </w:r>
      <w:r w:rsidRPr="00361A7F">
        <w:rPr>
          <w:rFonts w:ascii="Palatino Linotype" w:hAnsi="Palatino Linotype" w:cs="Arial"/>
          <w:b/>
          <w:color w:val="0033CC"/>
          <w:sz w:val="20"/>
          <w:szCs w:val="20"/>
        </w:rPr>
        <w:t>in when arriving the classroom. Your sign-in will be used for your attendance record. The sign-in sheet will always be available before the class begins</w:t>
      </w:r>
      <w:r>
        <w:rPr>
          <w:rFonts w:ascii="Palatino Linotype" w:hAnsi="Palatino Linotype" w:cs="Arial"/>
          <w:color w:val="0033CC"/>
          <w:sz w:val="20"/>
          <w:szCs w:val="20"/>
        </w:rPr>
        <w:t xml:space="preserve">. </w:t>
      </w:r>
      <w:r w:rsidRPr="00FA71AC">
        <w:rPr>
          <w:rFonts w:ascii="Palatino Linotype" w:hAnsi="Palatino Linotype" w:cs="Arial"/>
          <w:sz w:val="20"/>
          <w:szCs w:val="20"/>
        </w:rPr>
        <w:t>However, while UTA does not require instructors to take attendance in their courses, the U.S. Department of Education requires that the University have a mechanism in place to mark when Federal Student Aid recipients “begin attendance in a course.” UTA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14:paraId="352D74C2" w14:textId="77777777" w:rsidR="00361A7F" w:rsidRPr="00361A7F" w:rsidRDefault="00361A7F" w:rsidP="00361A7F">
      <w:pPr>
        <w:rPr>
          <w:rFonts w:ascii="Palatino Linotype" w:hAnsi="Palatino Linotype" w:cs="Arial"/>
          <w:sz w:val="20"/>
          <w:szCs w:val="20"/>
        </w:rPr>
      </w:pPr>
    </w:p>
    <w:p w14:paraId="6A79B751" w14:textId="5C690690" w:rsidR="0041346F" w:rsidRDefault="00361A7F" w:rsidP="00361A7F">
      <w:pPr>
        <w:ind w:right="-720"/>
        <w:rPr>
          <w:rFonts w:ascii="Palatino Linotype" w:eastAsia="Malgun Gothic" w:hAnsi="Palatino Linotype" w:cs="Arial"/>
          <w:color w:val="000000"/>
          <w:sz w:val="20"/>
          <w:szCs w:val="20"/>
          <w:lang w:eastAsia="en-US"/>
        </w:rPr>
      </w:pPr>
      <w:r w:rsidRPr="00361A7F">
        <w:rPr>
          <w:rFonts w:ascii="Palatino Linotype" w:eastAsia="Malgun Gothic" w:hAnsi="Palatino Linotype" w:cs="Arial"/>
          <w:b/>
          <w:color w:val="000000"/>
          <w:sz w:val="20"/>
          <w:szCs w:val="20"/>
          <w:lang w:eastAsia="en-US"/>
        </w:rPr>
        <w:t>Prerequisite</w:t>
      </w:r>
      <w:r w:rsidRPr="00B56004">
        <w:rPr>
          <w:rFonts w:ascii="Palatino Linotype" w:eastAsia="Malgun Gothic" w:hAnsi="Palatino Linotype" w:cs="Arial"/>
          <w:color w:val="000000"/>
          <w:sz w:val="20"/>
          <w:szCs w:val="20"/>
          <w:lang w:eastAsia="en-US"/>
        </w:rPr>
        <w:t>: EDUC 4316, ELED 4313, 4317, 4321, EDTC 4301 and BEEP 4306. Taken concurrently with ELED 4312, ELED 4314 and BEEP 4384.</w:t>
      </w:r>
    </w:p>
    <w:p w14:paraId="394D18B8" w14:textId="72047AF3" w:rsidR="00361A7F" w:rsidRPr="008D0A37" w:rsidRDefault="00361A7F" w:rsidP="00361A7F">
      <w:pPr>
        <w:pStyle w:val="Heading3"/>
        <w:shd w:val="clear" w:color="auto" w:fill="FFFFFF"/>
        <w:rPr>
          <w:rFonts w:ascii="Palatino Linotype" w:hAnsi="Palatino Linotype"/>
          <w:sz w:val="20"/>
          <w:szCs w:val="20"/>
        </w:rPr>
      </w:pPr>
      <w:r w:rsidRPr="00B56004">
        <w:rPr>
          <w:rFonts w:ascii="Palatino Linotype" w:hAnsi="Palatino Linotype"/>
          <w:sz w:val="20"/>
          <w:szCs w:val="20"/>
        </w:rPr>
        <w:t>Grading</w:t>
      </w:r>
      <w:r>
        <w:rPr>
          <w:rFonts w:ascii="Palatino Linotype" w:hAnsi="Palatino Linotype"/>
          <w:sz w:val="20"/>
          <w:szCs w:val="20"/>
        </w:rPr>
        <w:t xml:space="preserve">: </w:t>
      </w:r>
      <w:r w:rsidRPr="008D0A37">
        <w:rPr>
          <w:rFonts w:ascii="Palatino Linotype" w:hAnsi="Palatino Linotype"/>
          <w:sz w:val="20"/>
          <w:szCs w:val="20"/>
        </w:rPr>
        <w:t>Final numerical valuations relate to lette</w:t>
      </w:r>
      <w:r>
        <w:rPr>
          <w:rFonts w:ascii="Palatino Linotype" w:hAnsi="Palatino Linotype"/>
          <w:sz w:val="20"/>
          <w:szCs w:val="20"/>
        </w:rPr>
        <w:t>r grades and points as follows.</w:t>
      </w:r>
    </w:p>
    <w:p w14:paraId="5DBA1E63" w14:textId="77777777" w:rsidR="00361A7F" w:rsidRPr="008D0A37" w:rsidRDefault="00361A7F" w:rsidP="00361A7F">
      <w:pPr>
        <w:shd w:val="clear" w:color="auto" w:fill="FFFFFF"/>
        <w:rPr>
          <w:rFonts w:ascii="Palatino Linotype" w:eastAsia="Malgun Gothic" w:hAnsi="Palatino Linotype" w:cs="Arial"/>
          <w:sz w:val="20"/>
          <w:szCs w:val="20"/>
          <w:lang w:eastAsia="ko-KR"/>
        </w:rPr>
      </w:pPr>
      <w:r w:rsidRPr="008D0A37">
        <w:rPr>
          <w:rFonts w:ascii="Palatino Linotype" w:eastAsia="Malgun Gothic" w:hAnsi="Palatino Linotype" w:cs="Arial"/>
          <w:sz w:val="20"/>
          <w:szCs w:val="20"/>
          <w:lang w:eastAsia="en-US"/>
        </w:rPr>
        <w:t>A = 93 – 100%, B = 85 – 92%, C = 77- 84%, D = 70- 76%, F = Below 70%</w:t>
      </w:r>
      <w:r w:rsidRPr="008D0A37">
        <w:rPr>
          <w:rFonts w:ascii="Palatino Linotype" w:eastAsia="Malgun Gothic" w:hAnsi="Palatino Linotype" w:cs="Arial"/>
          <w:sz w:val="20"/>
          <w:szCs w:val="20"/>
          <w:lang w:eastAsia="en-US"/>
        </w:rPr>
        <w:tab/>
      </w:r>
    </w:p>
    <w:p w14:paraId="047174E4" w14:textId="77777777" w:rsidR="00361A7F" w:rsidRPr="003A32EA" w:rsidRDefault="00361A7F" w:rsidP="00361A7F">
      <w:pPr>
        <w:ind w:right="-720"/>
        <w:rPr>
          <w:rFonts w:ascii="Palatino Linotype" w:eastAsia="Malgun Gothic" w:hAnsi="Palatino Linotype" w:cs="Arial"/>
          <w:sz w:val="20"/>
          <w:szCs w:val="20"/>
          <w:lang w:eastAsia="en-US"/>
        </w:rPr>
      </w:pPr>
    </w:p>
    <w:p w14:paraId="07E13DD1" w14:textId="670D366B" w:rsidR="00B56004" w:rsidRDefault="00B56004" w:rsidP="00B56004">
      <w:pPr>
        <w:ind w:right="-720"/>
        <w:rPr>
          <w:rFonts w:ascii="Palatino Linotype" w:eastAsia="Malgun Gothic" w:hAnsi="Palatino Linotype" w:cs="Arial"/>
          <w:iCs/>
          <w:sz w:val="20"/>
          <w:szCs w:val="20"/>
          <w:lang w:eastAsia="en-US"/>
        </w:rPr>
      </w:pPr>
    </w:p>
    <w:p w14:paraId="54FF43B9" w14:textId="77777777" w:rsidR="00361A7F" w:rsidRPr="00361A7F" w:rsidRDefault="00361A7F" w:rsidP="00361A7F">
      <w:pPr>
        <w:rPr>
          <w:rFonts w:ascii="Palatino Linotype" w:hAnsi="Palatino Linotype" w:cs="Arial"/>
          <w:color w:val="0000FF"/>
          <w:sz w:val="20"/>
          <w:szCs w:val="20"/>
        </w:rPr>
      </w:pPr>
    </w:p>
    <w:p w14:paraId="5FD5EB51" w14:textId="77777777" w:rsidR="00361A7F" w:rsidRPr="00361A7F" w:rsidRDefault="00361A7F" w:rsidP="00361A7F">
      <w:pPr>
        <w:rPr>
          <w:rFonts w:ascii="Palatino Linotype" w:eastAsia="Times New Roman" w:hAnsi="Palatino Linotype" w:cs="Arial"/>
          <w:sz w:val="20"/>
          <w:szCs w:val="20"/>
        </w:rPr>
      </w:pPr>
      <w:r w:rsidRPr="00361A7F">
        <w:rPr>
          <w:rFonts w:ascii="Palatino Linotype" w:eastAsia="Times New Roman" w:hAnsi="Palatino Linotype" w:cs="Arial"/>
          <w:b/>
          <w:sz w:val="20"/>
          <w:szCs w:val="20"/>
        </w:rPr>
        <w:lastRenderedPageBreak/>
        <w:t xml:space="preserve">Drop Policy: </w:t>
      </w:r>
      <w:r w:rsidRPr="00361A7F">
        <w:rPr>
          <w:rFonts w:ascii="Palatino Linotype" w:eastAsia="Times New Roman" w:hAnsi="Palatino Linotype" w:cs="Arial"/>
          <w:sz w:val="20"/>
          <w:szCs w:val="20"/>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361A7F">
        <w:rPr>
          <w:rFonts w:ascii="Palatino Linotype" w:eastAsia="Times New Roman" w:hAnsi="Palatino Linotype" w:cs="Arial"/>
          <w:b/>
          <w:bCs/>
          <w:sz w:val="20"/>
          <w:szCs w:val="20"/>
        </w:rPr>
        <w:t>Students will not be automatically dropped for non-attendance</w:t>
      </w:r>
      <w:r w:rsidRPr="00361A7F">
        <w:rPr>
          <w:rFonts w:ascii="Palatino Linotype" w:eastAsia="Times New Roman" w:hAnsi="Palatino Linotype" w:cs="Arial"/>
          <w:sz w:val="20"/>
          <w:szCs w:val="20"/>
        </w:rPr>
        <w:t>. Repayment of certain types of financial aid administered through the University may be required as the result of dropping classes or withdrawing. For more information, contact the Office of Financial Aid and Scholarships (</w:t>
      </w:r>
      <w:hyperlink r:id="rId16" w:history="1">
        <w:r w:rsidRPr="00361A7F">
          <w:rPr>
            <w:rFonts w:ascii="Palatino Linotype" w:eastAsia="Times New Roman" w:hAnsi="Palatino Linotype" w:cs="Arial"/>
            <w:color w:val="0000FF"/>
            <w:sz w:val="20"/>
            <w:szCs w:val="20"/>
            <w:u w:val="single"/>
          </w:rPr>
          <w:t>http://wweb.uta.edu/aao/fao/)</w:t>
        </w:r>
      </w:hyperlink>
      <w:r w:rsidRPr="00361A7F">
        <w:rPr>
          <w:rFonts w:ascii="Palatino Linotype" w:eastAsia="Times New Roman" w:hAnsi="Palatino Linotype" w:cs="Arial"/>
          <w:sz w:val="20"/>
          <w:szCs w:val="20"/>
        </w:rPr>
        <w:t>.</w:t>
      </w:r>
    </w:p>
    <w:p w14:paraId="2DB98EE7" w14:textId="77777777" w:rsidR="000479B6" w:rsidRDefault="000479B6" w:rsidP="00361A7F">
      <w:pPr>
        <w:rPr>
          <w:rFonts w:ascii="Palatino Linotype" w:hAnsi="Palatino Linotype" w:cs="Arial"/>
          <w:b/>
          <w:bCs/>
          <w:sz w:val="20"/>
          <w:szCs w:val="20"/>
        </w:rPr>
      </w:pPr>
    </w:p>
    <w:p w14:paraId="2CB17DD6" w14:textId="0F724479" w:rsidR="00361A7F" w:rsidRPr="00361A7F" w:rsidRDefault="000479B6" w:rsidP="00361A7F">
      <w:pPr>
        <w:rPr>
          <w:rFonts w:ascii="Palatino Linotype" w:hAnsi="Palatino Linotype" w:cs="Arial"/>
          <w:b/>
          <w:sz w:val="20"/>
          <w:szCs w:val="20"/>
          <w:u w:val="single"/>
        </w:rPr>
      </w:pPr>
      <w:r>
        <w:rPr>
          <w:rFonts w:ascii="Palatino Linotype" w:hAnsi="Palatino Linotype" w:cs="Arial"/>
          <w:b/>
          <w:bCs/>
          <w:sz w:val="20"/>
          <w:szCs w:val="20"/>
        </w:rPr>
        <w:t>D</w:t>
      </w:r>
      <w:r w:rsidR="00361A7F" w:rsidRPr="00361A7F">
        <w:rPr>
          <w:rFonts w:ascii="Palatino Linotype" w:hAnsi="Palatino Linotype" w:cs="Arial"/>
          <w:b/>
          <w:bCs/>
          <w:sz w:val="20"/>
          <w:szCs w:val="20"/>
        </w:rPr>
        <w:t xml:space="preserve">isability Accommodations: </w:t>
      </w:r>
      <w:r w:rsidR="00361A7F" w:rsidRPr="00361A7F">
        <w:rPr>
          <w:rFonts w:ascii="Palatino Linotype" w:hAnsi="Palatino Linotype" w:cs="Arial"/>
          <w:sz w:val="20"/>
          <w:szCs w:val="20"/>
        </w:rPr>
        <w:t xml:space="preserve">UTA is on record as being committed to both the spirit and letter of all federal equal opportunity legislation, including </w:t>
      </w:r>
      <w:r w:rsidR="00361A7F" w:rsidRPr="00361A7F">
        <w:rPr>
          <w:rFonts w:ascii="Palatino Linotype" w:hAnsi="Palatino Linotype" w:cs="Arial"/>
          <w:i/>
          <w:sz w:val="20"/>
          <w:szCs w:val="20"/>
        </w:rPr>
        <w:t xml:space="preserve">The Americans with Disabilities Act (ADA), The Americans with Disabilities Amendments Act (ADAAA), </w:t>
      </w:r>
      <w:r w:rsidR="00361A7F" w:rsidRPr="00361A7F">
        <w:rPr>
          <w:rFonts w:ascii="Palatino Linotype" w:hAnsi="Palatino Linotype" w:cs="Arial"/>
          <w:sz w:val="20"/>
          <w:szCs w:val="20"/>
        </w:rPr>
        <w:t xml:space="preserve">and </w:t>
      </w:r>
      <w:r w:rsidR="00361A7F" w:rsidRPr="00361A7F">
        <w:rPr>
          <w:rFonts w:ascii="Palatino Linotype" w:hAnsi="Palatino Linotype" w:cs="Arial"/>
          <w:i/>
          <w:sz w:val="20"/>
          <w:szCs w:val="20"/>
        </w:rPr>
        <w:t xml:space="preserve">Section 504 of the Rehabilitation Act. </w:t>
      </w:r>
      <w:r w:rsidR="00361A7F" w:rsidRPr="00361A7F">
        <w:rPr>
          <w:rFonts w:ascii="Palatino Linotype" w:hAnsi="Palatino Linotype" w:cs="Arial"/>
          <w:sz w:val="20"/>
          <w:szCs w:val="20"/>
        </w:rPr>
        <w:t xml:space="preserve">All instructors at UTA are required by law to provide “reasonable accommodations” to students with disabilities, so as not to discriminate on the basis of disability. Students are responsible for providing the instructor with official notification in the form of </w:t>
      </w:r>
      <w:r w:rsidR="00361A7F" w:rsidRPr="00361A7F">
        <w:rPr>
          <w:rFonts w:ascii="Palatino Linotype" w:hAnsi="Palatino Linotype" w:cs="Arial"/>
          <w:b/>
          <w:sz w:val="20"/>
          <w:szCs w:val="20"/>
        </w:rPr>
        <w:t>a letter certified</w:t>
      </w:r>
      <w:r w:rsidR="00361A7F" w:rsidRPr="00361A7F">
        <w:rPr>
          <w:rFonts w:ascii="Palatino Linotype" w:hAnsi="Palatino Linotype" w:cs="Arial"/>
          <w:sz w:val="20"/>
          <w:szCs w:val="20"/>
        </w:rPr>
        <w:t xml:space="preserve"> by the Office for Students with Disabilities (OSD).</w:t>
      </w:r>
      <w:r w:rsidR="00361A7F" w:rsidRPr="00361A7F">
        <w:rPr>
          <w:rFonts w:ascii="Palatino Linotype" w:hAnsi="Palatino Linotype" w:cs="Arial"/>
          <w:b/>
          <w:sz w:val="20"/>
          <w:szCs w:val="20"/>
          <w:u w:val="single"/>
        </w:rPr>
        <w:t xml:space="preserve"> </w:t>
      </w:r>
      <w:r w:rsidR="00361A7F" w:rsidRPr="00361A7F">
        <w:rPr>
          <w:rFonts w:ascii="Palatino Linotype" w:hAnsi="Palatino Linotype" w:cs="Arial"/>
          <w:b/>
          <w:sz w:val="20"/>
          <w:szCs w:val="20"/>
        </w:rPr>
        <w:t xml:space="preserve"> </w:t>
      </w:r>
      <w:r w:rsidR="00361A7F" w:rsidRPr="00361A7F">
        <w:rPr>
          <w:rFonts w:ascii="Palatino Linotype" w:hAnsi="Palatino Linotype" w:cs="Arial"/>
          <w:sz w:val="20"/>
          <w:szCs w:val="20"/>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r w:rsidR="00361A7F" w:rsidRPr="00361A7F">
        <w:rPr>
          <w:rFonts w:ascii="Palatino Linotype" w:hAnsi="Palatino Linotype" w:cs="Arial"/>
          <w:b/>
          <w:sz w:val="20"/>
          <w:szCs w:val="20"/>
        </w:rPr>
        <w:t>The Office for Students with Disabilities, (OSD)</w:t>
      </w:r>
      <w:r w:rsidR="00361A7F" w:rsidRPr="00361A7F">
        <w:rPr>
          <w:rFonts w:ascii="Palatino Linotype" w:hAnsi="Palatino Linotype" w:cs="Arial"/>
          <w:sz w:val="20"/>
          <w:szCs w:val="20"/>
        </w:rPr>
        <w:t xml:space="preserve">  </w:t>
      </w:r>
      <w:hyperlink r:id="rId17" w:history="1">
        <w:r w:rsidR="00361A7F" w:rsidRPr="00361A7F">
          <w:rPr>
            <w:rFonts w:ascii="Palatino Linotype" w:hAnsi="Palatino Linotype" w:cs="Arial"/>
            <w:color w:val="0000FF"/>
            <w:sz w:val="20"/>
            <w:szCs w:val="20"/>
            <w:u w:val="single"/>
          </w:rPr>
          <w:t>www.uta.edu/disability</w:t>
        </w:r>
      </w:hyperlink>
      <w:r w:rsidR="00361A7F" w:rsidRPr="00361A7F">
        <w:rPr>
          <w:rFonts w:ascii="Palatino Linotype" w:hAnsi="Palatino Linotype" w:cs="Arial"/>
          <w:sz w:val="20"/>
          <w:szCs w:val="20"/>
        </w:rPr>
        <w:t xml:space="preserve"> or calling 817-272-3364. Information regarding diagnostic criteria and policies for obtaining disability-based academic accommodations can be found at </w:t>
      </w:r>
      <w:hyperlink r:id="rId18" w:history="1">
        <w:r w:rsidR="00361A7F" w:rsidRPr="00361A7F">
          <w:rPr>
            <w:rFonts w:ascii="Palatino Linotype" w:hAnsi="Palatino Linotype" w:cs="Arial"/>
            <w:color w:val="0000FF"/>
            <w:sz w:val="20"/>
            <w:szCs w:val="20"/>
            <w:u w:val="single"/>
          </w:rPr>
          <w:t>www.uta.edu/disability</w:t>
        </w:r>
      </w:hyperlink>
      <w:r w:rsidR="00361A7F" w:rsidRPr="00361A7F">
        <w:rPr>
          <w:rFonts w:ascii="Palatino Linotype" w:hAnsi="Palatino Linotype" w:cs="Arial"/>
          <w:color w:val="0000FF"/>
          <w:sz w:val="20"/>
          <w:szCs w:val="20"/>
          <w:u w:val="single"/>
        </w:rPr>
        <w:t>.</w:t>
      </w:r>
    </w:p>
    <w:p w14:paraId="30353470" w14:textId="77777777" w:rsidR="00361A7F" w:rsidRPr="00361A7F" w:rsidRDefault="00361A7F" w:rsidP="00361A7F">
      <w:pPr>
        <w:rPr>
          <w:rFonts w:ascii="Palatino Linotype" w:hAnsi="Palatino Linotype" w:cs="Arial"/>
          <w:sz w:val="20"/>
          <w:szCs w:val="20"/>
        </w:rPr>
      </w:pPr>
    </w:p>
    <w:p w14:paraId="04298149" w14:textId="77777777" w:rsidR="00361A7F" w:rsidRPr="00361A7F" w:rsidRDefault="00361A7F" w:rsidP="00361A7F">
      <w:pPr>
        <w:rPr>
          <w:rFonts w:ascii="Palatino Linotype" w:hAnsi="Palatino Linotype"/>
          <w:sz w:val="20"/>
          <w:szCs w:val="20"/>
          <w:lang w:eastAsia="en-US"/>
        </w:rPr>
      </w:pPr>
      <w:r w:rsidRPr="00361A7F">
        <w:rPr>
          <w:rFonts w:ascii="Palatino Linotype" w:hAnsi="Palatino Linotype" w:cs="Arial"/>
          <w:sz w:val="20"/>
          <w:szCs w:val="20"/>
        </w:rPr>
        <w:t xml:space="preserve">Counseling and Psychological Services (CAPS) </w:t>
      </w:r>
      <w:hyperlink r:id="rId19" w:history="1">
        <w:r w:rsidRPr="00361A7F">
          <w:rPr>
            <w:rFonts w:ascii="Palatino Linotype" w:hAnsi="Palatino Linotype" w:cs="Arial"/>
            <w:color w:val="0000FF"/>
            <w:sz w:val="20"/>
            <w:szCs w:val="20"/>
            <w:u w:val="single"/>
          </w:rPr>
          <w:t>www.uta.edu/caps/</w:t>
        </w:r>
      </w:hyperlink>
      <w:r w:rsidRPr="00361A7F">
        <w:rPr>
          <w:rFonts w:ascii="Palatino Linotype" w:hAnsi="Palatino Linotype" w:cs="Arial"/>
          <w:sz w:val="20"/>
          <w:szCs w:val="20"/>
        </w:rPr>
        <w:t xml:space="preserve"> or calling 817-272-3671 is also available to all students </w:t>
      </w:r>
      <w:r w:rsidRPr="00361A7F">
        <w:rPr>
          <w:rFonts w:ascii="Palatino Linotype" w:eastAsia="Times New Roman" w:hAnsi="Palatino Linotype" w:cs="Arial"/>
          <w:color w:val="333333"/>
          <w:sz w:val="20"/>
          <w:szCs w:val="20"/>
          <w:shd w:val="clear" w:color="auto" w:fill="FFFFFF"/>
          <w:lang w:eastAsia="en-US"/>
        </w:rPr>
        <w:t xml:space="preserve">to help increase their understanding of personal issues, address mental and behavioral health problems and make positive changes in their lives. </w:t>
      </w:r>
    </w:p>
    <w:p w14:paraId="475183C4" w14:textId="77777777" w:rsidR="00361A7F" w:rsidRPr="00361A7F" w:rsidRDefault="00361A7F" w:rsidP="00361A7F">
      <w:pPr>
        <w:rPr>
          <w:rFonts w:ascii="Palatino Linotype" w:hAnsi="Palatino Linotype" w:cstheme="minorBidi"/>
          <w:sz w:val="20"/>
          <w:szCs w:val="20"/>
        </w:rPr>
      </w:pPr>
    </w:p>
    <w:p w14:paraId="1D38E387" w14:textId="77777777" w:rsidR="00361A7F" w:rsidRPr="00361A7F" w:rsidRDefault="00361A7F" w:rsidP="00361A7F">
      <w:pPr>
        <w:rPr>
          <w:rFonts w:ascii="Palatino Linotype" w:hAnsi="Palatino Linotype" w:cstheme="minorBidi"/>
          <w:i/>
          <w:iCs/>
          <w:sz w:val="20"/>
          <w:szCs w:val="20"/>
        </w:rPr>
      </w:pPr>
      <w:r w:rsidRPr="00361A7F">
        <w:rPr>
          <w:rFonts w:ascii="Palatino Linotype" w:hAnsi="Palatino Linotype" w:cstheme="minorBidi"/>
          <w:b/>
          <w:bCs/>
          <w:sz w:val="20"/>
          <w:szCs w:val="20"/>
        </w:rPr>
        <w:t>Non-Discrimination Policy:</w:t>
      </w:r>
      <w:r w:rsidRPr="00361A7F">
        <w:rPr>
          <w:rFonts w:ascii="Palatino Linotype" w:hAnsi="Palatino Linotype" w:cstheme="minorBidi"/>
          <w:sz w:val="20"/>
          <w:szCs w:val="20"/>
        </w:rPr>
        <w:t xml:space="preserve"> </w:t>
      </w:r>
      <w:r w:rsidRPr="00361A7F">
        <w:rPr>
          <w:rFonts w:ascii="Palatino Linotype" w:hAnsi="Palatino Linotype" w:cstheme="minorBidi"/>
          <w:i/>
          <w:iCs/>
          <w:sz w:val="20"/>
          <w:szCs w:val="20"/>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20" w:history="1">
        <w:r w:rsidRPr="00361A7F">
          <w:rPr>
            <w:rFonts w:ascii="Palatino Linotype" w:hAnsi="Palatino Linotype" w:cstheme="minorBidi"/>
            <w:i/>
            <w:iCs/>
            <w:color w:val="0000FF"/>
            <w:sz w:val="20"/>
            <w:szCs w:val="20"/>
            <w:u w:val="single"/>
          </w:rPr>
          <w:t>uta.edu/eos</w:t>
        </w:r>
      </w:hyperlink>
      <w:r w:rsidRPr="00361A7F">
        <w:rPr>
          <w:rFonts w:ascii="Palatino Linotype" w:hAnsi="Palatino Linotype" w:cstheme="minorBidi"/>
          <w:i/>
          <w:iCs/>
          <w:sz w:val="20"/>
          <w:szCs w:val="20"/>
        </w:rPr>
        <w:t>.</w:t>
      </w:r>
    </w:p>
    <w:p w14:paraId="2A7D660B" w14:textId="77777777" w:rsidR="00361A7F" w:rsidRPr="00361A7F" w:rsidRDefault="00361A7F" w:rsidP="00361A7F">
      <w:pPr>
        <w:rPr>
          <w:rFonts w:ascii="Palatino Linotype" w:hAnsi="Palatino Linotype" w:cstheme="minorBidi"/>
          <w:i/>
          <w:iCs/>
          <w:sz w:val="20"/>
          <w:szCs w:val="20"/>
        </w:rPr>
      </w:pPr>
    </w:p>
    <w:p w14:paraId="27C09016" w14:textId="77777777" w:rsidR="00361A7F" w:rsidRPr="00361A7F" w:rsidRDefault="00361A7F" w:rsidP="00361A7F">
      <w:pPr>
        <w:rPr>
          <w:rFonts w:ascii="Palatino Linotype" w:eastAsia="Times New Roman" w:hAnsi="Palatino Linotype"/>
          <w:sz w:val="20"/>
          <w:szCs w:val="20"/>
          <w:lang w:eastAsia="en-US"/>
        </w:rPr>
      </w:pPr>
      <w:r w:rsidRPr="00361A7F">
        <w:rPr>
          <w:rFonts w:ascii="Palatino Linotype" w:hAnsi="Palatino Linotype" w:cstheme="minorBidi"/>
          <w:b/>
          <w:iCs/>
          <w:sz w:val="20"/>
          <w:szCs w:val="20"/>
        </w:rPr>
        <w:t xml:space="preserve">Title IX Policy: </w:t>
      </w:r>
      <w:r w:rsidRPr="00361A7F">
        <w:rPr>
          <w:rFonts w:ascii="Palatino Linotype" w:hAnsi="Palatino Linotype" w:cstheme="minorBidi"/>
          <w:iCs/>
          <w:sz w:val="20"/>
          <w:szCs w:val="20"/>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361A7F">
        <w:rPr>
          <w:rFonts w:ascii="Palatino Linotype" w:hAnsi="Palatino Linotype" w:cs="Arial"/>
          <w:b/>
          <w:iCs/>
          <w:sz w:val="20"/>
          <w:szCs w:val="20"/>
        </w:rPr>
        <w:t xml:space="preserve"> </w:t>
      </w:r>
      <w:r w:rsidRPr="00361A7F">
        <w:rPr>
          <w:rFonts w:ascii="Palatino Linotype" w:eastAsia="Times New Roman" w:hAnsi="Palatino Linotype" w:cs="Arial"/>
          <w:i/>
          <w:iCs/>
          <w:color w:val="000000"/>
          <w:sz w:val="20"/>
          <w:szCs w:val="20"/>
          <w:shd w:val="clear" w:color="auto" w:fill="FFFFFF"/>
          <w:lang w:eastAsia="en-US"/>
        </w:rPr>
        <w:t>For information regarding Title IX, visit</w:t>
      </w:r>
      <w:r w:rsidRPr="00361A7F">
        <w:rPr>
          <w:rFonts w:ascii="Palatino Linotype" w:eastAsia="Times New Roman" w:hAnsi="Palatino Linotype" w:cs="Arial"/>
          <w:sz w:val="20"/>
          <w:szCs w:val="20"/>
          <w:lang w:eastAsia="en-US"/>
        </w:rPr>
        <w:t xml:space="preserve"> </w:t>
      </w:r>
      <w:hyperlink r:id="rId21" w:history="1">
        <w:r w:rsidRPr="00361A7F">
          <w:rPr>
            <w:rFonts w:ascii="Palatino Linotype" w:hAnsi="Palatino Linotype" w:cs="Arial"/>
            <w:color w:val="0000FF"/>
            <w:sz w:val="20"/>
            <w:szCs w:val="20"/>
            <w:u w:val="single"/>
          </w:rPr>
          <w:t>www.uta.edu/titleIX</w:t>
        </w:r>
      </w:hyperlink>
      <w:r w:rsidRPr="00361A7F">
        <w:rPr>
          <w:rFonts w:ascii="Palatino Linotype" w:hAnsi="Palatino Linotype" w:cstheme="minorBidi"/>
          <w:sz w:val="20"/>
          <w:szCs w:val="20"/>
        </w:rPr>
        <w:t xml:space="preserve"> or contact Ms. Jean Hood, Vice President and Title IX Coordinator at (817) 272-7091 or </w:t>
      </w:r>
      <w:hyperlink r:id="rId22" w:history="1">
        <w:r w:rsidRPr="00361A7F">
          <w:rPr>
            <w:rFonts w:ascii="Palatino Linotype" w:hAnsi="Palatino Linotype" w:cstheme="minorBidi"/>
            <w:color w:val="0000FF"/>
            <w:sz w:val="20"/>
            <w:szCs w:val="20"/>
            <w:u w:val="single"/>
          </w:rPr>
          <w:t>jmhood@uta.edu</w:t>
        </w:r>
      </w:hyperlink>
      <w:r w:rsidRPr="00361A7F">
        <w:rPr>
          <w:rFonts w:ascii="Palatino Linotype" w:hAnsi="Palatino Linotype" w:cstheme="minorBidi"/>
          <w:sz w:val="20"/>
          <w:szCs w:val="20"/>
        </w:rPr>
        <w:t>.</w:t>
      </w:r>
    </w:p>
    <w:p w14:paraId="21645889" w14:textId="77777777" w:rsidR="00361A7F" w:rsidRPr="00361A7F" w:rsidRDefault="00361A7F" w:rsidP="00361A7F">
      <w:pPr>
        <w:keepNext/>
        <w:rPr>
          <w:rFonts w:ascii="Palatino Linotype" w:hAnsi="Palatino Linotype" w:cstheme="minorBidi"/>
          <w:sz w:val="20"/>
          <w:szCs w:val="20"/>
        </w:rPr>
      </w:pPr>
    </w:p>
    <w:p w14:paraId="21A5509F" w14:textId="77777777" w:rsidR="00361A7F" w:rsidRPr="00361A7F" w:rsidRDefault="00361A7F" w:rsidP="00361A7F">
      <w:pPr>
        <w:keepNext/>
        <w:rPr>
          <w:rFonts w:ascii="Palatino Linotype" w:hAnsi="Palatino Linotype" w:cs="Arial"/>
          <w:sz w:val="20"/>
          <w:szCs w:val="20"/>
        </w:rPr>
      </w:pPr>
      <w:r w:rsidRPr="00361A7F">
        <w:rPr>
          <w:rFonts w:ascii="Palatino Linotype" w:hAnsi="Palatino Linotype" w:cs="Arial"/>
          <w:b/>
          <w:bCs/>
          <w:sz w:val="20"/>
          <w:szCs w:val="20"/>
        </w:rPr>
        <w:t xml:space="preserve">Academic Integrity: </w:t>
      </w:r>
      <w:r w:rsidRPr="00361A7F">
        <w:rPr>
          <w:rFonts w:ascii="Palatino Linotype" w:hAnsi="Palatino Linotype" w:cs="Arial"/>
          <w:sz w:val="20"/>
          <w:szCs w:val="20"/>
        </w:rPr>
        <w:t>Students enrolled all UTA courses are expected to adhere to the UTA Honor Code:</w:t>
      </w:r>
    </w:p>
    <w:p w14:paraId="5E1296DC" w14:textId="77777777" w:rsidR="00361A7F" w:rsidRPr="00361A7F" w:rsidRDefault="00361A7F" w:rsidP="00361A7F">
      <w:pPr>
        <w:keepNext/>
        <w:rPr>
          <w:rFonts w:ascii="Palatino Linotype" w:hAnsi="Palatino Linotype" w:cs="Arial"/>
          <w:sz w:val="20"/>
          <w:szCs w:val="20"/>
        </w:rPr>
      </w:pPr>
    </w:p>
    <w:p w14:paraId="0A32717B" w14:textId="77777777" w:rsidR="00361A7F" w:rsidRPr="00361A7F" w:rsidRDefault="00361A7F" w:rsidP="00361A7F">
      <w:pPr>
        <w:autoSpaceDE w:val="0"/>
        <w:autoSpaceDN w:val="0"/>
        <w:spacing w:after="80"/>
        <w:ind w:left="720" w:right="432"/>
        <w:jc w:val="both"/>
        <w:rPr>
          <w:rFonts w:ascii="Palatino Linotype" w:hAnsi="Palatino Linotype" w:cs="Arial"/>
          <w:i/>
          <w:color w:val="000000"/>
          <w:sz w:val="20"/>
          <w:szCs w:val="20"/>
        </w:rPr>
      </w:pPr>
      <w:r w:rsidRPr="00361A7F">
        <w:rPr>
          <w:rFonts w:ascii="Palatino Linotype" w:hAnsi="Palatino Linotype" w:cs="Arial"/>
          <w:i/>
          <w:color w:val="000000"/>
          <w:sz w:val="20"/>
          <w:szCs w:val="20"/>
        </w:rPr>
        <w:t xml:space="preserve">I pledge, on my honor, to uphold UTA’s tradition of academic integrity, a tradition that values hard work and honest effort in the pursuit of academic excellence. </w:t>
      </w:r>
    </w:p>
    <w:p w14:paraId="4C384351" w14:textId="77777777" w:rsidR="00361A7F" w:rsidRPr="00361A7F" w:rsidRDefault="00361A7F" w:rsidP="00361A7F">
      <w:pPr>
        <w:autoSpaceDE w:val="0"/>
        <w:autoSpaceDN w:val="0"/>
        <w:spacing w:after="80"/>
        <w:ind w:left="720" w:right="432"/>
        <w:jc w:val="both"/>
        <w:rPr>
          <w:rFonts w:ascii="Palatino Linotype" w:hAnsi="Palatino Linotype" w:cs="Arial"/>
          <w:i/>
          <w:color w:val="000000"/>
          <w:sz w:val="20"/>
          <w:szCs w:val="20"/>
        </w:rPr>
      </w:pPr>
      <w:r w:rsidRPr="00361A7F">
        <w:rPr>
          <w:rFonts w:ascii="Palatino Linotype" w:hAnsi="Palatino Linotype" w:cs="Arial"/>
          <w:i/>
          <w:color w:val="000000"/>
          <w:sz w:val="20"/>
          <w:szCs w:val="20"/>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257B46C8" w14:textId="77777777" w:rsidR="00361A7F" w:rsidRPr="00361A7F" w:rsidRDefault="00361A7F" w:rsidP="00361A7F">
      <w:pPr>
        <w:keepNext/>
        <w:rPr>
          <w:rFonts w:ascii="Palatino Linotype" w:hAnsi="Palatino Linotype" w:cs="Arial"/>
          <w:sz w:val="20"/>
          <w:szCs w:val="20"/>
        </w:rPr>
      </w:pPr>
    </w:p>
    <w:p w14:paraId="05571DA8" w14:textId="77777777" w:rsidR="00361A7F" w:rsidRPr="00361A7F" w:rsidRDefault="00361A7F" w:rsidP="00361A7F">
      <w:pPr>
        <w:keepNext/>
        <w:rPr>
          <w:rFonts w:ascii="Palatino Linotype" w:hAnsi="Palatino Linotype" w:cs="Arial"/>
          <w:sz w:val="20"/>
          <w:szCs w:val="20"/>
        </w:rPr>
      </w:pPr>
      <w:r w:rsidRPr="00361A7F">
        <w:rPr>
          <w:rFonts w:ascii="Palatino Linotype" w:hAnsi="Palatino Linotype" w:cs="Arial"/>
          <w:sz w:val="20"/>
          <w:szCs w:val="20"/>
        </w:rPr>
        <w:t xml:space="preserve">UTA faculty members may employ the Honor Code in their courses by having students acknowledge the honor code as part of an examination or requiring students to incorporate the honor code into any work submitted. Per UT System </w:t>
      </w:r>
      <w:r w:rsidRPr="00361A7F">
        <w:rPr>
          <w:rFonts w:ascii="Palatino Linotype" w:hAnsi="Palatino Linotype" w:cs="Arial"/>
          <w:i/>
          <w:sz w:val="20"/>
          <w:szCs w:val="20"/>
        </w:rPr>
        <w:t>Regents’ Rule</w:t>
      </w:r>
      <w:r w:rsidRPr="00361A7F">
        <w:rPr>
          <w:rFonts w:ascii="Palatino Linotype" w:hAnsi="Palatino Linotype" w:cs="Arial"/>
          <w:sz w:val="20"/>
          <w:szCs w:val="20"/>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23" w:history="1">
        <w:r w:rsidRPr="00361A7F">
          <w:rPr>
            <w:rFonts w:ascii="Palatino Linotype" w:hAnsi="Palatino Linotype" w:cs="Arial"/>
            <w:color w:val="0000FF"/>
            <w:sz w:val="20"/>
            <w:szCs w:val="20"/>
            <w:u w:val="single"/>
          </w:rPr>
          <w:t>https://www.uta.edu/conduct/</w:t>
        </w:r>
      </w:hyperlink>
      <w:r w:rsidRPr="00361A7F">
        <w:rPr>
          <w:rFonts w:ascii="Palatino Linotype" w:hAnsi="Palatino Linotype" w:cs="Arial"/>
          <w:sz w:val="20"/>
          <w:szCs w:val="20"/>
        </w:rPr>
        <w:t xml:space="preserve">. </w:t>
      </w:r>
    </w:p>
    <w:p w14:paraId="3A5407CB" w14:textId="77777777" w:rsidR="00361A7F" w:rsidRPr="00361A7F" w:rsidRDefault="00361A7F" w:rsidP="00361A7F">
      <w:pPr>
        <w:rPr>
          <w:rFonts w:ascii="Palatino Linotype" w:hAnsi="Palatino Linotype" w:cs="Arial"/>
          <w:color w:val="FF0000"/>
          <w:sz w:val="20"/>
          <w:szCs w:val="20"/>
        </w:rPr>
      </w:pPr>
    </w:p>
    <w:p w14:paraId="44BBDCCC" w14:textId="77777777" w:rsidR="00361A7F" w:rsidRPr="00361A7F" w:rsidRDefault="00361A7F" w:rsidP="00361A7F">
      <w:pPr>
        <w:rPr>
          <w:rFonts w:ascii="Palatino Linotype" w:hAnsi="Palatino Linotype" w:cs="Arial"/>
          <w:sz w:val="20"/>
          <w:szCs w:val="20"/>
        </w:rPr>
      </w:pPr>
      <w:r w:rsidRPr="00361A7F">
        <w:rPr>
          <w:rFonts w:ascii="Palatino Linotype" w:hAnsi="Palatino Linotype" w:cs="Arial"/>
          <w:b/>
          <w:sz w:val="20"/>
          <w:szCs w:val="20"/>
        </w:rPr>
        <w:t xml:space="preserve">Electronic Communication: </w:t>
      </w:r>
      <w:r w:rsidRPr="00361A7F">
        <w:rPr>
          <w:rFonts w:ascii="Palatino Linotype" w:hAnsi="Palatino Linotype" w:cs="Arial"/>
          <w:sz w:val="20"/>
          <w:szCs w:val="20"/>
        </w:rPr>
        <w:t xml:space="preserve">UTA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24" w:history="1">
        <w:r w:rsidRPr="00361A7F">
          <w:rPr>
            <w:rFonts w:ascii="Palatino Linotype" w:hAnsi="Palatino Linotype" w:cs="Arial"/>
            <w:color w:val="0000FF"/>
            <w:sz w:val="20"/>
            <w:szCs w:val="20"/>
            <w:u w:val="single"/>
          </w:rPr>
          <w:t>http://www.uta.edu/oit/cs/email/mavmail.php</w:t>
        </w:r>
      </w:hyperlink>
      <w:r w:rsidRPr="00361A7F">
        <w:rPr>
          <w:rFonts w:ascii="Palatino Linotype" w:hAnsi="Palatino Linotype" w:cs="Arial"/>
          <w:sz w:val="20"/>
          <w:szCs w:val="20"/>
        </w:rPr>
        <w:t>.</w:t>
      </w:r>
    </w:p>
    <w:p w14:paraId="76126715" w14:textId="77777777" w:rsidR="00361A7F" w:rsidRPr="00361A7F" w:rsidRDefault="00361A7F" w:rsidP="00361A7F">
      <w:pPr>
        <w:rPr>
          <w:rFonts w:ascii="Palatino Linotype" w:hAnsi="Palatino Linotype" w:cs="Arial"/>
          <w:sz w:val="20"/>
          <w:szCs w:val="20"/>
        </w:rPr>
      </w:pPr>
    </w:p>
    <w:p w14:paraId="3B097CD3" w14:textId="77777777" w:rsidR="00361A7F" w:rsidRPr="00361A7F" w:rsidRDefault="00361A7F" w:rsidP="00361A7F">
      <w:pPr>
        <w:rPr>
          <w:rFonts w:ascii="Palatino Linotype" w:hAnsi="Palatino Linotype" w:cs="Arial"/>
          <w:sz w:val="20"/>
          <w:szCs w:val="20"/>
        </w:rPr>
      </w:pPr>
      <w:r w:rsidRPr="00361A7F">
        <w:rPr>
          <w:rFonts w:ascii="Palatino Linotype" w:hAnsi="Palatino Linotype" w:cs="Arial"/>
          <w:b/>
          <w:sz w:val="20"/>
          <w:szCs w:val="20"/>
        </w:rPr>
        <w:t>Campus Carry:</w:t>
      </w:r>
      <w:r w:rsidRPr="00361A7F">
        <w:rPr>
          <w:rFonts w:ascii="Palatino Linotype" w:hAnsi="Palatino Linotype" w:cs="Arial"/>
          <w:sz w:val="20"/>
          <w:szCs w:val="20"/>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5" w:history="1">
        <w:r w:rsidRPr="00361A7F">
          <w:rPr>
            <w:rFonts w:ascii="Palatino Linotype" w:hAnsi="Palatino Linotype" w:cs="Arial"/>
            <w:color w:val="0000FF"/>
            <w:sz w:val="20"/>
            <w:szCs w:val="20"/>
            <w:u w:val="single"/>
          </w:rPr>
          <w:t>http://www.uta.edu/news/info/campus-carry/</w:t>
        </w:r>
      </w:hyperlink>
    </w:p>
    <w:p w14:paraId="74BF144D" w14:textId="77777777" w:rsidR="00361A7F" w:rsidRPr="00361A7F" w:rsidRDefault="00361A7F" w:rsidP="00361A7F">
      <w:pPr>
        <w:rPr>
          <w:rFonts w:ascii="Palatino Linotype" w:hAnsi="Palatino Linotype" w:cs="Arial"/>
          <w:sz w:val="20"/>
          <w:szCs w:val="20"/>
        </w:rPr>
      </w:pPr>
    </w:p>
    <w:p w14:paraId="617AD1C5" w14:textId="77777777" w:rsidR="00361A7F" w:rsidRPr="00361A7F" w:rsidRDefault="00361A7F" w:rsidP="00361A7F">
      <w:pPr>
        <w:autoSpaceDE w:val="0"/>
        <w:autoSpaceDN w:val="0"/>
        <w:adjustRightInd w:val="0"/>
        <w:rPr>
          <w:rFonts w:ascii="Palatino Linotype" w:hAnsi="Palatino Linotype" w:cs="Arial"/>
          <w:sz w:val="20"/>
          <w:szCs w:val="20"/>
        </w:rPr>
      </w:pPr>
      <w:r w:rsidRPr="00361A7F">
        <w:rPr>
          <w:rFonts w:ascii="Palatino Linotype" w:hAnsi="Palatino Linotype" w:cs="Arial"/>
          <w:b/>
          <w:sz w:val="20"/>
          <w:szCs w:val="20"/>
        </w:rPr>
        <w:t xml:space="preserve">Student Feedback Survey: </w:t>
      </w:r>
      <w:r w:rsidRPr="00361A7F">
        <w:rPr>
          <w:rFonts w:ascii="Palatino Linotype" w:hAnsi="Palatino Linotype" w:cs="Arial"/>
          <w:bCs/>
          <w:sz w:val="20"/>
          <w:szCs w:val="20"/>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MavMail approximately 10 days before the end of the term. Each student’s feedback via the SFS database is aggregated with that of other students enrolled in the course.  Students’ anonymity will be protected to the extent that the law allows. UTA’s effort to solicit, gather, tabulate, and publish student feedback is required by state law and aggregate results are posted online. Data from SFS is also used for faculty and program evaluations. For more information, visit </w:t>
      </w:r>
      <w:hyperlink r:id="rId26" w:history="1">
        <w:r w:rsidRPr="00361A7F">
          <w:rPr>
            <w:rFonts w:ascii="Palatino Linotype" w:hAnsi="Palatino Linotype" w:cs="Arial"/>
            <w:bCs/>
            <w:color w:val="0000FF"/>
            <w:sz w:val="20"/>
            <w:szCs w:val="20"/>
            <w:u w:val="single"/>
          </w:rPr>
          <w:t>http://www.uta.edu/sfs</w:t>
        </w:r>
      </w:hyperlink>
      <w:r w:rsidRPr="00361A7F">
        <w:rPr>
          <w:rFonts w:ascii="Palatino Linotype" w:hAnsi="Palatino Linotype" w:cs="Arial"/>
          <w:bCs/>
          <w:sz w:val="20"/>
          <w:szCs w:val="20"/>
        </w:rPr>
        <w:t>.</w:t>
      </w:r>
    </w:p>
    <w:p w14:paraId="3FCE5FE3" w14:textId="77777777" w:rsidR="00361A7F" w:rsidRPr="00361A7F" w:rsidRDefault="00361A7F" w:rsidP="00361A7F">
      <w:pPr>
        <w:rPr>
          <w:rFonts w:ascii="Palatino Linotype" w:hAnsi="Palatino Linotype" w:cs="Arial"/>
          <w:b/>
          <w:bCs/>
          <w:sz w:val="20"/>
          <w:szCs w:val="20"/>
        </w:rPr>
      </w:pPr>
    </w:p>
    <w:p w14:paraId="6B4161D3" w14:textId="77777777" w:rsidR="00361A7F" w:rsidRPr="00361A7F" w:rsidRDefault="00361A7F" w:rsidP="00361A7F">
      <w:pPr>
        <w:rPr>
          <w:rFonts w:ascii="Palatino Linotype" w:hAnsi="Palatino Linotype" w:cs="Arial"/>
          <w:sz w:val="20"/>
          <w:szCs w:val="20"/>
        </w:rPr>
      </w:pPr>
      <w:r w:rsidRPr="00361A7F">
        <w:rPr>
          <w:rFonts w:ascii="Palatino Linotype" w:hAnsi="Palatino Linotype" w:cs="Arial"/>
          <w:b/>
          <w:bCs/>
          <w:sz w:val="20"/>
          <w:szCs w:val="20"/>
        </w:rPr>
        <w:t xml:space="preserve">Final Review Week: </w:t>
      </w:r>
      <w:r w:rsidRPr="00361A7F">
        <w:rPr>
          <w:rFonts w:ascii="Palatino Linotype" w:hAnsi="Palatino Linotype" w:cs="Arial"/>
          <w:bCs/>
          <w:sz w:val="20"/>
          <w:szCs w:val="20"/>
        </w:rPr>
        <w:t>for semester-long courses</w:t>
      </w:r>
      <w:r w:rsidRPr="00361A7F">
        <w:rPr>
          <w:rFonts w:ascii="Palatino Linotype" w:hAnsi="Palatino Linotype" w:cs="Arial"/>
          <w:b/>
          <w:bCs/>
          <w:sz w:val="20"/>
          <w:szCs w:val="20"/>
        </w:rPr>
        <w:t xml:space="preserve">, </w:t>
      </w:r>
      <w:r w:rsidRPr="00361A7F">
        <w:rPr>
          <w:rFonts w:ascii="Palatino Linotype" w:hAnsi="Palatino Linotype" w:cs="Arial"/>
          <w:bCs/>
          <w:sz w:val="20"/>
          <w:szCs w:val="20"/>
        </w:rPr>
        <w:t>a</w:t>
      </w:r>
      <w:r w:rsidRPr="00361A7F">
        <w:rPr>
          <w:rFonts w:ascii="Palatino Linotype" w:hAnsi="Palatino Linotype" w:cs="Arial"/>
          <w:sz w:val="20"/>
          <w:szCs w:val="20"/>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361A7F">
        <w:rPr>
          <w:rFonts w:ascii="Palatino Linotype" w:hAnsi="Palatino Linotype" w:cs="Arial"/>
          <w:i/>
          <w:sz w:val="20"/>
          <w:szCs w:val="20"/>
        </w:rPr>
        <w:t>unless specified in the class syllabus</w:t>
      </w:r>
      <w:r w:rsidRPr="00361A7F">
        <w:rPr>
          <w:rFonts w:ascii="Palatino Linotype" w:hAnsi="Palatino Linotype" w:cs="Arial"/>
          <w:sz w:val="20"/>
          <w:szCs w:val="20"/>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4652DE1A" w14:textId="77777777" w:rsidR="00361A7F" w:rsidRPr="00361A7F" w:rsidRDefault="00361A7F" w:rsidP="00361A7F">
      <w:pPr>
        <w:rPr>
          <w:rFonts w:ascii="Palatino Linotype" w:hAnsi="Palatino Linotype" w:cs="Arial"/>
          <w:sz w:val="20"/>
          <w:szCs w:val="20"/>
        </w:rPr>
      </w:pPr>
    </w:p>
    <w:p w14:paraId="741F6E6C" w14:textId="5BDE3026" w:rsidR="00361A7F" w:rsidRPr="00361A7F" w:rsidRDefault="00361A7F" w:rsidP="00361A7F">
      <w:pPr>
        <w:rPr>
          <w:rFonts w:ascii="Palatino Linotype" w:hAnsi="Palatino Linotype" w:cs="Arial"/>
          <w:sz w:val="20"/>
          <w:szCs w:val="20"/>
        </w:rPr>
      </w:pPr>
      <w:r w:rsidRPr="00361A7F">
        <w:rPr>
          <w:rFonts w:ascii="Palatino Linotype" w:hAnsi="Palatino Linotype" w:cs="Arial"/>
          <w:b/>
          <w:bCs/>
          <w:sz w:val="20"/>
          <w:szCs w:val="20"/>
        </w:rPr>
        <w:t>Emergency Exit Procedures:</w:t>
      </w:r>
      <w:r w:rsidRPr="00361A7F">
        <w:rPr>
          <w:rFonts w:ascii="Palatino Linotype" w:hAnsi="Palatino Linotype" w:cs="Arial"/>
          <w:bCs/>
          <w:sz w:val="20"/>
          <w:szCs w:val="20"/>
        </w:rPr>
        <w:t xml:space="preserve"> </w:t>
      </w:r>
      <w:r w:rsidRPr="00361A7F">
        <w:rPr>
          <w:rFonts w:ascii="Palatino Linotype" w:hAnsi="Palatino Linotype" w:cs="Arial"/>
          <w:sz w:val="20"/>
          <w:szCs w:val="20"/>
        </w:rPr>
        <w:t xml:space="preserve">Should we experience an emergency event that requires us to vacate the building, students should exit the room and move toward the nearest exit, </w:t>
      </w:r>
      <w:r w:rsidRPr="0006496B">
        <w:rPr>
          <w:rFonts w:ascii="Palatino Linotype" w:hAnsi="Palatino Linotype" w:cs="Arial"/>
          <w:color w:val="000000" w:themeColor="text1"/>
          <w:sz w:val="20"/>
          <w:szCs w:val="20"/>
        </w:rPr>
        <w:t>which is located</w:t>
      </w:r>
      <w:r w:rsidR="00E419ED" w:rsidRPr="0006496B">
        <w:rPr>
          <w:rFonts w:ascii="Palatino Linotype" w:hAnsi="Palatino Linotype" w:cs="Arial"/>
          <w:color w:val="000000" w:themeColor="text1"/>
          <w:sz w:val="20"/>
          <w:szCs w:val="20"/>
        </w:rPr>
        <w:t xml:space="preserve"> in the first floor of the building (Science Hall). Use the stair right off the classroom door to reach the first floor (See the link for the evacuation plan Room http://www.uta.edu/campus-ops/ehs/fire/Evac_Maps_All/Evac_SH/Evac_SH_300.pdf). </w:t>
      </w:r>
      <w:r w:rsidR="00E419ED" w:rsidRPr="00E419ED">
        <w:rPr>
          <w:rFonts w:ascii="Palatino Linotype" w:hAnsi="Palatino Linotype" w:cs="Arial"/>
          <w:color w:val="000000" w:themeColor="text1"/>
          <w:sz w:val="20"/>
          <w:szCs w:val="20"/>
        </w:rPr>
        <w:t xml:space="preserve">When </w:t>
      </w:r>
      <w:r w:rsidRPr="00E419ED">
        <w:rPr>
          <w:rFonts w:ascii="Palatino Linotype" w:hAnsi="Palatino Linotype" w:cs="Arial"/>
          <w:color w:val="000000" w:themeColor="text1"/>
          <w:sz w:val="20"/>
          <w:szCs w:val="20"/>
        </w:rPr>
        <w:t xml:space="preserve">exiting </w:t>
      </w:r>
      <w:r w:rsidRPr="00361A7F">
        <w:rPr>
          <w:rFonts w:ascii="Palatino Linotype" w:hAnsi="Palatino Linotype" w:cs="Arial"/>
          <w:sz w:val="20"/>
          <w:szCs w:val="20"/>
        </w:rPr>
        <w:t>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14:paraId="7B4C1F6B" w14:textId="77777777" w:rsidR="00361A7F" w:rsidRPr="00361A7F" w:rsidRDefault="00361A7F" w:rsidP="00361A7F">
      <w:pPr>
        <w:rPr>
          <w:rFonts w:ascii="Palatino Linotype" w:hAnsi="Palatino Linotype" w:cs="Arial"/>
          <w:color w:val="FF0000"/>
          <w:sz w:val="20"/>
          <w:szCs w:val="20"/>
        </w:rPr>
      </w:pPr>
    </w:p>
    <w:p w14:paraId="325E4362" w14:textId="5E57B09A" w:rsidR="00361A7F" w:rsidRPr="00361A7F" w:rsidRDefault="00361A7F" w:rsidP="00361A7F">
      <w:pPr>
        <w:rPr>
          <w:rFonts w:ascii="Palatino Linotype" w:hAnsi="Palatino Linotype" w:cstheme="minorBidi"/>
          <w:b/>
          <w:bCs/>
          <w:color w:val="0000FF"/>
          <w:sz w:val="20"/>
          <w:szCs w:val="20"/>
        </w:rPr>
      </w:pPr>
      <w:r w:rsidRPr="00361A7F">
        <w:rPr>
          <w:rFonts w:ascii="Palatino Linotype" w:hAnsi="Palatino Linotype" w:cs="Arial"/>
          <w:b/>
          <w:bCs/>
          <w:sz w:val="20"/>
          <w:szCs w:val="20"/>
        </w:rPr>
        <w:t>Student Support Services</w:t>
      </w:r>
      <w:r w:rsidRPr="00361A7F">
        <w:rPr>
          <w:rFonts w:ascii="Palatino Linotype" w:hAnsi="Palatino Linotype" w:cs="Arial"/>
          <w:sz w:val="20"/>
          <w:szCs w:val="20"/>
        </w:rPr>
        <w:t>:</w:t>
      </w:r>
      <w:r w:rsidRPr="00361A7F">
        <w:rPr>
          <w:rFonts w:ascii="Palatino Linotype" w:hAnsi="Palatino Linotype" w:cs="Arial"/>
          <w:b/>
          <w:bCs/>
          <w:sz w:val="20"/>
          <w:szCs w:val="20"/>
        </w:rPr>
        <w:t xml:space="preserve"> </w:t>
      </w:r>
      <w:r w:rsidRPr="00361A7F">
        <w:rPr>
          <w:rFonts w:ascii="Palatino Linotype" w:hAnsi="Palatino Linotype" w:cs="Arial"/>
          <w:sz w:val="20"/>
          <w:szCs w:val="20"/>
        </w:rPr>
        <w:t xml:space="preserve">UTA provides a variety of resources and programs designed to help students develop academic skills, deal with personal situations, and better understand concepts and information related to their courses. Resources include </w:t>
      </w:r>
      <w:hyperlink r:id="rId27" w:history="1">
        <w:r w:rsidRPr="00361A7F">
          <w:rPr>
            <w:rFonts w:ascii="Palatino Linotype" w:hAnsi="Palatino Linotype" w:cs="Arial"/>
            <w:color w:val="0000FF"/>
            <w:sz w:val="20"/>
            <w:szCs w:val="20"/>
            <w:u w:val="single"/>
          </w:rPr>
          <w:t>tutoring</w:t>
        </w:r>
      </w:hyperlink>
      <w:r w:rsidRPr="00361A7F">
        <w:rPr>
          <w:rFonts w:ascii="Palatino Linotype" w:hAnsi="Palatino Linotype" w:cs="Arial"/>
          <w:sz w:val="20"/>
          <w:szCs w:val="20"/>
        </w:rPr>
        <w:t xml:space="preserve">, </w:t>
      </w:r>
      <w:hyperlink r:id="rId28" w:history="1">
        <w:r w:rsidRPr="00361A7F">
          <w:rPr>
            <w:rFonts w:ascii="Palatino Linotype" w:hAnsi="Palatino Linotype" w:cs="Arial"/>
            <w:color w:val="0000FF"/>
            <w:sz w:val="20"/>
            <w:szCs w:val="20"/>
            <w:u w:val="single"/>
          </w:rPr>
          <w:t>major-based learning centers</w:t>
        </w:r>
      </w:hyperlink>
      <w:r w:rsidRPr="00361A7F">
        <w:rPr>
          <w:rFonts w:ascii="Palatino Linotype" w:hAnsi="Palatino Linotype" w:cs="Arial"/>
          <w:sz w:val="20"/>
          <w:szCs w:val="20"/>
        </w:rPr>
        <w:t xml:space="preserve">, developmental education, </w:t>
      </w:r>
      <w:hyperlink r:id="rId29" w:history="1">
        <w:r w:rsidRPr="00361A7F">
          <w:rPr>
            <w:rFonts w:ascii="Palatino Linotype" w:hAnsi="Palatino Linotype" w:cs="Arial"/>
            <w:color w:val="0000FF"/>
            <w:sz w:val="20"/>
            <w:szCs w:val="20"/>
            <w:u w:val="single"/>
          </w:rPr>
          <w:t>advising and mentoring</w:t>
        </w:r>
      </w:hyperlink>
      <w:r w:rsidRPr="00361A7F">
        <w:rPr>
          <w:rFonts w:ascii="Palatino Linotype" w:hAnsi="Palatino Linotype" w:cs="Arial"/>
          <w:sz w:val="20"/>
          <w:szCs w:val="20"/>
        </w:rPr>
        <w:t xml:space="preserve">, personal counseling, and </w:t>
      </w:r>
      <w:hyperlink r:id="rId30" w:history="1">
        <w:r w:rsidRPr="00361A7F">
          <w:rPr>
            <w:rFonts w:ascii="Palatino Linotype" w:hAnsi="Palatino Linotype" w:cs="Arial"/>
            <w:color w:val="0000FF"/>
            <w:sz w:val="20"/>
            <w:szCs w:val="20"/>
            <w:u w:val="single"/>
          </w:rPr>
          <w:t>federally funded programs</w:t>
        </w:r>
      </w:hyperlink>
      <w:r w:rsidRPr="00361A7F">
        <w:rPr>
          <w:rFonts w:ascii="Palatino Linotype" w:hAnsi="Palatino Linotype" w:cs="Arial"/>
          <w:sz w:val="20"/>
          <w:szCs w:val="20"/>
        </w:rPr>
        <w:t xml:space="preserve">. For individualized referrals, students may visit the reception desk at University College (Ransom Hall), call the Maverick Resource Hotline at 817-272-6107, send a message to </w:t>
      </w:r>
      <w:hyperlink r:id="rId31" w:history="1">
        <w:r w:rsidRPr="00361A7F">
          <w:rPr>
            <w:rFonts w:ascii="Palatino Linotype" w:hAnsi="Palatino Linotype" w:cs="Arial"/>
            <w:color w:val="0000FF"/>
            <w:sz w:val="20"/>
            <w:szCs w:val="20"/>
            <w:u w:val="single"/>
          </w:rPr>
          <w:t>resources@uta.edu</w:t>
        </w:r>
      </w:hyperlink>
      <w:r w:rsidRPr="00361A7F">
        <w:rPr>
          <w:rFonts w:ascii="Palatino Linotype" w:hAnsi="Palatino Linotype" w:cs="Arial"/>
          <w:sz w:val="20"/>
          <w:szCs w:val="20"/>
        </w:rPr>
        <w:t xml:space="preserve">, or view the information at </w:t>
      </w:r>
      <w:hyperlink r:id="rId32" w:history="1">
        <w:r w:rsidRPr="00361A7F">
          <w:rPr>
            <w:rFonts w:ascii="Palatino Linotype" w:hAnsi="Palatino Linotype" w:cs="Arial"/>
            <w:color w:val="0000FF"/>
            <w:sz w:val="20"/>
            <w:szCs w:val="20"/>
            <w:u w:val="single"/>
          </w:rPr>
          <w:t>http://www.uta.edu/universitycollege/resources/index.php</w:t>
        </w:r>
      </w:hyperlink>
      <w:r w:rsidRPr="00361A7F">
        <w:rPr>
          <w:rFonts w:ascii="Palatino Linotype" w:hAnsi="Palatino Linotype" w:cs="Arial"/>
          <w:sz w:val="20"/>
          <w:szCs w:val="20"/>
        </w:rPr>
        <w:t>.</w:t>
      </w:r>
    </w:p>
    <w:p w14:paraId="654BD5A6" w14:textId="77777777" w:rsidR="00361A7F" w:rsidRPr="00361A7F" w:rsidRDefault="00361A7F" w:rsidP="00361A7F">
      <w:pPr>
        <w:rPr>
          <w:rFonts w:ascii="Palatino Linotype" w:hAnsi="Palatino Linotype" w:cstheme="minorBidi"/>
          <w:bCs/>
          <w:color w:val="0000FF"/>
          <w:sz w:val="20"/>
          <w:szCs w:val="20"/>
        </w:rPr>
      </w:pPr>
    </w:p>
    <w:p w14:paraId="29503359" w14:textId="77777777" w:rsidR="00361A7F" w:rsidRPr="0006496B" w:rsidRDefault="00361A7F" w:rsidP="00361A7F">
      <w:pPr>
        <w:rPr>
          <w:rFonts w:ascii="Palatino Linotype" w:hAnsi="Palatino Linotype" w:cs="Arial"/>
          <w:color w:val="000000" w:themeColor="text1"/>
          <w:sz w:val="20"/>
          <w:szCs w:val="20"/>
        </w:rPr>
      </w:pPr>
      <w:r w:rsidRPr="0006496B">
        <w:rPr>
          <w:rFonts w:ascii="Palatino Linotype" w:hAnsi="Palatino Linotype" w:cs="Arial"/>
          <w:b/>
          <w:bCs/>
          <w:color w:val="000000" w:themeColor="text1"/>
          <w:sz w:val="20"/>
          <w:szCs w:val="20"/>
        </w:rPr>
        <w:t>University Tutorial &amp; Supplemental Instruction</w:t>
      </w:r>
      <w:r w:rsidRPr="0006496B">
        <w:rPr>
          <w:rFonts w:ascii="Palatino Linotype" w:hAnsi="Palatino Linotype" w:cs="Arial"/>
          <w:color w:val="000000" w:themeColor="text1"/>
          <w:sz w:val="20"/>
          <w:szCs w:val="20"/>
        </w:rPr>
        <w:t xml:space="preserve"> (Ransom Hall 205): UTSI offers a variety of academic support services for undergraduate students, including: 60 minute one-on-one </w:t>
      </w:r>
      <w:hyperlink r:id="rId33" w:history="1">
        <w:r w:rsidRPr="0006496B">
          <w:rPr>
            <w:rFonts w:ascii="Palatino Linotype" w:hAnsi="Palatino Linotype" w:cs="Arial"/>
            <w:color w:val="000000" w:themeColor="text1"/>
            <w:sz w:val="20"/>
            <w:szCs w:val="20"/>
            <w:u w:val="single"/>
          </w:rPr>
          <w:t>tutoring</w:t>
        </w:r>
      </w:hyperlink>
      <w:r w:rsidRPr="0006496B">
        <w:rPr>
          <w:rFonts w:ascii="Palatino Linotype" w:hAnsi="Palatino Linotype" w:cs="Arial"/>
          <w:color w:val="000000" w:themeColor="text1"/>
          <w:sz w:val="20"/>
          <w:szCs w:val="20"/>
        </w:rPr>
        <w:t xml:space="preserve"> sessions, </w:t>
      </w:r>
      <w:hyperlink r:id="rId34" w:history="1">
        <w:r w:rsidRPr="0006496B">
          <w:rPr>
            <w:rFonts w:ascii="Palatino Linotype" w:hAnsi="Palatino Linotype" w:cs="Arial"/>
            <w:color w:val="000000" w:themeColor="text1"/>
            <w:sz w:val="20"/>
            <w:szCs w:val="20"/>
            <w:u w:val="single"/>
          </w:rPr>
          <w:t>Start Strong</w:t>
        </w:r>
      </w:hyperlink>
      <w:r w:rsidRPr="0006496B">
        <w:rPr>
          <w:rFonts w:ascii="Palatino Linotype" w:hAnsi="Palatino Linotype" w:cs="Arial"/>
          <w:color w:val="000000" w:themeColor="text1"/>
          <w:sz w:val="20"/>
          <w:szCs w:val="20"/>
        </w:rPr>
        <w:t xml:space="preserve"> Freshman tutoring program, and </w:t>
      </w:r>
      <w:hyperlink r:id="rId35" w:history="1">
        <w:r w:rsidRPr="0006496B">
          <w:rPr>
            <w:rFonts w:ascii="Palatino Linotype" w:hAnsi="Palatino Linotype" w:cs="Arial"/>
            <w:color w:val="000000" w:themeColor="text1"/>
            <w:sz w:val="20"/>
            <w:szCs w:val="20"/>
            <w:u w:val="single"/>
          </w:rPr>
          <w:t>Supplemental Instruction</w:t>
        </w:r>
      </w:hyperlink>
      <w:r w:rsidRPr="0006496B">
        <w:rPr>
          <w:rFonts w:ascii="Palatino Linotype" w:hAnsi="Palatino Linotype" w:cs="Arial"/>
          <w:color w:val="000000" w:themeColor="text1"/>
          <w:sz w:val="20"/>
          <w:szCs w:val="20"/>
        </w:rPr>
        <w:t xml:space="preserve">. Office hours are Monday-Friday 8:00am-5:00pm. For more information visit </w:t>
      </w:r>
      <w:hyperlink r:id="rId36" w:history="1">
        <w:r w:rsidRPr="0006496B">
          <w:rPr>
            <w:rFonts w:ascii="Palatino Linotype" w:hAnsi="Palatino Linotype" w:cs="Arial"/>
            <w:color w:val="000000" w:themeColor="text1"/>
            <w:sz w:val="20"/>
            <w:szCs w:val="20"/>
            <w:u w:val="single"/>
          </w:rPr>
          <w:t>www.uta.edu/utsi</w:t>
        </w:r>
      </w:hyperlink>
      <w:r w:rsidRPr="0006496B">
        <w:rPr>
          <w:rFonts w:ascii="Palatino Linotype" w:hAnsi="Palatino Linotype" w:cs="Arial"/>
          <w:color w:val="000000" w:themeColor="text1"/>
          <w:sz w:val="20"/>
          <w:szCs w:val="20"/>
        </w:rPr>
        <w:t xml:space="preserve"> or call 817-272-2617.</w:t>
      </w:r>
    </w:p>
    <w:p w14:paraId="04CEA258" w14:textId="77777777" w:rsidR="00361A7F" w:rsidRPr="0006496B" w:rsidRDefault="00361A7F" w:rsidP="00361A7F">
      <w:pPr>
        <w:rPr>
          <w:rFonts w:ascii="Palatino Linotype" w:hAnsi="Palatino Linotype" w:cstheme="minorBidi"/>
          <w:b/>
          <w:bCs/>
          <w:color w:val="000000" w:themeColor="text1"/>
          <w:sz w:val="20"/>
          <w:szCs w:val="20"/>
        </w:rPr>
      </w:pPr>
    </w:p>
    <w:p w14:paraId="0636C89D" w14:textId="77777777" w:rsidR="00361A7F" w:rsidRPr="0006496B" w:rsidRDefault="00361A7F" w:rsidP="00361A7F">
      <w:pPr>
        <w:rPr>
          <w:rFonts w:ascii="Palatino Linotype" w:hAnsi="Palatino Linotype" w:cstheme="minorBidi"/>
          <w:bCs/>
          <w:color w:val="000000" w:themeColor="text1"/>
          <w:sz w:val="20"/>
          <w:szCs w:val="20"/>
        </w:rPr>
      </w:pPr>
      <w:r w:rsidRPr="0006496B">
        <w:rPr>
          <w:rFonts w:ascii="Palatino Linotype" w:hAnsi="Palatino Linotype" w:cstheme="minorBidi"/>
          <w:b/>
          <w:bCs/>
          <w:color w:val="000000" w:themeColor="text1"/>
          <w:sz w:val="20"/>
          <w:szCs w:val="20"/>
        </w:rPr>
        <w:t>The IDEAS Center (</w:t>
      </w:r>
      <w:r w:rsidRPr="0006496B">
        <w:rPr>
          <w:rFonts w:ascii="Palatino Linotype" w:hAnsi="Palatino Linotype" w:cstheme="minorBidi"/>
          <w:bCs/>
          <w:color w:val="000000" w:themeColor="text1"/>
          <w:sz w:val="20"/>
          <w:szCs w:val="20"/>
        </w:rPr>
        <w:t>2</w:t>
      </w:r>
      <w:r w:rsidRPr="0006496B">
        <w:rPr>
          <w:rFonts w:ascii="Palatino Linotype" w:hAnsi="Palatino Linotype" w:cstheme="minorBidi"/>
          <w:bCs/>
          <w:color w:val="000000" w:themeColor="text1"/>
          <w:sz w:val="20"/>
          <w:szCs w:val="20"/>
          <w:vertAlign w:val="superscript"/>
        </w:rPr>
        <w:t>nd</w:t>
      </w:r>
      <w:r w:rsidRPr="0006496B">
        <w:rPr>
          <w:rFonts w:ascii="Palatino Linotype" w:hAnsi="Palatino Linotype" w:cstheme="minorBidi"/>
          <w:bCs/>
          <w:color w:val="000000" w:themeColor="text1"/>
          <w:sz w:val="20"/>
          <w:szCs w:val="20"/>
        </w:rPr>
        <w:t xml:space="preserve"> Floor of Central Library) offers </w:t>
      </w:r>
      <w:r w:rsidRPr="0006496B">
        <w:rPr>
          <w:rFonts w:ascii="Palatino Linotype" w:hAnsi="Palatino Linotype" w:cstheme="minorBidi"/>
          <w:b/>
          <w:bCs/>
          <w:color w:val="000000" w:themeColor="text1"/>
          <w:sz w:val="20"/>
          <w:szCs w:val="20"/>
        </w:rPr>
        <w:t>FREE</w:t>
      </w:r>
      <w:r w:rsidRPr="0006496B">
        <w:rPr>
          <w:rFonts w:ascii="Palatino Linotype" w:hAnsi="Palatino Linotype" w:cstheme="minorBidi"/>
          <w:bCs/>
          <w:color w:val="000000" w:themeColor="text1"/>
          <w:sz w:val="20"/>
          <w:szCs w:val="20"/>
        </w:rPr>
        <w:t xml:space="preserve"> tutoring to all students with a focus on transfer students, sophomores, veterans and others undergoing a transition to UTA. Students can drop in, or check the schedule of available peer tutors at www.uta.edu/IDEAS, or call (817) 272-6593.</w:t>
      </w:r>
    </w:p>
    <w:p w14:paraId="7EBADCD0" w14:textId="651EEFB1" w:rsidR="00361A7F" w:rsidRPr="0006496B" w:rsidRDefault="00361A7F" w:rsidP="00361A7F">
      <w:pPr>
        <w:spacing w:before="100" w:beforeAutospacing="1" w:after="100" w:afterAutospacing="1"/>
        <w:rPr>
          <w:rFonts w:ascii="Palatino Linotype" w:hAnsi="Palatino Linotype"/>
          <w:color w:val="000000" w:themeColor="text1"/>
          <w:sz w:val="20"/>
          <w:szCs w:val="20"/>
        </w:rPr>
      </w:pPr>
      <w:r w:rsidRPr="0006496B">
        <w:rPr>
          <w:rFonts w:ascii="Palatino Linotype" w:hAnsi="Palatino Linotype" w:cstheme="minorBidi"/>
          <w:b/>
          <w:bCs/>
          <w:color w:val="000000" w:themeColor="text1"/>
          <w:sz w:val="20"/>
          <w:szCs w:val="20"/>
        </w:rPr>
        <w:t>The English Writing Center (411LIBR)</w:t>
      </w:r>
      <w:r w:rsidRPr="0006496B">
        <w:rPr>
          <w:rFonts w:ascii="Palatino Linotype" w:hAnsi="Palatino Linotype" w:cstheme="minorBidi"/>
          <w:color w:val="000000" w:themeColor="text1"/>
          <w:sz w:val="20"/>
          <w:szCs w:val="20"/>
        </w:rPr>
        <w:t xml:space="preserve">: The Writing Center offers </w:t>
      </w:r>
      <w:r w:rsidRPr="0006496B">
        <w:rPr>
          <w:rFonts w:ascii="Palatino Linotype" w:hAnsi="Palatino Linotype" w:cstheme="minorBidi"/>
          <w:b/>
          <w:color w:val="000000" w:themeColor="text1"/>
          <w:sz w:val="20"/>
          <w:szCs w:val="20"/>
        </w:rPr>
        <w:t>FREE</w:t>
      </w:r>
      <w:r w:rsidRPr="0006496B">
        <w:rPr>
          <w:rFonts w:ascii="Palatino Linotype" w:hAnsi="Palatino Linotype" w:cstheme="minorBidi"/>
          <w:color w:val="000000" w:themeColor="text1"/>
          <w:sz w:val="20"/>
          <w:szCs w:val="20"/>
        </w:rPr>
        <w:t xml:space="preserve"> tutoring in 15-, 30-, 45-, and 60-minute face-to-face and online sessions to all UTA students on any phase of their UTA coursework. Register and make appointments online at</w:t>
      </w:r>
      <w:r w:rsidRPr="0006496B">
        <w:rPr>
          <w:rFonts w:ascii="Palatino Linotype" w:hAnsi="Palatino Linotype"/>
          <w:color w:val="000000" w:themeColor="text1"/>
          <w:sz w:val="20"/>
          <w:szCs w:val="20"/>
        </w:rPr>
        <w:t xml:space="preserve"> https://uta.mywconline.com</w:t>
      </w:r>
      <w:r w:rsidRPr="0006496B">
        <w:rPr>
          <w:rFonts w:ascii="Palatino Linotype" w:hAnsi="Palatino Linotype" w:cstheme="minorBidi"/>
          <w:color w:val="000000" w:themeColor="text1"/>
          <w:sz w:val="20"/>
          <w:szCs w:val="20"/>
        </w:rPr>
        <w:t xml:space="preserve">. Classroom visits, workshops, and specialized services for graduate students and faculty are also available. Please see </w:t>
      </w:r>
      <w:hyperlink r:id="rId37" w:history="1">
        <w:r w:rsidRPr="0006496B">
          <w:rPr>
            <w:rFonts w:ascii="Palatino Linotype" w:hAnsi="Palatino Linotype" w:cstheme="minorBidi"/>
            <w:color w:val="000000" w:themeColor="text1"/>
            <w:sz w:val="20"/>
            <w:szCs w:val="20"/>
            <w:u w:val="single"/>
          </w:rPr>
          <w:t>www.uta.edu/owl</w:t>
        </w:r>
      </w:hyperlink>
      <w:r w:rsidRPr="0006496B">
        <w:rPr>
          <w:rFonts w:ascii="Palatino Linotype" w:hAnsi="Palatino Linotype" w:cstheme="minorBidi"/>
          <w:color w:val="000000" w:themeColor="text1"/>
          <w:sz w:val="20"/>
          <w:szCs w:val="20"/>
        </w:rPr>
        <w:t xml:space="preserve"> for detailed information on all our programs and services.</w:t>
      </w:r>
    </w:p>
    <w:p w14:paraId="61B61717" w14:textId="77777777" w:rsidR="00361A7F" w:rsidRPr="0006496B" w:rsidRDefault="00361A7F" w:rsidP="00361A7F">
      <w:pPr>
        <w:spacing w:before="100" w:beforeAutospacing="1" w:after="100" w:afterAutospacing="1"/>
        <w:rPr>
          <w:rFonts w:ascii="Palatino Linotype" w:hAnsi="Palatino Linotype" w:cstheme="minorBidi"/>
          <w:color w:val="000000" w:themeColor="text1"/>
          <w:sz w:val="20"/>
          <w:szCs w:val="20"/>
        </w:rPr>
      </w:pPr>
      <w:r w:rsidRPr="0006496B">
        <w:rPr>
          <w:rFonts w:ascii="Palatino Linotype" w:hAnsi="Palatino Linotype" w:cstheme="minorBidi"/>
          <w:color w:val="000000" w:themeColor="text1"/>
          <w:sz w:val="20"/>
          <w:szCs w:val="20"/>
        </w:rPr>
        <w:t>The Library’s 2</w:t>
      </w:r>
      <w:r w:rsidRPr="0006496B">
        <w:rPr>
          <w:rFonts w:ascii="Palatino Linotype" w:hAnsi="Palatino Linotype" w:cstheme="minorBidi"/>
          <w:color w:val="000000" w:themeColor="text1"/>
          <w:sz w:val="20"/>
          <w:szCs w:val="20"/>
          <w:vertAlign w:val="superscript"/>
        </w:rPr>
        <w:t>nd</w:t>
      </w:r>
      <w:r w:rsidRPr="0006496B">
        <w:rPr>
          <w:rFonts w:ascii="Palatino Linotype" w:hAnsi="Palatino Linotype" w:cstheme="minorBidi"/>
          <w:color w:val="000000" w:themeColor="text1"/>
          <w:sz w:val="20"/>
          <w:szCs w:val="20"/>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38" w:history="1">
        <w:r w:rsidRPr="0006496B">
          <w:rPr>
            <w:rFonts w:ascii="Palatino Linotype" w:hAnsi="Palatino Linotype" w:cstheme="minorBidi"/>
            <w:color w:val="000000" w:themeColor="text1"/>
            <w:sz w:val="20"/>
            <w:szCs w:val="20"/>
            <w:u w:val="single"/>
          </w:rPr>
          <w:t>http://library.uta.edu/academic-plaza</w:t>
        </w:r>
      </w:hyperlink>
    </w:p>
    <w:p w14:paraId="56DC8DDC" w14:textId="2F431771" w:rsidR="0006496B" w:rsidRPr="0006496B" w:rsidRDefault="00361A7F" w:rsidP="00361A7F">
      <w:pPr>
        <w:tabs>
          <w:tab w:val="left" w:leader="dot" w:pos="3600"/>
        </w:tabs>
        <w:rPr>
          <w:rFonts w:ascii="Palatino Linotype" w:hAnsi="Palatino Linotype" w:cs="Arial"/>
          <w:color w:val="000000" w:themeColor="text1"/>
          <w:sz w:val="20"/>
          <w:szCs w:val="20"/>
        </w:rPr>
      </w:pPr>
      <w:r w:rsidRPr="0006496B">
        <w:rPr>
          <w:rFonts w:ascii="Palatino Linotype" w:hAnsi="Palatino Linotype" w:cs="Arial"/>
          <w:b/>
          <w:color w:val="000000" w:themeColor="text1"/>
          <w:sz w:val="20"/>
          <w:szCs w:val="20"/>
        </w:rPr>
        <w:t>Librarian to Contact:</w:t>
      </w:r>
      <w:r w:rsidRPr="0006496B">
        <w:rPr>
          <w:rFonts w:ascii="Palatino Linotype" w:hAnsi="Palatino Linotype" w:cs="Arial"/>
          <w:color w:val="000000" w:themeColor="text1"/>
          <w:sz w:val="20"/>
          <w:szCs w:val="20"/>
        </w:rPr>
        <w:t xml:space="preserve"> </w:t>
      </w:r>
      <w:r w:rsidR="0006496B" w:rsidRPr="0006496B">
        <w:rPr>
          <w:rFonts w:ascii="Palatino Linotype" w:hAnsi="Palatino Linotype" w:cs="Arial"/>
          <w:color w:val="000000" w:themeColor="text1"/>
          <w:sz w:val="20"/>
          <w:szCs w:val="20"/>
        </w:rPr>
        <w:t xml:space="preserve">Michelle Reed is the C &amp; I librarian. Feel free to contact her at </w:t>
      </w:r>
      <w:hyperlink r:id="rId39" w:history="1">
        <w:r w:rsidR="0006496B" w:rsidRPr="0006496B">
          <w:rPr>
            <w:rStyle w:val="Hyperlink"/>
            <w:rFonts w:ascii="Palatino Linotype" w:hAnsi="Palatino Linotype" w:cs="Arial"/>
            <w:color w:val="000000" w:themeColor="text1"/>
            <w:sz w:val="20"/>
            <w:szCs w:val="20"/>
          </w:rPr>
          <w:t>michelle.reed@uta.edu</w:t>
        </w:r>
      </w:hyperlink>
      <w:r w:rsidR="0006496B" w:rsidRPr="0006496B">
        <w:rPr>
          <w:rFonts w:ascii="Palatino Linotype" w:hAnsi="Palatino Linotype" w:cs="Arial"/>
          <w:color w:val="000000" w:themeColor="text1"/>
          <w:sz w:val="20"/>
          <w:szCs w:val="20"/>
        </w:rPr>
        <w:t xml:space="preserve"> or 817-272-5127. </w:t>
      </w:r>
    </w:p>
    <w:tbl>
      <w:tblPr>
        <w:tblW w:w="0" w:type="auto"/>
        <w:tblCellMar>
          <w:top w:w="15" w:type="dxa"/>
          <w:left w:w="15" w:type="dxa"/>
          <w:bottom w:w="15" w:type="dxa"/>
          <w:right w:w="15" w:type="dxa"/>
        </w:tblCellMar>
        <w:tblLook w:val="04A0" w:firstRow="1" w:lastRow="0" w:firstColumn="1" w:lastColumn="0" w:noHBand="0" w:noVBand="1"/>
      </w:tblPr>
      <w:tblGrid>
        <w:gridCol w:w="246"/>
        <w:gridCol w:w="246"/>
      </w:tblGrid>
      <w:tr w:rsidR="0006496B" w:rsidRPr="0006496B" w14:paraId="0B0F67CA" w14:textId="77777777" w:rsidTr="0006496B">
        <w:trPr>
          <w:trHeight w:val="213"/>
        </w:trPr>
        <w:tc>
          <w:tcPr>
            <w:tcW w:w="0" w:type="auto"/>
            <w:shd w:val="clear" w:color="auto" w:fill="auto"/>
            <w:tcMar>
              <w:top w:w="120" w:type="dxa"/>
              <w:left w:w="120" w:type="dxa"/>
              <w:bottom w:w="120" w:type="dxa"/>
              <w:right w:w="120" w:type="dxa"/>
            </w:tcMar>
            <w:hideMark/>
          </w:tcPr>
          <w:p w14:paraId="663B1EC4" w14:textId="77777777" w:rsidR="0006496B" w:rsidRPr="0006496B" w:rsidRDefault="0006496B" w:rsidP="0006496B">
            <w:pPr>
              <w:rPr>
                <w:rFonts w:ascii="Times New Roman" w:eastAsia="Times New Roman" w:hAnsi="Times New Roman"/>
                <w:sz w:val="20"/>
                <w:szCs w:val="20"/>
                <w:lang w:eastAsia="en-US"/>
              </w:rPr>
            </w:pPr>
          </w:p>
        </w:tc>
        <w:tc>
          <w:tcPr>
            <w:tcW w:w="0" w:type="auto"/>
            <w:shd w:val="clear" w:color="auto" w:fill="auto"/>
            <w:tcMar>
              <w:top w:w="120" w:type="dxa"/>
              <w:left w:w="120" w:type="dxa"/>
              <w:bottom w:w="120" w:type="dxa"/>
              <w:right w:w="120" w:type="dxa"/>
            </w:tcMar>
            <w:hideMark/>
          </w:tcPr>
          <w:p w14:paraId="051829FC" w14:textId="16074086" w:rsidR="0006496B" w:rsidRPr="0006496B" w:rsidRDefault="0006496B" w:rsidP="0006496B">
            <w:pPr>
              <w:rPr>
                <w:rFonts w:eastAsia="Times New Roman"/>
                <w:color w:val="333333"/>
                <w:sz w:val="24"/>
                <w:szCs w:val="24"/>
                <w:lang w:eastAsia="en-US"/>
              </w:rPr>
            </w:pPr>
          </w:p>
        </w:tc>
      </w:tr>
    </w:tbl>
    <w:p w14:paraId="5FA0AA1F" w14:textId="77777777" w:rsidR="00361A7F" w:rsidRDefault="00361A7F" w:rsidP="00B56004">
      <w:pPr>
        <w:ind w:right="-720"/>
        <w:rPr>
          <w:rFonts w:ascii="Palatino Linotype" w:eastAsia="Malgun Gothic" w:hAnsi="Palatino Linotype" w:cs="Arial"/>
          <w:iCs/>
          <w:sz w:val="20"/>
          <w:szCs w:val="20"/>
          <w:lang w:eastAsia="en-US"/>
        </w:rPr>
      </w:pPr>
    </w:p>
    <w:p w14:paraId="3BE71DD2" w14:textId="77777777" w:rsidR="0006496B" w:rsidRDefault="0006496B" w:rsidP="00B56004">
      <w:pPr>
        <w:ind w:right="-720"/>
        <w:rPr>
          <w:rFonts w:ascii="Palatino Linotype" w:eastAsia="Malgun Gothic" w:hAnsi="Palatino Linotype" w:cs="Arial"/>
          <w:iCs/>
          <w:sz w:val="20"/>
          <w:szCs w:val="20"/>
          <w:lang w:eastAsia="en-US"/>
        </w:rPr>
      </w:pPr>
    </w:p>
    <w:p w14:paraId="2C6FDDFA" w14:textId="77777777" w:rsidR="0006496B" w:rsidRDefault="0006496B" w:rsidP="00B56004">
      <w:pPr>
        <w:ind w:right="-720"/>
        <w:rPr>
          <w:rFonts w:ascii="Palatino Linotype" w:eastAsia="Malgun Gothic" w:hAnsi="Palatino Linotype" w:cs="Arial"/>
          <w:iCs/>
          <w:sz w:val="20"/>
          <w:szCs w:val="20"/>
          <w:lang w:eastAsia="en-US"/>
        </w:rPr>
      </w:pPr>
    </w:p>
    <w:p w14:paraId="5AA38DBF" w14:textId="77777777" w:rsidR="0006496B" w:rsidRDefault="0006496B" w:rsidP="00B56004">
      <w:pPr>
        <w:ind w:right="-720"/>
        <w:rPr>
          <w:rFonts w:ascii="Palatino Linotype" w:eastAsia="Malgun Gothic" w:hAnsi="Palatino Linotype" w:cs="Arial"/>
          <w:iCs/>
          <w:sz w:val="20"/>
          <w:szCs w:val="20"/>
          <w:lang w:eastAsia="en-US"/>
        </w:rPr>
      </w:pPr>
    </w:p>
    <w:p w14:paraId="4F81AEA1" w14:textId="77777777" w:rsidR="0006496B" w:rsidRDefault="0006496B" w:rsidP="00B56004">
      <w:pPr>
        <w:ind w:right="-720"/>
        <w:rPr>
          <w:rFonts w:ascii="Palatino Linotype" w:eastAsia="Malgun Gothic" w:hAnsi="Palatino Linotype" w:cs="Arial"/>
          <w:iCs/>
          <w:sz w:val="20"/>
          <w:szCs w:val="20"/>
          <w:lang w:eastAsia="en-US"/>
        </w:rPr>
      </w:pPr>
    </w:p>
    <w:p w14:paraId="3D1532F3" w14:textId="77777777" w:rsidR="0006496B" w:rsidRDefault="0006496B" w:rsidP="00B56004">
      <w:pPr>
        <w:ind w:right="-720"/>
        <w:rPr>
          <w:rFonts w:ascii="Palatino Linotype" w:eastAsia="Malgun Gothic" w:hAnsi="Palatino Linotype" w:cs="Arial"/>
          <w:iCs/>
          <w:sz w:val="20"/>
          <w:szCs w:val="20"/>
          <w:lang w:eastAsia="en-US"/>
        </w:rPr>
      </w:pPr>
    </w:p>
    <w:p w14:paraId="715073A9" w14:textId="77777777" w:rsidR="0006496B" w:rsidRDefault="0006496B" w:rsidP="00B56004">
      <w:pPr>
        <w:ind w:right="-720"/>
        <w:rPr>
          <w:rFonts w:ascii="Palatino Linotype" w:eastAsia="Malgun Gothic" w:hAnsi="Palatino Linotype" w:cs="Arial"/>
          <w:iCs/>
          <w:sz w:val="20"/>
          <w:szCs w:val="20"/>
          <w:lang w:eastAsia="en-US"/>
        </w:rPr>
      </w:pPr>
    </w:p>
    <w:p w14:paraId="3671FD00" w14:textId="77777777" w:rsidR="0006496B" w:rsidRDefault="0006496B" w:rsidP="00B56004">
      <w:pPr>
        <w:ind w:right="-720"/>
        <w:rPr>
          <w:rFonts w:ascii="Palatino Linotype" w:eastAsia="Malgun Gothic" w:hAnsi="Palatino Linotype" w:cs="Arial"/>
          <w:iCs/>
          <w:sz w:val="20"/>
          <w:szCs w:val="20"/>
          <w:lang w:eastAsia="en-US"/>
        </w:rPr>
      </w:pPr>
    </w:p>
    <w:p w14:paraId="4E03C456" w14:textId="77777777" w:rsidR="0006496B" w:rsidRDefault="0006496B" w:rsidP="00B56004">
      <w:pPr>
        <w:ind w:right="-720"/>
        <w:rPr>
          <w:rFonts w:ascii="Palatino Linotype" w:eastAsia="Malgun Gothic" w:hAnsi="Palatino Linotype" w:cs="Arial"/>
          <w:iCs/>
          <w:sz w:val="20"/>
          <w:szCs w:val="20"/>
          <w:lang w:eastAsia="en-US"/>
        </w:rPr>
      </w:pPr>
    </w:p>
    <w:p w14:paraId="01900132" w14:textId="77777777" w:rsidR="0006496B" w:rsidRDefault="0006496B" w:rsidP="00B56004">
      <w:pPr>
        <w:ind w:right="-720"/>
        <w:rPr>
          <w:rFonts w:ascii="Palatino Linotype" w:eastAsia="Malgun Gothic" w:hAnsi="Palatino Linotype" w:cs="Arial"/>
          <w:iCs/>
          <w:sz w:val="20"/>
          <w:szCs w:val="20"/>
          <w:lang w:eastAsia="en-US"/>
        </w:rPr>
      </w:pPr>
    </w:p>
    <w:p w14:paraId="0C8A8880" w14:textId="77777777" w:rsidR="0006496B" w:rsidRDefault="0006496B" w:rsidP="00B56004">
      <w:pPr>
        <w:ind w:right="-720"/>
        <w:rPr>
          <w:rFonts w:ascii="Palatino Linotype" w:eastAsia="Malgun Gothic" w:hAnsi="Palatino Linotype" w:cs="Arial"/>
          <w:iCs/>
          <w:sz w:val="20"/>
          <w:szCs w:val="20"/>
          <w:lang w:eastAsia="en-US"/>
        </w:rPr>
      </w:pPr>
    </w:p>
    <w:p w14:paraId="7E34CE53" w14:textId="77777777" w:rsidR="0006496B" w:rsidRDefault="0006496B" w:rsidP="0006496B">
      <w:pPr>
        <w:rPr>
          <w:rFonts w:ascii="Palatino Linotype" w:eastAsia="Malgun Gothic" w:hAnsi="Palatino Linotype" w:cs="Arial"/>
          <w:iCs/>
          <w:sz w:val="20"/>
          <w:szCs w:val="20"/>
          <w:lang w:eastAsia="en-US"/>
        </w:rPr>
      </w:pPr>
    </w:p>
    <w:p w14:paraId="4ADC320C" w14:textId="77777777" w:rsidR="0006496B" w:rsidRDefault="0006496B" w:rsidP="0006496B">
      <w:pPr>
        <w:rPr>
          <w:rFonts w:ascii="Palatino Linotype" w:eastAsia="Malgun Gothic" w:hAnsi="Palatino Linotype" w:cs="Arial"/>
          <w:iCs/>
          <w:sz w:val="20"/>
          <w:szCs w:val="20"/>
          <w:lang w:eastAsia="en-US"/>
        </w:rPr>
      </w:pPr>
    </w:p>
    <w:p w14:paraId="511410E6" w14:textId="0B9F6D67" w:rsidR="00B861A7" w:rsidRPr="0006496B" w:rsidRDefault="00786C2F" w:rsidP="0006496B">
      <w:pPr>
        <w:rPr>
          <w:rFonts w:ascii="Palatino Linotype" w:hAnsi="Palatino Linotype" w:cs="Arial"/>
          <w:color w:val="FF0000"/>
          <w:sz w:val="20"/>
          <w:szCs w:val="20"/>
        </w:rPr>
      </w:pPr>
      <w:r w:rsidRPr="00B56004">
        <w:rPr>
          <w:rFonts w:ascii="Palatino Linotype" w:hAnsi="Palatino Linotype" w:cs="Arial"/>
          <w:b/>
          <w:sz w:val="20"/>
          <w:szCs w:val="20"/>
        </w:rPr>
        <w:t>Course Schedule</w:t>
      </w:r>
    </w:p>
    <w:p w14:paraId="12CCF7CB" w14:textId="2462D3FD" w:rsidR="00B861A7" w:rsidRPr="00B861A7" w:rsidRDefault="00B861A7" w:rsidP="00B861A7">
      <w:pPr>
        <w:rPr>
          <w:rFonts w:ascii="Palatino Linotype" w:eastAsia="Malgun Gothic" w:hAnsi="Palatino Linotype" w:cs="Arial"/>
          <w:bCs/>
          <w:color w:val="000000"/>
          <w:sz w:val="20"/>
          <w:szCs w:val="20"/>
          <w:lang w:eastAsia="ko-KR"/>
        </w:rPr>
      </w:pPr>
      <w:r w:rsidRPr="00B56004">
        <w:rPr>
          <w:rFonts w:ascii="Palatino Linotype" w:eastAsia="Malgun Gothic" w:hAnsi="Palatino Linotype" w:cs="Arial"/>
          <w:bCs/>
          <w:i/>
          <w:color w:val="000000"/>
          <w:sz w:val="20"/>
          <w:szCs w:val="20"/>
          <w:lang w:eastAsia="en-US"/>
        </w:rPr>
        <w:lastRenderedPageBreak/>
        <w:t>“Students who enter college having mastered these standards are likely to be successful in entry-level college mathematics courses and to be prepared for courses in related disciplines that require mathematical proficiency</w:t>
      </w:r>
      <w:r w:rsidRPr="00B56004">
        <w:rPr>
          <w:rFonts w:ascii="Palatino Linotype" w:eastAsia="Malgun Gothic" w:hAnsi="Palatino Linotype" w:cs="Arial"/>
          <w:bCs/>
          <w:color w:val="000000"/>
          <w:sz w:val="20"/>
          <w:szCs w:val="20"/>
          <w:lang w:eastAsia="en-US"/>
        </w:rPr>
        <w:t>”</w:t>
      </w:r>
      <w:r w:rsidRPr="00B56004">
        <w:rPr>
          <w:rFonts w:ascii="Palatino Linotype" w:eastAsia="Malgun Gothic" w:hAnsi="Palatino Linotype" w:cs="Arial"/>
          <w:bCs/>
          <w:color w:val="000000"/>
          <w:sz w:val="20"/>
          <w:szCs w:val="20"/>
          <w:lang w:eastAsia="ko-KR"/>
        </w:rPr>
        <w:t xml:space="preserve"> (Texas College and Career Readiness, 2009, p. 8).</w:t>
      </w:r>
    </w:p>
    <w:p w14:paraId="5C4AD02E" w14:textId="387A3132" w:rsidR="00B861A7" w:rsidRPr="00B861A7" w:rsidRDefault="00B861A7" w:rsidP="00B861A7">
      <w:pPr>
        <w:jc w:val="center"/>
        <w:rPr>
          <w:rFonts w:ascii="Palatino Linotype" w:eastAsia="Malgun Gothic" w:hAnsi="Palatino Linotype" w:cs="Arial"/>
          <w:sz w:val="20"/>
          <w:szCs w:val="20"/>
          <w:lang w:eastAsia="ko-KR"/>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4297"/>
        <w:gridCol w:w="4343"/>
      </w:tblGrid>
      <w:tr w:rsidR="00DF115A" w:rsidRPr="00B56004" w14:paraId="2D20D263" w14:textId="77777777" w:rsidTr="00DF115A">
        <w:trPr>
          <w:trHeight w:val="70"/>
        </w:trPr>
        <w:tc>
          <w:tcPr>
            <w:tcW w:w="1188" w:type="dxa"/>
            <w:shd w:val="clear" w:color="auto" w:fill="auto"/>
          </w:tcPr>
          <w:p w14:paraId="3D215FB6" w14:textId="77777777" w:rsidR="00DF115A" w:rsidRPr="00B861A7" w:rsidRDefault="00DF115A" w:rsidP="00B861A7">
            <w:pPr>
              <w:jc w:val="center"/>
              <w:rPr>
                <w:rFonts w:ascii="Palatino Linotype" w:eastAsia="Malgun Gothic" w:hAnsi="Palatino Linotype" w:cs="Arial"/>
                <w:b/>
                <w:color w:val="0033CC"/>
                <w:sz w:val="20"/>
                <w:szCs w:val="20"/>
                <w:lang w:eastAsia="en-US"/>
              </w:rPr>
            </w:pPr>
            <w:r w:rsidRPr="00B861A7">
              <w:rPr>
                <w:rFonts w:ascii="Palatino Linotype" w:eastAsia="Malgun Gothic" w:hAnsi="Palatino Linotype" w:cs="Arial"/>
                <w:b/>
                <w:color w:val="0033CC"/>
                <w:sz w:val="20"/>
                <w:szCs w:val="20"/>
                <w:lang w:eastAsia="en-US"/>
              </w:rPr>
              <w:t>Date</w:t>
            </w:r>
          </w:p>
        </w:tc>
        <w:tc>
          <w:tcPr>
            <w:tcW w:w="4297" w:type="dxa"/>
            <w:shd w:val="clear" w:color="auto" w:fill="auto"/>
          </w:tcPr>
          <w:p w14:paraId="44618B47" w14:textId="77777777" w:rsidR="00DF115A" w:rsidRPr="00B861A7" w:rsidRDefault="00DF115A" w:rsidP="00B861A7">
            <w:pPr>
              <w:jc w:val="center"/>
              <w:rPr>
                <w:rFonts w:ascii="Palatino Linotype" w:eastAsia="Malgun Gothic" w:hAnsi="Palatino Linotype" w:cs="Arial"/>
                <w:b/>
                <w:color w:val="0033CC"/>
                <w:sz w:val="20"/>
                <w:szCs w:val="20"/>
                <w:lang w:eastAsia="en-US"/>
              </w:rPr>
            </w:pPr>
            <w:r w:rsidRPr="00B861A7">
              <w:rPr>
                <w:rFonts w:ascii="Palatino Linotype" w:eastAsia="Malgun Gothic" w:hAnsi="Palatino Linotype" w:cs="Arial"/>
                <w:b/>
                <w:color w:val="0033CC"/>
                <w:sz w:val="20"/>
                <w:szCs w:val="20"/>
                <w:lang w:eastAsia="en-US"/>
              </w:rPr>
              <w:t>Topic</w:t>
            </w:r>
          </w:p>
        </w:tc>
        <w:tc>
          <w:tcPr>
            <w:tcW w:w="4343" w:type="dxa"/>
            <w:shd w:val="clear" w:color="auto" w:fill="auto"/>
          </w:tcPr>
          <w:p w14:paraId="5AACAAC9" w14:textId="77777777" w:rsidR="00DF115A" w:rsidRPr="00FA639A" w:rsidRDefault="00DF115A" w:rsidP="00B861A7">
            <w:pPr>
              <w:keepNext/>
              <w:jc w:val="center"/>
              <w:outlineLvl w:val="0"/>
              <w:rPr>
                <w:rFonts w:ascii="Palatino Linotype" w:eastAsia="Malgun Gothic" w:hAnsi="Palatino Linotype" w:cs="Arial"/>
                <w:b/>
                <w:iCs/>
                <w:color w:val="0033CC"/>
                <w:spacing w:val="20"/>
                <w:sz w:val="20"/>
                <w:szCs w:val="20"/>
                <w:lang w:eastAsia="en-US"/>
                <w14:shadow w14:blurRad="50800" w14:dist="38100" w14:dir="2700000" w14:sx="100000" w14:sy="100000" w14:kx="0" w14:ky="0" w14:algn="tl">
                  <w14:srgbClr w14:val="000000">
                    <w14:alpha w14:val="60000"/>
                  </w14:srgbClr>
                </w14:shadow>
              </w:rPr>
            </w:pPr>
            <w:r w:rsidRPr="00FA639A">
              <w:rPr>
                <w:rFonts w:ascii="Palatino Linotype" w:eastAsia="Malgun Gothic" w:hAnsi="Palatino Linotype" w:cs="Arial"/>
                <w:b/>
                <w:iCs/>
                <w:color w:val="0033CC"/>
                <w:spacing w:val="20"/>
                <w:sz w:val="20"/>
                <w:szCs w:val="20"/>
                <w:lang w:eastAsia="en-US"/>
                <w14:shadow w14:blurRad="50800" w14:dist="38100" w14:dir="2700000" w14:sx="100000" w14:sy="100000" w14:kx="0" w14:ky="0" w14:algn="tl">
                  <w14:srgbClr w14:val="000000">
                    <w14:alpha w14:val="60000"/>
                  </w14:srgbClr>
                </w14:shadow>
              </w:rPr>
              <w:t>Assignments</w:t>
            </w:r>
          </w:p>
        </w:tc>
      </w:tr>
      <w:tr w:rsidR="00DF115A" w:rsidRPr="00B861A7" w14:paraId="62837F4E" w14:textId="77777777" w:rsidTr="00DF115A">
        <w:tc>
          <w:tcPr>
            <w:tcW w:w="1188" w:type="dxa"/>
            <w:shd w:val="clear" w:color="auto" w:fill="FFFFFF"/>
          </w:tcPr>
          <w:p w14:paraId="5F33F2FC" w14:textId="099CF829" w:rsidR="00DF115A" w:rsidRPr="00B861A7" w:rsidRDefault="00DF115A" w:rsidP="00FA639A">
            <w:pPr>
              <w:shd w:val="clear" w:color="auto" w:fill="FFFFFF"/>
              <w:rPr>
                <w:rFonts w:ascii="Palatino Linotype" w:eastAsia="Malgun Gothic" w:hAnsi="Palatino Linotype" w:cs="Arial"/>
                <w:b/>
                <w:sz w:val="20"/>
                <w:szCs w:val="20"/>
                <w:lang w:eastAsia="ko-KR"/>
              </w:rPr>
            </w:pPr>
            <w:r w:rsidRPr="00B861A7">
              <w:rPr>
                <w:rFonts w:ascii="Palatino Linotype" w:eastAsia="Malgun Gothic" w:hAnsi="Palatino Linotype" w:cs="Arial"/>
                <w:b/>
                <w:sz w:val="20"/>
                <w:szCs w:val="20"/>
                <w:lang w:eastAsia="en-US"/>
              </w:rPr>
              <w:t xml:space="preserve">Aug </w:t>
            </w:r>
            <w:r w:rsidRPr="00B861A7">
              <w:rPr>
                <w:rFonts w:ascii="Palatino Linotype" w:eastAsia="Malgun Gothic" w:hAnsi="Palatino Linotype" w:cs="Arial"/>
                <w:b/>
                <w:sz w:val="20"/>
                <w:szCs w:val="20"/>
                <w:lang w:eastAsia="ko-KR"/>
              </w:rPr>
              <w:t>2</w:t>
            </w:r>
            <w:r>
              <w:rPr>
                <w:rFonts w:ascii="Palatino Linotype" w:eastAsia="Malgun Gothic" w:hAnsi="Palatino Linotype" w:cs="Arial"/>
                <w:b/>
                <w:sz w:val="20"/>
                <w:szCs w:val="20"/>
                <w:lang w:eastAsia="ko-KR"/>
              </w:rPr>
              <w:t>9</w:t>
            </w:r>
          </w:p>
        </w:tc>
        <w:tc>
          <w:tcPr>
            <w:tcW w:w="4297" w:type="dxa"/>
            <w:shd w:val="clear" w:color="auto" w:fill="FFFFFF"/>
          </w:tcPr>
          <w:p w14:paraId="66FD9146" w14:textId="77777777" w:rsidR="00DF115A" w:rsidRPr="00B861A7" w:rsidRDefault="00DF115A" w:rsidP="00B861A7">
            <w:pPr>
              <w:shd w:val="clear" w:color="auto" w:fill="FFFFFF"/>
              <w:rPr>
                <w:rFonts w:ascii="Palatino Linotype" w:eastAsia="Malgun Gothic" w:hAnsi="Palatino Linotype" w:cs="Arial"/>
                <w:b/>
                <w:sz w:val="20"/>
                <w:szCs w:val="20"/>
                <w:lang w:eastAsia="en-US"/>
              </w:rPr>
            </w:pPr>
            <w:r w:rsidRPr="00B861A7">
              <w:rPr>
                <w:rFonts w:ascii="Palatino Linotype" w:eastAsia="Malgun Gothic" w:hAnsi="Palatino Linotype" w:cs="Arial"/>
                <w:b/>
                <w:sz w:val="20"/>
                <w:szCs w:val="20"/>
                <w:lang w:eastAsia="en-US"/>
              </w:rPr>
              <w:t>Course Orientation</w:t>
            </w:r>
          </w:p>
          <w:p w14:paraId="28BB2191" w14:textId="77777777" w:rsidR="00DF115A" w:rsidRPr="00B861A7" w:rsidRDefault="00DF115A" w:rsidP="00B861A7">
            <w:pPr>
              <w:shd w:val="clear" w:color="auto" w:fill="FFFFFF"/>
              <w:rPr>
                <w:rFonts w:ascii="Palatino Linotype" w:eastAsia="Malgun Gothic" w:hAnsi="Palatino Linotype" w:cs="Arial"/>
                <w:b/>
                <w:sz w:val="20"/>
                <w:szCs w:val="20"/>
                <w:lang w:eastAsia="en-US"/>
              </w:rPr>
            </w:pPr>
            <w:r w:rsidRPr="00B861A7">
              <w:rPr>
                <w:rFonts w:ascii="Palatino Linotype" w:eastAsia="Malgun Gothic" w:hAnsi="Palatino Linotype" w:cs="Arial"/>
                <w:b/>
                <w:sz w:val="20"/>
                <w:szCs w:val="20"/>
                <w:lang w:eastAsia="en-US"/>
              </w:rPr>
              <w:t>Expectations</w:t>
            </w:r>
          </w:p>
          <w:p w14:paraId="2E038A2C" w14:textId="5D542DCB" w:rsidR="00DF115A" w:rsidRPr="00B861A7" w:rsidRDefault="00DF115A" w:rsidP="00B861A7">
            <w:pPr>
              <w:shd w:val="clear" w:color="auto" w:fill="FFFFFF"/>
              <w:rPr>
                <w:rFonts w:ascii="Palatino Linotype" w:eastAsia="Malgun Gothic" w:hAnsi="Palatino Linotype" w:cs="Arial"/>
                <w:b/>
                <w:sz w:val="20"/>
                <w:szCs w:val="20"/>
                <w:lang w:eastAsia="en-US"/>
              </w:rPr>
            </w:pPr>
            <w:r>
              <w:rPr>
                <w:rFonts w:ascii="Palatino Linotype" w:eastAsia="Malgun Gothic" w:hAnsi="Palatino Linotype" w:cs="Arial"/>
                <w:b/>
                <w:sz w:val="20"/>
                <w:szCs w:val="20"/>
                <w:lang w:eastAsia="en-US"/>
              </w:rPr>
              <w:t>Screening Assessment</w:t>
            </w:r>
          </w:p>
        </w:tc>
        <w:tc>
          <w:tcPr>
            <w:tcW w:w="4343" w:type="dxa"/>
            <w:shd w:val="clear" w:color="auto" w:fill="FFFFFF"/>
          </w:tcPr>
          <w:p w14:paraId="0797B83C" w14:textId="77777777" w:rsidR="00DF115A" w:rsidRPr="00B861A7" w:rsidRDefault="00DF115A" w:rsidP="00B861A7">
            <w:pPr>
              <w:shd w:val="clear" w:color="auto" w:fill="FFFFFF"/>
              <w:rPr>
                <w:rFonts w:ascii="Palatino Linotype" w:eastAsia="Malgun Gothic" w:hAnsi="Palatino Linotype" w:cs="Arial"/>
                <w:b/>
                <w:sz w:val="20"/>
                <w:szCs w:val="20"/>
                <w:lang w:eastAsia="en-US"/>
              </w:rPr>
            </w:pPr>
            <w:r w:rsidRPr="00B861A7">
              <w:rPr>
                <w:rFonts w:ascii="Palatino Linotype" w:eastAsia="Malgun Gothic" w:hAnsi="Palatino Linotype" w:cs="Arial"/>
                <w:b/>
                <w:sz w:val="20"/>
                <w:szCs w:val="20"/>
                <w:lang w:eastAsia="en-US"/>
              </w:rPr>
              <w:t xml:space="preserve"> </w:t>
            </w:r>
          </w:p>
        </w:tc>
      </w:tr>
      <w:tr w:rsidR="00FA639A" w:rsidRPr="00B861A7" w14:paraId="51CA7B8A" w14:textId="77777777" w:rsidTr="00DF115A">
        <w:tc>
          <w:tcPr>
            <w:tcW w:w="1188" w:type="dxa"/>
            <w:shd w:val="clear" w:color="auto" w:fill="FFFFFF"/>
          </w:tcPr>
          <w:p w14:paraId="69B7C54D" w14:textId="17C8B69A" w:rsidR="00FA639A" w:rsidRPr="00B861A7" w:rsidRDefault="00FA639A" w:rsidP="00FA639A">
            <w:pPr>
              <w:shd w:val="clear" w:color="auto" w:fill="FFFFFF"/>
              <w:rPr>
                <w:rFonts w:ascii="Palatino Linotype" w:eastAsia="Malgun Gothic" w:hAnsi="Palatino Linotype" w:cs="Arial"/>
                <w:b/>
                <w:sz w:val="20"/>
                <w:szCs w:val="20"/>
                <w:lang w:eastAsia="en-US"/>
              </w:rPr>
            </w:pPr>
            <w:r w:rsidRPr="00B861A7">
              <w:rPr>
                <w:rFonts w:ascii="Palatino Linotype" w:eastAsia="Malgun Gothic" w:hAnsi="Palatino Linotype" w:cs="Arial"/>
                <w:b/>
                <w:sz w:val="20"/>
                <w:szCs w:val="20"/>
                <w:lang w:eastAsia="en-US"/>
              </w:rPr>
              <w:t xml:space="preserve">Sep </w:t>
            </w:r>
            <w:r w:rsidR="005D61D1">
              <w:rPr>
                <w:rFonts w:ascii="Palatino Linotype" w:eastAsia="Malgun Gothic" w:hAnsi="Palatino Linotype" w:cs="Arial"/>
                <w:b/>
                <w:sz w:val="20"/>
                <w:szCs w:val="20"/>
                <w:lang w:eastAsia="ko-KR"/>
              </w:rPr>
              <w:t>5</w:t>
            </w:r>
          </w:p>
        </w:tc>
        <w:tc>
          <w:tcPr>
            <w:tcW w:w="8640" w:type="dxa"/>
            <w:gridSpan w:val="2"/>
            <w:shd w:val="clear" w:color="auto" w:fill="FFFFFF"/>
          </w:tcPr>
          <w:p w14:paraId="2064B041" w14:textId="0A11E221" w:rsidR="00FA639A" w:rsidRPr="00B861A7" w:rsidRDefault="00FA639A" w:rsidP="00FA639A">
            <w:pPr>
              <w:shd w:val="clear" w:color="auto" w:fill="FFFFFF"/>
              <w:rPr>
                <w:rFonts w:ascii="Palatino Linotype" w:eastAsia="Malgun Gothic" w:hAnsi="Palatino Linotype" w:cs="Arial"/>
                <w:b/>
                <w:sz w:val="20"/>
                <w:szCs w:val="20"/>
                <w:lang w:eastAsia="en-US"/>
              </w:rPr>
            </w:pPr>
          </w:p>
        </w:tc>
      </w:tr>
      <w:tr w:rsidR="00DF115A" w:rsidRPr="00B861A7" w14:paraId="454CCDDD" w14:textId="77777777" w:rsidTr="00DF115A">
        <w:tc>
          <w:tcPr>
            <w:tcW w:w="1188" w:type="dxa"/>
            <w:shd w:val="clear" w:color="auto" w:fill="FFFFFF"/>
          </w:tcPr>
          <w:p w14:paraId="5FF23360" w14:textId="00789494" w:rsidR="00DF115A" w:rsidRPr="00B861A7" w:rsidRDefault="00DF115A" w:rsidP="00FA639A">
            <w:pPr>
              <w:shd w:val="clear" w:color="auto" w:fill="FFFFFF"/>
              <w:rPr>
                <w:rFonts w:ascii="Palatino Linotype" w:eastAsia="Malgun Gothic" w:hAnsi="Palatino Linotype" w:cs="Arial"/>
                <w:b/>
                <w:sz w:val="20"/>
                <w:szCs w:val="20"/>
                <w:lang w:eastAsia="ko-KR"/>
              </w:rPr>
            </w:pPr>
            <w:r w:rsidRPr="00B861A7">
              <w:rPr>
                <w:rFonts w:ascii="Palatino Linotype" w:eastAsia="Malgun Gothic" w:hAnsi="Palatino Linotype" w:cs="Arial"/>
                <w:b/>
                <w:sz w:val="20"/>
                <w:szCs w:val="20"/>
                <w:lang w:eastAsia="ko-KR"/>
              </w:rPr>
              <w:t xml:space="preserve">Sep </w:t>
            </w:r>
            <w:r>
              <w:rPr>
                <w:rFonts w:ascii="Palatino Linotype" w:eastAsia="Malgun Gothic" w:hAnsi="Palatino Linotype" w:cs="Arial"/>
                <w:b/>
                <w:sz w:val="20"/>
                <w:szCs w:val="20"/>
                <w:lang w:eastAsia="ko-KR"/>
              </w:rPr>
              <w:t>12</w:t>
            </w:r>
          </w:p>
        </w:tc>
        <w:tc>
          <w:tcPr>
            <w:tcW w:w="4297" w:type="dxa"/>
            <w:shd w:val="clear" w:color="auto" w:fill="FFFFFF"/>
          </w:tcPr>
          <w:p w14:paraId="2F80C958" w14:textId="15D76CE0" w:rsidR="00DF115A" w:rsidRDefault="00DF115A" w:rsidP="00B861A7">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What to teach &amp; how to teach?</w:t>
            </w:r>
          </w:p>
          <w:p w14:paraId="3E9DAF26" w14:textId="04C5B36B" w:rsidR="00DF115A" w:rsidRPr="00B861A7" w:rsidRDefault="00DF115A" w:rsidP="00B861A7">
            <w:pPr>
              <w:shd w:val="clear" w:color="auto" w:fill="FFFFFF"/>
              <w:rPr>
                <w:rFonts w:ascii="Palatino Linotype" w:eastAsia="Malgun Gothic" w:hAnsi="Palatino Linotype" w:cs="Arial"/>
                <w:b/>
                <w:sz w:val="20"/>
                <w:szCs w:val="20"/>
                <w:lang w:eastAsia="ko-KR"/>
              </w:rPr>
            </w:pPr>
            <w:r w:rsidRPr="00B861A7">
              <w:rPr>
                <w:rFonts w:ascii="Palatino Linotype" w:eastAsia="Malgun Gothic" w:hAnsi="Palatino Linotype" w:cs="Arial"/>
                <w:b/>
                <w:sz w:val="20"/>
                <w:szCs w:val="20"/>
                <w:lang w:eastAsia="ko-KR"/>
              </w:rPr>
              <w:t>Math Standards</w:t>
            </w:r>
            <w:r>
              <w:rPr>
                <w:rFonts w:ascii="Palatino Linotype" w:eastAsia="Malgun Gothic" w:hAnsi="Palatino Linotype" w:cs="Arial"/>
                <w:b/>
                <w:sz w:val="20"/>
                <w:szCs w:val="20"/>
                <w:lang w:eastAsia="ko-KR"/>
              </w:rPr>
              <w:t xml:space="preserve"> (National, State, and CCRS)</w:t>
            </w:r>
          </w:p>
          <w:p w14:paraId="42551A86" w14:textId="77777777" w:rsidR="00DF115A" w:rsidRPr="00B861A7" w:rsidRDefault="00DF115A" w:rsidP="00B861A7">
            <w:pPr>
              <w:shd w:val="clear" w:color="auto" w:fill="FFFFFF"/>
              <w:rPr>
                <w:rFonts w:ascii="Palatino Linotype" w:eastAsia="Malgun Gothic" w:hAnsi="Palatino Linotype" w:cs="Arial"/>
                <w:b/>
                <w:sz w:val="20"/>
                <w:szCs w:val="20"/>
                <w:lang w:eastAsia="ko-KR"/>
              </w:rPr>
            </w:pPr>
            <w:r w:rsidRPr="00B861A7">
              <w:rPr>
                <w:rFonts w:ascii="Palatino Linotype" w:eastAsia="Malgun Gothic" w:hAnsi="Palatino Linotype" w:cs="Arial"/>
                <w:b/>
                <w:sz w:val="20"/>
                <w:szCs w:val="20"/>
                <w:lang w:eastAsia="ko-KR"/>
              </w:rPr>
              <w:t>NCTM</w:t>
            </w:r>
          </w:p>
          <w:p w14:paraId="55E758BA" w14:textId="77777777" w:rsidR="00DF115A" w:rsidRPr="00B861A7" w:rsidRDefault="00DF115A" w:rsidP="00B861A7">
            <w:pPr>
              <w:shd w:val="clear" w:color="auto" w:fill="FFFFFF"/>
              <w:rPr>
                <w:rFonts w:ascii="Palatino Linotype" w:eastAsia="Malgun Gothic" w:hAnsi="Palatino Linotype" w:cs="Arial"/>
                <w:b/>
                <w:sz w:val="20"/>
                <w:szCs w:val="20"/>
                <w:lang w:eastAsia="ko-KR"/>
              </w:rPr>
            </w:pPr>
            <w:r w:rsidRPr="00B861A7">
              <w:rPr>
                <w:rFonts w:ascii="Palatino Linotype" w:eastAsia="Malgun Gothic" w:hAnsi="Palatino Linotype" w:cs="Arial"/>
                <w:b/>
                <w:sz w:val="20"/>
                <w:szCs w:val="20"/>
                <w:lang w:eastAsia="ko-KR"/>
              </w:rPr>
              <w:t>TEKS</w:t>
            </w:r>
          </w:p>
          <w:p w14:paraId="0C61FB94" w14:textId="7836EE43" w:rsidR="00DF115A" w:rsidRPr="00B861A7" w:rsidRDefault="00DF115A" w:rsidP="00B861A7">
            <w:pPr>
              <w:shd w:val="clear" w:color="auto" w:fill="FFFFFF"/>
              <w:rPr>
                <w:rFonts w:ascii="Palatino Linotype" w:eastAsia="Malgun Gothic" w:hAnsi="Palatino Linotype" w:cs="Arial"/>
                <w:b/>
                <w:sz w:val="20"/>
                <w:szCs w:val="20"/>
                <w:lang w:eastAsia="ko-KR"/>
              </w:rPr>
            </w:pPr>
            <w:r w:rsidRPr="00B861A7">
              <w:rPr>
                <w:rFonts w:ascii="Palatino Linotype" w:eastAsia="Malgun Gothic" w:hAnsi="Palatino Linotype" w:cs="Arial"/>
                <w:b/>
                <w:sz w:val="20"/>
                <w:szCs w:val="20"/>
                <w:lang w:eastAsia="ko-KR"/>
              </w:rPr>
              <w:t xml:space="preserve">CCRS </w:t>
            </w:r>
          </w:p>
          <w:p w14:paraId="6A6181AB" w14:textId="77777777" w:rsidR="00DF115A" w:rsidRPr="00B861A7" w:rsidRDefault="00DF115A" w:rsidP="00B861A7">
            <w:pPr>
              <w:shd w:val="clear" w:color="auto" w:fill="FFFFFF"/>
              <w:rPr>
                <w:rFonts w:ascii="Palatino Linotype" w:eastAsia="Malgun Gothic" w:hAnsi="Palatino Linotype" w:cs="Arial"/>
                <w:b/>
                <w:sz w:val="20"/>
                <w:szCs w:val="20"/>
                <w:lang w:eastAsia="ko-KR"/>
              </w:rPr>
            </w:pPr>
          </w:p>
        </w:tc>
        <w:tc>
          <w:tcPr>
            <w:tcW w:w="4343" w:type="dxa"/>
            <w:shd w:val="clear" w:color="auto" w:fill="FFFFFF"/>
          </w:tcPr>
          <w:p w14:paraId="73D81FE7" w14:textId="270A237E" w:rsidR="00DF115A" w:rsidRPr="00B861A7" w:rsidRDefault="002F267A" w:rsidP="00B861A7">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Quiz 1</w:t>
            </w:r>
          </w:p>
        </w:tc>
      </w:tr>
      <w:tr w:rsidR="00DF115A" w:rsidRPr="00B861A7" w14:paraId="45F92E3A" w14:textId="77777777" w:rsidTr="00DF115A">
        <w:tc>
          <w:tcPr>
            <w:tcW w:w="1188" w:type="dxa"/>
            <w:shd w:val="clear" w:color="auto" w:fill="FFFFFF"/>
          </w:tcPr>
          <w:p w14:paraId="2E827552" w14:textId="761D75EA" w:rsidR="00DF115A" w:rsidRPr="00B861A7" w:rsidRDefault="00DF115A" w:rsidP="00FA639A">
            <w:pPr>
              <w:shd w:val="clear" w:color="auto" w:fill="FFFFFF"/>
              <w:rPr>
                <w:rFonts w:ascii="Palatino Linotype" w:eastAsia="Malgun Gothic" w:hAnsi="Palatino Linotype" w:cs="Arial"/>
                <w:b/>
                <w:sz w:val="20"/>
                <w:szCs w:val="20"/>
                <w:lang w:eastAsia="ko-KR"/>
              </w:rPr>
            </w:pPr>
            <w:r w:rsidRPr="00B861A7">
              <w:rPr>
                <w:rFonts w:ascii="Palatino Linotype" w:eastAsia="Malgun Gothic" w:hAnsi="Palatino Linotype" w:cs="Arial"/>
                <w:b/>
                <w:sz w:val="20"/>
                <w:szCs w:val="20"/>
                <w:lang w:eastAsia="en-US"/>
              </w:rPr>
              <w:t xml:space="preserve">Sep </w:t>
            </w:r>
            <w:r w:rsidRPr="00B861A7">
              <w:rPr>
                <w:rFonts w:ascii="Palatino Linotype" w:eastAsia="Malgun Gothic" w:hAnsi="Palatino Linotype" w:cs="Arial"/>
                <w:b/>
                <w:sz w:val="20"/>
                <w:szCs w:val="20"/>
                <w:lang w:eastAsia="ko-KR"/>
              </w:rPr>
              <w:t>1</w:t>
            </w:r>
            <w:r>
              <w:rPr>
                <w:rFonts w:ascii="Palatino Linotype" w:eastAsia="Malgun Gothic" w:hAnsi="Palatino Linotype" w:cs="Arial"/>
                <w:b/>
                <w:sz w:val="20"/>
                <w:szCs w:val="20"/>
                <w:lang w:eastAsia="ko-KR"/>
              </w:rPr>
              <w:t>9</w:t>
            </w:r>
          </w:p>
        </w:tc>
        <w:tc>
          <w:tcPr>
            <w:tcW w:w="4297" w:type="dxa"/>
            <w:shd w:val="clear" w:color="auto" w:fill="FFFFFF"/>
          </w:tcPr>
          <w:p w14:paraId="5C5FDD88" w14:textId="77777777" w:rsidR="00DF115A" w:rsidRDefault="00DF115A" w:rsidP="00C85F65">
            <w:pPr>
              <w:shd w:val="clear" w:color="auto" w:fill="FFFFFF"/>
              <w:rPr>
                <w:rFonts w:ascii="Palatino Linotype" w:eastAsia="Malgun Gothic" w:hAnsi="Palatino Linotype" w:cs="Arial"/>
                <w:b/>
                <w:sz w:val="20"/>
                <w:szCs w:val="20"/>
                <w:lang w:eastAsia="ko-KR"/>
              </w:rPr>
            </w:pPr>
            <w:r w:rsidRPr="00B861A7">
              <w:rPr>
                <w:rFonts w:ascii="Palatino Linotype" w:eastAsia="Malgun Gothic" w:hAnsi="Palatino Linotype" w:cs="Arial"/>
                <w:b/>
                <w:sz w:val="20"/>
                <w:szCs w:val="20"/>
                <w:lang w:eastAsia="ko-KR"/>
              </w:rPr>
              <w:t xml:space="preserve">Levels of representations in teaching children mathematics </w:t>
            </w:r>
          </w:p>
          <w:p w14:paraId="16102E49" w14:textId="77777777" w:rsidR="00DF115A" w:rsidRDefault="00DF115A" w:rsidP="00C85F65">
            <w:pPr>
              <w:shd w:val="clear" w:color="auto" w:fill="FFFFFF"/>
              <w:rPr>
                <w:rFonts w:ascii="Palatino Linotype" w:eastAsia="Malgun Gothic" w:hAnsi="Palatino Linotype" w:cs="Arial"/>
                <w:b/>
                <w:sz w:val="20"/>
                <w:szCs w:val="20"/>
                <w:lang w:eastAsia="ko-KR"/>
              </w:rPr>
            </w:pPr>
          </w:p>
          <w:p w14:paraId="6696DB34" w14:textId="64C2890A" w:rsidR="00DF115A" w:rsidRPr="00B861A7" w:rsidRDefault="00DF115A" w:rsidP="00C85F65">
            <w:pPr>
              <w:shd w:val="clear" w:color="auto" w:fill="FFFFFF"/>
              <w:rPr>
                <w:rFonts w:ascii="Palatino Linotype" w:eastAsia="Malgun Gothic" w:hAnsi="Palatino Linotype" w:cs="Arial"/>
                <w:b/>
                <w:sz w:val="20"/>
                <w:szCs w:val="20"/>
                <w:lang w:eastAsia="ko-KR"/>
              </w:rPr>
            </w:pPr>
            <w:r w:rsidRPr="00B861A7">
              <w:rPr>
                <w:rFonts w:ascii="Palatino Linotype" w:eastAsia="Malgun Gothic" w:hAnsi="Palatino Linotype" w:cs="Arial"/>
                <w:b/>
                <w:sz w:val="20"/>
                <w:szCs w:val="20"/>
                <w:lang w:eastAsia="ko-KR"/>
              </w:rPr>
              <w:t>How children learn mathematics Approaches of Teaching Math</w:t>
            </w:r>
          </w:p>
          <w:p w14:paraId="44645719" w14:textId="77777777" w:rsidR="00DF115A" w:rsidRPr="00B861A7" w:rsidRDefault="00DF115A" w:rsidP="00C85F65">
            <w:pPr>
              <w:shd w:val="clear" w:color="auto" w:fill="FFFFFF"/>
              <w:rPr>
                <w:rFonts w:ascii="Palatino Linotype" w:eastAsia="Malgun Gothic" w:hAnsi="Palatino Linotype" w:cs="Arial"/>
                <w:b/>
                <w:sz w:val="20"/>
                <w:szCs w:val="20"/>
                <w:lang w:eastAsia="ko-KR"/>
              </w:rPr>
            </w:pPr>
            <w:r w:rsidRPr="00B861A7">
              <w:rPr>
                <w:rFonts w:ascii="Palatino Linotype" w:eastAsia="Malgun Gothic" w:hAnsi="Palatino Linotype" w:cs="Arial"/>
                <w:b/>
                <w:sz w:val="20"/>
                <w:szCs w:val="20"/>
                <w:lang w:eastAsia="ko-KR"/>
              </w:rPr>
              <w:t xml:space="preserve">(Behaviorism vs. Constructivism) </w:t>
            </w:r>
          </w:p>
          <w:p w14:paraId="1150D265" w14:textId="6E5F754D" w:rsidR="00DF115A" w:rsidRPr="00B861A7" w:rsidRDefault="00DF115A" w:rsidP="00B861A7">
            <w:pPr>
              <w:shd w:val="clear" w:color="auto" w:fill="FFFFFF"/>
              <w:rPr>
                <w:rFonts w:ascii="Palatino Linotype" w:eastAsia="Malgun Gothic" w:hAnsi="Palatino Linotype" w:cs="Arial"/>
                <w:b/>
                <w:sz w:val="20"/>
                <w:szCs w:val="20"/>
                <w:lang w:eastAsia="en-US"/>
              </w:rPr>
            </w:pPr>
          </w:p>
        </w:tc>
        <w:tc>
          <w:tcPr>
            <w:tcW w:w="4343" w:type="dxa"/>
            <w:shd w:val="clear" w:color="auto" w:fill="FFFFFF"/>
          </w:tcPr>
          <w:p w14:paraId="06FA28BA" w14:textId="4B005BFC" w:rsidR="00DF115A" w:rsidRPr="00B861A7" w:rsidRDefault="002F267A" w:rsidP="00B861A7">
            <w:pPr>
              <w:shd w:val="clear" w:color="auto" w:fill="FFFFFF"/>
              <w:rPr>
                <w:rFonts w:ascii="Palatino Linotype" w:eastAsia="Malgun Gothic" w:hAnsi="Palatino Linotype" w:cs="Arial"/>
                <w:b/>
                <w:sz w:val="20"/>
                <w:szCs w:val="20"/>
                <w:lang w:eastAsia="en-US"/>
              </w:rPr>
            </w:pPr>
            <w:r>
              <w:rPr>
                <w:rFonts w:ascii="Palatino Linotype" w:eastAsia="Malgun Gothic" w:hAnsi="Palatino Linotype" w:cs="Arial"/>
                <w:b/>
                <w:sz w:val="20"/>
                <w:szCs w:val="20"/>
                <w:lang w:eastAsia="en-US"/>
              </w:rPr>
              <w:t>Quiz 2</w:t>
            </w:r>
          </w:p>
        </w:tc>
      </w:tr>
      <w:tr w:rsidR="00DF115A" w:rsidRPr="00B861A7" w14:paraId="76CAF175" w14:textId="77777777" w:rsidTr="00DF115A">
        <w:tc>
          <w:tcPr>
            <w:tcW w:w="1188" w:type="dxa"/>
            <w:shd w:val="clear" w:color="auto" w:fill="FFFFFF"/>
          </w:tcPr>
          <w:p w14:paraId="036F4BEE" w14:textId="43D364C2" w:rsidR="00DF115A" w:rsidRPr="00B861A7" w:rsidRDefault="00DF115A" w:rsidP="00FA639A">
            <w:pPr>
              <w:shd w:val="clear" w:color="auto" w:fill="FFFFFF"/>
              <w:rPr>
                <w:rFonts w:ascii="Palatino Linotype" w:eastAsia="Malgun Gothic" w:hAnsi="Palatino Linotype" w:cs="Arial"/>
                <w:b/>
                <w:sz w:val="20"/>
                <w:szCs w:val="20"/>
                <w:lang w:eastAsia="ko-KR"/>
              </w:rPr>
            </w:pPr>
            <w:r w:rsidRPr="00B861A7">
              <w:rPr>
                <w:rFonts w:ascii="Palatino Linotype" w:eastAsia="Malgun Gothic" w:hAnsi="Palatino Linotype" w:cs="Arial"/>
                <w:b/>
                <w:sz w:val="20"/>
                <w:szCs w:val="20"/>
                <w:lang w:eastAsia="en-US"/>
              </w:rPr>
              <w:t xml:space="preserve">Sep </w:t>
            </w:r>
            <w:r>
              <w:rPr>
                <w:rFonts w:ascii="Palatino Linotype" w:eastAsia="Malgun Gothic" w:hAnsi="Palatino Linotype" w:cs="Arial"/>
                <w:b/>
                <w:sz w:val="20"/>
                <w:szCs w:val="20"/>
                <w:lang w:eastAsia="ko-KR"/>
              </w:rPr>
              <w:t>26</w:t>
            </w:r>
          </w:p>
        </w:tc>
        <w:tc>
          <w:tcPr>
            <w:tcW w:w="4297" w:type="dxa"/>
            <w:shd w:val="clear" w:color="auto" w:fill="FFFFFF"/>
          </w:tcPr>
          <w:p w14:paraId="2F64EEAA" w14:textId="3F3815F5" w:rsidR="00DF115A" w:rsidRDefault="00DF115A" w:rsidP="00C85F65">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Developing number sense</w:t>
            </w:r>
          </w:p>
          <w:p w14:paraId="465F1A07" w14:textId="7F1A7147" w:rsidR="00DF115A" w:rsidRDefault="00DF115A" w:rsidP="00C85F65">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Pre-Number Sense</w:t>
            </w:r>
          </w:p>
          <w:p w14:paraId="3478BEC8" w14:textId="13AF930C" w:rsidR="00DF115A" w:rsidRPr="00B861A7" w:rsidRDefault="00DF115A" w:rsidP="00C85F65">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Early Number Sense</w:t>
            </w:r>
          </w:p>
          <w:p w14:paraId="59E5036B" w14:textId="77777777" w:rsidR="00DF115A" w:rsidRPr="00B861A7" w:rsidRDefault="00DF115A" w:rsidP="00C85F65">
            <w:pPr>
              <w:shd w:val="clear" w:color="auto" w:fill="FFFFFF"/>
              <w:rPr>
                <w:rFonts w:ascii="Palatino Linotype" w:eastAsia="Malgun Gothic" w:hAnsi="Palatino Linotype" w:cs="Arial"/>
                <w:b/>
                <w:sz w:val="20"/>
                <w:szCs w:val="20"/>
                <w:lang w:eastAsia="ko-KR"/>
              </w:rPr>
            </w:pPr>
          </w:p>
        </w:tc>
        <w:tc>
          <w:tcPr>
            <w:tcW w:w="4343" w:type="dxa"/>
            <w:shd w:val="clear" w:color="auto" w:fill="FFFFFF"/>
          </w:tcPr>
          <w:p w14:paraId="235B0B3D" w14:textId="0B6D215F" w:rsidR="00DF115A" w:rsidRPr="00B861A7" w:rsidRDefault="002F267A" w:rsidP="00B861A7">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Quiz 3</w:t>
            </w:r>
          </w:p>
        </w:tc>
      </w:tr>
      <w:tr w:rsidR="00DF115A" w:rsidRPr="00B861A7" w14:paraId="423ADC76" w14:textId="77777777" w:rsidTr="00DF115A">
        <w:tc>
          <w:tcPr>
            <w:tcW w:w="1188" w:type="dxa"/>
            <w:shd w:val="clear" w:color="auto" w:fill="FFFFFF"/>
          </w:tcPr>
          <w:p w14:paraId="629E0E96" w14:textId="681ECDB9" w:rsidR="00DF115A" w:rsidRPr="00B861A7" w:rsidRDefault="00DF115A" w:rsidP="00B861A7">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Oct 3</w:t>
            </w:r>
          </w:p>
        </w:tc>
        <w:tc>
          <w:tcPr>
            <w:tcW w:w="4297" w:type="dxa"/>
            <w:shd w:val="clear" w:color="auto" w:fill="FFFFFF"/>
          </w:tcPr>
          <w:p w14:paraId="1380E0D4" w14:textId="77777777" w:rsidR="00DF115A" w:rsidRDefault="00DF115A" w:rsidP="00B861A7">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 xml:space="preserve">Developing number sense </w:t>
            </w:r>
          </w:p>
          <w:p w14:paraId="570B78A8" w14:textId="6F374EE2" w:rsidR="00DF115A" w:rsidRDefault="00DF115A" w:rsidP="00B861A7">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Number Sense</w:t>
            </w:r>
          </w:p>
          <w:p w14:paraId="733D10ED" w14:textId="51A8E2A3" w:rsidR="00DF115A" w:rsidRDefault="00DF115A" w:rsidP="00B861A7">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Whole Number</w:t>
            </w:r>
          </w:p>
          <w:p w14:paraId="48E3ED60" w14:textId="27211806" w:rsidR="00DF115A" w:rsidRPr="00B861A7" w:rsidRDefault="00DF115A" w:rsidP="00B861A7">
            <w:pPr>
              <w:shd w:val="clear" w:color="auto" w:fill="FFFFFF"/>
              <w:rPr>
                <w:rFonts w:ascii="Palatino Linotype" w:eastAsia="Malgun Gothic" w:hAnsi="Palatino Linotype" w:cs="Arial"/>
                <w:b/>
                <w:sz w:val="20"/>
                <w:szCs w:val="20"/>
                <w:lang w:eastAsia="ko-KR"/>
              </w:rPr>
            </w:pPr>
            <w:r w:rsidRPr="00B861A7">
              <w:rPr>
                <w:rFonts w:ascii="Palatino Linotype" w:eastAsia="Malgun Gothic" w:hAnsi="Palatino Linotype" w:cs="Arial"/>
                <w:b/>
                <w:sz w:val="20"/>
                <w:szCs w:val="20"/>
                <w:lang w:eastAsia="ko-KR"/>
              </w:rPr>
              <w:t xml:space="preserve">Number and </w:t>
            </w:r>
            <w:r>
              <w:rPr>
                <w:rFonts w:ascii="Palatino Linotype" w:eastAsia="Malgun Gothic" w:hAnsi="Palatino Linotype" w:cs="Arial"/>
                <w:b/>
                <w:sz w:val="20"/>
                <w:szCs w:val="20"/>
                <w:lang w:eastAsia="ko-KR"/>
              </w:rPr>
              <w:t>Operations</w:t>
            </w:r>
          </w:p>
          <w:p w14:paraId="6B164CDF" w14:textId="72F696C2" w:rsidR="00DF115A" w:rsidRPr="00B861A7" w:rsidRDefault="00DF115A" w:rsidP="00B861A7">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Number Theory in Elementary Education</w:t>
            </w:r>
          </w:p>
        </w:tc>
        <w:tc>
          <w:tcPr>
            <w:tcW w:w="4343" w:type="dxa"/>
            <w:shd w:val="clear" w:color="auto" w:fill="FFFFFF"/>
          </w:tcPr>
          <w:p w14:paraId="3649A48F" w14:textId="74A5F574" w:rsidR="00DF115A" w:rsidRPr="00B861A7" w:rsidRDefault="002F267A" w:rsidP="00C85F65">
            <w:pPr>
              <w:shd w:val="clear" w:color="auto" w:fill="FFFFFF"/>
              <w:rPr>
                <w:rFonts w:ascii="Palatino Linotype" w:eastAsia="Malgun Gothic" w:hAnsi="Palatino Linotype" w:cs="Arial"/>
                <w:b/>
                <w:sz w:val="20"/>
                <w:szCs w:val="20"/>
                <w:lang w:eastAsia="en-US"/>
              </w:rPr>
            </w:pPr>
            <w:r>
              <w:rPr>
                <w:rFonts w:ascii="Palatino Linotype" w:eastAsia="Malgun Gothic" w:hAnsi="Palatino Linotype" w:cs="Arial"/>
                <w:b/>
                <w:sz w:val="20"/>
                <w:szCs w:val="20"/>
                <w:lang w:eastAsia="en-US"/>
              </w:rPr>
              <w:t>Quiz 4</w:t>
            </w:r>
          </w:p>
        </w:tc>
      </w:tr>
      <w:tr w:rsidR="00DF115A" w:rsidRPr="00B861A7" w14:paraId="55249F48" w14:textId="77777777" w:rsidTr="00DF115A">
        <w:tc>
          <w:tcPr>
            <w:tcW w:w="1188" w:type="dxa"/>
            <w:tcBorders>
              <w:bottom w:val="single" w:sz="4" w:space="0" w:color="auto"/>
            </w:tcBorders>
            <w:shd w:val="clear" w:color="auto" w:fill="FFFFFF"/>
          </w:tcPr>
          <w:p w14:paraId="672884E3" w14:textId="0B76CE67" w:rsidR="00DF115A" w:rsidRPr="00B861A7" w:rsidRDefault="00DF115A" w:rsidP="00B861A7">
            <w:pPr>
              <w:shd w:val="clear" w:color="auto" w:fill="FFFFFF"/>
              <w:rPr>
                <w:rFonts w:ascii="Palatino Linotype" w:eastAsia="Malgun Gothic" w:hAnsi="Palatino Linotype" w:cs="Arial"/>
                <w:b/>
                <w:sz w:val="20"/>
                <w:szCs w:val="20"/>
                <w:lang w:eastAsia="ko-KR"/>
              </w:rPr>
            </w:pPr>
            <w:r w:rsidRPr="00B861A7">
              <w:rPr>
                <w:rFonts w:ascii="Palatino Linotype" w:eastAsia="Malgun Gothic" w:hAnsi="Palatino Linotype" w:cs="Arial"/>
                <w:b/>
                <w:sz w:val="20"/>
                <w:szCs w:val="20"/>
                <w:lang w:eastAsia="en-US"/>
              </w:rPr>
              <w:t>Oct</w:t>
            </w:r>
            <w:r w:rsidRPr="00B861A7">
              <w:rPr>
                <w:rFonts w:ascii="Palatino Linotype" w:eastAsia="Malgun Gothic" w:hAnsi="Palatino Linotype" w:cs="Arial"/>
                <w:b/>
                <w:sz w:val="20"/>
                <w:szCs w:val="20"/>
                <w:lang w:eastAsia="ko-KR"/>
              </w:rPr>
              <w:t xml:space="preserve"> </w:t>
            </w:r>
            <w:r>
              <w:rPr>
                <w:rFonts w:ascii="Palatino Linotype" w:eastAsia="Malgun Gothic" w:hAnsi="Palatino Linotype" w:cs="Arial"/>
                <w:b/>
                <w:sz w:val="20"/>
                <w:szCs w:val="20"/>
                <w:lang w:eastAsia="ko-KR"/>
              </w:rPr>
              <w:t>10</w:t>
            </w:r>
          </w:p>
        </w:tc>
        <w:tc>
          <w:tcPr>
            <w:tcW w:w="4297" w:type="dxa"/>
            <w:tcBorders>
              <w:bottom w:val="single" w:sz="4" w:space="0" w:color="auto"/>
            </w:tcBorders>
            <w:shd w:val="clear" w:color="auto" w:fill="FFFFFF"/>
          </w:tcPr>
          <w:p w14:paraId="77334827" w14:textId="32D67355" w:rsidR="00DF115A" w:rsidRDefault="00DF115A" w:rsidP="00C84C66">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 xml:space="preserve">Developing number sense </w:t>
            </w:r>
          </w:p>
          <w:p w14:paraId="5A36285E" w14:textId="52ADF8EC" w:rsidR="00DF115A" w:rsidRPr="00B861A7" w:rsidRDefault="00DF115A" w:rsidP="00C84C66">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 xml:space="preserve">Fraction, Decimals, &amp; Percent </w:t>
            </w:r>
          </w:p>
        </w:tc>
        <w:tc>
          <w:tcPr>
            <w:tcW w:w="4343" w:type="dxa"/>
            <w:tcBorders>
              <w:bottom w:val="single" w:sz="4" w:space="0" w:color="auto"/>
            </w:tcBorders>
            <w:shd w:val="clear" w:color="auto" w:fill="FFFFFF"/>
          </w:tcPr>
          <w:p w14:paraId="1DC648F8" w14:textId="5AEA263D" w:rsidR="002F267A" w:rsidRDefault="002F267A" w:rsidP="0002363E">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Quiz 5</w:t>
            </w:r>
          </w:p>
          <w:p w14:paraId="71D3605C" w14:textId="79FB082E" w:rsidR="00DF115A" w:rsidRPr="00B861A7" w:rsidRDefault="00DF115A" w:rsidP="0002363E">
            <w:pPr>
              <w:shd w:val="clear" w:color="auto" w:fill="FFFFFF"/>
              <w:rPr>
                <w:rFonts w:ascii="Palatino Linotype" w:eastAsia="Malgun Gothic" w:hAnsi="Palatino Linotype" w:cs="Arial"/>
                <w:b/>
                <w:sz w:val="20"/>
                <w:szCs w:val="20"/>
                <w:lang w:eastAsia="ko-KR"/>
              </w:rPr>
            </w:pPr>
          </w:p>
        </w:tc>
      </w:tr>
      <w:tr w:rsidR="00DF115A" w:rsidRPr="00B861A7" w14:paraId="29F24F65" w14:textId="77777777" w:rsidTr="00DF115A">
        <w:tc>
          <w:tcPr>
            <w:tcW w:w="1188" w:type="dxa"/>
            <w:tcBorders>
              <w:bottom w:val="single" w:sz="4" w:space="0" w:color="auto"/>
            </w:tcBorders>
            <w:shd w:val="clear" w:color="auto" w:fill="FFFFFF"/>
          </w:tcPr>
          <w:p w14:paraId="78FF82B7" w14:textId="08D7261E" w:rsidR="00DF115A" w:rsidRPr="00B861A7" w:rsidRDefault="00DF115A" w:rsidP="00FA639A">
            <w:pPr>
              <w:shd w:val="clear" w:color="auto" w:fill="FFFFFF"/>
              <w:rPr>
                <w:rFonts w:ascii="Palatino Linotype" w:eastAsia="Malgun Gothic" w:hAnsi="Palatino Linotype" w:cs="Arial"/>
                <w:b/>
                <w:sz w:val="20"/>
                <w:szCs w:val="20"/>
                <w:lang w:eastAsia="ko-KR"/>
              </w:rPr>
            </w:pPr>
            <w:r w:rsidRPr="00B861A7">
              <w:rPr>
                <w:rFonts w:ascii="Palatino Linotype" w:eastAsia="Malgun Gothic" w:hAnsi="Palatino Linotype" w:cs="Arial"/>
                <w:b/>
                <w:sz w:val="20"/>
                <w:szCs w:val="20"/>
                <w:lang w:eastAsia="en-US"/>
              </w:rPr>
              <w:t>Oct 1</w:t>
            </w:r>
            <w:r>
              <w:rPr>
                <w:rFonts w:ascii="Palatino Linotype" w:eastAsia="Malgun Gothic" w:hAnsi="Palatino Linotype" w:cs="Arial"/>
                <w:b/>
                <w:sz w:val="20"/>
                <w:szCs w:val="20"/>
                <w:lang w:eastAsia="ko-KR"/>
              </w:rPr>
              <w:t>7</w:t>
            </w:r>
          </w:p>
        </w:tc>
        <w:tc>
          <w:tcPr>
            <w:tcW w:w="4297" w:type="dxa"/>
            <w:tcBorders>
              <w:bottom w:val="single" w:sz="4" w:space="0" w:color="auto"/>
            </w:tcBorders>
            <w:shd w:val="clear" w:color="auto" w:fill="FFFFFF"/>
          </w:tcPr>
          <w:p w14:paraId="4CF0064F" w14:textId="6B2381C2" w:rsidR="00DF115A" w:rsidRDefault="00DF115A" w:rsidP="00C84C66">
            <w:pPr>
              <w:shd w:val="clear" w:color="auto" w:fill="FFFFFF"/>
              <w:rPr>
                <w:rFonts w:ascii="Palatino Linotype" w:eastAsia="Malgun Gothic" w:hAnsi="Palatino Linotype" w:cs="Arial"/>
                <w:b/>
                <w:sz w:val="20"/>
                <w:szCs w:val="20"/>
                <w:lang w:eastAsia="ko-KR"/>
              </w:rPr>
            </w:pPr>
            <w:r w:rsidRPr="00B861A7">
              <w:rPr>
                <w:rFonts w:ascii="Palatino Linotype" w:eastAsia="Malgun Gothic" w:hAnsi="Palatino Linotype" w:cs="Arial"/>
                <w:b/>
                <w:sz w:val="20"/>
                <w:szCs w:val="20"/>
                <w:lang w:eastAsia="ko-KR"/>
              </w:rPr>
              <w:t xml:space="preserve">Promoting children’s algebraic thinking and teaching algebra </w:t>
            </w:r>
          </w:p>
          <w:p w14:paraId="4C35D933" w14:textId="2D628648" w:rsidR="00DF115A" w:rsidRDefault="00DF115A" w:rsidP="00C84C66">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Patterns &amp; relationships</w:t>
            </w:r>
          </w:p>
          <w:p w14:paraId="4654D192" w14:textId="6FEFEB5F" w:rsidR="009A1C0C" w:rsidRDefault="009A1C0C" w:rsidP="00C84C66">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Coding and robotics</w:t>
            </w:r>
          </w:p>
          <w:p w14:paraId="581A61AE" w14:textId="77777777" w:rsidR="00DF115A" w:rsidRPr="00B861A7" w:rsidRDefault="00DF115A" w:rsidP="005B3586">
            <w:pPr>
              <w:shd w:val="clear" w:color="auto" w:fill="FFFFFF"/>
              <w:rPr>
                <w:rFonts w:ascii="Palatino Linotype" w:eastAsia="Malgun Gothic" w:hAnsi="Palatino Linotype" w:cs="Arial"/>
                <w:b/>
                <w:sz w:val="20"/>
                <w:szCs w:val="20"/>
                <w:lang w:eastAsia="ko-KR"/>
              </w:rPr>
            </w:pPr>
          </w:p>
        </w:tc>
        <w:tc>
          <w:tcPr>
            <w:tcW w:w="4343" w:type="dxa"/>
            <w:tcBorders>
              <w:bottom w:val="single" w:sz="4" w:space="0" w:color="auto"/>
            </w:tcBorders>
            <w:shd w:val="clear" w:color="auto" w:fill="FFFFFF"/>
          </w:tcPr>
          <w:p w14:paraId="63C9CB53" w14:textId="4F8A0ED6" w:rsidR="002F267A" w:rsidRDefault="002F267A" w:rsidP="00C84C66">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Quiz 6</w:t>
            </w:r>
          </w:p>
          <w:p w14:paraId="33E316E6" w14:textId="0C4F2AD2" w:rsidR="00DF115A" w:rsidRPr="00B861A7" w:rsidRDefault="00DF115A" w:rsidP="00C84C66">
            <w:pPr>
              <w:shd w:val="clear" w:color="auto" w:fill="FFFFFF"/>
              <w:rPr>
                <w:rFonts w:ascii="Palatino Linotype" w:eastAsia="Malgun Gothic" w:hAnsi="Palatino Linotype" w:cs="Arial"/>
                <w:b/>
                <w:sz w:val="20"/>
                <w:szCs w:val="20"/>
                <w:lang w:eastAsia="ko-KR"/>
              </w:rPr>
            </w:pPr>
            <w:r w:rsidRPr="0002363E">
              <w:rPr>
                <w:rFonts w:ascii="Palatino Linotype" w:eastAsia="Malgun Gothic" w:hAnsi="Palatino Linotype" w:cs="Arial"/>
                <w:b/>
                <w:sz w:val="20"/>
                <w:szCs w:val="20"/>
                <w:lang w:eastAsia="ko-KR"/>
              </w:rPr>
              <w:t xml:space="preserve">Math Activity Set Presentation  </w:t>
            </w:r>
          </w:p>
        </w:tc>
      </w:tr>
      <w:tr w:rsidR="00DF115A" w:rsidRPr="00B861A7" w14:paraId="0142B17A" w14:textId="77777777" w:rsidTr="00DF115A">
        <w:tc>
          <w:tcPr>
            <w:tcW w:w="1188" w:type="dxa"/>
            <w:shd w:val="clear" w:color="auto" w:fill="FFFFFF"/>
          </w:tcPr>
          <w:p w14:paraId="4FDCA75D" w14:textId="21ACBE6F" w:rsidR="00DF115A" w:rsidRPr="00B861A7" w:rsidRDefault="00DF115A" w:rsidP="00FA639A">
            <w:pPr>
              <w:shd w:val="clear" w:color="auto" w:fill="FFFFFF"/>
              <w:rPr>
                <w:rFonts w:ascii="Palatino Linotype" w:eastAsia="Malgun Gothic" w:hAnsi="Palatino Linotype" w:cs="Arial"/>
                <w:b/>
                <w:sz w:val="20"/>
                <w:szCs w:val="20"/>
                <w:lang w:eastAsia="ko-KR"/>
              </w:rPr>
            </w:pPr>
            <w:r w:rsidRPr="00B861A7">
              <w:rPr>
                <w:rFonts w:ascii="Palatino Linotype" w:eastAsia="Malgun Gothic" w:hAnsi="Palatino Linotype" w:cs="Arial"/>
                <w:b/>
                <w:sz w:val="20"/>
                <w:szCs w:val="20"/>
                <w:lang w:eastAsia="en-US"/>
              </w:rPr>
              <w:t>Oct 2</w:t>
            </w:r>
            <w:r>
              <w:rPr>
                <w:rFonts w:ascii="Palatino Linotype" w:eastAsia="Malgun Gothic" w:hAnsi="Palatino Linotype" w:cs="Arial"/>
                <w:b/>
                <w:sz w:val="20"/>
                <w:szCs w:val="20"/>
                <w:lang w:eastAsia="ko-KR"/>
              </w:rPr>
              <w:t>4</w:t>
            </w:r>
          </w:p>
        </w:tc>
        <w:tc>
          <w:tcPr>
            <w:tcW w:w="4297" w:type="dxa"/>
            <w:shd w:val="clear" w:color="auto" w:fill="FFFFFF"/>
          </w:tcPr>
          <w:p w14:paraId="7FA0A365" w14:textId="45FFCB72" w:rsidR="00DF115A" w:rsidRDefault="00DF115A" w:rsidP="005B3586">
            <w:pPr>
              <w:shd w:val="clear" w:color="auto" w:fill="FFFFFF"/>
              <w:rPr>
                <w:rFonts w:ascii="Palatino Linotype" w:eastAsia="Malgun Gothic" w:hAnsi="Palatino Linotype" w:cs="Arial"/>
                <w:b/>
                <w:sz w:val="20"/>
                <w:szCs w:val="20"/>
                <w:lang w:eastAsia="ko-KR"/>
              </w:rPr>
            </w:pPr>
            <w:r w:rsidRPr="00A107C4">
              <w:rPr>
                <w:rFonts w:ascii="Palatino Linotype" w:eastAsia="Malgun Gothic" w:hAnsi="Palatino Linotype" w:cs="Arial"/>
                <w:b/>
                <w:sz w:val="20"/>
                <w:szCs w:val="20"/>
                <w:lang w:eastAsia="ko-KR"/>
              </w:rPr>
              <w:t>Promoting children’s algebraic thinking and teaching algebra</w:t>
            </w:r>
          </w:p>
          <w:p w14:paraId="12C6AE90" w14:textId="2B50B7D6" w:rsidR="00DF115A" w:rsidRPr="00B861A7" w:rsidRDefault="00DF115A" w:rsidP="005B3586">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Algebra and functions</w:t>
            </w:r>
          </w:p>
          <w:p w14:paraId="7438C327" w14:textId="1A8A74BE" w:rsidR="00DF115A" w:rsidRPr="00B861A7" w:rsidRDefault="00DF115A" w:rsidP="00B861A7">
            <w:pPr>
              <w:shd w:val="clear" w:color="auto" w:fill="FFFFFF"/>
              <w:rPr>
                <w:rFonts w:ascii="Palatino Linotype" w:eastAsia="Malgun Gothic" w:hAnsi="Palatino Linotype" w:cs="Arial"/>
                <w:b/>
                <w:sz w:val="20"/>
                <w:szCs w:val="20"/>
                <w:lang w:eastAsia="ko-KR"/>
              </w:rPr>
            </w:pPr>
          </w:p>
        </w:tc>
        <w:tc>
          <w:tcPr>
            <w:tcW w:w="4343" w:type="dxa"/>
            <w:shd w:val="clear" w:color="auto" w:fill="FFFFFF"/>
          </w:tcPr>
          <w:p w14:paraId="7E67FFDB" w14:textId="76CF65C6" w:rsidR="002F267A" w:rsidRDefault="002F267A" w:rsidP="00B861A7">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Quiz 7</w:t>
            </w:r>
          </w:p>
          <w:p w14:paraId="7415BEB9" w14:textId="22BC9451" w:rsidR="00DF115A" w:rsidRPr="00B861A7" w:rsidRDefault="00DF115A" w:rsidP="00B861A7">
            <w:pPr>
              <w:shd w:val="clear" w:color="auto" w:fill="FFFFFF"/>
              <w:rPr>
                <w:rFonts w:ascii="Palatino Linotype" w:eastAsia="Malgun Gothic" w:hAnsi="Palatino Linotype" w:cs="Arial"/>
                <w:b/>
                <w:sz w:val="20"/>
                <w:szCs w:val="20"/>
                <w:lang w:eastAsia="ko-KR"/>
              </w:rPr>
            </w:pPr>
            <w:r w:rsidRPr="0002363E">
              <w:rPr>
                <w:rFonts w:ascii="Palatino Linotype" w:eastAsia="Malgun Gothic" w:hAnsi="Palatino Linotype" w:cs="Arial"/>
                <w:b/>
                <w:sz w:val="20"/>
                <w:szCs w:val="20"/>
                <w:lang w:eastAsia="ko-KR"/>
              </w:rPr>
              <w:t xml:space="preserve">Math Activity Set Presentation  </w:t>
            </w:r>
          </w:p>
        </w:tc>
      </w:tr>
      <w:tr w:rsidR="00DF115A" w:rsidRPr="00B861A7" w14:paraId="016DF34E" w14:textId="77777777" w:rsidTr="00DF115A">
        <w:trPr>
          <w:trHeight w:val="602"/>
        </w:trPr>
        <w:tc>
          <w:tcPr>
            <w:tcW w:w="1188" w:type="dxa"/>
            <w:shd w:val="clear" w:color="auto" w:fill="FFFFFF"/>
          </w:tcPr>
          <w:p w14:paraId="769F48F1" w14:textId="38D1D5ED" w:rsidR="00DF115A" w:rsidRPr="00B861A7" w:rsidRDefault="00DF115A" w:rsidP="00FA639A">
            <w:pPr>
              <w:shd w:val="clear" w:color="auto" w:fill="FFFFFF"/>
              <w:rPr>
                <w:rFonts w:ascii="Palatino Linotype" w:eastAsia="Malgun Gothic" w:hAnsi="Palatino Linotype" w:cs="Arial"/>
                <w:b/>
                <w:sz w:val="20"/>
                <w:szCs w:val="20"/>
                <w:lang w:eastAsia="ko-KR"/>
              </w:rPr>
            </w:pPr>
            <w:r w:rsidRPr="00B861A7">
              <w:rPr>
                <w:rFonts w:ascii="Palatino Linotype" w:eastAsia="Malgun Gothic" w:hAnsi="Palatino Linotype" w:cs="Arial"/>
                <w:b/>
                <w:sz w:val="20"/>
                <w:szCs w:val="20"/>
                <w:lang w:eastAsia="ko-KR"/>
              </w:rPr>
              <w:t xml:space="preserve">Oct </w:t>
            </w:r>
            <w:r>
              <w:rPr>
                <w:rFonts w:ascii="Palatino Linotype" w:eastAsia="Malgun Gothic" w:hAnsi="Palatino Linotype" w:cs="Arial"/>
                <w:b/>
                <w:sz w:val="20"/>
                <w:szCs w:val="20"/>
                <w:lang w:eastAsia="ko-KR"/>
              </w:rPr>
              <w:t>31</w:t>
            </w:r>
          </w:p>
        </w:tc>
        <w:tc>
          <w:tcPr>
            <w:tcW w:w="4297" w:type="dxa"/>
            <w:shd w:val="clear" w:color="auto" w:fill="FFFFFF"/>
          </w:tcPr>
          <w:p w14:paraId="4CAD6375" w14:textId="77777777" w:rsidR="00DF115A" w:rsidRDefault="00DF115A" w:rsidP="005B3586">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 xml:space="preserve">Geometry </w:t>
            </w:r>
          </w:p>
          <w:p w14:paraId="3A64305E" w14:textId="3DA13FBB" w:rsidR="00DF115A" w:rsidRPr="00B861A7" w:rsidRDefault="00DF115A" w:rsidP="00A107C4">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 xml:space="preserve">Triangles &amp; Quadrilaterals  </w:t>
            </w:r>
          </w:p>
        </w:tc>
        <w:tc>
          <w:tcPr>
            <w:tcW w:w="4343" w:type="dxa"/>
            <w:shd w:val="clear" w:color="auto" w:fill="FFFFFF"/>
          </w:tcPr>
          <w:p w14:paraId="7BA4EEE6" w14:textId="2E75B982" w:rsidR="00DF115A" w:rsidRPr="00B861A7" w:rsidRDefault="00B50EC1" w:rsidP="0002363E">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 xml:space="preserve">Math Activity Set Presentation  </w:t>
            </w:r>
          </w:p>
        </w:tc>
      </w:tr>
      <w:tr w:rsidR="00DF115A" w:rsidRPr="00B861A7" w14:paraId="1EA954FD" w14:textId="77777777" w:rsidTr="00DF115A">
        <w:tc>
          <w:tcPr>
            <w:tcW w:w="1188" w:type="dxa"/>
            <w:tcBorders>
              <w:bottom w:val="single" w:sz="4" w:space="0" w:color="auto"/>
            </w:tcBorders>
            <w:shd w:val="clear" w:color="auto" w:fill="FFFFFF"/>
          </w:tcPr>
          <w:p w14:paraId="721BB3A7" w14:textId="180B3778" w:rsidR="00DF115A" w:rsidRPr="00B861A7" w:rsidRDefault="00DF115A" w:rsidP="00FA639A">
            <w:pPr>
              <w:shd w:val="clear" w:color="auto" w:fill="FFFFFF"/>
              <w:rPr>
                <w:rFonts w:ascii="Palatino Linotype" w:eastAsia="Malgun Gothic" w:hAnsi="Palatino Linotype" w:cs="Arial"/>
                <w:b/>
                <w:sz w:val="20"/>
                <w:szCs w:val="20"/>
                <w:lang w:eastAsia="ko-KR"/>
              </w:rPr>
            </w:pPr>
            <w:r w:rsidRPr="00B861A7">
              <w:rPr>
                <w:rFonts w:ascii="Palatino Linotype" w:eastAsia="Malgun Gothic" w:hAnsi="Palatino Linotype" w:cs="Arial"/>
                <w:b/>
                <w:sz w:val="20"/>
                <w:szCs w:val="20"/>
                <w:lang w:eastAsia="ko-KR"/>
              </w:rPr>
              <w:t xml:space="preserve">Nov </w:t>
            </w:r>
            <w:r>
              <w:rPr>
                <w:rFonts w:ascii="Palatino Linotype" w:eastAsia="Malgun Gothic" w:hAnsi="Palatino Linotype" w:cs="Arial"/>
                <w:b/>
                <w:sz w:val="20"/>
                <w:szCs w:val="20"/>
                <w:lang w:eastAsia="ko-KR"/>
              </w:rPr>
              <w:t>7</w:t>
            </w:r>
          </w:p>
        </w:tc>
        <w:tc>
          <w:tcPr>
            <w:tcW w:w="4297" w:type="dxa"/>
            <w:tcBorders>
              <w:bottom w:val="single" w:sz="4" w:space="0" w:color="auto"/>
            </w:tcBorders>
            <w:shd w:val="clear" w:color="auto" w:fill="FFFFFF"/>
          </w:tcPr>
          <w:p w14:paraId="75186678" w14:textId="11FF4671" w:rsidR="00DF115A" w:rsidRDefault="00DF115A" w:rsidP="005B3586">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 xml:space="preserve">Geometry </w:t>
            </w:r>
            <w:r w:rsidRPr="00B861A7">
              <w:rPr>
                <w:rFonts w:ascii="Palatino Linotype" w:eastAsia="Malgun Gothic" w:hAnsi="Palatino Linotype" w:cs="Arial"/>
                <w:b/>
                <w:sz w:val="20"/>
                <w:szCs w:val="20"/>
                <w:lang w:eastAsia="ko-KR"/>
              </w:rPr>
              <w:t xml:space="preserve"> </w:t>
            </w:r>
          </w:p>
          <w:p w14:paraId="093E1BD8" w14:textId="6C959564" w:rsidR="00DF115A" w:rsidRDefault="00DF115A" w:rsidP="005B3586">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Coordinate geometry</w:t>
            </w:r>
          </w:p>
          <w:p w14:paraId="441FFA23" w14:textId="77777777" w:rsidR="00DF115A" w:rsidRDefault="00DF115A" w:rsidP="005B3586">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Plane transformation</w:t>
            </w:r>
          </w:p>
          <w:p w14:paraId="19CBE3F6" w14:textId="77777777" w:rsidR="00DF115A" w:rsidRPr="00B861A7" w:rsidRDefault="00DF115A" w:rsidP="005B3586">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lastRenderedPageBreak/>
              <w:t>3D and 2D connections</w:t>
            </w:r>
          </w:p>
          <w:p w14:paraId="3E81B5AC" w14:textId="77777777" w:rsidR="00DF115A" w:rsidRPr="00B861A7" w:rsidRDefault="00DF115A" w:rsidP="000B4767">
            <w:pPr>
              <w:shd w:val="clear" w:color="auto" w:fill="FFFFFF"/>
              <w:rPr>
                <w:rFonts w:ascii="Palatino Linotype" w:eastAsia="Malgun Gothic" w:hAnsi="Palatino Linotype" w:cs="Arial"/>
                <w:b/>
                <w:sz w:val="20"/>
                <w:szCs w:val="20"/>
                <w:lang w:eastAsia="ko-KR"/>
              </w:rPr>
            </w:pPr>
          </w:p>
        </w:tc>
        <w:tc>
          <w:tcPr>
            <w:tcW w:w="4343" w:type="dxa"/>
            <w:tcBorders>
              <w:bottom w:val="single" w:sz="4" w:space="0" w:color="auto"/>
            </w:tcBorders>
            <w:shd w:val="clear" w:color="auto" w:fill="FFFFFF"/>
          </w:tcPr>
          <w:p w14:paraId="5AFB6935" w14:textId="7A000E10" w:rsidR="002F267A" w:rsidRDefault="002F267A" w:rsidP="00B861A7">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lastRenderedPageBreak/>
              <w:t>Quiz 8</w:t>
            </w:r>
          </w:p>
          <w:p w14:paraId="01B1D79D" w14:textId="05454027" w:rsidR="00DF115A" w:rsidRPr="00B861A7" w:rsidRDefault="00DF115A" w:rsidP="00B861A7">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Lesson Plan Pre-Reflection Due on BB</w:t>
            </w:r>
          </w:p>
        </w:tc>
      </w:tr>
      <w:tr w:rsidR="00DF115A" w:rsidRPr="00B861A7" w14:paraId="1D961A85" w14:textId="77777777" w:rsidTr="00DF115A">
        <w:tc>
          <w:tcPr>
            <w:tcW w:w="1188" w:type="dxa"/>
            <w:tcBorders>
              <w:bottom w:val="single" w:sz="4" w:space="0" w:color="auto"/>
            </w:tcBorders>
            <w:shd w:val="clear" w:color="auto" w:fill="FFFFFF"/>
          </w:tcPr>
          <w:p w14:paraId="612E352B" w14:textId="38BA169F" w:rsidR="00DF115A" w:rsidRPr="00B861A7" w:rsidRDefault="00DF115A" w:rsidP="00FA639A">
            <w:pPr>
              <w:shd w:val="clear" w:color="auto" w:fill="FFFFFF"/>
              <w:rPr>
                <w:rFonts w:ascii="Palatino Linotype" w:eastAsia="Malgun Gothic" w:hAnsi="Palatino Linotype" w:cs="Arial"/>
                <w:b/>
                <w:sz w:val="20"/>
                <w:szCs w:val="20"/>
                <w:lang w:eastAsia="ko-KR"/>
              </w:rPr>
            </w:pPr>
            <w:r w:rsidRPr="00B861A7">
              <w:rPr>
                <w:rFonts w:ascii="Palatino Linotype" w:eastAsia="Malgun Gothic" w:hAnsi="Palatino Linotype" w:cs="Arial"/>
                <w:b/>
                <w:sz w:val="20"/>
                <w:szCs w:val="20"/>
                <w:lang w:eastAsia="en-US"/>
              </w:rPr>
              <w:t xml:space="preserve">Nov </w:t>
            </w:r>
            <w:r w:rsidRPr="00B861A7">
              <w:rPr>
                <w:rFonts w:ascii="Palatino Linotype" w:eastAsia="Malgun Gothic" w:hAnsi="Palatino Linotype" w:cs="Arial"/>
                <w:b/>
                <w:sz w:val="20"/>
                <w:szCs w:val="20"/>
                <w:lang w:eastAsia="ko-KR"/>
              </w:rPr>
              <w:t>1</w:t>
            </w:r>
            <w:r>
              <w:rPr>
                <w:rFonts w:ascii="Palatino Linotype" w:eastAsia="Malgun Gothic" w:hAnsi="Palatino Linotype" w:cs="Arial"/>
                <w:b/>
                <w:sz w:val="20"/>
                <w:szCs w:val="20"/>
                <w:lang w:eastAsia="ko-KR"/>
              </w:rPr>
              <w:t>4</w:t>
            </w:r>
          </w:p>
        </w:tc>
        <w:tc>
          <w:tcPr>
            <w:tcW w:w="4297" w:type="dxa"/>
            <w:tcBorders>
              <w:bottom w:val="single" w:sz="4" w:space="0" w:color="auto"/>
            </w:tcBorders>
            <w:shd w:val="clear" w:color="auto" w:fill="FFFFFF"/>
          </w:tcPr>
          <w:p w14:paraId="70054B61" w14:textId="28E029DF" w:rsidR="00DF115A" w:rsidRDefault="00DF115A" w:rsidP="000B4767">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 xml:space="preserve">Measurement </w:t>
            </w:r>
          </w:p>
          <w:p w14:paraId="3CE92BC9" w14:textId="201D9920" w:rsidR="00DF115A" w:rsidRDefault="00DF115A" w:rsidP="000B4767">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Standard &amp; non-standard units of measures</w:t>
            </w:r>
          </w:p>
          <w:p w14:paraId="3AB32B46" w14:textId="7158FBD3" w:rsidR="00DF115A" w:rsidRPr="00B861A7" w:rsidRDefault="00DF115A" w:rsidP="000B4767">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 xml:space="preserve">Measurement Attributes </w:t>
            </w:r>
          </w:p>
          <w:p w14:paraId="76AEAD2F" w14:textId="1566DD28" w:rsidR="00DF115A" w:rsidRPr="00B861A7" w:rsidRDefault="00DF115A" w:rsidP="000B4767">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Area &amp; perimeter, volume (capacity)</w:t>
            </w:r>
          </w:p>
        </w:tc>
        <w:tc>
          <w:tcPr>
            <w:tcW w:w="4343" w:type="dxa"/>
            <w:tcBorders>
              <w:bottom w:val="single" w:sz="4" w:space="0" w:color="auto"/>
            </w:tcBorders>
            <w:shd w:val="clear" w:color="auto" w:fill="FFFFFF"/>
          </w:tcPr>
          <w:p w14:paraId="5C8D7F26" w14:textId="6F2866A8" w:rsidR="002F267A" w:rsidRDefault="002F267A" w:rsidP="00B861A7">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Quiz 9</w:t>
            </w:r>
          </w:p>
          <w:p w14:paraId="20EC200B" w14:textId="672A3726" w:rsidR="00DF115A" w:rsidRPr="00B861A7" w:rsidRDefault="00DF115A" w:rsidP="00B861A7">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Lesson Plan Due on BB</w:t>
            </w:r>
          </w:p>
        </w:tc>
      </w:tr>
      <w:tr w:rsidR="00DF115A" w:rsidRPr="00B861A7" w14:paraId="6DF39E70" w14:textId="77777777" w:rsidTr="00DF115A">
        <w:trPr>
          <w:trHeight w:val="710"/>
        </w:trPr>
        <w:tc>
          <w:tcPr>
            <w:tcW w:w="1188" w:type="dxa"/>
            <w:shd w:val="clear" w:color="auto" w:fill="FFFFFF"/>
          </w:tcPr>
          <w:p w14:paraId="22840F99" w14:textId="21C4C966" w:rsidR="00DF115A" w:rsidRPr="00B861A7" w:rsidRDefault="00DF115A" w:rsidP="00FA639A">
            <w:pPr>
              <w:shd w:val="clear" w:color="auto" w:fill="FFFFFF"/>
              <w:rPr>
                <w:rFonts w:ascii="Palatino Linotype" w:eastAsia="Malgun Gothic" w:hAnsi="Palatino Linotype" w:cs="Arial"/>
                <w:b/>
                <w:sz w:val="20"/>
                <w:szCs w:val="20"/>
                <w:lang w:eastAsia="ko-KR"/>
              </w:rPr>
            </w:pPr>
            <w:r w:rsidRPr="00B861A7">
              <w:rPr>
                <w:rFonts w:ascii="Palatino Linotype" w:eastAsia="Malgun Gothic" w:hAnsi="Palatino Linotype" w:cs="Arial"/>
                <w:b/>
                <w:sz w:val="20"/>
                <w:szCs w:val="20"/>
                <w:lang w:eastAsia="en-US"/>
              </w:rPr>
              <w:t>Nov</w:t>
            </w:r>
            <w:r w:rsidRPr="00B861A7">
              <w:rPr>
                <w:rFonts w:ascii="Palatino Linotype" w:eastAsia="Malgun Gothic" w:hAnsi="Palatino Linotype" w:cs="Arial"/>
                <w:b/>
                <w:sz w:val="20"/>
                <w:szCs w:val="20"/>
                <w:lang w:eastAsia="ko-KR"/>
              </w:rPr>
              <w:t xml:space="preserve"> </w:t>
            </w:r>
            <w:r>
              <w:rPr>
                <w:rFonts w:ascii="Palatino Linotype" w:eastAsia="Malgun Gothic" w:hAnsi="Palatino Linotype" w:cs="Arial"/>
                <w:b/>
                <w:sz w:val="20"/>
                <w:szCs w:val="20"/>
                <w:lang w:eastAsia="ko-KR"/>
              </w:rPr>
              <w:t>21</w:t>
            </w:r>
          </w:p>
        </w:tc>
        <w:tc>
          <w:tcPr>
            <w:tcW w:w="4297" w:type="dxa"/>
            <w:shd w:val="clear" w:color="auto" w:fill="FFFFFF"/>
          </w:tcPr>
          <w:p w14:paraId="7EF4892B" w14:textId="77777777" w:rsidR="00DF115A" w:rsidRDefault="00DF115A" w:rsidP="00B861A7">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NCTM’s Illumination</w:t>
            </w:r>
          </w:p>
          <w:p w14:paraId="4DD7AB36" w14:textId="7BC6FEE9" w:rsidR="00DF115A" w:rsidRPr="00B861A7" w:rsidRDefault="00DF115A" w:rsidP="00B861A7">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 xml:space="preserve">Virtual Math Manipulatives </w:t>
            </w:r>
          </w:p>
        </w:tc>
        <w:tc>
          <w:tcPr>
            <w:tcW w:w="4343" w:type="dxa"/>
            <w:shd w:val="clear" w:color="auto" w:fill="FFFFFF"/>
          </w:tcPr>
          <w:p w14:paraId="7ABADE6B" w14:textId="3CC4F9BE" w:rsidR="00DF115A" w:rsidRPr="00B861A7" w:rsidRDefault="00315386" w:rsidP="00B861A7">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Critique on virtual manipulatives (cultural and developmental appropriateness)</w:t>
            </w:r>
            <w:bookmarkStart w:id="0" w:name="_GoBack"/>
            <w:bookmarkEnd w:id="0"/>
          </w:p>
        </w:tc>
      </w:tr>
      <w:tr w:rsidR="00DF115A" w:rsidRPr="00B861A7" w14:paraId="12C60917" w14:textId="77777777" w:rsidTr="00DF115A">
        <w:trPr>
          <w:trHeight w:val="710"/>
        </w:trPr>
        <w:tc>
          <w:tcPr>
            <w:tcW w:w="1188" w:type="dxa"/>
          </w:tcPr>
          <w:p w14:paraId="36121A5C" w14:textId="0799FA0B" w:rsidR="00DF115A" w:rsidRPr="00B861A7" w:rsidRDefault="00DF115A" w:rsidP="00FA639A">
            <w:pPr>
              <w:shd w:val="clear" w:color="auto" w:fill="FFFFFF"/>
              <w:rPr>
                <w:rFonts w:ascii="Palatino Linotype" w:eastAsia="Malgun Gothic" w:hAnsi="Palatino Linotype" w:cs="Arial"/>
                <w:b/>
                <w:sz w:val="20"/>
                <w:szCs w:val="20"/>
                <w:lang w:eastAsia="ko-KR"/>
              </w:rPr>
            </w:pPr>
            <w:r w:rsidRPr="00B861A7">
              <w:rPr>
                <w:rFonts w:ascii="Palatino Linotype" w:eastAsia="Malgun Gothic" w:hAnsi="Palatino Linotype" w:cs="Arial"/>
                <w:b/>
                <w:sz w:val="20"/>
                <w:szCs w:val="20"/>
                <w:lang w:eastAsia="en-US"/>
              </w:rPr>
              <w:t xml:space="preserve">Nov </w:t>
            </w:r>
            <w:r>
              <w:rPr>
                <w:rFonts w:ascii="Palatino Linotype" w:eastAsia="Malgun Gothic" w:hAnsi="Palatino Linotype" w:cs="Arial"/>
                <w:b/>
                <w:sz w:val="20"/>
                <w:szCs w:val="20"/>
                <w:lang w:eastAsia="en-US"/>
              </w:rPr>
              <w:t>28</w:t>
            </w:r>
          </w:p>
        </w:tc>
        <w:tc>
          <w:tcPr>
            <w:tcW w:w="4297" w:type="dxa"/>
          </w:tcPr>
          <w:p w14:paraId="1F7B3BB9" w14:textId="360AF026" w:rsidR="00DF115A" w:rsidRPr="00B861A7" w:rsidRDefault="00DF115A" w:rsidP="00B861A7">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Data Analysis &amp; Probability</w:t>
            </w:r>
          </w:p>
        </w:tc>
        <w:tc>
          <w:tcPr>
            <w:tcW w:w="4343" w:type="dxa"/>
          </w:tcPr>
          <w:p w14:paraId="62C4440C" w14:textId="4C970E55" w:rsidR="002F267A" w:rsidRDefault="002F267A" w:rsidP="00B861A7">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Quiz 10</w:t>
            </w:r>
          </w:p>
          <w:p w14:paraId="2FB01FF0" w14:textId="650B3713" w:rsidR="00DF115A" w:rsidRPr="00B861A7" w:rsidRDefault="00DF115A" w:rsidP="00B861A7">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Observation Form and Post-Reflection Due</w:t>
            </w:r>
            <w:r w:rsidRPr="00B861A7">
              <w:rPr>
                <w:rFonts w:ascii="Palatino Linotype" w:eastAsia="Malgun Gothic" w:hAnsi="Palatino Linotype" w:cs="Arial"/>
                <w:b/>
                <w:sz w:val="20"/>
                <w:szCs w:val="20"/>
                <w:lang w:eastAsia="ko-KR"/>
              </w:rPr>
              <w:t xml:space="preserve"> on BB</w:t>
            </w:r>
          </w:p>
        </w:tc>
      </w:tr>
      <w:tr w:rsidR="00DF115A" w:rsidRPr="00B861A7" w14:paraId="18690AB3" w14:textId="77777777" w:rsidTr="00DF115A">
        <w:trPr>
          <w:trHeight w:val="710"/>
        </w:trPr>
        <w:tc>
          <w:tcPr>
            <w:tcW w:w="1188" w:type="dxa"/>
          </w:tcPr>
          <w:p w14:paraId="52577518" w14:textId="7C896DB6" w:rsidR="00DF115A" w:rsidRPr="00B861A7" w:rsidRDefault="00DF115A" w:rsidP="00FA639A">
            <w:pPr>
              <w:shd w:val="clear" w:color="auto" w:fill="FFFFFF"/>
              <w:rPr>
                <w:rFonts w:ascii="Palatino Linotype" w:eastAsia="Malgun Gothic" w:hAnsi="Palatino Linotype" w:cs="Arial"/>
                <w:b/>
                <w:color w:val="000000"/>
                <w:sz w:val="20"/>
                <w:szCs w:val="20"/>
                <w:lang w:eastAsia="ko-KR"/>
              </w:rPr>
            </w:pPr>
            <w:r w:rsidRPr="00B861A7">
              <w:rPr>
                <w:rFonts w:ascii="Palatino Linotype" w:eastAsia="Malgun Gothic" w:hAnsi="Palatino Linotype" w:cs="Arial"/>
                <w:b/>
                <w:color w:val="000000"/>
                <w:sz w:val="20"/>
                <w:szCs w:val="20"/>
                <w:lang w:eastAsia="en-US"/>
              </w:rPr>
              <w:t>Dec</w:t>
            </w:r>
            <w:r>
              <w:rPr>
                <w:rFonts w:ascii="Palatino Linotype" w:eastAsia="Malgun Gothic" w:hAnsi="Palatino Linotype" w:cs="Arial"/>
                <w:b/>
                <w:color w:val="000000"/>
                <w:sz w:val="20"/>
                <w:szCs w:val="20"/>
                <w:lang w:eastAsia="en-US"/>
              </w:rPr>
              <w:t xml:space="preserve"> </w:t>
            </w:r>
            <w:r>
              <w:rPr>
                <w:rFonts w:ascii="Palatino Linotype" w:eastAsia="Malgun Gothic" w:hAnsi="Palatino Linotype" w:cs="Arial"/>
                <w:b/>
                <w:color w:val="000000"/>
                <w:sz w:val="20"/>
                <w:szCs w:val="20"/>
                <w:lang w:eastAsia="ko-KR"/>
              </w:rPr>
              <w:t>5</w:t>
            </w:r>
          </w:p>
        </w:tc>
        <w:tc>
          <w:tcPr>
            <w:tcW w:w="4297" w:type="dxa"/>
          </w:tcPr>
          <w:p w14:paraId="167CD7F1" w14:textId="77777777" w:rsidR="00DF115A" w:rsidRDefault="00DF115A" w:rsidP="005B3586">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Dead Week</w:t>
            </w:r>
          </w:p>
          <w:p w14:paraId="12911402" w14:textId="77777777" w:rsidR="00DF115A" w:rsidRDefault="00DF115A" w:rsidP="005B3586">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Review for the Final Exam</w:t>
            </w:r>
          </w:p>
          <w:p w14:paraId="4EE18988" w14:textId="037EA427" w:rsidR="00DF115A" w:rsidRPr="00B861A7" w:rsidRDefault="00DF115A" w:rsidP="005B3586">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(In-class meeting will be set up if necessary)</w:t>
            </w:r>
          </w:p>
        </w:tc>
        <w:tc>
          <w:tcPr>
            <w:tcW w:w="4343" w:type="dxa"/>
          </w:tcPr>
          <w:p w14:paraId="6B7591D8" w14:textId="36FF2840" w:rsidR="00DF115A" w:rsidRPr="00B861A7" w:rsidRDefault="00DF115A" w:rsidP="00B861A7">
            <w:pPr>
              <w:shd w:val="clear" w:color="auto" w:fill="FFFFFF"/>
              <w:rPr>
                <w:rFonts w:ascii="Palatino Linotype" w:eastAsia="Malgun Gothic" w:hAnsi="Palatino Linotype" w:cs="Arial"/>
                <w:b/>
                <w:color w:val="000000"/>
                <w:sz w:val="20"/>
                <w:szCs w:val="20"/>
                <w:lang w:eastAsia="ko-KR"/>
              </w:rPr>
            </w:pPr>
          </w:p>
        </w:tc>
      </w:tr>
      <w:tr w:rsidR="00DF115A" w:rsidRPr="00B861A7" w14:paraId="681FED4F" w14:textId="77777777" w:rsidTr="00DF115A">
        <w:trPr>
          <w:trHeight w:val="710"/>
        </w:trPr>
        <w:tc>
          <w:tcPr>
            <w:tcW w:w="1188" w:type="dxa"/>
          </w:tcPr>
          <w:p w14:paraId="09D4C48C" w14:textId="35A592C4" w:rsidR="00DF115A" w:rsidRPr="00B861A7" w:rsidRDefault="00DF115A" w:rsidP="00FA639A">
            <w:pPr>
              <w:shd w:val="clear" w:color="auto" w:fill="FFFFFF"/>
              <w:rPr>
                <w:rFonts w:ascii="Palatino Linotype" w:eastAsia="Malgun Gothic" w:hAnsi="Palatino Linotype" w:cs="Arial"/>
                <w:b/>
                <w:color w:val="000000"/>
                <w:sz w:val="20"/>
                <w:szCs w:val="20"/>
                <w:lang w:eastAsia="en-US"/>
              </w:rPr>
            </w:pPr>
            <w:r>
              <w:rPr>
                <w:rFonts w:ascii="Palatino Linotype" w:eastAsia="Malgun Gothic" w:hAnsi="Palatino Linotype" w:cs="Arial"/>
                <w:b/>
                <w:color w:val="000000"/>
                <w:sz w:val="20"/>
                <w:szCs w:val="20"/>
                <w:lang w:eastAsia="en-US"/>
              </w:rPr>
              <w:t>Dec 12</w:t>
            </w:r>
          </w:p>
        </w:tc>
        <w:tc>
          <w:tcPr>
            <w:tcW w:w="4297" w:type="dxa"/>
          </w:tcPr>
          <w:p w14:paraId="4284E482" w14:textId="555AACA9" w:rsidR="00DF115A" w:rsidRPr="00B861A7" w:rsidRDefault="00DF115A" w:rsidP="00B861A7">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Find Exam</w:t>
            </w:r>
          </w:p>
        </w:tc>
        <w:tc>
          <w:tcPr>
            <w:tcW w:w="4343" w:type="dxa"/>
          </w:tcPr>
          <w:p w14:paraId="3567BF3A" w14:textId="77777777" w:rsidR="00DF115A" w:rsidRPr="00B861A7" w:rsidRDefault="00DF115A" w:rsidP="00B861A7">
            <w:pPr>
              <w:shd w:val="clear" w:color="auto" w:fill="FFFFFF"/>
              <w:rPr>
                <w:rFonts w:ascii="Palatino Linotype" w:eastAsia="Malgun Gothic" w:hAnsi="Palatino Linotype" w:cs="Arial"/>
                <w:b/>
                <w:color w:val="000000"/>
                <w:sz w:val="20"/>
                <w:szCs w:val="20"/>
                <w:lang w:eastAsia="ko-KR"/>
              </w:rPr>
            </w:pPr>
          </w:p>
        </w:tc>
      </w:tr>
    </w:tbl>
    <w:p w14:paraId="6BD71ADC" w14:textId="77777777" w:rsidR="00B861A7" w:rsidRPr="0021283C" w:rsidRDefault="00B861A7" w:rsidP="00786C2F">
      <w:pPr>
        <w:keepNext/>
        <w:jc w:val="center"/>
        <w:rPr>
          <w:rFonts w:ascii="Palatino Linotype" w:hAnsi="Palatino Linotype" w:cs="Arial"/>
          <w:b/>
          <w:color w:val="0033CC"/>
          <w:sz w:val="20"/>
          <w:szCs w:val="20"/>
        </w:rPr>
      </w:pPr>
    </w:p>
    <w:p w14:paraId="667B389F" w14:textId="6876CB08" w:rsidR="0006496B" w:rsidRPr="00DE1384" w:rsidRDefault="00277015" w:rsidP="00DE1384">
      <w:pPr>
        <w:keepNext/>
        <w:rPr>
          <w:rFonts w:ascii="Palatino Linotype" w:hAnsi="Palatino Linotype" w:cs="Arial"/>
          <w:b/>
          <w:color w:val="0033CC"/>
          <w:sz w:val="20"/>
          <w:szCs w:val="20"/>
        </w:rPr>
      </w:pPr>
      <w:r w:rsidRPr="0021283C">
        <w:rPr>
          <w:rFonts w:ascii="Palatino Linotype" w:hAnsi="Palatino Linotype" w:cs="Arial"/>
          <w:b/>
          <w:i/>
          <w:color w:val="0033CC"/>
          <w:sz w:val="20"/>
          <w:szCs w:val="20"/>
        </w:rPr>
        <w:t xml:space="preserve">As the instructor </w:t>
      </w:r>
      <w:r w:rsidR="00DE1384">
        <w:rPr>
          <w:rFonts w:ascii="Palatino Linotype" w:hAnsi="Palatino Linotype" w:cs="Arial"/>
          <w:b/>
          <w:i/>
          <w:color w:val="0033CC"/>
          <w:sz w:val="20"/>
          <w:szCs w:val="20"/>
        </w:rPr>
        <w:t>of the course</w:t>
      </w:r>
      <w:r w:rsidRPr="0021283C">
        <w:rPr>
          <w:rFonts w:ascii="Palatino Linotype" w:hAnsi="Palatino Linotype" w:cs="Arial"/>
          <w:b/>
          <w:i/>
          <w:color w:val="0033CC"/>
          <w:sz w:val="20"/>
          <w:szCs w:val="20"/>
        </w:rPr>
        <w:t>, I reserve the right to adjust this schedule in any way that serves the educational needs of the students enrolled in this course. –</w:t>
      </w:r>
      <w:r w:rsidR="00DE1384">
        <w:rPr>
          <w:rFonts w:ascii="Palatino Linotype" w:hAnsi="Palatino Linotype" w:cs="Arial"/>
          <w:b/>
          <w:i/>
          <w:color w:val="0033CC"/>
          <w:sz w:val="20"/>
          <w:szCs w:val="20"/>
        </w:rPr>
        <w:t>Dr. Lee</w:t>
      </w:r>
    </w:p>
    <w:p w14:paraId="45E47561" w14:textId="77777777" w:rsidR="00DE1384" w:rsidRDefault="00DE1384" w:rsidP="0006496B">
      <w:pPr>
        <w:ind w:right="-720"/>
        <w:rPr>
          <w:rFonts w:ascii="Palatino Linotype" w:eastAsia="Malgun Gothic" w:hAnsi="Palatino Linotype" w:cs="Arial"/>
          <w:b/>
          <w:iCs/>
          <w:sz w:val="20"/>
          <w:szCs w:val="20"/>
          <w:lang w:eastAsia="en-US"/>
        </w:rPr>
      </w:pPr>
    </w:p>
    <w:p w14:paraId="0BF8F716" w14:textId="15C49324" w:rsidR="0006496B" w:rsidRPr="0006496B" w:rsidRDefault="0006496B" w:rsidP="0006496B">
      <w:pPr>
        <w:ind w:right="-720"/>
        <w:rPr>
          <w:rFonts w:ascii="Palatino Linotype" w:eastAsia="Malgun Gothic" w:hAnsi="Palatino Linotype" w:cs="Arial"/>
          <w:b/>
          <w:iCs/>
          <w:sz w:val="20"/>
          <w:szCs w:val="20"/>
          <w:lang w:eastAsia="en-US"/>
        </w:rPr>
      </w:pPr>
      <w:r w:rsidRPr="0006496B">
        <w:rPr>
          <w:rFonts w:ascii="Palatino Linotype" w:eastAsia="Malgun Gothic" w:hAnsi="Palatino Linotype" w:cs="Arial"/>
          <w:b/>
          <w:iCs/>
          <w:sz w:val="20"/>
          <w:szCs w:val="20"/>
          <w:lang w:eastAsia="en-US"/>
        </w:rPr>
        <w:t>Assignments and Exams</w:t>
      </w:r>
      <w:r w:rsidR="00DE1384">
        <w:rPr>
          <w:rFonts w:ascii="Palatino Linotype" w:eastAsia="Malgun Gothic" w:hAnsi="Palatino Linotype" w:cs="Arial"/>
          <w:b/>
          <w:iCs/>
          <w:sz w:val="20"/>
          <w:szCs w:val="20"/>
          <w:lang w:eastAsia="en-US"/>
        </w:rPr>
        <w:t xml:space="preserve"> Aligned with Standards</w:t>
      </w:r>
    </w:p>
    <w:tbl>
      <w:tblPr>
        <w:tblW w:w="10422" w:type="dxa"/>
        <w:tblInd w:w="18" w:type="dxa"/>
        <w:tblBorders>
          <w:top w:val="single" w:sz="4" w:space="0" w:color="auto"/>
          <w:bottom w:val="single" w:sz="4" w:space="0" w:color="auto"/>
          <w:insideH w:val="single" w:sz="4" w:space="0" w:color="auto"/>
        </w:tblBorders>
        <w:tblLook w:val="01E0" w:firstRow="1" w:lastRow="1" w:firstColumn="1" w:lastColumn="1" w:noHBand="0" w:noVBand="0"/>
      </w:tblPr>
      <w:tblGrid>
        <w:gridCol w:w="6416"/>
        <w:gridCol w:w="2131"/>
        <w:gridCol w:w="1875"/>
      </w:tblGrid>
      <w:tr w:rsidR="0006496B" w:rsidRPr="008D0A37" w14:paraId="4EF8BDF1" w14:textId="77777777" w:rsidTr="000F1B19">
        <w:tc>
          <w:tcPr>
            <w:tcW w:w="6416" w:type="dxa"/>
            <w:shd w:val="clear" w:color="auto" w:fill="auto"/>
          </w:tcPr>
          <w:p w14:paraId="6F400043" w14:textId="77777777" w:rsidR="0006496B" w:rsidRPr="008D0A37" w:rsidRDefault="0006496B" w:rsidP="000F1B19">
            <w:pPr>
              <w:ind w:left="360"/>
              <w:rPr>
                <w:rFonts w:ascii="Palatino Linotype" w:eastAsia="Malgun Gothic" w:hAnsi="Palatino Linotype" w:cs="Arial"/>
                <w:b/>
                <w:sz w:val="20"/>
                <w:szCs w:val="20"/>
                <w:lang w:eastAsia="ko-KR"/>
              </w:rPr>
            </w:pPr>
            <w:r w:rsidRPr="008D0A37">
              <w:rPr>
                <w:rFonts w:ascii="Palatino Linotype" w:eastAsia="Malgun Gothic" w:hAnsi="Palatino Linotype" w:cs="Arial"/>
                <w:b/>
                <w:sz w:val="20"/>
                <w:szCs w:val="20"/>
                <w:lang w:eastAsia="ko-KR"/>
              </w:rPr>
              <w:t>Assignments</w:t>
            </w:r>
          </w:p>
        </w:tc>
        <w:tc>
          <w:tcPr>
            <w:tcW w:w="2131" w:type="dxa"/>
            <w:shd w:val="clear" w:color="auto" w:fill="auto"/>
          </w:tcPr>
          <w:p w14:paraId="05570873" w14:textId="77777777" w:rsidR="0006496B" w:rsidRPr="008D0A37" w:rsidRDefault="0006496B" w:rsidP="000F1B19">
            <w:pPr>
              <w:rPr>
                <w:rFonts w:ascii="Palatino Linotype" w:eastAsia="Malgun Gothic" w:hAnsi="Palatino Linotype" w:cs="Arial"/>
                <w:b/>
                <w:sz w:val="20"/>
                <w:szCs w:val="20"/>
                <w:lang w:eastAsia="ko-KR"/>
              </w:rPr>
            </w:pPr>
            <w:r w:rsidRPr="00B56004">
              <w:rPr>
                <w:rFonts w:ascii="Palatino Linotype" w:eastAsia="Malgun Gothic" w:hAnsi="Palatino Linotype" w:cs="Arial"/>
                <w:b/>
                <w:sz w:val="20"/>
                <w:szCs w:val="20"/>
                <w:lang w:eastAsia="ko-KR"/>
              </w:rPr>
              <w:t xml:space="preserve">  </w:t>
            </w:r>
            <w:r w:rsidRPr="008D0A37">
              <w:rPr>
                <w:rFonts w:ascii="Palatino Linotype" w:eastAsia="Malgun Gothic" w:hAnsi="Palatino Linotype" w:cs="Arial"/>
                <w:b/>
                <w:sz w:val="20"/>
                <w:szCs w:val="20"/>
                <w:lang w:eastAsia="ko-KR"/>
              </w:rPr>
              <w:t>ACEI</w:t>
            </w:r>
          </w:p>
        </w:tc>
        <w:tc>
          <w:tcPr>
            <w:tcW w:w="1875" w:type="dxa"/>
            <w:shd w:val="clear" w:color="auto" w:fill="auto"/>
          </w:tcPr>
          <w:p w14:paraId="76EBCBDC" w14:textId="77777777" w:rsidR="0006496B" w:rsidRPr="008D0A37" w:rsidRDefault="0006496B" w:rsidP="000F1B19">
            <w:pPr>
              <w:ind w:left="360"/>
              <w:rPr>
                <w:rFonts w:ascii="Palatino Linotype" w:eastAsia="Malgun Gothic" w:hAnsi="Palatino Linotype" w:cs="Arial"/>
                <w:b/>
                <w:sz w:val="20"/>
                <w:szCs w:val="20"/>
                <w:lang w:eastAsia="ko-KR"/>
              </w:rPr>
            </w:pPr>
            <w:r w:rsidRPr="008D0A37">
              <w:rPr>
                <w:rFonts w:ascii="Palatino Linotype" w:eastAsia="Malgun Gothic" w:hAnsi="Palatino Linotype" w:cs="Arial"/>
                <w:b/>
                <w:sz w:val="20"/>
                <w:szCs w:val="20"/>
                <w:lang w:eastAsia="ko-KR"/>
              </w:rPr>
              <w:t>TExES</w:t>
            </w:r>
          </w:p>
        </w:tc>
      </w:tr>
      <w:tr w:rsidR="0006496B" w:rsidRPr="008D0A37" w14:paraId="31128961" w14:textId="77777777" w:rsidTr="000F1B19">
        <w:tc>
          <w:tcPr>
            <w:tcW w:w="6416" w:type="dxa"/>
            <w:shd w:val="clear" w:color="auto" w:fill="auto"/>
          </w:tcPr>
          <w:p w14:paraId="379BACAE" w14:textId="77777777" w:rsidR="0006496B" w:rsidRPr="008D0A37" w:rsidRDefault="0006496B" w:rsidP="000F1B19">
            <w:pPr>
              <w:ind w:left="360"/>
              <w:rPr>
                <w:rFonts w:ascii="Palatino Linotype" w:eastAsia="Malgun Gothic" w:hAnsi="Palatino Linotype" w:cs="Arial"/>
                <w:b/>
                <w:sz w:val="20"/>
                <w:szCs w:val="20"/>
                <w:lang w:eastAsia="en-US"/>
              </w:rPr>
            </w:pPr>
          </w:p>
          <w:p w14:paraId="6A3C58CA" w14:textId="77777777" w:rsidR="0006496B" w:rsidRPr="008D0A37" w:rsidRDefault="0006496B" w:rsidP="000F1B19">
            <w:pPr>
              <w:numPr>
                <w:ilvl w:val="0"/>
                <w:numId w:val="7"/>
              </w:numPr>
              <w:rPr>
                <w:rFonts w:ascii="Palatino Linotype" w:eastAsia="Malgun Gothic" w:hAnsi="Palatino Linotype" w:cs="Arial"/>
                <w:b/>
                <w:sz w:val="20"/>
                <w:szCs w:val="20"/>
                <w:lang w:eastAsia="en-US"/>
              </w:rPr>
            </w:pPr>
            <w:r w:rsidRPr="008D0A37">
              <w:rPr>
                <w:rFonts w:ascii="Palatino Linotype" w:eastAsia="Malgun Gothic" w:hAnsi="Palatino Linotype" w:cs="Arial"/>
                <w:b/>
                <w:sz w:val="20"/>
                <w:szCs w:val="20"/>
                <w:lang w:eastAsia="ko-KR"/>
              </w:rPr>
              <w:t>Individual Mathematics Lesson Plan Project II (30 pts)</w:t>
            </w:r>
          </w:p>
          <w:p w14:paraId="28272576" w14:textId="77777777" w:rsidR="0006496B" w:rsidRPr="008D0A37" w:rsidRDefault="0006496B" w:rsidP="000F1B19">
            <w:pPr>
              <w:numPr>
                <w:ilvl w:val="0"/>
                <w:numId w:val="8"/>
              </w:numPr>
              <w:rPr>
                <w:rFonts w:ascii="Palatino Linotype" w:eastAsia="Malgun Gothic" w:hAnsi="Palatino Linotype" w:cs="Arial"/>
                <w:sz w:val="20"/>
                <w:szCs w:val="20"/>
                <w:lang w:eastAsia="ko-KR"/>
              </w:rPr>
            </w:pPr>
            <w:r w:rsidRPr="00B56004">
              <w:rPr>
                <w:rFonts w:ascii="Palatino Linotype" w:eastAsia="Malgun Gothic" w:hAnsi="Palatino Linotype" w:cs="Arial"/>
                <w:sz w:val="20"/>
                <w:szCs w:val="20"/>
                <w:lang w:eastAsia="ko-KR"/>
              </w:rPr>
              <w:t xml:space="preserve">Pre-reflection; </w:t>
            </w:r>
            <w:r w:rsidRPr="008D0A37">
              <w:rPr>
                <w:rFonts w:ascii="Palatino Linotype" w:eastAsia="Malgun Gothic" w:hAnsi="Palatino Linotype" w:cs="Arial"/>
                <w:sz w:val="20"/>
                <w:szCs w:val="20"/>
                <w:lang w:eastAsia="ko-KR"/>
              </w:rPr>
              <w:t>5 pts</w:t>
            </w:r>
          </w:p>
          <w:p w14:paraId="00D4DED0" w14:textId="77777777" w:rsidR="0006496B" w:rsidRPr="008D0A37" w:rsidRDefault="0006496B" w:rsidP="000F1B19">
            <w:pPr>
              <w:numPr>
                <w:ilvl w:val="0"/>
                <w:numId w:val="8"/>
              </w:numPr>
              <w:rPr>
                <w:rFonts w:ascii="Palatino Linotype" w:eastAsia="Malgun Gothic" w:hAnsi="Palatino Linotype" w:cs="Arial"/>
                <w:sz w:val="20"/>
                <w:szCs w:val="20"/>
                <w:lang w:eastAsia="ko-KR"/>
              </w:rPr>
            </w:pPr>
            <w:r w:rsidRPr="008D0A37">
              <w:rPr>
                <w:rFonts w:ascii="Palatino Linotype" w:eastAsia="Malgun Gothic" w:hAnsi="Palatino Linotype" w:cs="Arial"/>
                <w:sz w:val="20"/>
                <w:szCs w:val="20"/>
                <w:lang w:eastAsia="ko-KR"/>
              </w:rPr>
              <w:t>Mathematics Lesson Plan; 20 pts</w:t>
            </w:r>
          </w:p>
          <w:p w14:paraId="017474DC" w14:textId="77777777" w:rsidR="0006496B" w:rsidRPr="008D0A37" w:rsidRDefault="0006496B" w:rsidP="000F1B19">
            <w:pPr>
              <w:numPr>
                <w:ilvl w:val="0"/>
                <w:numId w:val="8"/>
              </w:numPr>
              <w:rPr>
                <w:rFonts w:ascii="Palatino Linotype" w:eastAsia="Malgun Gothic" w:hAnsi="Palatino Linotype" w:cs="Arial"/>
                <w:sz w:val="20"/>
                <w:szCs w:val="20"/>
                <w:lang w:eastAsia="ko-KR"/>
              </w:rPr>
            </w:pPr>
            <w:r w:rsidRPr="008D0A37">
              <w:rPr>
                <w:rFonts w:ascii="Palatino Linotype" w:eastAsia="Malgun Gothic" w:hAnsi="Palatino Linotype" w:cs="Arial"/>
                <w:sz w:val="20"/>
                <w:szCs w:val="20"/>
                <w:lang w:eastAsia="ko-KR"/>
              </w:rPr>
              <w:t>Post-reflection; 5 pts</w:t>
            </w:r>
          </w:p>
          <w:p w14:paraId="6BB3BE3D" w14:textId="77777777" w:rsidR="0006496B" w:rsidRPr="008D0A37" w:rsidRDefault="0006496B" w:rsidP="000F1B19">
            <w:pPr>
              <w:ind w:left="360"/>
              <w:rPr>
                <w:rFonts w:ascii="Palatino Linotype" w:eastAsia="Malgun Gothic" w:hAnsi="Palatino Linotype" w:cs="Arial"/>
                <w:sz w:val="20"/>
                <w:szCs w:val="20"/>
                <w:lang w:eastAsia="ko-KR"/>
              </w:rPr>
            </w:pPr>
            <w:r w:rsidRPr="008D0A37">
              <w:rPr>
                <w:rFonts w:ascii="Palatino Linotype" w:eastAsia="Malgun Gothic" w:hAnsi="Palatino Linotype" w:cs="Arial"/>
                <w:sz w:val="20"/>
                <w:szCs w:val="20"/>
                <w:lang w:eastAsia="ko-KR"/>
              </w:rPr>
              <w:t>Observation form</w:t>
            </w:r>
            <w:r>
              <w:rPr>
                <w:rFonts w:ascii="Palatino Linotype" w:eastAsia="Malgun Gothic" w:hAnsi="Palatino Linotype" w:cs="Arial"/>
                <w:sz w:val="20"/>
                <w:szCs w:val="20"/>
                <w:lang w:eastAsia="ko-KR"/>
              </w:rPr>
              <w:t xml:space="preserve"> from your mentor teacher</w:t>
            </w:r>
            <w:r w:rsidRPr="008D0A37">
              <w:rPr>
                <w:rFonts w:ascii="Palatino Linotype" w:eastAsia="Malgun Gothic" w:hAnsi="Palatino Linotype" w:cs="Arial"/>
                <w:sz w:val="20"/>
                <w:szCs w:val="20"/>
                <w:lang w:eastAsia="ko-KR"/>
              </w:rPr>
              <w:t>; (5 pts will be deducted if you fail to submit your observation form)</w:t>
            </w:r>
          </w:p>
          <w:p w14:paraId="699616D7" w14:textId="77777777" w:rsidR="0006496B" w:rsidRPr="008D0A37" w:rsidRDefault="0006496B" w:rsidP="000F1B19">
            <w:pPr>
              <w:ind w:left="360"/>
              <w:rPr>
                <w:rFonts w:ascii="Palatino Linotype" w:eastAsia="Malgun Gothic" w:hAnsi="Palatino Linotype" w:cs="Arial"/>
                <w:sz w:val="20"/>
                <w:szCs w:val="20"/>
                <w:lang w:eastAsia="ko-KR"/>
              </w:rPr>
            </w:pPr>
          </w:p>
        </w:tc>
        <w:tc>
          <w:tcPr>
            <w:tcW w:w="2131" w:type="dxa"/>
            <w:shd w:val="clear" w:color="auto" w:fill="auto"/>
          </w:tcPr>
          <w:p w14:paraId="3DF71E2E" w14:textId="77777777" w:rsidR="0006496B" w:rsidRPr="008D0A37" w:rsidRDefault="0006496B" w:rsidP="000F1B19">
            <w:pPr>
              <w:ind w:left="360"/>
              <w:rPr>
                <w:rFonts w:ascii="Palatino Linotype" w:eastAsia="Malgun Gothic" w:hAnsi="Palatino Linotype" w:cs="Arial"/>
                <w:b/>
                <w:sz w:val="20"/>
                <w:szCs w:val="20"/>
                <w:lang w:eastAsia="ko-KR"/>
              </w:rPr>
            </w:pPr>
          </w:p>
          <w:p w14:paraId="4C4DB003" w14:textId="77777777" w:rsidR="0006496B" w:rsidRPr="008D0A37" w:rsidRDefault="0006496B" w:rsidP="000F1B19">
            <w:pPr>
              <w:ind w:left="360"/>
              <w:rPr>
                <w:rFonts w:ascii="Palatino Linotype" w:eastAsia="Malgun Gothic" w:hAnsi="Palatino Linotype" w:cs="Arial"/>
                <w:b/>
                <w:sz w:val="20"/>
                <w:szCs w:val="20"/>
                <w:lang w:eastAsia="ko-KR"/>
              </w:rPr>
            </w:pPr>
            <w:r w:rsidRPr="008D0A37">
              <w:rPr>
                <w:rFonts w:ascii="Palatino Linotype" w:eastAsia="Malgun Gothic" w:hAnsi="Palatino Linotype" w:cs="Arial"/>
                <w:b/>
                <w:sz w:val="20"/>
                <w:szCs w:val="20"/>
                <w:lang w:eastAsia="ko-KR"/>
              </w:rPr>
              <w:t>2.3</w:t>
            </w:r>
          </w:p>
        </w:tc>
        <w:tc>
          <w:tcPr>
            <w:tcW w:w="1875" w:type="dxa"/>
            <w:shd w:val="clear" w:color="auto" w:fill="auto"/>
          </w:tcPr>
          <w:p w14:paraId="5B66531B" w14:textId="77777777" w:rsidR="0006496B" w:rsidRPr="008D0A37" w:rsidRDefault="0006496B" w:rsidP="000F1B19">
            <w:pPr>
              <w:ind w:left="360"/>
              <w:rPr>
                <w:rFonts w:ascii="Palatino Linotype" w:eastAsia="Malgun Gothic" w:hAnsi="Palatino Linotype" w:cs="Arial"/>
                <w:b/>
                <w:sz w:val="20"/>
                <w:szCs w:val="20"/>
                <w:lang w:eastAsia="ko-KR"/>
              </w:rPr>
            </w:pPr>
          </w:p>
          <w:p w14:paraId="7F8F21D9" w14:textId="77777777" w:rsidR="0006496B" w:rsidRPr="008D0A37" w:rsidRDefault="0006496B" w:rsidP="000F1B19">
            <w:pPr>
              <w:ind w:left="360"/>
              <w:rPr>
                <w:rFonts w:ascii="Palatino Linotype" w:eastAsia="Malgun Gothic" w:hAnsi="Palatino Linotype" w:cs="Arial"/>
                <w:b/>
                <w:sz w:val="20"/>
                <w:szCs w:val="20"/>
                <w:lang w:eastAsia="ko-KR"/>
              </w:rPr>
            </w:pPr>
            <w:r w:rsidRPr="008D0A37">
              <w:rPr>
                <w:rFonts w:ascii="Palatino Linotype" w:eastAsia="Malgun Gothic" w:hAnsi="Palatino Linotype" w:cs="Arial"/>
                <w:b/>
                <w:sz w:val="20"/>
                <w:szCs w:val="20"/>
                <w:lang w:eastAsia="ko-KR"/>
              </w:rPr>
              <w:t>I, II, III, IV, V, VI, VII, VIII, IX</w:t>
            </w:r>
          </w:p>
        </w:tc>
      </w:tr>
      <w:tr w:rsidR="0006496B" w:rsidRPr="008D0A37" w14:paraId="5A679A5D" w14:textId="77777777" w:rsidTr="000F1B19">
        <w:tc>
          <w:tcPr>
            <w:tcW w:w="6416" w:type="dxa"/>
            <w:shd w:val="clear" w:color="auto" w:fill="auto"/>
          </w:tcPr>
          <w:p w14:paraId="2F2D1858" w14:textId="77777777" w:rsidR="0006496B" w:rsidRPr="00E55ABC" w:rsidRDefault="0006496B" w:rsidP="000F1B19">
            <w:pPr>
              <w:numPr>
                <w:ilvl w:val="0"/>
                <w:numId w:val="7"/>
              </w:numPr>
              <w:rPr>
                <w:rFonts w:ascii="Palatino Linotype" w:eastAsia="Malgun Gothic" w:hAnsi="Palatino Linotype" w:cs="Arial"/>
                <w:b/>
                <w:sz w:val="20"/>
                <w:szCs w:val="20"/>
                <w:lang w:eastAsia="en-US"/>
              </w:rPr>
            </w:pPr>
            <w:r>
              <w:rPr>
                <w:rFonts w:ascii="Palatino Linotype" w:eastAsia="Malgun Gothic" w:hAnsi="Palatino Linotype" w:cs="Arial"/>
                <w:b/>
                <w:sz w:val="20"/>
                <w:szCs w:val="20"/>
                <w:lang w:eastAsia="ko-KR"/>
              </w:rPr>
              <w:t>Math Activity Set</w:t>
            </w:r>
            <w:r w:rsidRPr="008D0A37">
              <w:rPr>
                <w:rFonts w:ascii="Palatino Linotype" w:eastAsia="Malgun Gothic" w:hAnsi="Palatino Linotype" w:cs="Arial"/>
                <w:b/>
                <w:sz w:val="20"/>
                <w:szCs w:val="20"/>
                <w:lang w:eastAsia="ko-KR"/>
              </w:rPr>
              <w:t xml:space="preserve"> (</w:t>
            </w:r>
            <w:r>
              <w:rPr>
                <w:rFonts w:ascii="Palatino Linotype" w:eastAsia="Malgun Gothic" w:hAnsi="Palatino Linotype" w:cs="Arial"/>
                <w:b/>
                <w:sz w:val="20"/>
                <w:szCs w:val="20"/>
                <w:lang w:eastAsia="ko-KR"/>
              </w:rPr>
              <w:t>30</w:t>
            </w:r>
            <w:r w:rsidRPr="008D0A37">
              <w:rPr>
                <w:rFonts w:ascii="Palatino Linotype" w:eastAsia="Malgun Gothic" w:hAnsi="Palatino Linotype" w:cs="Arial"/>
                <w:b/>
                <w:sz w:val="20"/>
                <w:szCs w:val="20"/>
                <w:lang w:eastAsia="ko-KR"/>
              </w:rPr>
              <w:t xml:space="preserve"> pts)</w:t>
            </w:r>
            <w:r w:rsidRPr="00E55ABC">
              <w:rPr>
                <w:rFonts w:ascii="Palatino Linotype" w:eastAsia="Malgun Gothic" w:hAnsi="Palatino Linotype" w:cs="Arial"/>
                <w:sz w:val="20"/>
                <w:szCs w:val="20"/>
                <w:lang w:eastAsia="ko-KR"/>
              </w:rPr>
              <w:t>-</w:t>
            </w:r>
            <w:r>
              <w:rPr>
                <w:rFonts w:ascii="Palatino Linotype" w:eastAsia="Malgun Gothic" w:hAnsi="Palatino Linotype" w:cs="Arial"/>
                <w:sz w:val="20"/>
                <w:szCs w:val="20"/>
                <w:lang w:eastAsia="ko-KR"/>
              </w:rPr>
              <w:t>Group Work</w:t>
            </w:r>
          </w:p>
          <w:p w14:paraId="700BB418" w14:textId="77777777" w:rsidR="0006496B" w:rsidRDefault="0006496B" w:rsidP="000F1B19">
            <w:pPr>
              <w:pStyle w:val="ListParagraph"/>
              <w:numPr>
                <w:ilvl w:val="0"/>
                <w:numId w:val="12"/>
              </w:numPr>
              <w:rPr>
                <w:rFonts w:ascii="Palatino Linotype" w:eastAsia="Malgun Gothic" w:hAnsi="Palatino Linotype" w:cs="Arial"/>
                <w:sz w:val="20"/>
                <w:szCs w:val="20"/>
                <w:lang w:eastAsia="en-US"/>
              </w:rPr>
            </w:pPr>
            <w:r w:rsidRPr="00E55ABC">
              <w:rPr>
                <w:rFonts w:ascii="Palatino Linotype" w:eastAsia="Malgun Gothic" w:hAnsi="Palatino Linotype" w:cs="Arial"/>
                <w:sz w:val="20"/>
                <w:szCs w:val="20"/>
                <w:lang w:eastAsia="ko-KR"/>
              </w:rPr>
              <w:t>Brain Teaser Activity</w:t>
            </w:r>
            <w:r>
              <w:rPr>
                <w:rFonts w:ascii="Palatino Linotype" w:eastAsia="Malgun Gothic" w:hAnsi="Palatino Linotype" w:cs="Arial"/>
                <w:sz w:val="20"/>
                <w:szCs w:val="20"/>
                <w:lang w:eastAsia="ko-KR"/>
              </w:rPr>
              <w:t xml:space="preserve"> (5 pts)</w:t>
            </w:r>
          </w:p>
          <w:p w14:paraId="0C08EB8B" w14:textId="77777777" w:rsidR="0006496B" w:rsidRDefault="0006496B" w:rsidP="000F1B19">
            <w:pPr>
              <w:pStyle w:val="ListParagraph"/>
              <w:numPr>
                <w:ilvl w:val="0"/>
                <w:numId w:val="12"/>
              </w:numPr>
              <w:rPr>
                <w:rFonts w:ascii="Palatino Linotype" w:eastAsia="Malgun Gothic" w:hAnsi="Palatino Linotype" w:cs="Arial"/>
                <w:sz w:val="20"/>
                <w:szCs w:val="20"/>
                <w:lang w:eastAsia="en-US"/>
              </w:rPr>
            </w:pPr>
            <w:r>
              <w:rPr>
                <w:rFonts w:ascii="Palatino Linotype" w:eastAsia="Malgun Gothic" w:hAnsi="Palatino Linotype" w:cs="Arial"/>
                <w:sz w:val="20"/>
                <w:szCs w:val="20"/>
                <w:lang w:eastAsia="ko-KR"/>
              </w:rPr>
              <w:t>3 math games or interactive activities (15 pts)</w:t>
            </w:r>
          </w:p>
          <w:p w14:paraId="4D40D97C" w14:textId="77777777" w:rsidR="0006496B" w:rsidRDefault="0006496B" w:rsidP="000F1B19">
            <w:pPr>
              <w:pStyle w:val="ListParagraph"/>
              <w:numPr>
                <w:ilvl w:val="0"/>
                <w:numId w:val="12"/>
              </w:numPr>
              <w:rPr>
                <w:rFonts w:ascii="Palatino Linotype" w:eastAsia="Malgun Gothic" w:hAnsi="Palatino Linotype" w:cs="Arial"/>
                <w:sz w:val="20"/>
                <w:szCs w:val="20"/>
                <w:lang w:eastAsia="en-US"/>
              </w:rPr>
            </w:pPr>
            <w:r>
              <w:rPr>
                <w:rFonts w:ascii="Palatino Linotype" w:eastAsia="Malgun Gothic" w:hAnsi="Palatino Linotype" w:cs="Arial"/>
                <w:sz w:val="20"/>
                <w:szCs w:val="20"/>
                <w:lang w:eastAsia="ko-KR"/>
              </w:rPr>
              <w:t>Literature integration (5 pts)</w:t>
            </w:r>
          </w:p>
          <w:p w14:paraId="4BE44768" w14:textId="74020277" w:rsidR="0006496B" w:rsidRPr="00E55ABC" w:rsidRDefault="0006496B" w:rsidP="000F1B19">
            <w:pPr>
              <w:pStyle w:val="ListParagraph"/>
              <w:numPr>
                <w:ilvl w:val="0"/>
                <w:numId w:val="12"/>
              </w:numPr>
              <w:rPr>
                <w:rFonts w:ascii="Palatino Linotype" w:eastAsia="Malgun Gothic" w:hAnsi="Palatino Linotype" w:cs="Arial"/>
                <w:sz w:val="20"/>
                <w:szCs w:val="20"/>
                <w:lang w:eastAsia="en-US"/>
              </w:rPr>
            </w:pPr>
            <w:r>
              <w:rPr>
                <w:rFonts w:ascii="Palatino Linotype" w:eastAsia="Malgun Gothic" w:hAnsi="Palatino Linotype" w:cs="Arial"/>
                <w:sz w:val="20"/>
                <w:szCs w:val="20"/>
                <w:lang w:eastAsia="ko-KR"/>
              </w:rPr>
              <w:t>Technology Integration</w:t>
            </w:r>
            <w:r w:rsidR="009A1C0C">
              <w:rPr>
                <w:rFonts w:ascii="Palatino Linotype" w:eastAsia="Malgun Gothic" w:hAnsi="Palatino Linotype" w:cs="Arial"/>
                <w:sz w:val="20"/>
                <w:szCs w:val="20"/>
                <w:lang w:eastAsia="ko-KR"/>
              </w:rPr>
              <w:t xml:space="preserve"> </w:t>
            </w:r>
            <w:r>
              <w:rPr>
                <w:rFonts w:ascii="Palatino Linotype" w:eastAsia="Malgun Gothic" w:hAnsi="Palatino Linotype" w:cs="Arial"/>
                <w:sz w:val="20"/>
                <w:szCs w:val="20"/>
                <w:lang w:eastAsia="ko-KR"/>
              </w:rPr>
              <w:t>(5 pts)</w:t>
            </w:r>
          </w:p>
          <w:p w14:paraId="0F944710" w14:textId="77777777" w:rsidR="0006496B" w:rsidRPr="008D0A37" w:rsidRDefault="0006496B" w:rsidP="000F1B19">
            <w:pPr>
              <w:ind w:left="360"/>
              <w:rPr>
                <w:rFonts w:ascii="Palatino Linotype" w:eastAsia="Malgun Gothic" w:hAnsi="Palatino Linotype" w:cs="Arial"/>
                <w:sz w:val="20"/>
                <w:szCs w:val="20"/>
                <w:lang w:eastAsia="ko-KR"/>
              </w:rPr>
            </w:pPr>
          </w:p>
        </w:tc>
        <w:tc>
          <w:tcPr>
            <w:tcW w:w="2131" w:type="dxa"/>
            <w:shd w:val="clear" w:color="auto" w:fill="auto"/>
          </w:tcPr>
          <w:p w14:paraId="4676E1F7" w14:textId="77777777" w:rsidR="0006496B" w:rsidRPr="008D0A37" w:rsidRDefault="0006496B" w:rsidP="000F1B19">
            <w:pPr>
              <w:ind w:left="360"/>
              <w:rPr>
                <w:rFonts w:ascii="Palatino Linotype" w:eastAsia="Malgun Gothic" w:hAnsi="Palatino Linotype" w:cs="Arial"/>
                <w:b/>
                <w:sz w:val="20"/>
                <w:szCs w:val="20"/>
                <w:lang w:eastAsia="ko-KR"/>
              </w:rPr>
            </w:pPr>
            <w:r w:rsidRPr="008D0A37">
              <w:rPr>
                <w:rFonts w:ascii="Palatino Linotype" w:eastAsia="Malgun Gothic" w:hAnsi="Palatino Linotype" w:cs="Arial"/>
                <w:b/>
                <w:sz w:val="20"/>
                <w:szCs w:val="20"/>
                <w:lang w:eastAsia="ko-KR"/>
              </w:rPr>
              <w:t>2.3</w:t>
            </w:r>
          </w:p>
        </w:tc>
        <w:tc>
          <w:tcPr>
            <w:tcW w:w="1875" w:type="dxa"/>
            <w:shd w:val="clear" w:color="auto" w:fill="auto"/>
          </w:tcPr>
          <w:p w14:paraId="59C7A090" w14:textId="77777777" w:rsidR="0006496B" w:rsidRPr="008D0A37" w:rsidRDefault="0006496B" w:rsidP="000F1B19">
            <w:pPr>
              <w:ind w:left="360"/>
              <w:rPr>
                <w:rFonts w:ascii="Palatino Linotype" w:eastAsia="Malgun Gothic" w:hAnsi="Palatino Linotype" w:cs="Arial"/>
                <w:b/>
                <w:sz w:val="20"/>
                <w:szCs w:val="20"/>
                <w:lang w:eastAsia="ko-KR"/>
              </w:rPr>
            </w:pPr>
            <w:r w:rsidRPr="008D0A37">
              <w:rPr>
                <w:rFonts w:ascii="Palatino Linotype" w:eastAsia="Malgun Gothic" w:hAnsi="Palatino Linotype" w:cs="Arial"/>
                <w:b/>
                <w:sz w:val="20"/>
                <w:szCs w:val="20"/>
                <w:lang w:eastAsia="ko-KR"/>
              </w:rPr>
              <w:t>I, II, III, IV, V, VI, VII</w:t>
            </w:r>
          </w:p>
        </w:tc>
      </w:tr>
      <w:tr w:rsidR="0006496B" w:rsidRPr="008D0A37" w14:paraId="51DA2EAF" w14:textId="77777777" w:rsidTr="000F1B19">
        <w:tc>
          <w:tcPr>
            <w:tcW w:w="6416" w:type="dxa"/>
            <w:shd w:val="clear" w:color="auto" w:fill="auto"/>
          </w:tcPr>
          <w:p w14:paraId="5399CAC2" w14:textId="77777777" w:rsidR="0006496B" w:rsidRDefault="0006496B" w:rsidP="000F1B19">
            <w:pPr>
              <w:numPr>
                <w:ilvl w:val="0"/>
                <w:numId w:val="7"/>
              </w:numPr>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Weekly Math Quiz on BB (20 pts)</w:t>
            </w:r>
          </w:p>
        </w:tc>
        <w:tc>
          <w:tcPr>
            <w:tcW w:w="2131" w:type="dxa"/>
            <w:shd w:val="clear" w:color="auto" w:fill="auto"/>
          </w:tcPr>
          <w:p w14:paraId="4E0460AC" w14:textId="77777777" w:rsidR="0006496B" w:rsidRPr="008D0A37" w:rsidRDefault="0006496B" w:rsidP="000F1B19">
            <w:pPr>
              <w:ind w:left="360"/>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2.3</w:t>
            </w:r>
          </w:p>
        </w:tc>
        <w:tc>
          <w:tcPr>
            <w:tcW w:w="1875" w:type="dxa"/>
            <w:shd w:val="clear" w:color="auto" w:fill="auto"/>
          </w:tcPr>
          <w:p w14:paraId="18FD8B6A" w14:textId="77777777" w:rsidR="0006496B" w:rsidRPr="008D0A37" w:rsidRDefault="0006496B" w:rsidP="000F1B19">
            <w:pPr>
              <w:ind w:left="360"/>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I, II, III, IV</w:t>
            </w:r>
          </w:p>
        </w:tc>
      </w:tr>
      <w:tr w:rsidR="0006496B" w:rsidRPr="008D0A37" w14:paraId="50D16412" w14:textId="77777777" w:rsidTr="000F1B19">
        <w:tc>
          <w:tcPr>
            <w:tcW w:w="6416" w:type="dxa"/>
            <w:shd w:val="clear" w:color="auto" w:fill="auto"/>
          </w:tcPr>
          <w:p w14:paraId="3A3DCCDC" w14:textId="77777777" w:rsidR="0006496B" w:rsidRPr="008D0A37" w:rsidRDefault="0006496B" w:rsidP="000F1B19">
            <w:pPr>
              <w:numPr>
                <w:ilvl w:val="0"/>
                <w:numId w:val="7"/>
              </w:numPr>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Final Exam (20</w:t>
            </w:r>
            <w:r w:rsidRPr="008D0A37">
              <w:rPr>
                <w:rFonts w:ascii="Palatino Linotype" w:eastAsia="Malgun Gothic" w:hAnsi="Palatino Linotype" w:cs="Arial"/>
                <w:b/>
                <w:sz w:val="20"/>
                <w:szCs w:val="20"/>
                <w:lang w:eastAsia="ko-KR"/>
              </w:rPr>
              <w:t xml:space="preserve"> pts)</w:t>
            </w:r>
          </w:p>
        </w:tc>
        <w:tc>
          <w:tcPr>
            <w:tcW w:w="2131" w:type="dxa"/>
            <w:shd w:val="clear" w:color="auto" w:fill="auto"/>
          </w:tcPr>
          <w:p w14:paraId="6FE8F33A" w14:textId="77777777" w:rsidR="0006496B" w:rsidRPr="008D0A37" w:rsidRDefault="0006496B" w:rsidP="000F1B19">
            <w:pPr>
              <w:ind w:left="360"/>
              <w:rPr>
                <w:rFonts w:ascii="Palatino Linotype" w:eastAsia="Malgun Gothic" w:hAnsi="Palatino Linotype" w:cs="Arial"/>
                <w:b/>
                <w:sz w:val="20"/>
                <w:szCs w:val="20"/>
                <w:lang w:eastAsia="ko-KR"/>
              </w:rPr>
            </w:pPr>
            <w:r w:rsidRPr="008D0A37">
              <w:rPr>
                <w:rFonts w:ascii="Palatino Linotype" w:eastAsia="Malgun Gothic" w:hAnsi="Palatino Linotype" w:cs="Arial"/>
                <w:b/>
                <w:sz w:val="20"/>
                <w:szCs w:val="20"/>
                <w:lang w:eastAsia="ko-KR"/>
              </w:rPr>
              <w:t>2.3</w:t>
            </w:r>
          </w:p>
        </w:tc>
        <w:tc>
          <w:tcPr>
            <w:tcW w:w="1875" w:type="dxa"/>
            <w:shd w:val="clear" w:color="auto" w:fill="auto"/>
          </w:tcPr>
          <w:p w14:paraId="56C7FA12" w14:textId="77777777" w:rsidR="0006496B" w:rsidRPr="008D0A37" w:rsidRDefault="0006496B" w:rsidP="000F1B19">
            <w:pPr>
              <w:ind w:left="360"/>
              <w:rPr>
                <w:rFonts w:ascii="Palatino Linotype" w:eastAsia="Malgun Gothic" w:hAnsi="Palatino Linotype" w:cs="Arial"/>
                <w:b/>
                <w:sz w:val="20"/>
                <w:szCs w:val="20"/>
                <w:lang w:eastAsia="ko-KR"/>
              </w:rPr>
            </w:pPr>
            <w:r w:rsidRPr="008D0A37">
              <w:rPr>
                <w:rFonts w:ascii="Palatino Linotype" w:eastAsia="Malgun Gothic" w:hAnsi="Palatino Linotype" w:cs="Arial"/>
                <w:b/>
                <w:sz w:val="20"/>
                <w:szCs w:val="20"/>
                <w:lang w:eastAsia="ko-KR"/>
              </w:rPr>
              <w:t>I, II, III, IV, V, VI, VII</w:t>
            </w:r>
          </w:p>
        </w:tc>
      </w:tr>
    </w:tbl>
    <w:p w14:paraId="12E74FDA" w14:textId="77777777" w:rsidR="00DE1384" w:rsidRPr="008D0A37" w:rsidRDefault="00DE1384" w:rsidP="00DE1384">
      <w:pPr>
        <w:pStyle w:val="Heading3"/>
        <w:shd w:val="clear" w:color="auto" w:fill="FFFFFF"/>
        <w:rPr>
          <w:rFonts w:ascii="Palatino Linotype" w:hAnsi="Palatino Linotype"/>
          <w:sz w:val="20"/>
          <w:szCs w:val="20"/>
        </w:rPr>
      </w:pPr>
      <w:r w:rsidRPr="00B56004">
        <w:rPr>
          <w:rFonts w:ascii="Palatino Linotype" w:hAnsi="Palatino Linotype"/>
          <w:sz w:val="20"/>
          <w:szCs w:val="20"/>
        </w:rPr>
        <w:t>Grading</w:t>
      </w:r>
      <w:r>
        <w:rPr>
          <w:rFonts w:ascii="Palatino Linotype" w:hAnsi="Palatino Linotype"/>
          <w:sz w:val="20"/>
          <w:szCs w:val="20"/>
        </w:rPr>
        <w:t xml:space="preserve">: </w:t>
      </w:r>
      <w:r w:rsidRPr="008D0A37">
        <w:rPr>
          <w:rFonts w:ascii="Palatino Linotype" w:hAnsi="Palatino Linotype"/>
          <w:sz w:val="20"/>
          <w:szCs w:val="20"/>
        </w:rPr>
        <w:t>Final numerical valuations relate to lette</w:t>
      </w:r>
      <w:r>
        <w:rPr>
          <w:rFonts w:ascii="Palatino Linotype" w:hAnsi="Palatino Linotype"/>
          <w:sz w:val="20"/>
          <w:szCs w:val="20"/>
        </w:rPr>
        <w:t>r grades and points as follows.</w:t>
      </w:r>
    </w:p>
    <w:p w14:paraId="4EEF1AD0" w14:textId="77777777" w:rsidR="00DE1384" w:rsidRPr="008D0A37" w:rsidRDefault="00DE1384" w:rsidP="00DE1384">
      <w:pPr>
        <w:shd w:val="clear" w:color="auto" w:fill="FFFFFF"/>
        <w:rPr>
          <w:rFonts w:ascii="Palatino Linotype" w:eastAsia="Malgun Gothic" w:hAnsi="Palatino Linotype" w:cs="Arial"/>
          <w:sz w:val="20"/>
          <w:szCs w:val="20"/>
          <w:lang w:eastAsia="ko-KR"/>
        </w:rPr>
      </w:pPr>
      <w:r w:rsidRPr="008D0A37">
        <w:rPr>
          <w:rFonts w:ascii="Palatino Linotype" w:eastAsia="Malgun Gothic" w:hAnsi="Palatino Linotype" w:cs="Arial"/>
          <w:sz w:val="20"/>
          <w:szCs w:val="20"/>
          <w:lang w:eastAsia="en-US"/>
        </w:rPr>
        <w:t>A = 93 – 100%, B = 85 – 92%, C = 77- 84%, D = 70- 76%, F = Below 70%</w:t>
      </w:r>
      <w:r w:rsidRPr="008D0A37">
        <w:rPr>
          <w:rFonts w:ascii="Palatino Linotype" w:eastAsia="Malgun Gothic" w:hAnsi="Palatino Linotype" w:cs="Arial"/>
          <w:sz w:val="20"/>
          <w:szCs w:val="20"/>
          <w:lang w:eastAsia="en-US"/>
        </w:rPr>
        <w:tab/>
      </w:r>
    </w:p>
    <w:p w14:paraId="699DC4A0" w14:textId="77777777" w:rsidR="00DE1384" w:rsidRDefault="00DE1384" w:rsidP="0006496B">
      <w:pPr>
        <w:ind w:right="-720"/>
        <w:rPr>
          <w:rFonts w:ascii="Palatino Linotype" w:eastAsia="Malgun Gothic" w:hAnsi="Palatino Linotype" w:cs="Arial"/>
          <w:iCs/>
          <w:sz w:val="20"/>
          <w:szCs w:val="20"/>
          <w:lang w:eastAsia="en-US"/>
        </w:rPr>
      </w:pPr>
    </w:p>
    <w:p w14:paraId="648D118E" w14:textId="77777777" w:rsidR="00DE1384" w:rsidRDefault="00DE1384" w:rsidP="0006496B">
      <w:pPr>
        <w:ind w:right="-720"/>
        <w:rPr>
          <w:rFonts w:ascii="Palatino Linotype" w:eastAsia="Malgun Gothic" w:hAnsi="Palatino Linotype" w:cs="Arial"/>
          <w:iCs/>
          <w:sz w:val="20"/>
          <w:szCs w:val="20"/>
          <w:lang w:eastAsia="en-US"/>
        </w:rPr>
      </w:pPr>
    </w:p>
    <w:p w14:paraId="6CFB7606" w14:textId="77777777" w:rsidR="00DE1384" w:rsidRDefault="00DE1384" w:rsidP="0006496B">
      <w:pPr>
        <w:ind w:right="-720"/>
        <w:rPr>
          <w:rFonts w:ascii="Palatino Linotype" w:eastAsia="Malgun Gothic" w:hAnsi="Palatino Linotype" w:cs="Arial"/>
          <w:iCs/>
          <w:sz w:val="20"/>
          <w:szCs w:val="20"/>
          <w:lang w:eastAsia="en-US"/>
        </w:rPr>
      </w:pPr>
    </w:p>
    <w:p w14:paraId="05EBC835" w14:textId="77777777" w:rsidR="00DE1384" w:rsidRDefault="00DE1384" w:rsidP="0006496B">
      <w:pPr>
        <w:ind w:right="-720"/>
        <w:rPr>
          <w:rFonts w:ascii="Palatino Linotype" w:eastAsia="Malgun Gothic" w:hAnsi="Palatino Linotype" w:cs="Arial"/>
          <w:iCs/>
          <w:sz w:val="20"/>
          <w:szCs w:val="20"/>
          <w:lang w:eastAsia="en-US"/>
        </w:rPr>
      </w:pPr>
    </w:p>
    <w:p w14:paraId="416C4ED4" w14:textId="77777777" w:rsidR="00DE1384" w:rsidRPr="00B56004" w:rsidRDefault="00DE1384" w:rsidP="0006496B">
      <w:pPr>
        <w:ind w:right="-720"/>
        <w:rPr>
          <w:rFonts w:ascii="Palatino Linotype" w:eastAsia="Malgun Gothic" w:hAnsi="Palatino Linotype" w:cs="Arial"/>
          <w:iCs/>
          <w:sz w:val="20"/>
          <w:szCs w:val="20"/>
          <w:lang w:eastAsia="en-US"/>
        </w:rPr>
      </w:pPr>
    </w:p>
    <w:p w14:paraId="21414ADA" w14:textId="77777777" w:rsidR="0006496B" w:rsidRPr="00EC49ED" w:rsidRDefault="0006496B" w:rsidP="0006496B">
      <w:pPr>
        <w:outlineLvl w:val="0"/>
        <w:rPr>
          <w:rFonts w:ascii="Palatino Linotype" w:hAnsi="Palatino Linotype"/>
          <w:b/>
          <w:sz w:val="20"/>
          <w:szCs w:val="20"/>
          <w:lang w:eastAsia="ko-KR"/>
        </w:rPr>
      </w:pPr>
      <w:r w:rsidRPr="00EC49ED">
        <w:rPr>
          <w:rFonts w:ascii="Palatino Linotype" w:hAnsi="Palatino Linotype" w:hint="eastAsia"/>
          <w:b/>
          <w:sz w:val="20"/>
          <w:szCs w:val="20"/>
          <w:lang w:eastAsia="ko-KR"/>
        </w:rPr>
        <w:t xml:space="preserve">State Guidelines, Competencies and Professional Organizations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4"/>
      </w:tblGrid>
      <w:tr w:rsidR="0006496B" w:rsidRPr="00B56004" w14:paraId="19A5284E" w14:textId="77777777" w:rsidTr="000F1B19">
        <w:tc>
          <w:tcPr>
            <w:tcW w:w="9774" w:type="dxa"/>
            <w:tcBorders>
              <w:top w:val="nil"/>
              <w:left w:val="nil"/>
              <w:bottom w:val="nil"/>
              <w:right w:val="nil"/>
            </w:tcBorders>
          </w:tcPr>
          <w:p w14:paraId="60E148D6" w14:textId="77777777" w:rsidR="0006496B" w:rsidRPr="00B56004" w:rsidRDefault="0006496B" w:rsidP="000F1B19">
            <w:pPr>
              <w:numPr>
                <w:ilvl w:val="0"/>
                <w:numId w:val="6"/>
              </w:numPr>
              <w:shd w:val="clear" w:color="auto" w:fill="FFFFFF"/>
              <w:rPr>
                <w:rFonts w:ascii="Palatino Linotype" w:hAnsi="Palatino Linotype"/>
                <w:sz w:val="20"/>
                <w:szCs w:val="20"/>
                <w:lang w:eastAsia="ko-KR"/>
              </w:rPr>
            </w:pPr>
            <w:r w:rsidRPr="00B56004">
              <w:rPr>
                <w:rFonts w:ascii="Palatino Linotype" w:hAnsi="Palatino Linotype" w:hint="eastAsia"/>
                <w:sz w:val="20"/>
                <w:szCs w:val="20"/>
                <w:lang w:eastAsia="ko-KR"/>
              </w:rPr>
              <w:t xml:space="preserve">NCTM: </w:t>
            </w:r>
            <w:hyperlink r:id="rId40" w:history="1">
              <w:r w:rsidRPr="00B56004">
                <w:rPr>
                  <w:rStyle w:val="Hyperlink"/>
                  <w:rFonts w:ascii="Palatino Linotype" w:hAnsi="Palatino Linotype" w:hint="eastAsia"/>
                  <w:sz w:val="20"/>
                  <w:szCs w:val="20"/>
                  <w:lang w:eastAsia="ko-KR"/>
                </w:rPr>
                <w:t>www.nctm.org</w:t>
              </w:r>
            </w:hyperlink>
          </w:p>
          <w:p w14:paraId="3DB42A0F" w14:textId="77777777" w:rsidR="0006496B" w:rsidRPr="00B56004" w:rsidRDefault="0006496B" w:rsidP="000F1B19">
            <w:pPr>
              <w:numPr>
                <w:ilvl w:val="0"/>
                <w:numId w:val="6"/>
              </w:numPr>
              <w:shd w:val="clear" w:color="auto" w:fill="FFFFFF"/>
              <w:rPr>
                <w:rFonts w:ascii="Palatino Linotype" w:hAnsi="Palatino Linotype"/>
                <w:sz w:val="20"/>
                <w:szCs w:val="20"/>
                <w:lang w:eastAsia="ko-KR"/>
              </w:rPr>
            </w:pPr>
            <w:r w:rsidRPr="00B56004">
              <w:rPr>
                <w:rFonts w:ascii="Palatino Linotype" w:hAnsi="Palatino Linotype" w:hint="eastAsia"/>
                <w:sz w:val="20"/>
                <w:szCs w:val="20"/>
                <w:lang w:eastAsia="ko-KR"/>
              </w:rPr>
              <w:t xml:space="preserve">ACEI: </w:t>
            </w:r>
            <w:hyperlink r:id="rId41" w:history="1">
              <w:r w:rsidRPr="00B56004">
                <w:rPr>
                  <w:rStyle w:val="Hyperlink"/>
                  <w:rFonts w:ascii="Palatino Linotype" w:hAnsi="Palatino Linotype"/>
                  <w:sz w:val="20"/>
                  <w:szCs w:val="20"/>
                </w:rPr>
                <w:t>www.acei.org</w:t>
              </w:r>
            </w:hyperlink>
          </w:p>
          <w:p w14:paraId="43BE6601" w14:textId="77777777" w:rsidR="0006496B" w:rsidRPr="00B56004" w:rsidRDefault="0006496B" w:rsidP="000F1B19">
            <w:pPr>
              <w:numPr>
                <w:ilvl w:val="0"/>
                <w:numId w:val="6"/>
              </w:numPr>
              <w:ind w:right="-720"/>
              <w:rPr>
                <w:rFonts w:ascii="Palatino Linotype" w:hAnsi="Palatino Linotype"/>
                <w:sz w:val="20"/>
                <w:szCs w:val="20"/>
                <w:lang w:eastAsia="ko-KR"/>
              </w:rPr>
            </w:pPr>
            <w:r w:rsidRPr="00B56004">
              <w:rPr>
                <w:rFonts w:ascii="Palatino Linotype" w:hAnsi="Palatino Linotype" w:hint="eastAsia"/>
                <w:sz w:val="20"/>
                <w:szCs w:val="20"/>
                <w:lang w:eastAsia="ko-KR"/>
              </w:rPr>
              <w:t xml:space="preserve">TEKS: </w:t>
            </w:r>
            <w:hyperlink r:id="rId42" w:history="1">
              <w:r w:rsidRPr="00B56004">
                <w:rPr>
                  <w:rStyle w:val="Hyperlink"/>
                  <w:rFonts w:ascii="Palatino Linotype" w:hAnsi="Palatino Linotype"/>
                  <w:sz w:val="20"/>
                  <w:szCs w:val="20"/>
                </w:rPr>
                <w:t>http://ritter.tea.state.tx.us/rules/tac/chapter111/index.html</w:t>
              </w:r>
            </w:hyperlink>
          </w:p>
          <w:p w14:paraId="7A5C050F" w14:textId="77777777" w:rsidR="0006496B" w:rsidRPr="00B56004" w:rsidRDefault="0006496B" w:rsidP="000F1B19">
            <w:pPr>
              <w:numPr>
                <w:ilvl w:val="0"/>
                <w:numId w:val="6"/>
              </w:numPr>
              <w:ind w:right="-720"/>
              <w:rPr>
                <w:rFonts w:ascii="Palatino Linotype" w:hAnsi="Palatino Linotype"/>
                <w:sz w:val="20"/>
                <w:szCs w:val="20"/>
                <w:lang w:eastAsia="ko-KR"/>
              </w:rPr>
            </w:pPr>
            <w:r w:rsidRPr="00B56004">
              <w:rPr>
                <w:rFonts w:ascii="Palatino Linotype" w:hAnsi="Palatino Linotype" w:hint="eastAsia"/>
                <w:sz w:val="20"/>
                <w:szCs w:val="20"/>
                <w:lang w:eastAsia="ko-KR"/>
              </w:rPr>
              <w:t xml:space="preserve">CCRS: </w:t>
            </w:r>
            <w:hyperlink r:id="rId43" w:history="1">
              <w:r w:rsidRPr="00B56004">
                <w:rPr>
                  <w:rStyle w:val="Hyperlink"/>
                  <w:rFonts w:ascii="Palatino Linotype" w:hAnsi="Palatino Linotype"/>
                  <w:sz w:val="20"/>
                  <w:szCs w:val="20"/>
                </w:rPr>
                <w:t>http://www.thecb.state.tx.us/collegereadiness/crs.pdf</w:t>
              </w:r>
            </w:hyperlink>
          </w:p>
          <w:p w14:paraId="373B0257" w14:textId="77777777" w:rsidR="0006496B" w:rsidRPr="00B56004" w:rsidRDefault="0006496B" w:rsidP="000F1B19">
            <w:pPr>
              <w:numPr>
                <w:ilvl w:val="0"/>
                <w:numId w:val="6"/>
              </w:numPr>
              <w:shd w:val="clear" w:color="auto" w:fill="FFFFFF"/>
              <w:rPr>
                <w:rFonts w:ascii="Palatino Linotype" w:hAnsi="Palatino Linotype"/>
                <w:sz w:val="20"/>
                <w:szCs w:val="20"/>
              </w:rPr>
            </w:pPr>
            <w:r w:rsidRPr="00B56004">
              <w:rPr>
                <w:rFonts w:ascii="Palatino Linotype" w:hAnsi="Palatino Linotype" w:hint="eastAsia"/>
                <w:sz w:val="20"/>
                <w:szCs w:val="20"/>
                <w:lang w:eastAsia="ko-KR"/>
              </w:rPr>
              <w:t xml:space="preserve">STARR: </w:t>
            </w:r>
            <w:hyperlink r:id="rId44" w:history="1">
              <w:r w:rsidRPr="00B56004">
                <w:rPr>
                  <w:rStyle w:val="Hyperlink"/>
                  <w:rFonts w:ascii="Palatino Linotype" w:hAnsi="Palatino Linotype"/>
                  <w:sz w:val="20"/>
                  <w:szCs w:val="20"/>
                </w:rPr>
                <w:t>http://www.tea.state.tx.us/student.assessment/staar/</w:t>
              </w:r>
            </w:hyperlink>
            <w:r w:rsidRPr="00B56004">
              <w:rPr>
                <w:rFonts w:ascii="Palatino Linotype" w:hAnsi="Palatino Linotype" w:hint="eastAsia"/>
                <w:sz w:val="20"/>
                <w:szCs w:val="20"/>
                <w:lang w:eastAsia="ko-KR"/>
              </w:rPr>
              <w:t xml:space="preserve"> - </w:t>
            </w:r>
            <w:r w:rsidRPr="00B56004">
              <w:rPr>
                <w:rFonts w:ascii="Palatino Linotype" w:hAnsi="Palatino Linotype"/>
                <w:sz w:val="20"/>
                <w:szCs w:val="20"/>
                <w:lang w:eastAsia="ko-KR"/>
              </w:rPr>
              <w:t>STAAR (</w:t>
            </w:r>
            <w:r w:rsidRPr="00B56004">
              <w:rPr>
                <w:rFonts w:ascii="Palatino Linotype" w:hAnsi="Palatino Linotype" w:hint="eastAsia"/>
                <w:sz w:val="20"/>
                <w:szCs w:val="20"/>
                <w:lang w:eastAsia="ko-KR"/>
              </w:rPr>
              <w:t xml:space="preserve">The </w:t>
            </w:r>
            <w:r w:rsidRPr="00B56004">
              <w:rPr>
                <w:rFonts w:ascii="Palatino Linotype" w:hAnsi="Palatino Linotype" w:cs="Tahoma"/>
                <w:color w:val="000000"/>
                <w:sz w:val="20"/>
                <w:szCs w:val="20"/>
              </w:rPr>
              <w:t>State of Texas Assessments of Academic Readiness</w:t>
            </w:r>
            <w:r>
              <w:rPr>
                <w:rFonts w:ascii="Palatino Linotype" w:hAnsi="Palatino Linotype" w:cs="Tahoma"/>
                <w:color w:val="000000"/>
                <w:sz w:val="20"/>
                <w:szCs w:val="20"/>
              </w:rPr>
              <w:t>)</w:t>
            </w:r>
          </w:p>
          <w:p w14:paraId="6DD5A10A" w14:textId="77777777" w:rsidR="0006496B" w:rsidRDefault="0006496B" w:rsidP="000F1B19">
            <w:pPr>
              <w:numPr>
                <w:ilvl w:val="0"/>
                <w:numId w:val="6"/>
              </w:numPr>
              <w:shd w:val="clear" w:color="auto" w:fill="FFFFFF"/>
              <w:rPr>
                <w:rFonts w:ascii="Palatino Linotype" w:hAnsi="Palatino Linotype"/>
                <w:sz w:val="20"/>
                <w:szCs w:val="20"/>
              </w:rPr>
            </w:pPr>
            <w:r w:rsidRPr="00B56004">
              <w:rPr>
                <w:rFonts w:ascii="Palatino Linotype" w:hAnsi="Palatino Linotype" w:hint="eastAsia"/>
                <w:sz w:val="20"/>
                <w:szCs w:val="20"/>
                <w:lang w:eastAsia="ko-KR"/>
              </w:rPr>
              <w:t xml:space="preserve">ESL EC 6 </w:t>
            </w:r>
            <w:r>
              <w:rPr>
                <w:rFonts w:ascii="Palatino Linotype" w:hAnsi="Palatino Linotype"/>
                <w:sz w:val="20"/>
                <w:szCs w:val="20"/>
                <w:lang w:eastAsia="ko-KR"/>
              </w:rPr>
              <w:t xml:space="preserve">Core Subjects Exam </w:t>
            </w:r>
            <w:r w:rsidRPr="00B56004">
              <w:rPr>
                <w:rFonts w:ascii="Palatino Linotype" w:hAnsi="Palatino Linotype" w:hint="eastAsia"/>
                <w:sz w:val="20"/>
                <w:szCs w:val="20"/>
                <w:lang w:eastAsia="ko-KR"/>
              </w:rPr>
              <w:t xml:space="preserve">Manual: </w:t>
            </w:r>
          </w:p>
          <w:p w14:paraId="378FE9E1" w14:textId="77777777" w:rsidR="0006496B" w:rsidRDefault="00B017C2" w:rsidP="000F1B19">
            <w:pPr>
              <w:shd w:val="clear" w:color="auto" w:fill="FFFFFF"/>
              <w:ind w:left="720"/>
              <w:rPr>
                <w:rFonts w:ascii="Palatino Linotype" w:hAnsi="Palatino Linotype"/>
                <w:sz w:val="20"/>
                <w:szCs w:val="20"/>
              </w:rPr>
            </w:pPr>
            <w:hyperlink r:id="rId45" w:history="1">
              <w:r w:rsidR="0006496B" w:rsidRPr="00DD32F5">
                <w:rPr>
                  <w:rStyle w:val="Hyperlink"/>
                  <w:rFonts w:ascii="Palatino Linotype" w:hAnsi="Palatino Linotype"/>
                  <w:sz w:val="20"/>
                  <w:szCs w:val="20"/>
                </w:rPr>
                <w:t>http://cms.texes-ets.org/files/6614/1027/0774/core_subjects_ec_6_291.pdf</w:t>
              </w:r>
            </w:hyperlink>
          </w:p>
          <w:p w14:paraId="270C3049" w14:textId="77777777" w:rsidR="0006496B" w:rsidRPr="00B56004" w:rsidRDefault="0006496B" w:rsidP="000F1B19">
            <w:pPr>
              <w:shd w:val="clear" w:color="auto" w:fill="FFFFFF"/>
              <w:rPr>
                <w:rFonts w:ascii="Palatino Linotype" w:hAnsi="Palatino Linotype"/>
                <w:sz w:val="20"/>
                <w:szCs w:val="20"/>
              </w:rPr>
            </w:pPr>
          </w:p>
        </w:tc>
      </w:tr>
    </w:tbl>
    <w:p w14:paraId="7007EC42" w14:textId="77777777" w:rsidR="0006496B" w:rsidRDefault="0006496B" w:rsidP="0006496B">
      <w:pPr>
        <w:rPr>
          <w:rFonts w:ascii="Palatino Linotype" w:hAnsi="Palatino Linotype" w:cs="Arial"/>
          <w:sz w:val="20"/>
          <w:szCs w:val="20"/>
        </w:rPr>
      </w:pPr>
    </w:p>
    <w:p w14:paraId="7AFF9B75" w14:textId="77777777" w:rsidR="0006496B" w:rsidRPr="00B56004" w:rsidRDefault="0006496B" w:rsidP="0006496B">
      <w:pPr>
        <w:rPr>
          <w:rFonts w:ascii="Palatino Linotype" w:hAnsi="Palatino Linotype" w:cs="Arial"/>
          <w:sz w:val="20"/>
          <w:szCs w:val="20"/>
        </w:rPr>
      </w:pPr>
    </w:p>
    <w:p w14:paraId="3AFBBE88" w14:textId="77777777" w:rsidR="0006496B" w:rsidRDefault="0006496B" w:rsidP="0006496B">
      <w:pPr>
        <w:rPr>
          <w:rFonts w:ascii="Palatino Linotype" w:hAnsi="Palatino Linotype" w:cs="Arial"/>
          <w:b/>
          <w:sz w:val="20"/>
          <w:szCs w:val="20"/>
        </w:rPr>
      </w:pPr>
      <w:r>
        <w:rPr>
          <w:rFonts w:ascii="Palatino Linotype" w:hAnsi="Palatino Linotype" w:cs="Arial"/>
          <w:b/>
          <w:sz w:val="20"/>
          <w:szCs w:val="20"/>
        </w:rPr>
        <w:t>Standards Alignment</w:t>
      </w:r>
    </w:p>
    <w:p w14:paraId="66C937F4" w14:textId="77777777" w:rsidR="0006496B" w:rsidRDefault="0006496B" w:rsidP="0006496B">
      <w:pPr>
        <w:rPr>
          <w:rFonts w:ascii="Palatino Linotype" w:hAnsi="Palatino Linotype" w:cs="Arial"/>
          <w:b/>
          <w:sz w:val="20"/>
          <w:szCs w:val="20"/>
        </w:rPr>
      </w:pPr>
    </w:p>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3"/>
        <w:gridCol w:w="7461"/>
      </w:tblGrid>
      <w:tr w:rsidR="0006496B" w:rsidRPr="003E73FE" w14:paraId="1DE9FFE6" w14:textId="77777777" w:rsidTr="000F1B19">
        <w:tc>
          <w:tcPr>
            <w:tcW w:w="10044" w:type="dxa"/>
            <w:gridSpan w:val="2"/>
            <w:tcBorders>
              <w:top w:val="nil"/>
              <w:left w:val="nil"/>
              <w:bottom w:val="nil"/>
              <w:right w:val="nil"/>
            </w:tcBorders>
            <w:shd w:val="clear" w:color="auto" w:fill="auto"/>
          </w:tcPr>
          <w:p w14:paraId="50746F98" w14:textId="77777777" w:rsidR="0006496B" w:rsidRPr="003E73FE" w:rsidRDefault="0006496B" w:rsidP="000F1B19">
            <w:pPr>
              <w:outlineLvl w:val="0"/>
              <w:rPr>
                <w:rFonts w:ascii="Palatino Linotype" w:eastAsia="Malgun Gothic" w:hAnsi="Palatino Linotype"/>
                <w:b/>
                <w:sz w:val="20"/>
                <w:szCs w:val="20"/>
                <w:lang w:eastAsia="ko-KR"/>
              </w:rPr>
            </w:pPr>
            <w:r w:rsidRPr="003E73FE">
              <w:rPr>
                <w:rFonts w:ascii="Palatino Linotype" w:eastAsia="Malgun Gothic" w:hAnsi="Palatino Linotype"/>
                <w:b/>
                <w:sz w:val="20"/>
                <w:szCs w:val="20"/>
                <w:lang w:eastAsia="en-US"/>
              </w:rPr>
              <w:t>National Standards:</w:t>
            </w:r>
          </w:p>
        </w:tc>
      </w:tr>
      <w:tr w:rsidR="0006496B" w:rsidRPr="003E73FE" w14:paraId="49372DE4" w14:textId="77777777" w:rsidTr="000F1B19">
        <w:tc>
          <w:tcPr>
            <w:tcW w:w="2583" w:type="dxa"/>
            <w:tcBorders>
              <w:top w:val="nil"/>
              <w:left w:val="nil"/>
              <w:bottom w:val="nil"/>
              <w:right w:val="nil"/>
            </w:tcBorders>
          </w:tcPr>
          <w:p w14:paraId="350AE0B0" w14:textId="77777777" w:rsidR="0006496B" w:rsidRPr="003E73FE" w:rsidRDefault="0006496B" w:rsidP="000F1B19">
            <w:pPr>
              <w:rPr>
                <w:rFonts w:ascii="Palatino Linotype" w:eastAsia="Malgun Gothic" w:hAnsi="Palatino Linotype"/>
                <w:b/>
                <w:color w:val="000000"/>
                <w:sz w:val="20"/>
                <w:szCs w:val="20"/>
                <w:lang w:eastAsia="ko-KR"/>
              </w:rPr>
            </w:pPr>
            <w:r w:rsidRPr="003E73FE">
              <w:rPr>
                <w:rFonts w:ascii="Palatino Linotype" w:eastAsia="Malgun Gothic" w:hAnsi="Palatino Linotype"/>
                <w:b/>
                <w:color w:val="000000"/>
                <w:sz w:val="20"/>
                <w:szCs w:val="20"/>
                <w:lang w:eastAsia="en-US"/>
              </w:rPr>
              <w:t>ACEI</w:t>
            </w:r>
            <w:r w:rsidRPr="003E73FE">
              <w:rPr>
                <w:rFonts w:ascii="Palatino Linotype" w:eastAsia="Malgun Gothic" w:hAnsi="Palatino Linotype" w:hint="eastAsia"/>
                <w:b/>
                <w:color w:val="000000"/>
                <w:sz w:val="20"/>
                <w:szCs w:val="20"/>
                <w:lang w:eastAsia="ko-KR"/>
              </w:rPr>
              <w:t xml:space="preserve"> (NCATE SPA)</w:t>
            </w:r>
          </w:p>
          <w:p w14:paraId="7D5A9A5F" w14:textId="77777777" w:rsidR="0006496B" w:rsidRPr="003E73FE" w:rsidRDefault="0006496B" w:rsidP="000F1B19">
            <w:pPr>
              <w:rPr>
                <w:rFonts w:ascii="Palatino Linotype" w:eastAsia="Malgun Gothic" w:hAnsi="Palatino Linotype"/>
                <w:b/>
                <w:color w:val="000000"/>
                <w:sz w:val="20"/>
                <w:szCs w:val="20"/>
                <w:lang w:eastAsia="en-US"/>
              </w:rPr>
            </w:pPr>
            <w:r w:rsidRPr="003E73FE">
              <w:rPr>
                <w:rFonts w:ascii="Palatino Linotype" w:eastAsia="Malgun Gothic" w:hAnsi="Palatino Linotype"/>
                <w:b/>
                <w:color w:val="000000"/>
                <w:sz w:val="20"/>
                <w:szCs w:val="20"/>
                <w:lang w:eastAsia="en-US"/>
              </w:rPr>
              <w:t>Curriculum 2.3</w:t>
            </w:r>
          </w:p>
          <w:p w14:paraId="17E137EF" w14:textId="77777777" w:rsidR="0006496B" w:rsidRPr="003E73FE" w:rsidRDefault="0006496B" w:rsidP="000F1B19">
            <w:pPr>
              <w:rPr>
                <w:rFonts w:ascii="Palatino Linotype" w:eastAsia="Malgun Gothic" w:hAnsi="Palatino Linotype"/>
                <w:b/>
                <w:color w:val="000000"/>
                <w:sz w:val="20"/>
                <w:szCs w:val="20"/>
                <w:lang w:eastAsia="en-US"/>
              </w:rPr>
            </w:pPr>
            <w:r w:rsidRPr="003E73FE">
              <w:rPr>
                <w:rFonts w:ascii="Palatino Linotype" w:eastAsia="Malgun Gothic" w:hAnsi="Palatino Linotype"/>
                <w:b/>
                <w:color w:val="000000"/>
                <w:sz w:val="20"/>
                <w:szCs w:val="20"/>
                <w:lang w:eastAsia="en-US"/>
              </w:rPr>
              <w:t>Mathematics</w:t>
            </w:r>
          </w:p>
          <w:p w14:paraId="362B8465" w14:textId="77777777" w:rsidR="0006496B" w:rsidRPr="003E73FE" w:rsidRDefault="0006496B" w:rsidP="000F1B19">
            <w:pPr>
              <w:rPr>
                <w:rFonts w:ascii="Palatino Linotype" w:eastAsia="Malgun Gothic" w:hAnsi="Palatino Linotype"/>
                <w:b/>
                <w:color w:val="000000"/>
                <w:sz w:val="20"/>
                <w:szCs w:val="20"/>
                <w:lang w:eastAsia="en-US"/>
              </w:rPr>
            </w:pPr>
          </w:p>
        </w:tc>
        <w:tc>
          <w:tcPr>
            <w:tcW w:w="7461" w:type="dxa"/>
            <w:tcBorders>
              <w:top w:val="nil"/>
              <w:left w:val="nil"/>
              <w:bottom w:val="nil"/>
              <w:right w:val="nil"/>
            </w:tcBorders>
          </w:tcPr>
          <w:p w14:paraId="3E82F5DA" w14:textId="77777777" w:rsidR="0006496B" w:rsidRPr="003E73FE" w:rsidRDefault="0006496B" w:rsidP="000F1B19">
            <w:pPr>
              <w:autoSpaceDE w:val="0"/>
              <w:autoSpaceDN w:val="0"/>
              <w:adjustRightInd w:val="0"/>
              <w:rPr>
                <w:rFonts w:ascii="Palatino Linotype" w:eastAsia="Malgun Gothic" w:hAnsi="Palatino Linotype" w:cs="TimesNewRomanPSMT"/>
                <w:sz w:val="20"/>
                <w:szCs w:val="20"/>
                <w:lang w:eastAsia="en-US"/>
              </w:rPr>
            </w:pPr>
            <w:r w:rsidRPr="003E73FE">
              <w:rPr>
                <w:rFonts w:ascii="Palatino Linotype" w:eastAsia="Malgun Gothic" w:hAnsi="Palatino Linotype" w:cs="TimesNewRomanPSMT"/>
                <w:sz w:val="20"/>
                <w:szCs w:val="20"/>
                <w:lang w:eastAsia="en-US"/>
              </w:rPr>
              <w:t>Candidates know, understand, and use the major concepts and</w:t>
            </w:r>
            <w:r w:rsidRPr="003E73FE">
              <w:rPr>
                <w:rFonts w:ascii="Palatino Linotype" w:eastAsia="Malgun Gothic" w:hAnsi="Palatino Linotype" w:cs="TimesNewRomanPSMT" w:hint="eastAsia"/>
                <w:sz w:val="20"/>
                <w:szCs w:val="20"/>
                <w:lang w:eastAsia="en-US"/>
              </w:rPr>
              <w:t xml:space="preserve"> </w:t>
            </w:r>
            <w:r w:rsidRPr="003E73FE">
              <w:rPr>
                <w:rFonts w:ascii="Palatino Linotype" w:eastAsia="Malgun Gothic" w:hAnsi="Palatino Linotype" w:cs="TimesNewRomanPSMT"/>
                <w:sz w:val="20"/>
                <w:szCs w:val="20"/>
                <w:lang w:eastAsia="en-US"/>
              </w:rPr>
              <w:t>procedures that define number and operations, algebra, geometry, measurement, and data analysis and probability. In doing so they consistently engage problem</w:t>
            </w:r>
            <w:r w:rsidRPr="003E73FE">
              <w:rPr>
                <w:rFonts w:ascii="Palatino Linotype" w:eastAsia="Malgun Gothic" w:hAnsi="Palatino Linotype" w:cs="TimesNewRomanPSMT" w:hint="eastAsia"/>
                <w:sz w:val="20"/>
                <w:szCs w:val="20"/>
                <w:lang w:eastAsia="en-US"/>
              </w:rPr>
              <w:t xml:space="preserve"> </w:t>
            </w:r>
            <w:r w:rsidRPr="003E73FE">
              <w:rPr>
                <w:rFonts w:ascii="Palatino Linotype" w:eastAsia="Malgun Gothic" w:hAnsi="Palatino Linotype" w:cs="TimesNewRomanPSMT"/>
                <w:sz w:val="20"/>
                <w:szCs w:val="20"/>
                <w:lang w:eastAsia="en-US"/>
              </w:rPr>
              <w:t>solving, reasoning and proof, communication, connections, and representation.</w:t>
            </w:r>
          </w:p>
          <w:p w14:paraId="411E79E5" w14:textId="77777777" w:rsidR="0006496B" w:rsidRPr="003E73FE" w:rsidRDefault="0006496B" w:rsidP="000F1B19">
            <w:pPr>
              <w:rPr>
                <w:rFonts w:ascii="Palatino Linotype" w:eastAsia="Malgun Gothic" w:hAnsi="Palatino Linotype"/>
                <w:color w:val="000000"/>
                <w:sz w:val="20"/>
                <w:szCs w:val="20"/>
                <w:lang w:eastAsia="en-US"/>
              </w:rPr>
            </w:pPr>
          </w:p>
        </w:tc>
      </w:tr>
      <w:tr w:rsidR="0006496B" w:rsidRPr="003E73FE" w14:paraId="2374507F" w14:textId="77777777" w:rsidTr="000F1B19">
        <w:tc>
          <w:tcPr>
            <w:tcW w:w="2583" w:type="dxa"/>
            <w:tcBorders>
              <w:top w:val="nil"/>
              <w:left w:val="nil"/>
              <w:bottom w:val="nil"/>
              <w:right w:val="nil"/>
            </w:tcBorders>
          </w:tcPr>
          <w:p w14:paraId="64E86CA7" w14:textId="77777777" w:rsidR="0006496B" w:rsidRPr="003E73FE" w:rsidRDefault="0006496B" w:rsidP="000F1B19">
            <w:pPr>
              <w:rPr>
                <w:rFonts w:ascii="Palatino Linotype" w:eastAsia="Malgun Gothic" w:hAnsi="Palatino Linotype"/>
                <w:b/>
                <w:color w:val="000000"/>
                <w:sz w:val="20"/>
                <w:szCs w:val="20"/>
                <w:lang w:eastAsia="en-US"/>
              </w:rPr>
            </w:pPr>
            <w:r w:rsidRPr="003E73FE">
              <w:rPr>
                <w:rFonts w:ascii="Palatino Linotype" w:eastAsia="Malgun Gothic" w:hAnsi="Palatino Linotype"/>
                <w:b/>
                <w:color w:val="000000"/>
                <w:sz w:val="20"/>
                <w:szCs w:val="20"/>
                <w:lang w:eastAsia="en-US"/>
              </w:rPr>
              <w:t xml:space="preserve">NCTM Math Standards </w:t>
            </w:r>
          </w:p>
        </w:tc>
        <w:tc>
          <w:tcPr>
            <w:tcW w:w="7461" w:type="dxa"/>
            <w:tcBorders>
              <w:top w:val="nil"/>
              <w:left w:val="nil"/>
              <w:bottom w:val="nil"/>
              <w:right w:val="nil"/>
            </w:tcBorders>
          </w:tcPr>
          <w:p w14:paraId="439D20EE" w14:textId="77777777" w:rsidR="0006496B" w:rsidRPr="003E73FE" w:rsidRDefault="0006496B" w:rsidP="000F1B19">
            <w:pPr>
              <w:rPr>
                <w:rFonts w:ascii="Palatino Linotype" w:eastAsia="Malgun Gothic" w:hAnsi="Palatino Linotype"/>
                <w:sz w:val="20"/>
                <w:szCs w:val="20"/>
                <w:lang w:eastAsia="en-US"/>
              </w:rPr>
            </w:pPr>
            <w:r w:rsidRPr="003E73FE">
              <w:rPr>
                <w:rFonts w:ascii="Palatino Linotype" w:eastAsia="Malgun Gothic" w:hAnsi="Palatino Linotype"/>
                <w:sz w:val="20"/>
                <w:szCs w:val="20"/>
                <w:lang w:eastAsia="en-US"/>
              </w:rPr>
              <w:t>Check out the following link for both content and process standards of mathematics.</w:t>
            </w:r>
          </w:p>
          <w:p w14:paraId="7E051144" w14:textId="77777777" w:rsidR="0006496B" w:rsidRPr="003E73FE" w:rsidRDefault="0006496B" w:rsidP="000F1B19">
            <w:pPr>
              <w:rPr>
                <w:rFonts w:ascii="Palatino Linotype" w:eastAsia="Malgun Gothic" w:hAnsi="Palatino Linotype"/>
                <w:sz w:val="20"/>
                <w:szCs w:val="20"/>
                <w:u w:val="single"/>
                <w:lang w:eastAsia="en-US"/>
              </w:rPr>
            </w:pPr>
            <w:r w:rsidRPr="003E73FE">
              <w:rPr>
                <w:rFonts w:ascii="Palatino Linotype" w:eastAsia="Malgun Gothic" w:hAnsi="Palatino Linotype"/>
                <w:sz w:val="20"/>
                <w:szCs w:val="20"/>
                <w:u w:val="single"/>
                <w:lang w:eastAsia="en-US"/>
              </w:rPr>
              <w:t>http://www.nctm.org/standards/content.aspx?id=16909</w:t>
            </w:r>
          </w:p>
        </w:tc>
      </w:tr>
    </w:tbl>
    <w:p w14:paraId="4040D61A" w14:textId="77777777" w:rsidR="0006496B" w:rsidRPr="003E73FE" w:rsidRDefault="0006496B" w:rsidP="0006496B">
      <w:pPr>
        <w:rPr>
          <w:rFonts w:ascii="Palatino Linotype" w:eastAsia="Malgun Gothic" w:hAnsi="Palatino Linotype"/>
          <w:b/>
          <w:i/>
          <w:sz w:val="20"/>
          <w:szCs w:val="20"/>
          <w:u w:val="single"/>
          <w:lang w:eastAsia="en-US"/>
        </w:rPr>
      </w:pPr>
    </w:p>
    <w:tbl>
      <w:tblPr>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2"/>
        <w:gridCol w:w="6930"/>
      </w:tblGrid>
      <w:tr w:rsidR="0006496B" w:rsidRPr="003E73FE" w14:paraId="32A6BA0E" w14:textId="77777777" w:rsidTr="000F1B19">
        <w:trPr>
          <w:trHeight w:val="144"/>
        </w:trPr>
        <w:tc>
          <w:tcPr>
            <w:tcW w:w="10412" w:type="dxa"/>
            <w:gridSpan w:val="2"/>
            <w:tcBorders>
              <w:top w:val="nil"/>
              <w:left w:val="nil"/>
              <w:bottom w:val="nil"/>
              <w:right w:val="nil"/>
            </w:tcBorders>
            <w:shd w:val="clear" w:color="auto" w:fill="auto"/>
          </w:tcPr>
          <w:p w14:paraId="1262859B" w14:textId="77777777" w:rsidR="0006496B" w:rsidRDefault="0006496B" w:rsidP="000F1B19">
            <w:pPr>
              <w:outlineLvl w:val="0"/>
              <w:rPr>
                <w:rFonts w:ascii="Palatino Linotype" w:eastAsia="Malgun Gothic" w:hAnsi="Palatino Linotype"/>
                <w:b/>
                <w:sz w:val="20"/>
                <w:szCs w:val="20"/>
                <w:lang w:eastAsia="ko-KR"/>
              </w:rPr>
            </w:pPr>
          </w:p>
          <w:p w14:paraId="65CF80D9" w14:textId="77777777" w:rsidR="00DE74E6" w:rsidRDefault="00DE74E6" w:rsidP="000F1B19">
            <w:pPr>
              <w:outlineLvl w:val="0"/>
              <w:rPr>
                <w:rFonts w:ascii="Palatino Linotype" w:eastAsia="Malgun Gothic" w:hAnsi="Palatino Linotype"/>
                <w:b/>
                <w:sz w:val="20"/>
                <w:szCs w:val="20"/>
                <w:lang w:eastAsia="ko-KR"/>
              </w:rPr>
            </w:pPr>
          </w:p>
          <w:p w14:paraId="648EE6B0" w14:textId="77777777" w:rsidR="00DE74E6" w:rsidRDefault="00DE74E6" w:rsidP="000F1B19">
            <w:pPr>
              <w:outlineLvl w:val="0"/>
              <w:rPr>
                <w:rFonts w:ascii="Palatino Linotype" w:eastAsia="Malgun Gothic" w:hAnsi="Palatino Linotype"/>
                <w:b/>
                <w:sz w:val="20"/>
                <w:szCs w:val="20"/>
                <w:lang w:eastAsia="ko-KR"/>
              </w:rPr>
            </w:pPr>
          </w:p>
          <w:p w14:paraId="5934D051" w14:textId="77777777" w:rsidR="00DE74E6" w:rsidRDefault="00DE74E6" w:rsidP="000F1B19">
            <w:pPr>
              <w:outlineLvl w:val="0"/>
              <w:rPr>
                <w:rFonts w:ascii="Palatino Linotype" w:eastAsia="Malgun Gothic" w:hAnsi="Palatino Linotype"/>
                <w:b/>
                <w:sz w:val="20"/>
                <w:szCs w:val="20"/>
                <w:lang w:eastAsia="ko-KR"/>
              </w:rPr>
            </w:pPr>
          </w:p>
          <w:p w14:paraId="5A28A038" w14:textId="77777777" w:rsidR="00DE74E6" w:rsidRDefault="00DE74E6" w:rsidP="000F1B19">
            <w:pPr>
              <w:outlineLvl w:val="0"/>
              <w:rPr>
                <w:rFonts w:ascii="Palatino Linotype" w:eastAsia="Malgun Gothic" w:hAnsi="Palatino Linotype"/>
                <w:b/>
                <w:sz w:val="20"/>
                <w:szCs w:val="20"/>
                <w:lang w:eastAsia="ko-KR"/>
              </w:rPr>
            </w:pPr>
          </w:p>
          <w:p w14:paraId="63977AA7" w14:textId="77777777" w:rsidR="00DE74E6" w:rsidRDefault="00DE74E6" w:rsidP="000F1B19">
            <w:pPr>
              <w:outlineLvl w:val="0"/>
              <w:rPr>
                <w:rFonts w:ascii="Palatino Linotype" w:eastAsia="Malgun Gothic" w:hAnsi="Palatino Linotype"/>
                <w:b/>
                <w:sz w:val="20"/>
                <w:szCs w:val="20"/>
                <w:lang w:eastAsia="ko-KR"/>
              </w:rPr>
            </w:pPr>
          </w:p>
          <w:p w14:paraId="4549519A" w14:textId="77777777" w:rsidR="00DE74E6" w:rsidRDefault="00DE74E6" w:rsidP="000F1B19">
            <w:pPr>
              <w:outlineLvl w:val="0"/>
              <w:rPr>
                <w:rFonts w:ascii="Palatino Linotype" w:eastAsia="Malgun Gothic" w:hAnsi="Palatino Linotype"/>
                <w:b/>
                <w:sz w:val="20"/>
                <w:szCs w:val="20"/>
                <w:lang w:eastAsia="ko-KR"/>
              </w:rPr>
            </w:pPr>
          </w:p>
          <w:p w14:paraId="28CC613B" w14:textId="77777777" w:rsidR="00DE74E6" w:rsidRDefault="00DE74E6" w:rsidP="000F1B19">
            <w:pPr>
              <w:outlineLvl w:val="0"/>
              <w:rPr>
                <w:rFonts w:ascii="Palatino Linotype" w:eastAsia="Malgun Gothic" w:hAnsi="Palatino Linotype"/>
                <w:b/>
                <w:sz w:val="20"/>
                <w:szCs w:val="20"/>
                <w:lang w:eastAsia="ko-KR"/>
              </w:rPr>
            </w:pPr>
          </w:p>
          <w:p w14:paraId="43BAD792" w14:textId="77777777" w:rsidR="00DE74E6" w:rsidRDefault="00DE74E6" w:rsidP="000F1B19">
            <w:pPr>
              <w:outlineLvl w:val="0"/>
              <w:rPr>
                <w:rFonts w:ascii="Palatino Linotype" w:eastAsia="Malgun Gothic" w:hAnsi="Palatino Linotype"/>
                <w:b/>
                <w:sz w:val="20"/>
                <w:szCs w:val="20"/>
                <w:lang w:eastAsia="ko-KR"/>
              </w:rPr>
            </w:pPr>
          </w:p>
          <w:p w14:paraId="71ECCC49" w14:textId="77777777" w:rsidR="00DE74E6" w:rsidRDefault="00DE74E6" w:rsidP="000F1B19">
            <w:pPr>
              <w:outlineLvl w:val="0"/>
              <w:rPr>
                <w:rFonts w:ascii="Palatino Linotype" w:eastAsia="Malgun Gothic" w:hAnsi="Palatino Linotype"/>
                <w:b/>
                <w:sz w:val="20"/>
                <w:szCs w:val="20"/>
                <w:lang w:eastAsia="ko-KR"/>
              </w:rPr>
            </w:pPr>
          </w:p>
          <w:p w14:paraId="2465FAF7" w14:textId="77777777" w:rsidR="00DE74E6" w:rsidRDefault="00DE74E6" w:rsidP="000F1B19">
            <w:pPr>
              <w:outlineLvl w:val="0"/>
              <w:rPr>
                <w:rFonts w:ascii="Palatino Linotype" w:eastAsia="Malgun Gothic" w:hAnsi="Palatino Linotype"/>
                <w:b/>
                <w:sz w:val="20"/>
                <w:szCs w:val="20"/>
                <w:lang w:eastAsia="ko-KR"/>
              </w:rPr>
            </w:pPr>
          </w:p>
          <w:p w14:paraId="7759A5AD" w14:textId="77777777" w:rsidR="00DE74E6" w:rsidRDefault="00DE74E6" w:rsidP="000F1B19">
            <w:pPr>
              <w:outlineLvl w:val="0"/>
              <w:rPr>
                <w:rFonts w:ascii="Palatino Linotype" w:eastAsia="Malgun Gothic" w:hAnsi="Palatino Linotype"/>
                <w:b/>
                <w:sz w:val="20"/>
                <w:szCs w:val="20"/>
                <w:lang w:eastAsia="ko-KR"/>
              </w:rPr>
            </w:pPr>
          </w:p>
          <w:p w14:paraId="4535D6C8" w14:textId="77777777" w:rsidR="00DE74E6" w:rsidRDefault="00DE74E6" w:rsidP="000F1B19">
            <w:pPr>
              <w:outlineLvl w:val="0"/>
              <w:rPr>
                <w:rFonts w:ascii="Palatino Linotype" w:eastAsia="Malgun Gothic" w:hAnsi="Palatino Linotype"/>
                <w:b/>
                <w:sz w:val="20"/>
                <w:szCs w:val="20"/>
                <w:lang w:eastAsia="ko-KR"/>
              </w:rPr>
            </w:pPr>
          </w:p>
          <w:p w14:paraId="3D7D9717" w14:textId="77777777" w:rsidR="00DE74E6" w:rsidRDefault="00DE74E6" w:rsidP="000F1B19">
            <w:pPr>
              <w:outlineLvl w:val="0"/>
              <w:rPr>
                <w:rFonts w:ascii="Palatino Linotype" w:eastAsia="Malgun Gothic" w:hAnsi="Palatino Linotype"/>
                <w:b/>
                <w:sz w:val="20"/>
                <w:szCs w:val="20"/>
                <w:lang w:eastAsia="ko-KR"/>
              </w:rPr>
            </w:pPr>
          </w:p>
          <w:p w14:paraId="161A1E6E" w14:textId="77777777" w:rsidR="00DE74E6" w:rsidRDefault="00DE74E6" w:rsidP="000F1B19">
            <w:pPr>
              <w:outlineLvl w:val="0"/>
              <w:rPr>
                <w:rFonts w:ascii="Palatino Linotype" w:eastAsia="Malgun Gothic" w:hAnsi="Palatino Linotype"/>
                <w:b/>
                <w:sz w:val="20"/>
                <w:szCs w:val="20"/>
                <w:lang w:eastAsia="ko-KR"/>
              </w:rPr>
            </w:pPr>
          </w:p>
          <w:p w14:paraId="030E29F9" w14:textId="77777777" w:rsidR="00DE74E6" w:rsidRDefault="00DE74E6" w:rsidP="000F1B19">
            <w:pPr>
              <w:outlineLvl w:val="0"/>
              <w:rPr>
                <w:rFonts w:ascii="Palatino Linotype" w:eastAsia="Malgun Gothic" w:hAnsi="Palatino Linotype"/>
                <w:b/>
                <w:sz w:val="20"/>
                <w:szCs w:val="20"/>
                <w:lang w:eastAsia="ko-KR"/>
              </w:rPr>
            </w:pPr>
          </w:p>
          <w:p w14:paraId="516CD7EC" w14:textId="77777777" w:rsidR="00DE74E6" w:rsidRDefault="00DE74E6" w:rsidP="000F1B19">
            <w:pPr>
              <w:outlineLvl w:val="0"/>
              <w:rPr>
                <w:rFonts w:ascii="Palatino Linotype" w:eastAsia="Malgun Gothic" w:hAnsi="Palatino Linotype"/>
                <w:b/>
                <w:sz w:val="20"/>
                <w:szCs w:val="20"/>
                <w:lang w:eastAsia="ko-KR"/>
              </w:rPr>
            </w:pPr>
          </w:p>
          <w:p w14:paraId="57A467DB" w14:textId="77777777" w:rsidR="00DE74E6" w:rsidRDefault="00DE74E6" w:rsidP="000F1B19">
            <w:pPr>
              <w:outlineLvl w:val="0"/>
              <w:rPr>
                <w:rFonts w:ascii="Palatino Linotype" w:eastAsia="Malgun Gothic" w:hAnsi="Palatino Linotype"/>
                <w:b/>
                <w:sz w:val="20"/>
                <w:szCs w:val="20"/>
                <w:lang w:eastAsia="ko-KR"/>
              </w:rPr>
            </w:pPr>
          </w:p>
          <w:p w14:paraId="59311559" w14:textId="77777777" w:rsidR="00DE74E6" w:rsidRDefault="00DE74E6" w:rsidP="000F1B19">
            <w:pPr>
              <w:outlineLvl w:val="0"/>
              <w:rPr>
                <w:rFonts w:ascii="Palatino Linotype" w:eastAsia="Malgun Gothic" w:hAnsi="Palatino Linotype"/>
                <w:b/>
                <w:sz w:val="20"/>
                <w:szCs w:val="20"/>
                <w:lang w:eastAsia="ko-KR"/>
              </w:rPr>
            </w:pPr>
          </w:p>
          <w:p w14:paraId="4B0CDA89" w14:textId="77777777" w:rsidR="00DE74E6" w:rsidRDefault="00DE74E6" w:rsidP="000F1B19">
            <w:pPr>
              <w:outlineLvl w:val="0"/>
              <w:rPr>
                <w:rFonts w:ascii="Palatino Linotype" w:eastAsia="Malgun Gothic" w:hAnsi="Palatino Linotype"/>
                <w:b/>
                <w:sz w:val="20"/>
                <w:szCs w:val="20"/>
                <w:lang w:eastAsia="ko-KR"/>
              </w:rPr>
            </w:pPr>
          </w:p>
          <w:p w14:paraId="4728A67E" w14:textId="77777777" w:rsidR="00DE74E6" w:rsidRDefault="00DE74E6" w:rsidP="000F1B19">
            <w:pPr>
              <w:outlineLvl w:val="0"/>
              <w:rPr>
                <w:rFonts w:ascii="Palatino Linotype" w:eastAsia="Malgun Gothic" w:hAnsi="Palatino Linotype"/>
                <w:b/>
                <w:sz w:val="20"/>
                <w:szCs w:val="20"/>
                <w:lang w:eastAsia="ko-KR"/>
              </w:rPr>
            </w:pPr>
          </w:p>
          <w:p w14:paraId="7D87F8C0" w14:textId="77777777" w:rsidR="00DE74E6" w:rsidRDefault="00DE74E6" w:rsidP="000F1B19">
            <w:pPr>
              <w:outlineLvl w:val="0"/>
              <w:rPr>
                <w:rFonts w:ascii="Palatino Linotype" w:eastAsia="Malgun Gothic" w:hAnsi="Palatino Linotype"/>
                <w:b/>
                <w:sz w:val="20"/>
                <w:szCs w:val="20"/>
                <w:lang w:eastAsia="ko-KR"/>
              </w:rPr>
            </w:pPr>
          </w:p>
          <w:p w14:paraId="645EDACE" w14:textId="77777777" w:rsidR="00DE74E6" w:rsidRDefault="00DE74E6" w:rsidP="000F1B19">
            <w:pPr>
              <w:outlineLvl w:val="0"/>
              <w:rPr>
                <w:rFonts w:ascii="Palatino Linotype" w:eastAsia="Malgun Gothic" w:hAnsi="Palatino Linotype"/>
                <w:b/>
                <w:sz w:val="20"/>
                <w:szCs w:val="20"/>
                <w:lang w:eastAsia="ko-KR"/>
              </w:rPr>
            </w:pPr>
          </w:p>
          <w:p w14:paraId="68AC3CD6" w14:textId="77777777" w:rsidR="0006496B" w:rsidRPr="003E73FE" w:rsidRDefault="0006496B" w:rsidP="000F1B19">
            <w:pPr>
              <w:outlineLvl w:val="0"/>
              <w:rPr>
                <w:rFonts w:ascii="Palatino Linotype" w:eastAsia="Malgun Gothic" w:hAnsi="Palatino Linotype"/>
                <w:b/>
                <w:i/>
                <w:sz w:val="20"/>
                <w:szCs w:val="20"/>
                <w:u w:val="single"/>
                <w:lang w:eastAsia="ko-KR"/>
              </w:rPr>
            </w:pPr>
            <w:r w:rsidRPr="003E73FE">
              <w:rPr>
                <w:rFonts w:ascii="Palatino Linotype" w:eastAsia="Malgun Gothic" w:hAnsi="Palatino Linotype" w:hint="eastAsia"/>
                <w:b/>
                <w:sz w:val="20"/>
                <w:szCs w:val="20"/>
                <w:lang w:eastAsia="ko-KR"/>
              </w:rPr>
              <w:t xml:space="preserve">State Standards </w:t>
            </w:r>
          </w:p>
        </w:tc>
      </w:tr>
      <w:tr w:rsidR="0006496B" w:rsidRPr="003E73FE" w14:paraId="48825841" w14:textId="77777777" w:rsidTr="000F1B19">
        <w:trPr>
          <w:trHeight w:val="144"/>
        </w:trPr>
        <w:tc>
          <w:tcPr>
            <w:tcW w:w="10412" w:type="dxa"/>
            <w:gridSpan w:val="2"/>
            <w:tcBorders>
              <w:top w:val="nil"/>
              <w:left w:val="nil"/>
              <w:bottom w:val="nil"/>
              <w:right w:val="nil"/>
            </w:tcBorders>
            <w:shd w:val="clear" w:color="auto" w:fill="auto"/>
          </w:tcPr>
          <w:p w14:paraId="413C7C89" w14:textId="52761B62" w:rsidR="0006496B" w:rsidRPr="003E73FE" w:rsidRDefault="0006496B" w:rsidP="00DE74E6">
            <w:pPr>
              <w:outlineLvl w:val="0"/>
              <w:rPr>
                <w:rFonts w:ascii="Palatino Linotype" w:eastAsia="Malgun Gothic" w:hAnsi="Palatino Linotype"/>
                <w:b/>
                <w:color w:val="7030A0"/>
                <w:sz w:val="20"/>
                <w:szCs w:val="20"/>
                <w:lang w:eastAsia="ko-KR"/>
              </w:rPr>
            </w:pPr>
            <w:r w:rsidRPr="003E73FE">
              <w:rPr>
                <w:rFonts w:ascii="Palatino Linotype" w:eastAsia="Malgun Gothic" w:hAnsi="Palatino Linotype" w:hint="eastAsia"/>
                <w:b/>
                <w:color w:val="7030A0"/>
                <w:sz w:val="20"/>
                <w:szCs w:val="20"/>
                <w:lang w:eastAsia="ko-KR"/>
              </w:rPr>
              <w:lastRenderedPageBreak/>
              <w:t xml:space="preserve">TX </w:t>
            </w:r>
            <w:r w:rsidR="00DE74E6">
              <w:rPr>
                <w:rFonts w:ascii="Palatino Linotype" w:eastAsia="Malgun Gothic" w:hAnsi="Palatino Linotype"/>
                <w:b/>
                <w:color w:val="7030A0"/>
                <w:sz w:val="20"/>
                <w:szCs w:val="20"/>
                <w:lang w:eastAsia="ko-KR"/>
              </w:rPr>
              <w:t xml:space="preserve">Core Subjects </w:t>
            </w:r>
            <w:r w:rsidRPr="003E73FE">
              <w:rPr>
                <w:rFonts w:ascii="Palatino Linotype" w:eastAsia="Malgun Gothic" w:hAnsi="Palatino Linotype" w:hint="eastAsia"/>
                <w:b/>
                <w:color w:val="7030A0"/>
                <w:sz w:val="20"/>
                <w:szCs w:val="20"/>
                <w:lang w:eastAsia="ko-KR"/>
              </w:rPr>
              <w:t>EC-6 Mathematics Standards:</w:t>
            </w:r>
          </w:p>
        </w:tc>
      </w:tr>
      <w:tr w:rsidR="0006496B" w:rsidRPr="003E73FE" w14:paraId="60C64CA5" w14:textId="77777777" w:rsidTr="000F1B19">
        <w:trPr>
          <w:trHeight w:val="4590"/>
        </w:trPr>
        <w:tc>
          <w:tcPr>
            <w:tcW w:w="3482" w:type="dxa"/>
            <w:tcBorders>
              <w:top w:val="nil"/>
              <w:left w:val="nil"/>
              <w:bottom w:val="nil"/>
              <w:right w:val="nil"/>
            </w:tcBorders>
          </w:tcPr>
          <w:p w14:paraId="4B809034" w14:textId="77777777" w:rsidR="0006496B" w:rsidRPr="003E73FE" w:rsidRDefault="0006496B" w:rsidP="000F1B19">
            <w:pPr>
              <w:shd w:val="clear" w:color="auto" w:fill="FFFFFF"/>
              <w:rPr>
                <w:rFonts w:ascii="Palatino Linotype" w:eastAsia="Batang" w:hAnsi="Palatino Linotype"/>
                <w:b/>
                <w:sz w:val="20"/>
                <w:szCs w:val="20"/>
                <w:lang w:eastAsia="en-US"/>
              </w:rPr>
            </w:pPr>
            <w:r w:rsidRPr="003E73FE">
              <w:rPr>
                <w:rFonts w:ascii="Palatino Linotype" w:eastAsia="Batang" w:hAnsi="Palatino Linotype" w:cs="Arial"/>
                <w:b/>
                <w:bCs/>
                <w:i/>
                <w:iCs/>
                <w:color w:val="000000"/>
                <w:sz w:val="20"/>
                <w:szCs w:val="20"/>
                <w:lang w:eastAsia="en-US"/>
              </w:rPr>
              <w:t xml:space="preserve">Standard I. </w:t>
            </w:r>
            <w:r w:rsidRPr="003E73FE">
              <w:rPr>
                <w:rFonts w:ascii="Palatino Linotype" w:eastAsia="Batang" w:hAnsi="Palatino Linotype" w:cs="Arial"/>
                <w:b/>
                <w:i/>
                <w:iCs/>
                <w:color w:val="000000"/>
                <w:sz w:val="20"/>
                <w:szCs w:val="20"/>
                <w:lang w:eastAsia="en-US"/>
              </w:rPr>
              <w:t>Number Concepts</w:t>
            </w:r>
          </w:p>
          <w:p w14:paraId="1E28E586" w14:textId="77777777" w:rsidR="0006496B" w:rsidRPr="003E73FE" w:rsidRDefault="0006496B" w:rsidP="000F1B19">
            <w:pPr>
              <w:shd w:val="clear" w:color="auto" w:fill="FFFFFF"/>
              <w:rPr>
                <w:rFonts w:ascii="Palatino Linotype" w:eastAsia="Batang" w:hAnsi="Palatino Linotype"/>
                <w:b/>
                <w:sz w:val="20"/>
                <w:szCs w:val="20"/>
                <w:lang w:eastAsia="en-US"/>
              </w:rPr>
            </w:pPr>
          </w:p>
          <w:p w14:paraId="21F9F5DC" w14:textId="77777777" w:rsidR="0006496B" w:rsidRPr="003E73FE" w:rsidRDefault="0006496B" w:rsidP="000F1B19">
            <w:pPr>
              <w:shd w:val="clear" w:color="auto" w:fill="FFFFFF"/>
              <w:rPr>
                <w:rFonts w:ascii="Palatino Linotype" w:eastAsia="Batang" w:hAnsi="Palatino Linotype"/>
                <w:b/>
                <w:sz w:val="20"/>
                <w:szCs w:val="20"/>
                <w:lang w:eastAsia="en-US"/>
              </w:rPr>
            </w:pPr>
          </w:p>
          <w:p w14:paraId="0D59CAE6" w14:textId="77777777" w:rsidR="0006496B" w:rsidRPr="003E73FE" w:rsidRDefault="0006496B" w:rsidP="000F1B19">
            <w:pPr>
              <w:shd w:val="clear" w:color="auto" w:fill="FFFFFF"/>
              <w:rPr>
                <w:rFonts w:ascii="Palatino Linotype" w:eastAsia="Batang" w:hAnsi="Palatino Linotype"/>
                <w:b/>
                <w:sz w:val="20"/>
                <w:szCs w:val="20"/>
                <w:lang w:eastAsia="en-US"/>
              </w:rPr>
            </w:pPr>
          </w:p>
          <w:p w14:paraId="48C98217" w14:textId="77777777" w:rsidR="0006496B" w:rsidRPr="003E73FE" w:rsidRDefault="0006496B" w:rsidP="000F1B19">
            <w:pPr>
              <w:shd w:val="clear" w:color="auto" w:fill="FFFFFF"/>
              <w:rPr>
                <w:rFonts w:ascii="Palatino Linotype" w:eastAsia="Batang" w:hAnsi="Palatino Linotype"/>
                <w:sz w:val="20"/>
                <w:szCs w:val="20"/>
                <w:lang w:eastAsia="en-US"/>
              </w:rPr>
            </w:pPr>
          </w:p>
          <w:p w14:paraId="75909075" w14:textId="77777777" w:rsidR="0006496B" w:rsidRPr="003E73FE" w:rsidRDefault="0006496B" w:rsidP="000F1B19">
            <w:pPr>
              <w:shd w:val="clear" w:color="auto" w:fill="FFFFFF"/>
              <w:rPr>
                <w:rFonts w:ascii="Palatino Linotype" w:eastAsia="Batang" w:hAnsi="Palatino Linotype"/>
                <w:sz w:val="20"/>
                <w:szCs w:val="20"/>
                <w:lang w:eastAsia="en-US"/>
              </w:rPr>
            </w:pPr>
          </w:p>
          <w:p w14:paraId="4602CC1E" w14:textId="77777777" w:rsidR="0006496B" w:rsidRPr="003E73FE" w:rsidRDefault="0006496B" w:rsidP="000F1B19">
            <w:pPr>
              <w:shd w:val="clear" w:color="auto" w:fill="FFFFFF"/>
              <w:rPr>
                <w:rFonts w:ascii="Palatino Linotype" w:eastAsia="Batang" w:hAnsi="Palatino Linotype"/>
                <w:b/>
                <w:sz w:val="20"/>
                <w:szCs w:val="20"/>
                <w:lang w:eastAsia="en-US"/>
              </w:rPr>
            </w:pPr>
            <w:r w:rsidRPr="003E73FE">
              <w:rPr>
                <w:rFonts w:ascii="Palatino Linotype" w:eastAsia="Batang" w:hAnsi="Palatino Linotype" w:cs="Arial"/>
                <w:b/>
                <w:bCs/>
                <w:i/>
                <w:iCs/>
                <w:color w:val="000000"/>
                <w:sz w:val="20"/>
                <w:szCs w:val="20"/>
                <w:lang w:eastAsia="en-US"/>
              </w:rPr>
              <w:t xml:space="preserve">Standard II. </w:t>
            </w:r>
            <w:r w:rsidRPr="003E73FE">
              <w:rPr>
                <w:rFonts w:ascii="Palatino Linotype" w:eastAsia="Batang" w:hAnsi="Palatino Linotype" w:cs="Arial"/>
                <w:b/>
                <w:i/>
                <w:iCs/>
                <w:color w:val="000000"/>
                <w:sz w:val="20"/>
                <w:szCs w:val="20"/>
                <w:lang w:eastAsia="en-US"/>
              </w:rPr>
              <w:t>Patterns and Algebra</w:t>
            </w:r>
          </w:p>
          <w:p w14:paraId="745D7F39" w14:textId="77777777" w:rsidR="0006496B" w:rsidRPr="003E73FE" w:rsidRDefault="0006496B" w:rsidP="000F1B19">
            <w:pPr>
              <w:shd w:val="clear" w:color="auto" w:fill="FFFFFF"/>
              <w:rPr>
                <w:rFonts w:ascii="Palatino Linotype" w:eastAsia="Batang" w:hAnsi="Palatino Linotype"/>
                <w:b/>
                <w:sz w:val="20"/>
                <w:szCs w:val="20"/>
                <w:lang w:eastAsia="en-US"/>
              </w:rPr>
            </w:pPr>
          </w:p>
          <w:p w14:paraId="41E6B63A" w14:textId="77777777" w:rsidR="0006496B" w:rsidRPr="003E73FE" w:rsidRDefault="0006496B" w:rsidP="000F1B19">
            <w:pPr>
              <w:shd w:val="clear" w:color="auto" w:fill="FFFFFF"/>
              <w:rPr>
                <w:rFonts w:ascii="Palatino Linotype" w:eastAsia="Batang" w:hAnsi="Palatino Linotype"/>
                <w:b/>
                <w:sz w:val="20"/>
                <w:szCs w:val="20"/>
                <w:lang w:eastAsia="en-US"/>
              </w:rPr>
            </w:pPr>
          </w:p>
          <w:p w14:paraId="4AE9A71C" w14:textId="77777777" w:rsidR="0006496B" w:rsidRPr="003E73FE" w:rsidRDefault="0006496B" w:rsidP="000F1B19">
            <w:pPr>
              <w:shd w:val="clear" w:color="auto" w:fill="FFFFFF"/>
              <w:rPr>
                <w:rFonts w:ascii="Palatino Linotype" w:eastAsia="Batang" w:hAnsi="Palatino Linotype"/>
                <w:b/>
                <w:sz w:val="20"/>
                <w:szCs w:val="20"/>
                <w:lang w:eastAsia="en-US"/>
              </w:rPr>
            </w:pPr>
          </w:p>
          <w:p w14:paraId="00BCC76D" w14:textId="77777777" w:rsidR="0006496B" w:rsidRPr="003E73FE" w:rsidRDefault="0006496B" w:rsidP="000F1B19">
            <w:pPr>
              <w:shd w:val="clear" w:color="auto" w:fill="FFFFFF"/>
              <w:rPr>
                <w:rFonts w:ascii="Palatino Linotype" w:eastAsia="Batang" w:hAnsi="Palatino Linotype"/>
                <w:b/>
                <w:sz w:val="20"/>
                <w:szCs w:val="20"/>
                <w:lang w:eastAsia="en-US"/>
              </w:rPr>
            </w:pPr>
          </w:p>
          <w:p w14:paraId="653B4370" w14:textId="77777777" w:rsidR="0006496B" w:rsidRPr="003E73FE" w:rsidRDefault="0006496B" w:rsidP="000F1B19">
            <w:pPr>
              <w:shd w:val="clear" w:color="auto" w:fill="FFFFFF"/>
              <w:rPr>
                <w:rFonts w:ascii="Palatino Linotype" w:eastAsia="Batang" w:hAnsi="Palatino Linotype"/>
                <w:sz w:val="20"/>
                <w:szCs w:val="20"/>
                <w:lang w:eastAsia="en-US"/>
              </w:rPr>
            </w:pPr>
            <w:r w:rsidRPr="003E73FE">
              <w:rPr>
                <w:rFonts w:ascii="Palatino Linotype" w:eastAsia="Batang" w:hAnsi="Palatino Linotype" w:cs="Arial"/>
                <w:b/>
                <w:bCs/>
                <w:i/>
                <w:iCs/>
                <w:color w:val="000000"/>
                <w:sz w:val="20"/>
                <w:szCs w:val="20"/>
                <w:lang w:eastAsia="en-US"/>
              </w:rPr>
              <w:t xml:space="preserve">Standard III. </w:t>
            </w:r>
            <w:r w:rsidRPr="003E73FE">
              <w:rPr>
                <w:rFonts w:ascii="Palatino Linotype" w:eastAsia="Batang" w:hAnsi="Palatino Linotype" w:cs="Arial"/>
                <w:b/>
                <w:i/>
                <w:iCs/>
                <w:color w:val="000000"/>
                <w:sz w:val="20"/>
                <w:szCs w:val="20"/>
                <w:lang w:eastAsia="en-US"/>
              </w:rPr>
              <w:t>Geometry and Measurement:</w:t>
            </w:r>
          </w:p>
          <w:p w14:paraId="2D970B4A" w14:textId="77777777" w:rsidR="0006496B" w:rsidRPr="003E73FE" w:rsidRDefault="0006496B" w:rsidP="000F1B19">
            <w:pPr>
              <w:shd w:val="clear" w:color="auto" w:fill="FFFFFF"/>
              <w:rPr>
                <w:rFonts w:ascii="Palatino Linotype" w:eastAsia="Batang" w:hAnsi="Palatino Linotype"/>
                <w:sz w:val="20"/>
                <w:szCs w:val="20"/>
                <w:lang w:eastAsia="en-US"/>
              </w:rPr>
            </w:pPr>
          </w:p>
          <w:p w14:paraId="1698CE88" w14:textId="77777777" w:rsidR="0006496B" w:rsidRPr="003E73FE" w:rsidRDefault="0006496B" w:rsidP="000F1B19">
            <w:pPr>
              <w:shd w:val="clear" w:color="auto" w:fill="FFFFFF"/>
              <w:rPr>
                <w:rFonts w:ascii="Palatino Linotype" w:eastAsia="Batang" w:hAnsi="Palatino Linotype"/>
                <w:b/>
                <w:sz w:val="20"/>
                <w:szCs w:val="20"/>
                <w:lang w:eastAsia="en-US"/>
              </w:rPr>
            </w:pPr>
          </w:p>
          <w:p w14:paraId="7F37F72B" w14:textId="77777777" w:rsidR="0006496B" w:rsidRPr="003E73FE" w:rsidRDefault="0006496B" w:rsidP="000F1B19">
            <w:pPr>
              <w:shd w:val="clear" w:color="auto" w:fill="FFFFFF"/>
              <w:rPr>
                <w:rFonts w:ascii="Palatino Linotype" w:eastAsia="Batang" w:hAnsi="Palatino Linotype"/>
                <w:b/>
                <w:sz w:val="20"/>
                <w:szCs w:val="20"/>
                <w:lang w:eastAsia="en-US"/>
              </w:rPr>
            </w:pPr>
          </w:p>
          <w:p w14:paraId="21121C91" w14:textId="77777777" w:rsidR="0006496B" w:rsidRPr="003E73FE" w:rsidRDefault="0006496B" w:rsidP="000F1B19">
            <w:pPr>
              <w:shd w:val="clear" w:color="auto" w:fill="FFFFFF"/>
              <w:rPr>
                <w:rFonts w:ascii="Palatino Linotype" w:eastAsia="Batang" w:hAnsi="Palatino Linotype"/>
                <w:b/>
                <w:sz w:val="20"/>
                <w:szCs w:val="20"/>
                <w:lang w:eastAsia="ko-KR"/>
              </w:rPr>
            </w:pPr>
            <w:r w:rsidRPr="003E73FE">
              <w:rPr>
                <w:rFonts w:ascii="Palatino Linotype" w:eastAsia="Batang" w:hAnsi="Palatino Linotype" w:cs="Arial"/>
                <w:b/>
                <w:bCs/>
                <w:i/>
                <w:iCs/>
                <w:color w:val="000000"/>
                <w:sz w:val="20"/>
                <w:szCs w:val="20"/>
                <w:lang w:eastAsia="en-US"/>
              </w:rPr>
              <w:t xml:space="preserve">Standard IV. </w:t>
            </w:r>
            <w:r w:rsidRPr="003E73FE">
              <w:rPr>
                <w:rFonts w:ascii="Palatino Linotype" w:eastAsia="Batang" w:hAnsi="Palatino Linotype" w:cs="Arial"/>
                <w:b/>
                <w:i/>
                <w:iCs/>
                <w:color w:val="000000"/>
                <w:sz w:val="20"/>
                <w:szCs w:val="20"/>
                <w:lang w:eastAsia="en-US"/>
              </w:rPr>
              <w:t>Probability and Statistics</w:t>
            </w:r>
          </w:p>
          <w:p w14:paraId="4EDEA88A" w14:textId="77777777" w:rsidR="0006496B" w:rsidRPr="003E73FE" w:rsidRDefault="0006496B" w:rsidP="000F1B19">
            <w:pPr>
              <w:shd w:val="clear" w:color="auto" w:fill="FFFFFF"/>
              <w:rPr>
                <w:rFonts w:ascii="Palatino Linotype" w:eastAsia="Batang" w:hAnsi="Palatino Linotype" w:cs="Arial"/>
                <w:b/>
                <w:bCs/>
                <w:i/>
                <w:iCs/>
                <w:color w:val="000000"/>
                <w:sz w:val="20"/>
                <w:szCs w:val="20"/>
                <w:lang w:eastAsia="en-US"/>
              </w:rPr>
            </w:pPr>
          </w:p>
          <w:p w14:paraId="1552CB81" w14:textId="77777777" w:rsidR="0006496B" w:rsidRPr="003E73FE" w:rsidRDefault="0006496B" w:rsidP="000F1B19">
            <w:pPr>
              <w:shd w:val="clear" w:color="auto" w:fill="FFFFFF"/>
              <w:rPr>
                <w:rFonts w:ascii="Palatino Linotype" w:eastAsia="Batang" w:hAnsi="Palatino Linotype"/>
                <w:sz w:val="20"/>
                <w:szCs w:val="20"/>
                <w:lang w:eastAsia="ko-KR"/>
              </w:rPr>
            </w:pPr>
          </w:p>
        </w:tc>
        <w:tc>
          <w:tcPr>
            <w:tcW w:w="6930" w:type="dxa"/>
            <w:tcBorders>
              <w:top w:val="nil"/>
              <w:left w:val="nil"/>
              <w:bottom w:val="nil"/>
              <w:right w:val="nil"/>
            </w:tcBorders>
          </w:tcPr>
          <w:p w14:paraId="2455DD4C" w14:textId="77777777" w:rsidR="0006496B" w:rsidRPr="003E73FE" w:rsidRDefault="0006496B" w:rsidP="000F1B19">
            <w:pPr>
              <w:shd w:val="clear" w:color="auto" w:fill="FFFFFF"/>
              <w:rPr>
                <w:rFonts w:ascii="Palatino Linotype" w:eastAsia="Batang" w:hAnsi="Palatino Linotype"/>
                <w:sz w:val="20"/>
                <w:szCs w:val="20"/>
                <w:lang w:eastAsia="ko-KR"/>
              </w:rPr>
            </w:pPr>
            <w:r w:rsidRPr="003E73FE">
              <w:rPr>
                <w:rFonts w:ascii="Palatino Linotype" w:eastAsia="Batang" w:hAnsi="Palatino Linotype" w:cs="Arial"/>
                <w:color w:val="000000"/>
                <w:sz w:val="20"/>
                <w:szCs w:val="20"/>
                <w:lang w:eastAsia="en-US"/>
              </w:rPr>
              <w:t>The mathematics teacher understands and uses numbers, number systems and their structure, operations and algorithms, quantitative reasoning, and technology appropriate to teach the statewide curriculum (Texas Essential Knowledge and Skills [TEKS]) in order to prepare students to use mathematics.</w:t>
            </w:r>
          </w:p>
          <w:p w14:paraId="0D176063" w14:textId="77777777" w:rsidR="0006496B" w:rsidRPr="003E73FE" w:rsidRDefault="0006496B" w:rsidP="000F1B19">
            <w:pPr>
              <w:tabs>
                <w:tab w:val="left" w:pos="4395"/>
              </w:tabs>
              <w:rPr>
                <w:rFonts w:ascii="Palatino Linotype" w:eastAsia="Malgun Gothic" w:hAnsi="Palatino Linotype" w:cs="Arial"/>
                <w:color w:val="000000"/>
                <w:sz w:val="20"/>
                <w:szCs w:val="20"/>
                <w:lang w:eastAsia="en-US"/>
              </w:rPr>
            </w:pPr>
          </w:p>
          <w:p w14:paraId="54D97D25" w14:textId="77777777" w:rsidR="0006496B" w:rsidRPr="003E73FE" w:rsidRDefault="0006496B" w:rsidP="000F1B19">
            <w:pPr>
              <w:tabs>
                <w:tab w:val="left" w:pos="4395"/>
              </w:tabs>
              <w:rPr>
                <w:rFonts w:ascii="Palatino Linotype" w:eastAsia="Malgun Gothic" w:hAnsi="Palatino Linotype" w:cs="Arial"/>
                <w:color w:val="000000"/>
                <w:sz w:val="20"/>
                <w:szCs w:val="20"/>
                <w:lang w:eastAsia="en-US"/>
              </w:rPr>
            </w:pPr>
            <w:r w:rsidRPr="003E73FE">
              <w:rPr>
                <w:rFonts w:ascii="Palatino Linotype" w:eastAsia="Malgun Gothic" w:hAnsi="Palatino Linotype" w:cs="Arial"/>
                <w:color w:val="000000"/>
                <w:sz w:val="20"/>
                <w:szCs w:val="20"/>
                <w:lang w:eastAsia="en-US"/>
              </w:rPr>
              <w:t>The mathematics teacher understands and uses patterns, relations, functions, algebraic reasoning, analysis, and technology appropriate to teach the statewide curriculum (Texas Essential Knowledge and Skills [TEKS]) in order to prepare students to use mathematics.</w:t>
            </w:r>
          </w:p>
          <w:p w14:paraId="36A2E3B6" w14:textId="77777777" w:rsidR="0006496B" w:rsidRPr="003E73FE" w:rsidRDefault="0006496B" w:rsidP="000F1B19">
            <w:pPr>
              <w:autoSpaceDE w:val="0"/>
              <w:autoSpaceDN w:val="0"/>
              <w:adjustRightInd w:val="0"/>
              <w:rPr>
                <w:rFonts w:ascii="Palatino Linotype" w:eastAsia="Malgun Gothic" w:hAnsi="Palatino Linotype" w:cs="Arial"/>
                <w:color w:val="000000"/>
                <w:sz w:val="20"/>
                <w:szCs w:val="20"/>
                <w:lang w:eastAsia="ko-KR"/>
              </w:rPr>
            </w:pPr>
          </w:p>
          <w:p w14:paraId="22068CD8" w14:textId="77777777" w:rsidR="0006496B" w:rsidRDefault="0006496B" w:rsidP="000F1B19">
            <w:pPr>
              <w:shd w:val="clear" w:color="auto" w:fill="FFFFFF"/>
              <w:rPr>
                <w:rFonts w:ascii="Palatino Linotype" w:eastAsia="Malgun Gothic" w:hAnsi="Palatino Linotype"/>
                <w:sz w:val="20"/>
                <w:szCs w:val="20"/>
                <w:lang w:eastAsia="en-US"/>
              </w:rPr>
            </w:pPr>
            <w:r w:rsidRPr="003E73FE">
              <w:rPr>
                <w:rFonts w:ascii="Palatino Linotype" w:eastAsia="Malgun Gothic" w:hAnsi="Palatino Linotype" w:cs="Arial"/>
                <w:color w:val="000000"/>
                <w:sz w:val="20"/>
                <w:szCs w:val="20"/>
                <w:lang w:eastAsia="ko-KR"/>
              </w:rPr>
              <w:t xml:space="preserve">The mathematics teacher understands and uses geometry, spatial reasoning, measurement concepts and principles, and technology appropriate to teach the statewide curriculum (Texas Essential Knowledge and Skills [TEKS]) in order to prepare students to use mathematics. </w:t>
            </w:r>
            <w:r w:rsidRPr="003E73FE">
              <w:rPr>
                <w:rFonts w:ascii="Palatino Linotype" w:eastAsia="Malgun Gothic" w:hAnsi="Palatino Linotype"/>
                <w:sz w:val="20"/>
                <w:szCs w:val="20"/>
                <w:lang w:eastAsia="en-US"/>
              </w:rPr>
              <w:tab/>
            </w:r>
          </w:p>
          <w:p w14:paraId="7055F822" w14:textId="77777777" w:rsidR="0006496B" w:rsidRDefault="0006496B" w:rsidP="000F1B19">
            <w:pPr>
              <w:shd w:val="clear" w:color="auto" w:fill="FFFFFF"/>
              <w:rPr>
                <w:rFonts w:ascii="Palatino Linotype" w:eastAsia="Malgun Gothic" w:hAnsi="Palatino Linotype"/>
                <w:sz w:val="20"/>
                <w:szCs w:val="20"/>
                <w:lang w:eastAsia="en-US"/>
              </w:rPr>
            </w:pPr>
          </w:p>
          <w:p w14:paraId="2D1D1D00" w14:textId="77777777" w:rsidR="0006496B" w:rsidRPr="003E73FE" w:rsidRDefault="0006496B" w:rsidP="000F1B19">
            <w:pPr>
              <w:shd w:val="clear" w:color="auto" w:fill="FFFFFF"/>
              <w:rPr>
                <w:rFonts w:ascii="Palatino Linotype" w:eastAsia="Batang" w:hAnsi="Palatino Linotype" w:cs="Arial"/>
                <w:b/>
                <w:bCs/>
                <w:color w:val="000000"/>
                <w:sz w:val="20"/>
                <w:szCs w:val="20"/>
                <w:lang w:eastAsia="ko-KR"/>
              </w:rPr>
            </w:pPr>
            <w:r w:rsidRPr="003E73FE">
              <w:rPr>
                <w:rFonts w:ascii="Palatino Linotype" w:eastAsia="Batang" w:hAnsi="Palatino Linotype" w:cs="Arial"/>
                <w:color w:val="000000"/>
                <w:sz w:val="20"/>
                <w:szCs w:val="20"/>
                <w:lang w:eastAsia="en-US"/>
              </w:rPr>
              <w:t>The mathematics teacher understands and uses probability and statistics, their applications, and technology appropriate to teach the statewide curriculum (Texas Essential Knowledge and Skills [TEKS]) in order to prepare students to use mathematics.</w:t>
            </w:r>
          </w:p>
          <w:p w14:paraId="50EE4B29" w14:textId="77777777" w:rsidR="0006496B" w:rsidRPr="003E73FE" w:rsidRDefault="0006496B" w:rsidP="000F1B19">
            <w:pPr>
              <w:autoSpaceDE w:val="0"/>
              <w:autoSpaceDN w:val="0"/>
              <w:adjustRightInd w:val="0"/>
              <w:rPr>
                <w:rFonts w:ascii="Palatino Linotype" w:eastAsia="Malgun Gothic" w:hAnsi="Palatino Linotype" w:cs="Arial"/>
                <w:color w:val="000000"/>
                <w:sz w:val="20"/>
                <w:szCs w:val="20"/>
                <w:lang w:eastAsia="ko-KR"/>
              </w:rPr>
            </w:pPr>
          </w:p>
        </w:tc>
      </w:tr>
      <w:tr w:rsidR="0006496B" w:rsidRPr="003E73FE" w14:paraId="37CD1220" w14:textId="77777777" w:rsidTr="000F1B19">
        <w:trPr>
          <w:trHeight w:val="1796"/>
        </w:trPr>
        <w:tc>
          <w:tcPr>
            <w:tcW w:w="3482" w:type="dxa"/>
            <w:tcBorders>
              <w:top w:val="nil"/>
              <w:left w:val="nil"/>
              <w:bottom w:val="nil"/>
              <w:right w:val="nil"/>
            </w:tcBorders>
          </w:tcPr>
          <w:p w14:paraId="32772D3C" w14:textId="77777777" w:rsidR="0006496B" w:rsidRPr="003E73FE" w:rsidRDefault="0006496B" w:rsidP="000F1B19">
            <w:pPr>
              <w:shd w:val="clear" w:color="auto" w:fill="FFFFFF"/>
              <w:rPr>
                <w:rFonts w:ascii="Palatino Linotype" w:eastAsia="Batang" w:hAnsi="Palatino Linotype"/>
                <w:b/>
                <w:sz w:val="20"/>
                <w:szCs w:val="20"/>
                <w:lang w:eastAsia="ko-KR"/>
              </w:rPr>
            </w:pPr>
          </w:p>
          <w:p w14:paraId="210F21BA" w14:textId="77777777" w:rsidR="0006496B" w:rsidRPr="003E73FE" w:rsidRDefault="0006496B" w:rsidP="000F1B19">
            <w:pPr>
              <w:shd w:val="clear" w:color="auto" w:fill="FFFFFF"/>
              <w:rPr>
                <w:rFonts w:ascii="Palatino Linotype" w:eastAsia="Batang" w:hAnsi="Palatino Linotype"/>
                <w:b/>
                <w:sz w:val="20"/>
                <w:szCs w:val="20"/>
                <w:lang w:eastAsia="ko-KR"/>
              </w:rPr>
            </w:pPr>
            <w:r w:rsidRPr="003E73FE">
              <w:rPr>
                <w:rFonts w:ascii="Palatino Linotype" w:eastAsia="Batang" w:hAnsi="Palatino Linotype" w:cs="Arial"/>
                <w:b/>
                <w:bCs/>
                <w:i/>
                <w:iCs/>
                <w:color w:val="000000"/>
                <w:sz w:val="20"/>
                <w:szCs w:val="20"/>
                <w:lang w:eastAsia="en-US"/>
              </w:rPr>
              <w:t xml:space="preserve">Standard V. </w:t>
            </w:r>
            <w:r w:rsidRPr="003E73FE">
              <w:rPr>
                <w:rFonts w:ascii="Palatino Linotype" w:eastAsia="Batang" w:hAnsi="Palatino Linotype" w:cs="Arial"/>
                <w:b/>
                <w:i/>
                <w:iCs/>
                <w:color w:val="000000"/>
                <w:sz w:val="20"/>
                <w:szCs w:val="20"/>
                <w:lang w:eastAsia="en-US"/>
              </w:rPr>
              <w:t>Mathematical Processes:</w:t>
            </w:r>
          </w:p>
          <w:p w14:paraId="5C8DA89F" w14:textId="77777777" w:rsidR="0006496B" w:rsidRPr="003E73FE" w:rsidRDefault="0006496B" w:rsidP="000F1B19">
            <w:pPr>
              <w:shd w:val="clear" w:color="auto" w:fill="FFFFFF"/>
              <w:rPr>
                <w:rFonts w:ascii="Palatino Linotype" w:eastAsia="Batang" w:hAnsi="Palatino Linotype"/>
                <w:b/>
                <w:sz w:val="20"/>
                <w:szCs w:val="20"/>
                <w:lang w:eastAsia="ko-KR"/>
              </w:rPr>
            </w:pPr>
          </w:p>
          <w:p w14:paraId="418AC39D" w14:textId="77777777" w:rsidR="0006496B" w:rsidRPr="003E73FE" w:rsidRDefault="0006496B" w:rsidP="000F1B19">
            <w:pPr>
              <w:shd w:val="clear" w:color="auto" w:fill="FFFFFF"/>
              <w:rPr>
                <w:rFonts w:ascii="Palatino Linotype" w:eastAsia="Batang" w:hAnsi="Palatino Linotype"/>
                <w:b/>
                <w:sz w:val="20"/>
                <w:szCs w:val="20"/>
                <w:lang w:eastAsia="ko-KR"/>
              </w:rPr>
            </w:pPr>
          </w:p>
          <w:p w14:paraId="037F2E70" w14:textId="77777777" w:rsidR="0006496B" w:rsidRPr="003E73FE" w:rsidRDefault="0006496B" w:rsidP="000F1B19">
            <w:pPr>
              <w:shd w:val="clear" w:color="auto" w:fill="FFFFFF"/>
              <w:rPr>
                <w:rFonts w:ascii="Palatino Linotype" w:eastAsia="Batang" w:hAnsi="Palatino Linotype"/>
                <w:b/>
                <w:sz w:val="20"/>
                <w:szCs w:val="20"/>
                <w:lang w:eastAsia="ko-KR"/>
              </w:rPr>
            </w:pPr>
          </w:p>
          <w:p w14:paraId="41252E58" w14:textId="77777777" w:rsidR="0006496B" w:rsidRPr="003E73FE" w:rsidRDefault="0006496B" w:rsidP="000F1B19">
            <w:pPr>
              <w:shd w:val="clear" w:color="auto" w:fill="FFFFFF"/>
              <w:rPr>
                <w:rFonts w:ascii="Palatino Linotype" w:eastAsia="Batang" w:hAnsi="Palatino Linotype"/>
                <w:b/>
                <w:sz w:val="20"/>
                <w:szCs w:val="20"/>
                <w:lang w:eastAsia="ko-KR"/>
              </w:rPr>
            </w:pPr>
            <w:r w:rsidRPr="003E73FE">
              <w:rPr>
                <w:rFonts w:ascii="Palatino Linotype" w:eastAsia="Batang" w:hAnsi="Palatino Linotype" w:cs="Arial"/>
                <w:b/>
                <w:bCs/>
                <w:i/>
                <w:iCs/>
                <w:color w:val="000000"/>
                <w:sz w:val="20"/>
                <w:szCs w:val="20"/>
                <w:lang w:eastAsia="en-US"/>
              </w:rPr>
              <w:t xml:space="preserve">Standard VI. </w:t>
            </w:r>
            <w:r w:rsidRPr="003E73FE">
              <w:rPr>
                <w:rFonts w:ascii="Palatino Linotype" w:eastAsia="Batang" w:hAnsi="Palatino Linotype" w:cs="Arial"/>
                <w:b/>
                <w:i/>
                <w:iCs/>
                <w:color w:val="000000"/>
                <w:sz w:val="20"/>
                <w:szCs w:val="20"/>
                <w:lang w:eastAsia="en-US"/>
              </w:rPr>
              <w:t>Mathematical Perspectives</w:t>
            </w:r>
          </w:p>
          <w:p w14:paraId="4A6FAD86" w14:textId="77777777" w:rsidR="0006496B" w:rsidRPr="003E73FE" w:rsidRDefault="0006496B" w:rsidP="000F1B19">
            <w:pPr>
              <w:shd w:val="clear" w:color="auto" w:fill="FFFFFF"/>
              <w:rPr>
                <w:rFonts w:ascii="Palatino Linotype" w:eastAsia="Batang" w:hAnsi="Palatino Linotype"/>
                <w:b/>
                <w:sz w:val="20"/>
                <w:szCs w:val="20"/>
                <w:lang w:eastAsia="ko-KR"/>
              </w:rPr>
            </w:pPr>
          </w:p>
          <w:p w14:paraId="3960D96D" w14:textId="77777777" w:rsidR="0006496B" w:rsidRPr="003E73FE" w:rsidRDefault="0006496B" w:rsidP="000F1B19">
            <w:pPr>
              <w:shd w:val="clear" w:color="auto" w:fill="FFFFFF"/>
              <w:rPr>
                <w:rFonts w:ascii="Palatino Linotype" w:eastAsia="Batang" w:hAnsi="Palatino Linotype"/>
                <w:b/>
                <w:sz w:val="20"/>
                <w:szCs w:val="20"/>
                <w:lang w:eastAsia="ko-KR"/>
              </w:rPr>
            </w:pPr>
          </w:p>
          <w:p w14:paraId="53820C14" w14:textId="77777777" w:rsidR="0006496B" w:rsidRPr="003E73FE" w:rsidRDefault="0006496B" w:rsidP="000F1B19">
            <w:pPr>
              <w:shd w:val="clear" w:color="auto" w:fill="FFFFFF"/>
              <w:rPr>
                <w:rFonts w:ascii="Palatino Linotype" w:eastAsia="Batang" w:hAnsi="Palatino Linotype"/>
                <w:b/>
                <w:sz w:val="20"/>
                <w:szCs w:val="20"/>
                <w:lang w:eastAsia="ko-KR"/>
              </w:rPr>
            </w:pPr>
          </w:p>
          <w:p w14:paraId="3F16412B" w14:textId="77777777" w:rsidR="0006496B" w:rsidRPr="003E73FE" w:rsidRDefault="0006496B" w:rsidP="000F1B19">
            <w:pPr>
              <w:shd w:val="clear" w:color="auto" w:fill="FFFFFF"/>
              <w:rPr>
                <w:rFonts w:ascii="Palatino Linotype" w:eastAsia="Batang" w:hAnsi="Palatino Linotype"/>
                <w:b/>
                <w:sz w:val="20"/>
                <w:szCs w:val="20"/>
                <w:lang w:eastAsia="ko-KR"/>
              </w:rPr>
            </w:pPr>
            <w:r w:rsidRPr="003E73FE">
              <w:rPr>
                <w:rFonts w:ascii="Palatino Linotype" w:eastAsia="Batang" w:hAnsi="Palatino Linotype" w:cs="Arial"/>
                <w:b/>
                <w:bCs/>
                <w:i/>
                <w:iCs/>
                <w:color w:val="000000"/>
                <w:sz w:val="20"/>
                <w:szCs w:val="20"/>
                <w:lang w:eastAsia="en-US"/>
              </w:rPr>
              <w:t xml:space="preserve">Standard VII. </w:t>
            </w:r>
            <w:r w:rsidRPr="003E73FE">
              <w:rPr>
                <w:rFonts w:ascii="Palatino Linotype" w:eastAsia="Batang" w:hAnsi="Palatino Linotype" w:cs="Arial"/>
                <w:b/>
                <w:i/>
                <w:iCs/>
                <w:color w:val="000000"/>
                <w:sz w:val="20"/>
                <w:szCs w:val="20"/>
                <w:lang w:eastAsia="en-US"/>
              </w:rPr>
              <w:t>Mathematical Learning and Instruction</w:t>
            </w:r>
          </w:p>
          <w:p w14:paraId="53CEE9A8" w14:textId="77777777" w:rsidR="0006496B" w:rsidRPr="003E73FE" w:rsidRDefault="0006496B" w:rsidP="000F1B19">
            <w:pPr>
              <w:shd w:val="clear" w:color="auto" w:fill="FFFFFF"/>
              <w:rPr>
                <w:rFonts w:ascii="Palatino Linotype" w:eastAsia="Batang" w:hAnsi="Palatino Linotype"/>
                <w:b/>
                <w:sz w:val="20"/>
                <w:szCs w:val="20"/>
                <w:lang w:eastAsia="ko-KR"/>
              </w:rPr>
            </w:pPr>
          </w:p>
          <w:p w14:paraId="43E6C678" w14:textId="77777777" w:rsidR="0006496B" w:rsidRPr="003E73FE" w:rsidRDefault="0006496B" w:rsidP="000F1B19">
            <w:pPr>
              <w:shd w:val="clear" w:color="auto" w:fill="FFFFFF"/>
              <w:rPr>
                <w:rFonts w:ascii="Palatino Linotype" w:eastAsia="Batang" w:hAnsi="Palatino Linotype"/>
                <w:b/>
                <w:sz w:val="20"/>
                <w:szCs w:val="20"/>
                <w:lang w:eastAsia="ko-KR"/>
              </w:rPr>
            </w:pPr>
          </w:p>
          <w:p w14:paraId="0758CDC7" w14:textId="77777777" w:rsidR="0006496B" w:rsidRPr="003E73FE" w:rsidRDefault="0006496B" w:rsidP="000F1B19">
            <w:pPr>
              <w:shd w:val="clear" w:color="auto" w:fill="FFFFFF"/>
              <w:rPr>
                <w:rFonts w:ascii="Palatino Linotype" w:eastAsia="Batang" w:hAnsi="Palatino Linotype"/>
                <w:b/>
                <w:sz w:val="20"/>
                <w:szCs w:val="20"/>
                <w:lang w:eastAsia="ko-KR"/>
              </w:rPr>
            </w:pPr>
          </w:p>
          <w:p w14:paraId="74DAF925" w14:textId="77777777" w:rsidR="0006496B" w:rsidRPr="003E73FE" w:rsidRDefault="0006496B" w:rsidP="000F1B19">
            <w:pPr>
              <w:shd w:val="clear" w:color="auto" w:fill="FFFFFF"/>
              <w:rPr>
                <w:rFonts w:ascii="Palatino Linotype" w:eastAsia="Batang" w:hAnsi="Palatino Linotype"/>
                <w:b/>
                <w:sz w:val="20"/>
                <w:szCs w:val="20"/>
                <w:lang w:eastAsia="ko-KR"/>
              </w:rPr>
            </w:pPr>
          </w:p>
          <w:p w14:paraId="0F9506F1" w14:textId="77777777" w:rsidR="0006496B" w:rsidRPr="003E73FE" w:rsidRDefault="0006496B" w:rsidP="000F1B19">
            <w:pPr>
              <w:shd w:val="clear" w:color="auto" w:fill="FFFFFF"/>
              <w:rPr>
                <w:rFonts w:ascii="Palatino Linotype" w:eastAsia="Batang" w:hAnsi="Palatino Linotype"/>
                <w:b/>
                <w:sz w:val="20"/>
                <w:szCs w:val="20"/>
                <w:lang w:eastAsia="ko-KR"/>
              </w:rPr>
            </w:pPr>
            <w:r w:rsidRPr="003E73FE">
              <w:rPr>
                <w:rFonts w:ascii="Palatino Linotype" w:eastAsia="Batang" w:hAnsi="Palatino Linotype" w:cs="Arial"/>
                <w:b/>
                <w:bCs/>
                <w:i/>
                <w:iCs/>
                <w:color w:val="000000"/>
                <w:sz w:val="20"/>
                <w:szCs w:val="20"/>
                <w:lang w:eastAsia="en-US"/>
              </w:rPr>
              <w:t xml:space="preserve">Standard VIII. </w:t>
            </w:r>
            <w:r w:rsidRPr="003E73FE">
              <w:rPr>
                <w:rFonts w:ascii="Palatino Linotype" w:eastAsia="Batang" w:hAnsi="Palatino Linotype" w:cs="Arial"/>
                <w:b/>
                <w:i/>
                <w:iCs/>
                <w:color w:val="000000"/>
                <w:sz w:val="20"/>
                <w:szCs w:val="20"/>
                <w:lang w:eastAsia="en-US"/>
              </w:rPr>
              <w:t>Mathematical Assessment:</w:t>
            </w:r>
          </w:p>
          <w:p w14:paraId="633800D3" w14:textId="77777777" w:rsidR="0006496B" w:rsidRPr="003E73FE" w:rsidRDefault="0006496B" w:rsidP="000F1B19">
            <w:pPr>
              <w:shd w:val="clear" w:color="auto" w:fill="FFFFFF"/>
              <w:rPr>
                <w:rFonts w:ascii="Palatino Linotype" w:eastAsia="Batang" w:hAnsi="Palatino Linotype"/>
                <w:b/>
                <w:sz w:val="20"/>
                <w:szCs w:val="20"/>
                <w:lang w:eastAsia="ko-KR"/>
              </w:rPr>
            </w:pPr>
          </w:p>
          <w:p w14:paraId="76847E1C" w14:textId="77777777" w:rsidR="0006496B" w:rsidRPr="003E73FE" w:rsidRDefault="0006496B" w:rsidP="000F1B19">
            <w:pPr>
              <w:shd w:val="clear" w:color="auto" w:fill="FFFFFF"/>
              <w:rPr>
                <w:rFonts w:ascii="Palatino Linotype" w:eastAsia="Batang" w:hAnsi="Palatino Linotype"/>
                <w:b/>
                <w:sz w:val="20"/>
                <w:szCs w:val="20"/>
                <w:lang w:eastAsia="ko-KR"/>
              </w:rPr>
            </w:pPr>
          </w:p>
          <w:p w14:paraId="53E6E1BF" w14:textId="77777777" w:rsidR="0006496B" w:rsidRPr="003E73FE" w:rsidRDefault="0006496B" w:rsidP="000F1B19">
            <w:pPr>
              <w:shd w:val="clear" w:color="auto" w:fill="FFFFFF"/>
              <w:rPr>
                <w:rFonts w:ascii="Palatino Linotype" w:eastAsia="Batang" w:hAnsi="Palatino Linotype"/>
                <w:b/>
                <w:sz w:val="20"/>
                <w:szCs w:val="20"/>
                <w:lang w:eastAsia="ko-KR"/>
              </w:rPr>
            </w:pPr>
          </w:p>
          <w:p w14:paraId="5B6F33AD" w14:textId="77777777" w:rsidR="0006496B" w:rsidRPr="003E73FE" w:rsidRDefault="0006496B" w:rsidP="000F1B19">
            <w:pPr>
              <w:shd w:val="clear" w:color="auto" w:fill="FFFFFF"/>
              <w:rPr>
                <w:rFonts w:ascii="Palatino Linotype" w:eastAsia="Batang" w:hAnsi="Palatino Linotype"/>
                <w:b/>
                <w:sz w:val="20"/>
                <w:szCs w:val="20"/>
                <w:lang w:eastAsia="ko-KR"/>
              </w:rPr>
            </w:pPr>
            <w:r w:rsidRPr="003E73FE">
              <w:rPr>
                <w:rFonts w:ascii="Palatino Linotype" w:eastAsia="Batang" w:hAnsi="Palatino Linotype" w:cs="Arial"/>
                <w:b/>
                <w:bCs/>
                <w:i/>
                <w:iCs/>
                <w:color w:val="000000"/>
                <w:sz w:val="20"/>
                <w:szCs w:val="20"/>
                <w:lang w:eastAsia="en-US"/>
              </w:rPr>
              <w:lastRenderedPageBreak/>
              <w:t xml:space="preserve">Standard IX. </w:t>
            </w:r>
            <w:r w:rsidRPr="003E73FE">
              <w:rPr>
                <w:rFonts w:ascii="Palatino Linotype" w:eastAsia="Batang" w:hAnsi="Palatino Linotype" w:cs="Arial"/>
                <w:b/>
                <w:i/>
                <w:iCs/>
                <w:color w:val="000000"/>
                <w:sz w:val="20"/>
                <w:szCs w:val="20"/>
                <w:lang w:eastAsia="en-US"/>
              </w:rPr>
              <w:t>Professional Development:</w:t>
            </w:r>
          </w:p>
          <w:p w14:paraId="541E6523" w14:textId="77777777" w:rsidR="0006496B" w:rsidRPr="003E73FE" w:rsidRDefault="0006496B" w:rsidP="000F1B19">
            <w:pPr>
              <w:shd w:val="clear" w:color="auto" w:fill="FFFFFF"/>
              <w:rPr>
                <w:rFonts w:ascii="Palatino Linotype" w:eastAsia="Batang" w:hAnsi="Palatino Linotype"/>
                <w:sz w:val="20"/>
                <w:szCs w:val="20"/>
                <w:lang w:eastAsia="ko-KR"/>
              </w:rPr>
            </w:pPr>
          </w:p>
        </w:tc>
        <w:tc>
          <w:tcPr>
            <w:tcW w:w="6930" w:type="dxa"/>
            <w:tcBorders>
              <w:top w:val="nil"/>
              <w:left w:val="nil"/>
              <w:bottom w:val="nil"/>
              <w:right w:val="nil"/>
            </w:tcBorders>
          </w:tcPr>
          <w:p w14:paraId="2D1AE222" w14:textId="77777777" w:rsidR="0006496B" w:rsidRPr="003E73FE" w:rsidRDefault="0006496B" w:rsidP="000F1B19">
            <w:pPr>
              <w:shd w:val="clear" w:color="auto" w:fill="FFFFFF"/>
              <w:rPr>
                <w:rFonts w:ascii="Palatino Linotype" w:eastAsia="Batang" w:hAnsi="Palatino Linotype" w:cs="Arial"/>
                <w:bCs/>
                <w:color w:val="000000"/>
                <w:sz w:val="20"/>
                <w:szCs w:val="20"/>
                <w:lang w:eastAsia="ko-KR"/>
              </w:rPr>
            </w:pPr>
          </w:p>
          <w:p w14:paraId="7B61F3D6" w14:textId="77777777" w:rsidR="0006496B" w:rsidRPr="003E73FE" w:rsidRDefault="0006496B" w:rsidP="000F1B19">
            <w:pPr>
              <w:autoSpaceDE w:val="0"/>
              <w:autoSpaceDN w:val="0"/>
              <w:adjustRightInd w:val="0"/>
              <w:rPr>
                <w:rFonts w:ascii="Palatino Linotype" w:eastAsia="Malgun Gothic" w:hAnsi="Palatino Linotype" w:cs="Arial"/>
                <w:color w:val="000000"/>
                <w:sz w:val="20"/>
                <w:szCs w:val="20"/>
                <w:lang w:eastAsia="en-US"/>
              </w:rPr>
            </w:pPr>
            <w:r w:rsidRPr="003E73FE">
              <w:rPr>
                <w:rFonts w:ascii="Palatino Linotype" w:eastAsia="Malgun Gothic" w:hAnsi="Palatino Linotype" w:cs="Arial"/>
                <w:color w:val="000000"/>
                <w:sz w:val="20"/>
                <w:szCs w:val="20"/>
                <w:lang w:eastAsia="en-US"/>
              </w:rPr>
              <w:t xml:space="preserve">The mathematics teacher understands and uses mathematical processes to reason mathematically, to solve mathematical problems, to make mathematical connections within and outside of mathematics, and to communicate mathematically. </w:t>
            </w:r>
          </w:p>
          <w:p w14:paraId="77D44F80" w14:textId="77777777" w:rsidR="0006496B" w:rsidRPr="003E73FE" w:rsidRDefault="0006496B" w:rsidP="000F1B19">
            <w:pPr>
              <w:shd w:val="clear" w:color="auto" w:fill="FFFFFF"/>
              <w:rPr>
                <w:rFonts w:ascii="Palatino Linotype" w:eastAsia="Batang" w:hAnsi="Palatino Linotype" w:cs="Arial"/>
                <w:bCs/>
                <w:color w:val="000000"/>
                <w:sz w:val="20"/>
                <w:szCs w:val="20"/>
                <w:lang w:eastAsia="ko-KR"/>
              </w:rPr>
            </w:pPr>
          </w:p>
          <w:p w14:paraId="26FADDF5" w14:textId="77777777" w:rsidR="0006496B" w:rsidRPr="003E73FE" w:rsidRDefault="0006496B" w:rsidP="000F1B19">
            <w:pPr>
              <w:shd w:val="clear" w:color="auto" w:fill="FFFFFF"/>
              <w:rPr>
                <w:rFonts w:ascii="Palatino Linotype" w:eastAsia="Batang" w:hAnsi="Palatino Linotype" w:cs="Arial"/>
                <w:bCs/>
                <w:color w:val="000000"/>
                <w:sz w:val="20"/>
                <w:szCs w:val="20"/>
                <w:lang w:eastAsia="ko-KR"/>
              </w:rPr>
            </w:pPr>
            <w:r w:rsidRPr="003E73FE">
              <w:rPr>
                <w:rFonts w:ascii="Palatino Linotype" w:eastAsia="Batang" w:hAnsi="Palatino Linotype" w:cs="Arial"/>
                <w:color w:val="000000"/>
                <w:sz w:val="20"/>
                <w:szCs w:val="20"/>
                <w:lang w:eastAsia="en-US"/>
              </w:rPr>
              <w:t>The mathematics teacher understands the historical development of mathematical ideas, the interrelationship between society and mathematics, the structure of mathematics, and the evolving nature of mathematics and mathematical knowledge.</w:t>
            </w:r>
          </w:p>
          <w:p w14:paraId="0121CE9C" w14:textId="77777777" w:rsidR="0006496B" w:rsidRPr="003E73FE" w:rsidRDefault="0006496B" w:rsidP="000F1B19">
            <w:pPr>
              <w:shd w:val="clear" w:color="auto" w:fill="FFFFFF"/>
              <w:rPr>
                <w:rFonts w:ascii="Palatino Linotype" w:eastAsia="Batang" w:hAnsi="Palatino Linotype" w:cs="Arial"/>
                <w:bCs/>
                <w:color w:val="000000"/>
                <w:sz w:val="20"/>
                <w:szCs w:val="20"/>
                <w:lang w:eastAsia="ko-KR"/>
              </w:rPr>
            </w:pPr>
          </w:p>
          <w:p w14:paraId="08FFD88B" w14:textId="77777777" w:rsidR="0006496B" w:rsidRPr="003E73FE" w:rsidRDefault="0006496B" w:rsidP="000F1B19">
            <w:pPr>
              <w:shd w:val="clear" w:color="auto" w:fill="FFFFFF"/>
              <w:rPr>
                <w:rFonts w:ascii="Palatino Linotype" w:eastAsia="Batang" w:hAnsi="Palatino Linotype" w:cs="Arial"/>
                <w:b/>
                <w:bCs/>
                <w:color w:val="000000"/>
                <w:sz w:val="20"/>
                <w:szCs w:val="20"/>
                <w:lang w:eastAsia="ko-KR"/>
              </w:rPr>
            </w:pPr>
            <w:r w:rsidRPr="003E73FE">
              <w:rPr>
                <w:rFonts w:ascii="Palatino Linotype" w:eastAsia="Batang" w:hAnsi="Palatino Linotype" w:cs="Arial"/>
                <w:color w:val="000000"/>
                <w:sz w:val="20"/>
                <w:szCs w:val="20"/>
                <w:lang w:eastAsia="en-US"/>
              </w:rPr>
              <w:t>The mathematics teacher understands how children learn and develop mathematical skills, procedures, and concepts, knows typical errors students make, and uses this knowledge to plan, organize, and implement instruction; to meet curriculum goals; and to teach all students to understand and use mathematics.</w:t>
            </w:r>
          </w:p>
          <w:p w14:paraId="5A2303DE" w14:textId="77777777" w:rsidR="0006496B" w:rsidRPr="003E73FE" w:rsidRDefault="0006496B" w:rsidP="000F1B19">
            <w:pPr>
              <w:shd w:val="clear" w:color="auto" w:fill="FFFFFF"/>
              <w:rPr>
                <w:rFonts w:ascii="Palatino Linotype" w:eastAsia="Batang" w:hAnsi="Palatino Linotype" w:cs="Arial"/>
                <w:bCs/>
                <w:color w:val="000000"/>
                <w:sz w:val="20"/>
                <w:szCs w:val="20"/>
                <w:lang w:eastAsia="ko-KR"/>
              </w:rPr>
            </w:pPr>
          </w:p>
          <w:p w14:paraId="0C5849E9" w14:textId="77777777" w:rsidR="0006496B" w:rsidRPr="003E73FE" w:rsidRDefault="0006496B" w:rsidP="000F1B19">
            <w:pPr>
              <w:autoSpaceDE w:val="0"/>
              <w:autoSpaceDN w:val="0"/>
              <w:adjustRightInd w:val="0"/>
              <w:rPr>
                <w:rFonts w:ascii="Palatino Linotype" w:eastAsia="Malgun Gothic" w:hAnsi="Palatino Linotype" w:cs="Arial"/>
                <w:color w:val="000000"/>
                <w:sz w:val="20"/>
                <w:szCs w:val="20"/>
                <w:lang w:eastAsia="en-US"/>
              </w:rPr>
            </w:pPr>
            <w:r w:rsidRPr="003E73FE">
              <w:rPr>
                <w:rFonts w:ascii="Palatino Linotype" w:eastAsia="Malgun Gothic" w:hAnsi="Palatino Linotype" w:cs="Arial"/>
                <w:color w:val="000000"/>
                <w:sz w:val="20"/>
                <w:szCs w:val="20"/>
                <w:lang w:eastAsia="en-US"/>
              </w:rPr>
              <w:t xml:space="preserve">The mathematics teacher understands assessment and uses a variety of formal and informal assessment techniques appropriate to the learner on an ongoing basis to monitor and guide instruction and to evaluate and report student progress. </w:t>
            </w:r>
          </w:p>
          <w:p w14:paraId="32181ACE" w14:textId="77777777" w:rsidR="0006496B" w:rsidRPr="003E73FE" w:rsidRDefault="0006496B" w:rsidP="000F1B19">
            <w:pPr>
              <w:shd w:val="clear" w:color="auto" w:fill="FFFFFF"/>
              <w:rPr>
                <w:rFonts w:ascii="Palatino Linotype" w:eastAsia="Batang" w:hAnsi="Palatino Linotype" w:cs="Arial"/>
                <w:bCs/>
                <w:color w:val="000000"/>
                <w:sz w:val="20"/>
                <w:szCs w:val="20"/>
                <w:lang w:eastAsia="ko-KR"/>
              </w:rPr>
            </w:pPr>
          </w:p>
          <w:p w14:paraId="61C91C49" w14:textId="77777777" w:rsidR="0006496B" w:rsidRPr="003E73FE" w:rsidRDefault="0006496B" w:rsidP="000F1B19">
            <w:pPr>
              <w:rPr>
                <w:rFonts w:ascii="Palatino Linotype" w:eastAsia="Malgun Gothic" w:hAnsi="Palatino Linotype"/>
                <w:sz w:val="20"/>
                <w:szCs w:val="20"/>
                <w:lang w:eastAsia="en-US"/>
              </w:rPr>
            </w:pPr>
            <w:r w:rsidRPr="003E73FE">
              <w:rPr>
                <w:rFonts w:ascii="Palatino Linotype" w:eastAsia="Malgun Gothic" w:hAnsi="Palatino Linotype" w:cs="Arial"/>
                <w:color w:val="000000"/>
                <w:sz w:val="20"/>
                <w:szCs w:val="20"/>
                <w:lang w:eastAsia="en-US"/>
              </w:rPr>
              <w:lastRenderedPageBreak/>
              <w:t>The mathematics teacher understands mathematics teaching as a profession, knows the value and rewards of being a reflective practitioner, and realizes the importance of making a lifelong commitment to professional growth and development.</w:t>
            </w:r>
          </w:p>
          <w:p w14:paraId="248C5CB3" w14:textId="77777777" w:rsidR="0006496B" w:rsidRPr="003E73FE" w:rsidRDefault="0006496B" w:rsidP="000F1B19">
            <w:pPr>
              <w:shd w:val="clear" w:color="auto" w:fill="FFFFFF"/>
              <w:rPr>
                <w:rFonts w:ascii="Palatino Linotype" w:eastAsia="Batang" w:hAnsi="Palatino Linotype"/>
                <w:sz w:val="20"/>
                <w:szCs w:val="20"/>
                <w:lang w:eastAsia="ko-KR"/>
              </w:rPr>
            </w:pPr>
          </w:p>
        </w:tc>
      </w:tr>
      <w:tr w:rsidR="0006496B" w:rsidRPr="003E73FE" w14:paraId="3019BF05" w14:textId="77777777" w:rsidTr="000F1B19">
        <w:trPr>
          <w:trHeight w:val="269"/>
        </w:trPr>
        <w:tc>
          <w:tcPr>
            <w:tcW w:w="10412" w:type="dxa"/>
            <w:gridSpan w:val="2"/>
            <w:tcBorders>
              <w:top w:val="nil"/>
              <w:left w:val="nil"/>
              <w:bottom w:val="nil"/>
              <w:right w:val="nil"/>
            </w:tcBorders>
            <w:shd w:val="clear" w:color="auto" w:fill="EAF1DD"/>
          </w:tcPr>
          <w:p w14:paraId="513D19F5" w14:textId="77777777" w:rsidR="0006496B" w:rsidRPr="003E73FE" w:rsidRDefault="0006496B" w:rsidP="000F1B19">
            <w:pPr>
              <w:shd w:val="clear" w:color="auto" w:fill="FFFFFF"/>
              <w:rPr>
                <w:rFonts w:ascii="Palatino Linotype" w:eastAsia="Batang" w:hAnsi="Palatino Linotype"/>
                <w:b/>
                <w:color w:val="7030A0"/>
                <w:sz w:val="20"/>
                <w:szCs w:val="20"/>
                <w:lang w:eastAsia="ko-KR"/>
              </w:rPr>
            </w:pPr>
            <w:r w:rsidRPr="003E73FE">
              <w:rPr>
                <w:rFonts w:ascii="Palatino Linotype" w:eastAsia="Batang" w:hAnsi="Palatino Linotype"/>
                <w:b/>
                <w:sz w:val="20"/>
                <w:szCs w:val="20"/>
                <w:lang w:eastAsia="ko-KR"/>
              </w:rPr>
              <w:lastRenderedPageBreak/>
              <w:t>Texas College and Career Readiness Standards (CCRS)</w:t>
            </w:r>
          </w:p>
        </w:tc>
      </w:tr>
      <w:tr w:rsidR="0006496B" w:rsidRPr="003E73FE" w14:paraId="51ECEE9D" w14:textId="77777777" w:rsidTr="000F1B19">
        <w:trPr>
          <w:trHeight w:val="1078"/>
        </w:trPr>
        <w:tc>
          <w:tcPr>
            <w:tcW w:w="10412" w:type="dxa"/>
            <w:gridSpan w:val="2"/>
            <w:tcBorders>
              <w:top w:val="nil"/>
              <w:left w:val="nil"/>
              <w:bottom w:val="nil"/>
              <w:right w:val="nil"/>
            </w:tcBorders>
          </w:tcPr>
          <w:p w14:paraId="66C1F5AF" w14:textId="77777777" w:rsidR="0006496B" w:rsidRPr="003E73FE" w:rsidRDefault="0006496B" w:rsidP="000F1B19">
            <w:pPr>
              <w:shd w:val="clear" w:color="auto" w:fill="FFFFFF"/>
              <w:rPr>
                <w:rFonts w:ascii="Palatino Linotype" w:eastAsia="Batang" w:hAnsi="Palatino Linotype" w:cs="Arial"/>
                <w:bCs/>
                <w:color w:val="000000"/>
                <w:sz w:val="20"/>
                <w:szCs w:val="20"/>
                <w:lang w:eastAsia="ko-KR"/>
              </w:rPr>
            </w:pPr>
            <w:r w:rsidRPr="003E73FE">
              <w:rPr>
                <w:rFonts w:ascii="Palatino Linotype" w:eastAsia="Batang" w:hAnsi="Palatino Linotype" w:cs="Arial"/>
                <w:bCs/>
                <w:color w:val="000000"/>
                <w:sz w:val="20"/>
                <w:szCs w:val="20"/>
                <w:lang w:eastAsia="ko-KR"/>
              </w:rPr>
              <w:t>See the pages 7 through 11 for Texas CCRS content standards of Math.</w:t>
            </w:r>
          </w:p>
          <w:p w14:paraId="39FB36BB" w14:textId="77777777" w:rsidR="0006496B" w:rsidRPr="003E73FE" w:rsidRDefault="00B017C2" w:rsidP="000F1B19">
            <w:pPr>
              <w:shd w:val="clear" w:color="auto" w:fill="FFFFFF"/>
              <w:rPr>
                <w:rFonts w:ascii="Palatino Linotype" w:eastAsia="Batang" w:hAnsi="Palatino Linotype" w:cs="Arial"/>
                <w:color w:val="0000FF"/>
                <w:sz w:val="20"/>
                <w:szCs w:val="20"/>
                <w:u w:val="single"/>
                <w:lang w:eastAsia="en-US"/>
              </w:rPr>
            </w:pPr>
            <w:hyperlink r:id="rId46" w:history="1">
              <w:r w:rsidR="0006496B" w:rsidRPr="003E73FE">
                <w:rPr>
                  <w:rFonts w:ascii="Palatino Linotype" w:eastAsia="Batang" w:hAnsi="Palatino Linotype" w:cs="Arial"/>
                  <w:color w:val="0000FF"/>
                  <w:sz w:val="20"/>
                  <w:szCs w:val="20"/>
                  <w:u w:val="single"/>
                  <w:lang w:eastAsia="en-US"/>
                </w:rPr>
                <w:t>http://www.thecb.state.tx.us/index.cfm?objectid=EAE69736-B39D-F3FF-EA777519F1F0348B</w:t>
              </w:r>
            </w:hyperlink>
          </w:p>
          <w:p w14:paraId="756F7CF2" w14:textId="77777777" w:rsidR="0006496B" w:rsidRPr="003E73FE" w:rsidRDefault="0006496B" w:rsidP="000F1B19">
            <w:pPr>
              <w:shd w:val="clear" w:color="auto" w:fill="FFFFFF"/>
              <w:rPr>
                <w:rFonts w:ascii="Palatino Linotype" w:eastAsia="Batang" w:hAnsi="Palatino Linotype"/>
                <w:b/>
                <w:sz w:val="20"/>
                <w:szCs w:val="20"/>
                <w:lang w:eastAsia="en-US"/>
              </w:rPr>
            </w:pPr>
          </w:p>
          <w:p w14:paraId="51194806" w14:textId="77777777" w:rsidR="0006496B" w:rsidRPr="003E73FE" w:rsidRDefault="0006496B" w:rsidP="000F1B19">
            <w:pPr>
              <w:shd w:val="clear" w:color="auto" w:fill="FFFFFF"/>
              <w:rPr>
                <w:rFonts w:ascii="Palatino Linotype" w:eastAsia="Batang" w:hAnsi="Palatino Linotype" w:cs="Arial"/>
                <w:color w:val="000000"/>
                <w:sz w:val="20"/>
                <w:szCs w:val="20"/>
                <w:lang w:eastAsia="en-US"/>
              </w:rPr>
            </w:pPr>
            <w:r w:rsidRPr="003E73FE">
              <w:rPr>
                <w:rFonts w:ascii="Palatino Linotype" w:eastAsia="Batang" w:hAnsi="Palatino Linotype" w:cs="Arial"/>
                <w:color w:val="000000"/>
                <w:sz w:val="20"/>
                <w:szCs w:val="20"/>
                <w:lang w:eastAsia="en-US"/>
              </w:rPr>
              <w:t>***********************************************************************************************************************************</w:t>
            </w:r>
          </w:p>
        </w:tc>
      </w:tr>
    </w:tbl>
    <w:p w14:paraId="2A244BF8" w14:textId="77777777" w:rsidR="00DE1384" w:rsidRDefault="00DE1384" w:rsidP="00DE1384">
      <w:pPr>
        <w:rPr>
          <w:rFonts w:ascii="Palatino Linotype" w:eastAsia="Malgun Gothic" w:hAnsi="Palatino Linotype" w:cs="Arial"/>
          <w:b/>
          <w:sz w:val="20"/>
          <w:szCs w:val="20"/>
          <w:lang w:eastAsia="en-US"/>
        </w:rPr>
      </w:pPr>
    </w:p>
    <w:p w14:paraId="4D833E37" w14:textId="77777777" w:rsidR="00DE1384" w:rsidRDefault="00DE1384" w:rsidP="00DE1384">
      <w:pPr>
        <w:rPr>
          <w:rFonts w:ascii="Palatino Linotype" w:eastAsia="Malgun Gothic" w:hAnsi="Palatino Linotype" w:cs="Arial"/>
          <w:b/>
          <w:sz w:val="20"/>
          <w:szCs w:val="20"/>
          <w:lang w:eastAsia="en-US"/>
        </w:rPr>
      </w:pPr>
    </w:p>
    <w:p w14:paraId="3EF69BA6" w14:textId="77777777" w:rsidR="00DE1384" w:rsidRDefault="00DE1384" w:rsidP="00DE1384">
      <w:pPr>
        <w:rPr>
          <w:rFonts w:ascii="Palatino Linotype" w:eastAsia="Malgun Gothic" w:hAnsi="Palatino Linotype" w:cs="Arial"/>
          <w:b/>
          <w:sz w:val="20"/>
          <w:szCs w:val="20"/>
          <w:lang w:eastAsia="en-US"/>
        </w:rPr>
      </w:pPr>
    </w:p>
    <w:p w14:paraId="15BDF6B7" w14:textId="77777777" w:rsidR="00DE1384" w:rsidRDefault="00DE1384" w:rsidP="00DE1384">
      <w:pPr>
        <w:rPr>
          <w:rFonts w:ascii="Palatino Linotype" w:eastAsia="Malgun Gothic" w:hAnsi="Palatino Linotype" w:cs="Arial"/>
          <w:b/>
          <w:sz w:val="20"/>
          <w:szCs w:val="20"/>
          <w:lang w:eastAsia="en-US"/>
        </w:rPr>
      </w:pPr>
    </w:p>
    <w:p w14:paraId="33AE81EE" w14:textId="77777777" w:rsidR="00DE1384" w:rsidRDefault="00DE1384" w:rsidP="00DE1384">
      <w:pPr>
        <w:rPr>
          <w:rFonts w:ascii="Palatino Linotype" w:eastAsia="Malgun Gothic" w:hAnsi="Palatino Linotype" w:cs="Arial"/>
          <w:b/>
          <w:sz w:val="20"/>
          <w:szCs w:val="20"/>
          <w:lang w:eastAsia="en-US"/>
        </w:rPr>
      </w:pPr>
    </w:p>
    <w:p w14:paraId="48BB4AD2" w14:textId="77777777" w:rsidR="00DE1384" w:rsidRDefault="00DE1384" w:rsidP="00DE1384">
      <w:pPr>
        <w:rPr>
          <w:rFonts w:ascii="Palatino Linotype" w:eastAsia="Malgun Gothic" w:hAnsi="Palatino Linotype" w:cs="Arial"/>
          <w:b/>
          <w:sz w:val="20"/>
          <w:szCs w:val="20"/>
          <w:lang w:eastAsia="en-US"/>
        </w:rPr>
      </w:pPr>
    </w:p>
    <w:p w14:paraId="54323F71" w14:textId="77777777" w:rsidR="00DE1384" w:rsidRDefault="00DE1384" w:rsidP="00DE1384">
      <w:pPr>
        <w:rPr>
          <w:rFonts w:ascii="Palatino Linotype" w:eastAsia="Malgun Gothic" w:hAnsi="Palatino Linotype" w:cs="Arial"/>
          <w:b/>
          <w:sz w:val="20"/>
          <w:szCs w:val="20"/>
          <w:lang w:eastAsia="en-US"/>
        </w:rPr>
      </w:pPr>
    </w:p>
    <w:p w14:paraId="26B8B422" w14:textId="77777777" w:rsidR="00DE1384" w:rsidRDefault="00DE1384" w:rsidP="00DE1384">
      <w:pPr>
        <w:rPr>
          <w:rFonts w:ascii="Palatino Linotype" w:eastAsia="Malgun Gothic" w:hAnsi="Palatino Linotype" w:cs="Arial"/>
          <w:b/>
          <w:sz w:val="20"/>
          <w:szCs w:val="20"/>
          <w:lang w:eastAsia="en-US"/>
        </w:rPr>
      </w:pPr>
    </w:p>
    <w:p w14:paraId="16E34D47" w14:textId="77777777" w:rsidR="00DE1384" w:rsidRDefault="00DE1384" w:rsidP="00DE1384">
      <w:pPr>
        <w:rPr>
          <w:rFonts w:ascii="Palatino Linotype" w:eastAsia="Malgun Gothic" w:hAnsi="Palatino Linotype" w:cs="Arial"/>
          <w:b/>
          <w:sz w:val="20"/>
          <w:szCs w:val="20"/>
          <w:lang w:eastAsia="en-US"/>
        </w:rPr>
      </w:pPr>
    </w:p>
    <w:p w14:paraId="291856DD" w14:textId="77777777" w:rsidR="00DE1384" w:rsidRDefault="00DE1384" w:rsidP="00DE1384">
      <w:pPr>
        <w:rPr>
          <w:rFonts w:ascii="Palatino Linotype" w:eastAsia="Malgun Gothic" w:hAnsi="Palatino Linotype" w:cs="Arial"/>
          <w:b/>
          <w:sz w:val="20"/>
          <w:szCs w:val="20"/>
          <w:lang w:eastAsia="en-US"/>
        </w:rPr>
      </w:pPr>
    </w:p>
    <w:p w14:paraId="25C92D5C" w14:textId="77777777" w:rsidR="00DE1384" w:rsidRDefault="00DE1384" w:rsidP="00DE1384">
      <w:pPr>
        <w:rPr>
          <w:rFonts w:ascii="Palatino Linotype" w:eastAsia="Malgun Gothic" w:hAnsi="Palatino Linotype" w:cs="Arial"/>
          <w:b/>
          <w:sz w:val="20"/>
          <w:szCs w:val="20"/>
          <w:lang w:eastAsia="en-US"/>
        </w:rPr>
      </w:pPr>
    </w:p>
    <w:p w14:paraId="31DDEA6E" w14:textId="77777777" w:rsidR="00DE1384" w:rsidRDefault="00DE1384" w:rsidP="00DE1384">
      <w:pPr>
        <w:rPr>
          <w:rFonts w:ascii="Palatino Linotype" w:eastAsia="Malgun Gothic" w:hAnsi="Palatino Linotype" w:cs="Arial"/>
          <w:b/>
          <w:sz w:val="20"/>
          <w:szCs w:val="20"/>
          <w:lang w:eastAsia="en-US"/>
        </w:rPr>
      </w:pPr>
    </w:p>
    <w:p w14:paraId="6F65FC93" w14:textId="77777777" w:rsidR="00DE1384" w:rsidRDefault="00DE1384" w:rsidP="00DE1384">
      <w:pPr>
        <w:rPr>
          <w:rFonts w:ascii="Palatino Linotype" w:eastAsia="Malgun Gothic" w:hAnsi="Palatino Linotype" w:cs="Arial"/>
          <w:b/>
          <w:sz w:val="20"/>
          <w:szCs w:val="20"/>
          <w:lang w:eastAsia="en-US"/>
        </w:rPr>
      </w:pPr>
    </w:p>
    <w:p w14:paraId="36977F4D" w14:textId="77777777" w:rsidR="00DE1384" w:rsidRDefault="00DE1384" w:rsidP="00DE1384">
      <w:pPr>
        <w:rPr>
          <w:rFonts w:ascii="Palatino Linotype" w:eastAsia="Malgun Gothic" w:hAnsi="Palatino Linotype" w:cs="Arial"/>
          <w:b/>
          <w:sz w:val="20"/>
          <w:szCs w:val="20"/>
          <w:lang w:eastAsia="en-US"/>
        </w:rPr>
      </w:pPr>
    </w:p>
    <w:p w14:paraId="19B978BC" w14:textId="77777777" w:rsidR="00DE1384" w:rsidRPr="00EA1B37" w:rsidRDefault="00DE1384" w:rsidP="00DE1384">
      <w:pPr>
        <w:rPr>
          <w:rFonts w:ascii="Palatino Linotype" w:eastAsia="Malgun Gothic" w:hAnsi="Palatino Linotype" w:cs="Arial"/>
          <w:b/>
          <w:sz w:val="20"/>
          <w:szCs w:val="20"/>
          <w:lang w:eastAsia="en-US"/>
        </w:rPr>
      </w:pPr>
      <w:r w:rsidRPr="00EA1B37">
        <w:rPr>
          <w:rFonts w:ascii="Palatino Linotype" w:eastAsia="Malgun Gothic" w:hAnsi="Palatino Linotype" w:cs="Arial"/>
          <w:b/>
          <w:sz w:val="20"/>
          <w:szCs w:val="20"/>
          <w:lang w:eastAsia="en-US"/>
        </w:rPr>
        <w:t>Academic Honesty Statement:</w:t>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4"/>
      </w:tblGrid>
      <w:tr w:rsidR="00DE1384" w:rsidRPr="00EA1B37" w14:paraId="21FF198E" w14:textId="77777777" w:rsidTr="000F1B19">
        <w:trPr>
          <w:trHeight w:val="4018"/>
        </w:trPr>
        <w:tc>
          <w:tcPr>
            <w:tcW w:w="9994" w:type="dxa"/>
            <w:tcBorders>
              <w:top w:val="nil"/>
              <w:left w:val="nil"/>
              <w:bottom w:val="nil"/>
              <w:right w:val="nil"/>
            </w:tcBorders>
          </w:tcPr>
          <w:p w14:paraId="7B597A8B" w14:textId="77777777" w:rsidR="00DE1384" w:rsidRPr="00EA1B37" w:rsidRDefault="00DE1384" w:rsidP="000F1B19">
            <w:pPr>
              <w:rPr>
                <w:rFonts w:ascii="Palatino Linotype" w:eastAsia="Malgun Gothic" w:hAnsi="Palatino Linotype" w:cs="Arial"/>
                <w:b/>
                <w:sz w:val="20"/>
                <w:szCs w:val="20"/>
                <w:lang w:eastAsia="ko-KR"/>
              </w:rPr>
            </w:pPr>
            <w:r w:rsidRPr="00EA1B37">
              <w:rPr>
                <w:rFonts w:ascii="Palatino Linotype" w:eastAsia="Malgun Gothic" w:hAnsi="Palatino Linotype" w:cs="Arial" w:hint="eastAsia"/>
                <w:b/>
                <w:sz w:val="20"/>
                <w:szCs w:val="20"/>
                <w:lang w:eastAsia="ko-KR"/>
              </w:rPr>
              <w:t>_________________________________________________________________________________________________</w:t>
            </w:r>
          </w:p>
          <w:p w14:paraId="32BF13D1" w14:textId="77777777" w:rsidR="00DE1384" w:rsidRPr="00EA1B37" w:rsidRDefault="00DE1384" w:rsidP="000F1B19">
            <w:pPr>
              <w:rPr>
                <w:rFonts w:ascii="Palatino Linotype" w:eastAsia="Malgun Gothic" w:hAnsi="Palatino Linotype" w:cs="Arial"/>
                <w:sz w:val="20"/>
                <w:szCs w:val="20"/>
                <w:lang w:eastAsia="en-US"/>
              </w:rPr>
            </w:pPr>
            <w:r w:rsidRPr="00EA1B37">
              <w:rPr>
                <w:rFonts w:ascii="Palatino Linotype" w:eastAsia="Malgun Gothic" w:hAnsi="Palatino Linotype" w:cs="Arial"/>
                <w:sz w:val="20"/>
                <w:szCs w:val="20"/>
                <w:lang w:eastAsia="en-US"/>
              </w:rPr>
              <w:t>The following statement is to be included on the cover page of each written assignment submitted</w:t>
            </w:r>
          </w:p>
          <w:p w14:paraId="6768135D" w14:textId="77777777" w:rsidR="00DE1384" w:rsidRPr="00EA1B37" w:rsidRDefault="00DE1384" w:rsidP="000F1B19">
            <w:pPr>
              <w:rPr>
                <w:rFonts w:ascii="Palatino Linotype" w:eastAsia="Malgun Gothic" w:hAnsi="Palatino Linotype" w:cs="Arial"/>
                <w:sz w:val="20"/>
                <w:szCs w:val="20"/>
                <w:lang w:eastAsia="en-US"/>
              </w:rPr>
            </w:pPr>
            <w:r w:rsidRPr="00EA1B37">
              <w:rPr>
                <w:rFonts w:ascii="Palatino Linotype" w:eastAsia="Malgun Gothic" w:hAnsi="Palatino Linotype" w:cs="Arial"/>
                <w:sz w:val="20"/>
                <w:szCs w:val="20"/>
                <w:lang w:eastAsia="en-US"/>
              </w:rPr>
              <w:t>for credit in all ELED course.  For assignments submitted electronically, the candidate’s name may be word-processed on the signature line.  The posting of the statement with the candidate’s name through the candidate’s email, Blackboard, or TK-20 account t is recognized as the candidate’s signature.</w:t>
            </w:r>
          </w:p>
          <w:p w14:paraId="1EBBB9D8" w14:textId="77777777" w:rsidR="00DE1384" w:rsidRPr="00EA1B37" w:rsidRDefault="00DE1384" w:rsidP="000F1B19">
            <w:pPr>
              <w:pBdr>
                <w:bottom w:val="single" w:sz="12" w:space="1" w:color="auto"/>
              </w:pBdr>
              <w:rPr>
                <w:rFonts w:ascii="Palatino Linotype" w:eastAsia="Malgun Gothic" w:hAnsi="Palatino Linotype" w:cs="Arial"/>
                <w:sz w:val="20"/>
                <w:szCs w:val="20"/>
                <w:lang w:eastAsia="en-US"/>
              </w:rPr>
            </w:pPr>
          </w:p>
          <w:p w14:paraId="22D54BE4" w14:textId="77777777" w:rsidR="00DE1384" w:rsidRPr="00EA1B37" w:rsidRDefault="00DE1384" w:rsidP="000F1B19">
            <w:pPr>
              <w:pBdr>
                <w:bottom w:val="single" w:sz="12" w:space="1" w:color="auto"/>
              </w:pBdr>
              <w:jc w:val="center"/>
              <w:rPr>
                <w:rFonts w:ascii="Palatino Linotype" w:eastAsia="Malgun Gothic" w:hAnsi="Palatino Linotype" w:cs="Arial"/>
                <w:b/>
                <w:sz w:val="20"/>
                <w:szCs w:val="20"/>
                <w:lang w:eastAsia="en-US"/>
              </w:rPr>
            </w:pPr>
            <w:r w:rsidRPr="00EA1B37">
              <w:rPr>
                <w:rFonts w:ascii="Palatino Linotype" w:eastAsia="Malgun Gothic" w:hAnsi="Palatino Linotype" w:cs="Arial"/>
                <w:b/>
                <w:sz w:val="20"/>
                <w:szCs w:val="20"/>
                <w:lang w:eastAsia="en-US"/>
              </w:rPr>
              <w:t>**********</w:t>
            </w:r>
          </w:p>
          <w:p w14:paraId="6BCD3B0C" w14:textId="77777777" w:rsidR="00DE1384" w:rsidRPr="00EA1B37" w:rsidRDefault="00DE1384" w:rsidP="000F1B19">
            <w:pPr>
              <w:pBdr>
                <w:bottom w:val="single" w:sz="12" w:space="1" w:color="auto"/>
              </w:pBdr>
              <w:rPr>
                <w:rFonts w:ascii="Palatino Linotype" w:eastAsia="Malgun Gothic" w:hAnsi="Palatino Linotype" w:cs="Arial"/>
                <w:b/>
                <w:sz w:val="20"/>
                <w:szCs w:val="20"/>
                <w:lang w:eastAsia="en-US"/>
              </w:rPr>
            </w:pPr>
            <w:r w:rsidRPr="00EA1B37">
              <w:rPr>
                <w:rFonts w:ascii="Palatino Linotype" w:eastAsia="Malgun Gothic" w:hAnsi="Palatino Linotype" w:cs="Arial"/>
                <w:b/>
                <w:sz w:val="20"/>
                <w:szCs w:val="20"/>
                <w:lang w:eastAsia="en-US"/>
              </w:rPr>
              <w:t xml:space="preserve">On my honor, I have neither given nor received aid on this assignment.  I acknowledge that misrepresenting another’s work as my own is a violation of the UTA Academic Integrity Policy. </w:t>
            </w:r>
          </w:p>
          <w:p w14:paraId="3B5F37AB" w14:textId="77777777" w:rsidR="00DE1384" w:rsidRPr="00EA1B37" w:rsidRDefault="00DE1384" w:rsidP="000F1B19">
            <w:pPr>
              <w:pBdr>
                <w:bottom w:val="single" w:sz="12" w:space="1" w:color="auto"/>
              </w:pBdr>
              <w:rPr>
                <w:rFonts w:ascii="Palatino Linotype" w:eastAsia="Malgun Gothic" w:hAnsi="Palatino Linotype" w:cs="Arial"/>
                <w:b/>
                <w:sz w:val="20"/>
                <w:szCs w:val="20"/>
                <w:lang w:eastAsia="en-US"/>
              </w:rPr>
            </w:pPr>
          </w:p>
          <w:p w14:paraId="4EE75BC9" w14:textId="77777777" w:rsidR="00DE1384" w:rsidRPr="00EA1B37" w:rsidRDefault="00DE1384" w:rsidP="000F1B19">
            <w:pPr>
              <w:pBdr>
                <w:bottom w:val="single" w:sz="12" w:space="1" w:color="auto"/>
              </w:pBdr>
              <w:rPr>
                <w:rFonts w:ascii="Palatino Linotype" w:eastAsia="Malgun Gothic" w:hAnsi="Palatino Linotype" w:cs="Arial"/>
                <w:b/>
                <w:sz w:val="20"/>
                <w:szCs w:val="20"/>
                <w:lang w:eastAsia="en-US"/>
              </w:rPr>
            </w:pPr>
            <w:r w:rsidRPr="00EA1B37">
              <w:rPr>
                <w:rFonts w:ascii="Palatino Linotype" w:eastAsia="Malgun Gothic" w:hAnsi="Palatino Linotype" w:cs="Arial"/>
                <w:b/>
                <w:sz w:val="20"/>
                <w:szCs w:val="20"/>
                <w:lang w:eastAsia="en-US"/>
              </w:rPr>
              <w:t>I have not submitted the attached work as an assignment for any other course or field activity.</w:t>
            </w:r>
          </w:p>
          <w:p w14:paraId="1CB8FE7F" w14:textId="77777777" w:rsidR="00DE1384" w:rsidRPr="00EA1B37" w:rsidRDefault="00DE1384" w:rsidP="000F1B19">
            <w:pPr>
              <w:pBdr>
                <w:bottom w:val="single" w:sz="12" w:space="1" w:color="auto"/>
              </w:pBdr>
              <w:rPr>
                <w:rFonts w:ascii="Palatino Linotype" w:eastAsia="Malgun Gothic" w:hAnsi="Palatino Linotype" w:cs="Arial"/>
                <w:b/>
                <w:sz w:val="20"/>
                <w:szCs w:val="20"/>
                <w:lang w:eastAsia="en-US"/>
              </w:rPr>
            </w:pPr>
          </w:p>
          <w:p w14:paraId="000804C4" w14:textId="77777777" w:rsidR="00DE1384" w:rsidRPr="00EA1B37" w:rsidRDefault="00DE1384" w:rsidP="000F1B19">
            <w:pPr>
              <w:pBdr>
                <w:bottom w:val="single" w:sz="12" w:space="1" w:color="auto"/>
              </w:pBdr>
              <w:rPr>
                <w:rFonts w:ascii="Palatino Linotype" w:eastAsia="Malgun Gothic" w:hAnsi="Palatino Linotype" w:cs="Arial"/>
                <w:b/>
                <w:sz w:val="20"/>
                <w:szCs w:val="20"/>
                <w:lang w:eastAsia="en-US"/>
              </w:rPr>
            </w:pPr>
            <w:r w:rsidRPr="00EA1B37">
              <w:rPr>
                <w:rFonts w:ascii="Palatino Linotype" w:eastAsia="Malgun Gothic" w:hAnsi="Palatino Linotype" w:cs="Arial"/>
                <w:b/>
                <w:sz w:val="20"/>
                <w:szCs w:val="20"/>
                <w:lang w:eastAsia="en-US"/>
              </w:rPr>
              <w:t xml:space="preserve">      ___________________________________    </w:t>
            </w:r>
            <w:r w:rsidRPr="00EA1B37">
              <w:rPr>
                <w:rFonts w:ascii="Palatino Linotype" w:eastAsia="Malgun Gothic" w:hAnsi="Palatino Linotype" w:cs="Arial" w:hint="eastAsia"/>
                <w:b/>
                <w:sz w:val="20"/>
                <w:szCs w:val="20"/>
                <w:lang w:eastAsia="ko-KR"/>
              </w:rPr>
              <w:t xml:space="preserve">                    </w:t>
            </w:r>
            <w:r w:rsidRPr="00EA1B37">
              <w:rPr>
                <w:rFonts w:ascii="Palatino Linotype" w:eastAsia="Malgun Gothic" w:hAnsi="Palatino Linotype" w:cs="Arial"/>
                <w:b/>
                <w:sz w:val="20"/>
                <w:szCs w:val="20"/>
                <w:lang w:eastAsia="en-US"/>
              </w:rPr>
              <w:t>________________________________</w:t>
            </w:r>
          </w:p>
          <w:p w14:paraId="4EAB7046" w14:textId="77777777" w:rsidR="00DE1384" w:rsidRPr="00EA1B37" w:rsidRDefault="00DE1384" w:rsidP="000F1B19">
            <w:pPr>
              <w:pBdr>
                <w:bottom w:val="single" w:sz="12" w:space="1" w:color="auto"/>
              </w:pBdr>
              <w:rPr>
                <w:rFonts w:ascii="Palatino Linotype" w:eastAsia="Malgun Gothic" w:hAnsi="Palatino Linotype" w:cs="Arial"/>
                <w:b/>
                <w:sz w:val="20"/>
                <w:szCs w:val="20"/>
                <w:lang w:eastAsia="en-US"/>
              </w:rPr>
            </w:pPr>
            <w:r w:rsidRPr="00EA1B37">
              <w:rPr>
                <w:rFonts w:ascii="Palatino Linotype" w:eastAsia="Malgun Gothic" w:hAnsi="Palatino Linotype" w:cs="Arial"/>
                <w:b/>
                <w:sz w:val="20"/>
                <w:szCs w:val="20"/>
                <w:lang w:eastAsia="en-US"/>
              </w:rPr>
              <w:t xml:space="preserve">                         </w:t>
            </w:r>
            <w:r w:rsidRPr="00EA1B37">
              <w:rPr>
                <w:rFonts w:ascii="Palatino Linotype" w:eastAsia="Malgun Gothic" w:hAnsi="Palatino Linotype" w:cs="Arial" w:hint="eastAsia"/>
                <w:b/>
                <w:sz w:val="20"/>
                <w:szCs w:val="20"/>
                <w:lang w:eastAsia="ko-KR"/>
              </w:rPr>
              <w:t xml:space="preserve">  </w:t>
            </w:r>
            <w:r w:rsidRPr="00EA1B37">
              <w:rPr>
                <w:rFonts w:ascii="Palatino Linotype" w:eastAsia="Malgun Gothic" w:hAnsi="Palatino Linotype" w:cs="Arial"/>
                <w:b/>
                <w:sz w:val="20"/>
                <w:szCs w:val="20"/>
                <w:lang w:eastAsia="en-US"/>
              </w:rPr>
              <w:t xml:space="preserve">  Signature                                                                               </w:t>
            </w:r>
            <w:r w:rsidRPr="00EA1B37">
              <w:rPr>
                <w:rFonts w:ascii="Palatino Linotype" w:eastAsia="Malgun Gothic" w:hAnsi="Palatino Linotype" w:cs="Arial" w:hint="eastAsia"/>
                <w:b/>
                <w:sz w:val="20"/>
                <w:szCs w:val="20"/>
                <w:lang w:eastAsia="ko-KR"/>
              </w:rPr>
              <w:t xml:space="preserve"> </w:t>
            </w:r>
            <w:r w:rsidRPr="00EA1B37">
              <w:rPr>
                <w:rFonts w:ascii="Palatino Linotype" w:eastAsia="Malgun Gothic" w:hAnsi="Palatino Linotype" w:cs="Arial"/>
                <w:b/>
                <w:sz w:val="20"/>
                <w:szCs w:val="20"/>
                <w:lang w:eastAsia="en-US"/>
              </w:rPr>
              <w:t xml:space="preserve">  Date</w:t>
            </w:r>
          </w:p>
        </w:tc>
      </w:tr>
    </w:tbl>
    <w:p w14:paraId="528421D2" w14:textId="77777777" w:rsidR="00DE1384" w:rsidRPr="00B56004" w:rsidRDefault="00DE1384" w:rsidP="00DE1384">
      <w:pPr>
        <w:rPr>
          <w:rFonts w:ascii="Palatino Linotype" w:hAnsi="Palatino Linotype" w:cs="Arial"/>
          <w:b/>
          <w:color w:val="0000FF"/>
          <w:sz w:val="20"/>
          <w:szCs w:val="20"/>
        </w:rPr>
      </w:pPr>
    </w:p>
    <w:p w14:paraId="321248D6" w14:textId="77777777" w:rsidR="00DE1384" w:rsidRPr="00B56004" w:rsidRDefault="00DE1384" w:rsidP="00DE1384">
      <w:pPr>
        <w:pBdr>
          <w:top w:val="single" w:sz="4" w:space="1" w:color="auto"/>
          <w:left w:val="single" w:sz="4" w:space="4" w:color="auto"/>
          <w:bottom w:val="single" w:sz="4" w:space="1" w:color="auto"/>
          <w:right w:val="single" w:sz="4" w:space="4" w:color="auto"/>
        </w:pBdr>
        <w:rPr>
          <w:rFonts w:ascii="Palatino Linotype" w:hAnsi="Palatino Linotype" w:cs="Arial"/>
          <w:bCs/>
          <w:color w:val="0000FF"/>
          <w:sz w:val="20"/>
          <w:szCs w:val="20"/>
        </w:rPr>
      </w:pPr>
      <w:r w:rsidRPr="00B56004">
        <w:rPr>
          <w:rFonts w:ascii="Palatino Linotype" w:hAnsi="Palatino Linotype" w:cs="Arial"/>
          <w:b/>
          <w:color w:val="0000FF"/>
          <w:sz w:val="20"/>
          <w:szCs w:val="20"/>
        </w:rPr>
        <w:t>Emergency Phone Numbers</w:t>
      </w:r>
      <w:r w:rsidRPr="00B56004">
        <w:rPr>
          <w:rFonts w:ascii="Palatino Linotype" w:hAnsi="Palatino Linotype" w:cs="Arial"/>
          <w:bCs/>
          <w:color w:val="FF0000"/>
          <w:sz w:val="20"/>
          <w:szCs w:val="20"/>
        </w:rPr>
        <w:t xml:space="preserve">: </w:t>
      </w:r>
      <w:r w:rsidRPr="00B56004">
        <w:rPr>
          <w:rFonts w:ascii="Palatino Linotype" w:hAnsi="Palatino Linotype" w:cs="Arial"/>
          <w:bCs/>
          <w:color w:val="0000FF"/>
          <w:sz w:val="20"/>
          <w:szCs w:val="20"/>
        </w:rPr>
        <w:t xml:space="preserve">In case of an on-campus emergency, call the UT Arlington Police Department at </w:t>
      </w:r>
      <w:r w:rsidRPr="00B56004">
        <w:rPr>
          <w:rFonts w:ascii="Palatino Linotype" w:hAnsi="Palatino Linotype" w:cs="Arial"/>
          <w:b/>
          <w:color w:val="0000FF"/>
          <w:sz w:val="20"/>
          <w:szCs w:val="20"/>
        </w:rPr>
        <w:t>817-272-3003</w:t>
      </w:r>
      <w:r w:rsidRPr="00B56004">
        <w:rPr>
          <w:rFonts w:ascii="Palatino Linotype" w:hAnsi="Palatino Linotype" w:cs="Arial"/>
          <w:bCs/>
          <w:color w:val="0000FF"/>
          <w:sz w:val="20"/>
          <w:szCs w:val="20"/>
        </w:rPr>
        <w:t xml:space="preserve"> (non-campus phone), </w:t>
      </w:r>
      <w:r w:rsidRPr="00B56004">
        <w:rPr>
          <w:rFonts w:ascii="Palatino Linotype" w:hAnsi="Palatino Linotype" w:cs="Arial"/>
          <w:b/>
          <w:color w:val="0000FF"/>
          <w:sz w:val="20"/>
          <w:szCs w:val="20"/>
        </w:rPr>
        <w:t>2-3003</w:t>
      </w:r>
      <w:r w:rsidRPr="00B56004">
        <w:rPr>
          <w:rFonts w:ascii="Palatino Linotype" w:hAnsi="Palatino Linotype" w:cs="Arial"/>
          <w:bCs/>
          <w:color w:val="0000FF"/>
          <w:sz w:val="20"/>
          <w:szCs w:val="20"/>
        </w:rPr>
        <w:t xml:space="preserve"> (campus phone). You may also dial 911. Non-emergency number 817-272-3381</w:t>
      </w:r>
    </w:p>
    <w:p w14:paraId="02810187" w14:textId="77777777" w:rsidR="00DE1384" w:rsidRDefault="00DE1384" w:rsidP="00DE1384">
      <w:pPr>
        <w:pStyle w:val="Normal1"/>
        <w:rPr>
          <w:rFonts w:ascii="Palatino Linotype" w:hAnsi="Palatino Linotype" w:cs="Arial"/>
          <w:color w:val="000000"/>
          <w:sz w:val="22"/>
          <w:szCs w:val="22"/>
        </w:rPr>
      </w:pPr>
    </w:p>
    <w:p w14:paraId="16FF981C" w14:textId="77777777" w:rsidR="0006496B" w:rsidRPr="004F1EE7" w:rsidRDefault="0006496B" w:rsidP="00EF7D2F">
      <w:pPr>
        <w:pStyle w:val="Normal1"/>
        <w:rPr>
          <w:rFonts w:ascii="Palatino Linotype" w:hAnsi="Palatino Linotype" w:cs="Arial"/>
          <w:color w:val="000000"/>
          <w:sz w:val="22"/>
          <w:szCs w:val="22"/>
        </w:rPr>
      </w:pPr>
    </w:p>
    <w:sectPr w:rsidR="0006496B" w:rsidRPr="004F1EE7" w:rsidSect="00414654">
      <w:pgSz w:w="12240" w:h="15840"/>
      <w:pgMar w:top="1890" w:right="1152"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48FD1" w14:textId="77777777" w:rsidR="00B017C2" w:rsidRDefault="00B017C2" w:rsidP="00141EC6">
      <w:r>
        <w:separator/>
      </w:r>
    </w:p>
  </w:endnote>
  <w:endnote w:type="continuationSeparator" w:id="0">
    <w:p w14:paraId="76686486" w14:textId="77777777" w:rsidR="00B017C2" w:rsidRDefault="00B017C2"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BDE1A" w14:textId="77777777" w:rsidR="00B017C2" w:rsidRDefault="00B017C2" w:rsidP="00141EC6">
      <w:r>
        <w:separator/>
      </w:r>
    </w:p>
  </w:footnote>
  <w:footnote w:type="continuationSeparator" w:id="0">
    <w:p w14:paraId="67822675" w14:textId="77777777" w:rsidR="00B017C2" w:rsidRDefault="00B017C2" w:rsidP="00141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94966"/>
    <w:multiLevelType w:val="hybridMultilevel"/>
    <w:tmpl w:val="279AAF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203F2F"/>
    <w:multiLevelType w:val="hybridMultilevel"/>
    <w:tmpl w:val="3D02C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2449E6"/>
    <w:multiLevelType w:val="hybridMultilevel"/>
    <w:tmpl w:val="9D86CDD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261C65"/>
    <w:multiLevelType w:val="hybridMultilevel"/>
    <w:tmpl w:val="2196CE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715B38"/>
    <w:multiLevelType w:val="hybridMultilevel"/>
    <w:tmpl w:val="9FE24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9B6AF1"/>
    <w:multiLevelType w:val="hybridMultilevel"/>
    <w:tmpl w:val="CEB8E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5820891"/>
    <w:multiLevelType w:val="hybridMultilevel"/>
    <w:tmpl w:val="AFEA3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7F42B6"/>
    <w:multiLevelType w:val="hybridMultilevel"/>
    <w:tmpl w:val="0C48652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BA5671"/>
    <w:multiLevelType w:val="hybridMultilevel"/>
    <w:tmpl w:val="FE629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381EEC"/>
    <w:multiLevelType w:val="hybridMultilevel"/>
    <w:tmpl w:val="1B0CDE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5A3C50"/>
    <w:multiLevelType w:val="hybridMultilevel"/>
    <w:tmpl w:val="0CEC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2"/>
  </w:num>
  <w:num w:numId="4">
    <w:abstractNumId w:val="5"/>
  </w:num>
  <w:num w:numId="5">
    <w:abstractNumId w:val="4"/>
  </w:num>
  <w:num w:numId="6">
    <w:abstractNumId w:val="14"/>
  </w:num>
  <w:num w:numId="7">
    <w:abstractNumId w:val="2"/>
  </w:num>
  <w:num w:numId="8">
    <w:abstractNumId w:val="1"/>
  </w:num>
  <w:num w:numId="9">
    <w:abstractNumId w:val="7"/>
  </w:num>
  <w:num w:numId="10">
    <w:abstractNumId w:val="6"/>
  </w:num>
  <w:num w:numId="11">
    <w:abstractNumId w:val="8"/>
  </w:num>
  <w:num w:numId="12">
    <w:abstractNumId w:val="9"/>
  </w:num>
  <w:num w:numId="13">
    <w:abstractNumId w:val="13"/>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C6"/>
    <w:rsid w:val="0000143B"/>
    <w:rsid w:val="0002363E"/>
    <w:rsid w:val="00023EB8"/>
    <w:rsid w:val="000264D4"/>
    <w:rsid w:val="00031C10"/>
    <w:rsid w:val="00033E2B"/>
    <w:rsid w:val="00041132"/>
    <w:rsid w:val="000415A9"/>
    <w:rsid w:val="000479B6"/>
    <w:rsid w:val="00052625"/>
    <w:rsid w:val="00052798"/>
    <w:rsid w:val="00060308"/>
    <w:rsid w:val="0006496B"/>
    <w:rsid w:val="00067BFC"/>
    <w:rsid w:val="000B1B3A"/>
    <w:rsid w:val="000B4767"/>
    <w:rsid w:val="000C4570"/>
    <w:rsid w:val="000E2165"/>
    <w:rsid w:val="000E5644"/>
    <w:rsid w:val="000F03EB"/>
    <w:rsid w:val="00110D3C"/>
    <w:rsid w:val="001304A5"/>
    <w:rsid w:val="0013165A"/>
    <w:rsid w:val="00131843"/>
    <w:rsid w:val="001355D1"/>
    <w:rsid w:val="00137858"/>
    <w:rsid w:val="00141EC6"/>
    <w:rsid w:val="00147BD7"/>
    <w:rsid w:val="00155DDD"/>
    <w:rsid w:val="0016052E"/>
    <w:rsid w:val="001736E6"/>
    <w:rsid w:val="001751C4"/>
    <w:rsid w:val="0018144B"/>
    <w:rsid w:val="00191A69"/>
    <w:rsid w:val="001B691F"/>
    <w:rsid w:val="001B6EFE"/>
    <w:rsid w:val="001C0017"/>
    <w:rsid w:val="001C53D1"/>
    <w:rsid w:val="001C79D6"/>
    <w:rsid w:val="001D11A1"/>
    <w:rsid w:val="001E1E1B"/>
    <w:rsid w:val="0020685B"/>
    <w:rsid w:val="002070A8"/>
    <w:rsid w:val="0021283C"/>
    <w:rsid w:val="00223FDE"/>
    <w:rsid w:val="0023389B"/>
    <w:rsid w:val="00235E04"/>
    <w:rsid w:val="00241C6A"/>
    <w:rsid w:val="00260741"/>
    <w:rsid w:val="0026753C"/>
    <w:rsid w:val="00277015"/>
    <w:rsid w:val="002A5E61"/>
    <w:rsid w:val="002F021C"/>
    <w:rsid w:val="002F1BEF"/>
    <w:rsid w:val="002F267A"/>
    <w:rsid w:val="00310E0E"/>
    <w:rsid w:val="00315386"/>
    <w:rsid w:val="00316254"/>
    <w:rsid w:val="00330812"/>
    <w:rsid w:val="003435E7"/>
    <w:rsid w:val="00357812"/>
    <w:rsid w:val="00361A7F"/>
    <w:rsid w:val="00384AFA"/>
    <w:rsid w:val="00393BCC"/>
    <w:rsid w:val="003A32EA"/>
    <w:rsid w:val="003A4BD5"/>
    <w:rsid w:val="003B36CF"/>
    <w:rsid w:val="003B3AC1"/>
    <w:rsid w:val="003D5A87"/>
    <w:rsid w:val="003E19A6"/>
    <w:rsid w:val="003E3048"/>
    <w:rsid w:val="003E73FE"/>
    <w:rsid w:val="0041217D"/>
    <w:rsid w:val="0041346F"/>
    <w:rsid w:val="00414654"/>
    <w:rsid w:val="00420417"/>
    <w:rsid w:val="00425855"/>
    <w:rsid w:val="00425D01"/>
    <w:rsid w:val="004272D2"/>
    <w:rsid w:val="00454100"/>
    <w:rsid w:val="00461A15"/>
    <w:rsid w:val="00490285"/>
    <w:rsid w:val="0049097A"/>
    <w:rsid w:val="004A0025"/>
    <w:rsid w:val="004A51AF"/>
    <w:rsid w:val="004C098F"/>
    <w:rsid w:val="004C7DA8"/>
    <w:rsid w:val="004D21F8"/>
    <w:rsid w:val="004D7ABC"/>
    <w:rsid w:val="004F1EE7"/>
    <w:rsid w:val="004F54A2"/>
    <w:rsid w:val="005103D0"/>
    <w:rsid w:val="00523DA7"/>
    <w:rsid w:val="00531B24"/>
    <w:rsid w:val="00537332"/>
    <w:rsid w:val="00545341"/>
    <w:rsid w:val="00554BE1"/>
    <w:rsid w:val="0057065D"/>
    <w:rsid w:val="005822E1"/>
    <w:rsid w:val="00584DBD"/>
    <w:rsid w:val="0058772A"/>
    <w:rsid w:val="00592834"/>
    <w:rsid w:val="00593047"/>
    <w:rsid w:val="005A079A"/>
    <w:rsid w:val="005B0D71"/>
    <w:rsid w:val="005B3586"/>
    <w:rsid w:val="005B5668"/>
    <w:rsid w:val="005B5FCF"/>
    <w:rsid w:val="005D61D1"/>
    <w:rsid w:val="005F596B"/>
    <w:rsid w:val="006025DD"/>
    <w:rsid w:val="00607D4D"/>
    <w:rsid w:val="00610C87"/>
    <w:rsid w:val="0063236F"/>
    <w:rsid w:val="006647EF"/>
    <w:rsid w:val="0067588F"/>
    <w:rsid w:val="006778C9"/>
    <w:rsid w:val="00684C58"/>
    <w:rsid w:val="00686767"/>
    <w:rsid w:val="0068711A"/>
    <w:rsid w:val="006B2E43"/>
    <w:rsid w:val="006F18F1"/>
    <w:rsid w:val="0071775E"/>
    <w:rsid w:val="007263A4"/>
    <w:rsid w:val="00734387"/>
    <w:rsid w:val="00741A12"/>
    <w:rsid w:val="00741D8D"/>
    <w:rsid w:val="00742E3B"/>
    <w:rsid w:val="0074348D"/>
    <w:rsid w:val="00744055"/>
    <w:rsid w:val="00761A5B"/>
    <w:rsid w:val="00766AE4"/>
    <w:rsid w:val="00774E5C"/>
    <w:rsid w:val="00786C2F"/>
    <w:rsid w:val="007B06DE"/>
    <w:rsid w:val="007B0CB6"/>
    <w:rsid w:val="007C5365"/>
    <w:rsid w:val="007D452F"/>
    <w:rsid w:val="007E422D"/>
    <w:rsid w:val="007E570B"/>
    <w:rsid w:val="00805DDE"/>
    <w:rsid w:val="00814091"/>
    <w:rsid w:val="00817E99"/>
    <w:rsid w:val="00866597"/>
    <w:rsid w:val="00890E57"/>
    <w:rsid w:val="00891B7E"/>
    <w:rsid w:val="008957AE"/>
    <w:rsid w:val="008A562C"/>
    <w:rsid w:val="008A67E9"/>
    <w:rsid w:val="008A6918"/>
    <w:rsid w:val="008C7310"/>
    <w:rsid w:val="008D03AF"/>
    <w:rsid w:val="008D0A37"/>
    <w:rsid w:val="008D53A6"/>
    <w:rsid w:val="008F2ED3"/>
    <w:rsid w:val="009006BE"/>
    <w:rsid w:val="00910DA7"/>
    <w:rsid w:val="00911807"/>
    <w:rsid w:val="00913511"/>
    <w:rsid w:val="0091586E"/>
    <w:rsid w:val="00920E54"/>
    <w:rsid w:val="00921FCC"/>
    <w:rsid w:val="0092291C"/>
    <w:rsid w:val="00932811"/>
    <w:rsid w:val="0094032E"/>
    <w:rsid w:val="00962C3F"/>
    <w:rsid w:val="009663CA"/>
    <w:rsid w:val="00982A7E"/>
    <w:rsid w:val="009957C8"/>
    <w:rsid w:val="009A1BD8"/>
    <w:rsid w:val="009A1C0C"/>
    <w:rsid w:val="009C19F6"/>
    <w:rsid w:val="009D0858"/>
    <w:rsid w:val="009D1667"/>
    <w:rsid w:val="009D756D"/>
    <w:rsid w:val="009E26A8"/>
    <w:rsid w:val="009E4D0C"/>
    <w:rsid w:val="009E58AE"/>
    <w:rsid w:val="00A107C4"/>
    <w:rsid w:val="00A11A9A"/>
    <w:rsid w:val="00A20408"/>
    <w:rsid w:val="00A4213A"/>
    <w:rsid w:val="00A448C2"/>
    <w:rsid w:val="00A470FF"/>
    <w:rsid w:val="00A6406C"/>
    <w:rsid w:val="00A72EF9"/>
    <w:rsid w:val="00A7500D"/>
    <w:rsid w:val="00A80B59"/>
    <w:rsid w:val="00A85FC4"/>
    <w:rsid w:val="00A933D4"/>
    <w:rsid w:val="00AB496E"/>
    <w:rsid w:val="00AB5871"/>
    <w:rsid w:val="00AD3B99"/>
    <w:rsid w:val="00AD522D"/>
    <w:rsid w:val="00B0055A"/>
    <w:rsid w:val="00B017C2"/>
    <w:rsid w:val="00B074E6"/>
    <w:rsid w:val="00B124DD"/>
    <w:rsid w:val="00B13186"/>
    <w:rsid w:val="00B14E6E"/>
    <w:rsid w:val="00B31B3C"/>
    <w:rsid w:val="00B418B0"/>
    <w:rsid w:val="00B44F94"/>
    <w:rsid w:val="00B50EC1"/>
    <w:rsid w:val="00B51D08"/>
    <w:rsid w:val="00B54A64"/>
    <w:rsid w:val="00B56004"/>
    <w:rsid w:val="00B56CE3"/>
    <w:rsid w:val="00B71C02"/>
    <w:rsid w:val="00B861A7"/>
    <w:rsid w:val="00B90DEA"/>
    <w:rsid w:val="00BA079D"/>
    <w:rsid w:val="00BA42B1"/>
    <w:rsid w:val="00BC5325"/>
    <w:rsid w:val="00BD4445"/>
    <w:rsid w:val="00BD619D"/>
    <w:rsid w:val="00BE7B17"/>
    <w:rsid w:val="00BF7B93"/>
    <w:rsid w:val="00C17FD9"/>
    <w:rsid w:val="00C21AB0"/>
    <w:rsid w:val="00C35F94"/>
    <w:rsid w:val="00C42EAA"/>
    <w:rsid w:val="00C4507E"/>
    <w:rsid w:val="00C54DB1"/>
    <w:rsid w:val="00C54E79"/>
    <w:rsid w:val="00C568D4"/>
    <w:rsid w:val="00C839FD"/>
    <w:rsid w:val="00C84C66"/>
    <w:rsid w:val="00C85F65"/>
    <w:rsid w:val="00CB2C5F"/>
    <w:rsid w:val="00CB7519"/>
    <w:rsid w:val="00CB7789"/>
    <w:rsid w:val="00CD0796"/>
    <w:rsid w:val="00CE1818"/>
    <w:rsid w:val="00D07E62"/>
    <w:rsid w:val="00D25A18"/>
    <w:rsid w:val="00D30920"/>
    <w:rsid w:val="00D31529"/>
    <w:rsid w:val="00D4640C"/>
    <w:rsid w:val="00D537DE"/>
    <w:rsid w:val="00D60A19"/>
    <w:rsid w:val="00D665D2"/>
    <w:rsid w:val="00D75D53"/>
    <w:rsid w:val="00D77B00"/>
    <w:rsid w:val="00D82F1A"/>
    <w:rsid w:val="00D83BB4"/>
    <w:rsid w:val="00D950B4"/>
    <w:rsid w:val="00DB0995"/>
    <w:rsid w:val="00DB1495"/>
    <w:rsid w:val="00DE06E6"/>
    <w:rsid w:val="00DE1384"/>
    <w:rsid w:val="00DE1954"/>
    <w:rsid w:val="00DE1EF6"/>
    <w:rsid w:val="00DE2C43"/>
    <w:rsid w:val="00DE74E6"/>
    <w:rsid w:val="00DF115A"/>
    <w:rsid w:val="00E037B2"/>
    <w:rsid w:val="00E1550B"/>
    <w:rsid w:val="00E161D2"/>
    <w:rsid w:val="00E17B77"/>
    <w:rsid w:val="00E17E2A"/>
    <w:rsid w:val="00E213C8"/>
    <w:rsid w:val="00E24B86"/>
    <w:rsid w:val="00E419ED"/>
    <w:rsid w:val="00E4432D"/>
    <w:rsid w:val="00E545F7"/>
    <w:rsid w:val="00E55ABC"/>
    <w:rsid w:val="00E76DC9"/>
    <w:rsid w:val="00E85AFD"/>
    <w:rsid w:val="00E91AE5"/>
    <w:rsid w:val="00E9736E"/>
    <w:rsid w:val="00EA1B37"/>
    <w:rsid w:val="00EC49ED"/>
    <w:rsid w:val="00EE2743"/>
    <w:rsid w:val="00EF7D2F"/>
    <w:rsid w:val="00F06762"/>
    <w:rsid w:val="00F126B1"/>
    <w:rsid w:val="00F1562E"/>
    <w:rsid w:val="00F15DE0"/>
    <w:rsid w:val="00F162AA"/>
    <w:rsid w:val="00F25445"/>
    <w:rsid w:val="00F5283C"/>
    <w:rsid w:val="00F97B35"/>
    <w:rsid w:val="00FA33D3"/>
    <w:rsid w:val="00FA639A"/>
    <w:rsid w:val="00FA71AC"/>
    <w:rsid w:val="00FB56ED"/>
    <w:rsid w:val="00FB76CD"/>
    <w:rsid w:val="00FE71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B55279"/>
  <w15:docId w15:val="{B62275A3-17C0-4D4A-A022-2D8915397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1EC6"/>
    <w:rPr>
      <w:sz w:val="22"/>
      <w:szCs w:val="22"/>
    </w:rPr>
  </w:style>
  <w:style w:type="paragraph" w:styleId="Heading1">
    <w:name w:val="heading 1"/>
    <w:basedOn w:val="Normal"/>
    <w:next w:val="Normal"/>
    <w:link w:val="Heading1Char"/>
    <w:uiPriority w:val="9"/>
    <w:qFormat/>
    <w:rsid w:val="00B861A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8D0A37"/>
    <w:pPr>
      <w:keepNext/>
      <w:spacing w:before="240" w:after="60"/>
      <w:outlineLvl w:val="2"/>
    </w:pPr>
    <w:rPr>
      <w:rFonts w:ascii="Arial" w:eastAsia="Malgun Gothic" w:hAnsi="Arial" w:cs="Arial"/>
      <w:b/>
      <w:bCs/>
      <w:sz w:val="26"/>
      <w:szCs w:val="26"/>
      <w:lang w:eastAsia="en-US"/>
    </w:rPr>
  </w:style>
  <w:style w:type="paragraph" w:styleId="Heading7">
    <w:name w:val="heading 7"/>
    <w:basedOn w:val="Normal"/>
    <w:next w:val="Normal"/>
    <w:link w:val="Heading7Char"/>
    <w:qFormat/>
    <w:rsid w:val="00B56004"/>
    <w:pPr>
      <w:spacing w:before="240" w:after="60"/>
      <w:outlineLvl w:val="6"/>
    </w:pPr>
    <w:rPr>
      <w:rFonts w:ascii="Times New Roman" w:eastAsia="Malgun Gothic"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styleId="Emphasis">
    <w:name w:val="Emphasis"/>
    <w:basedOn w:val="DefaultParagraphFont"/>
    <w:uiPriority w:val="20"/>
    <w:qFormat/>
    <w:rsid w:val="00023EB8"/>
    <w:rPr>
      <w:i/>
      <w:iCs/>
    </w:rPr>
  </w:style>
  <w:style w:type="paragraph" w:customStyle="1" w:styleId="Normal1">
    <w:name w:val="Normal1"/>
    <w:basedOn w:val="Normal"/>
    <w:rsid w:val="0018144B"/>
    <w:pPr>
      <w:spacing w:before="100" w:beforeAutospacing="1" w:after="100" w:afterAutospacing="1"/>
    </w:pPr>
    <w:rPr>
      <w:rFonts w:ascii="Times New Roman" w:eastAsia="Times New Roman" w:hAnsi="Times New Roman"/>
      <w:sz w:val="24"/>
      <w:szCs w:val="24"/>
      <w:lang w:eastAsia="en-US"/>
    </w:rPr>
  </w:style>
  <w:style w:type="character" w:customStyle="1" w:styleId="normalchar">
    <w:name w:val="normal__char"/>
    <w:basedOn w:val="DefaultParagraphFont"/>
    <w:rsid w:val="0018144B"/>
  </w:style>
  <w:style w:type="character" w:customStyle="1" w:styleId="hyperlinkchar">
    <w:name w:val="hyperlink__char"/>
    <w:basedOn w:val="DefaultParagraphFont"/>
    <w:rsid w:val="0018144B"/>
  </w:style>
  <w:style w:type="character" w:styleId="CommentReference">
    <w:name w:val="annotation reference"/>
    <w:basedOn w:val="DefaultParagraphFont"/>
    <w:uiPriority w:val="99"/>
    <w:semiHidden/>
    <w:unhideWhenUsed/>
    <w:rsid w:val="007E422D"/>
    <w:rPr>
      <w:sz w:val="18"/>
      <w:szCs w:val="18"/>
    </w:rPr>
  </w:style>
  <w:style w:type="paragraph" w:styleId="CommentText">
    <w:name w:val="annotation text"/>
    <w:basedOn w:val="Normal"/>
    <w:link w:val="CommentTextChar"/>
    <w:uiPriority w:val="99"/>
    <w:semiHidden/>
    <w:unhideWhenUsed/>
    <w:rsid w:val="007E422D"/>
    <w:rPr>
      <w:sz w:val="24"/>
      <w:szCs w:val="24"/>
    </w:rPr>
  </w:style>
  <w:style w:type="character" w:customStyle="1" w:styleId="CommentTextChar">
    <w:name w:val="Comment Text Char"/>
    <w:basedOn w:val="DefaultParagraphFont"/>
    <w:link w:val="CommentText"/>
    <w:uiPriority w:val="99"/>
    <w:semiHidden/>
    <w:rsid w:val="007E422D"/>
    <w:rPr>
      <w:sz w:val="24"/>
      <w:szCs w:val="24"/>
    </w:rPr>
  </w:style>
  <w:style w:type="paragraph" w:styleId="CommentSubject">
    <w:name w:val="annotation subject"/>
    <w:basedOn w:val="CommentText"/>
    <w:next w:val="CommentText"/>
    <w:link w:val="CommentSubjectChar"/>
    <w:uiPriority w:val="99"/>
    <w:semiHidden/>
    <w:unhideWhenUsed/>
    <w:rsid w:val="007E422D"/>
    <w:rPr>
      <w:b/>
      <w:bCs/>
      <w:sz w:val="20"/>
      <w:szCs w:val="20"/>
    </w:rPr>
  </w:style>
  <w:style w:type="character" w:customStyle="1" w:styleId="CommentSubjectChar">
    <w:name w:val="Comment Subject Char"/>
    <w:basedOn w:val="CommentTextChar"/>
    <w:link w:val="CommentSubject"/>
    <w:uiPriority w:val="99"/>
    <w:semiHidden/>
    <w:rsid w:val="007E422D"/>
    <w:rPr>
      <w:b/>
      <w:bCs/>
      <w:sz w:val="24"/>
      <w:szCs w:val="24"/>
    </w:rPr>
  </w:style>
  <w:style w:type="character" w:customStyle="1" w:styleId="apple-converted-space">
    <w:name w:val="apple-converted-space"/>
    <w:basedOn w:val="DefaultParagraphFont"/>
    <w:rsid w:val="00D31529"/>
  </w:style>
  <w:style w:type="character" w:customStyle="1" w:styleId="pseditboxdisponly">
    <w:name w:val="pseditbox_disponly"/>
    <w:basedOn w:val="DefaultParagraphFont"/>
    <w:rsid w:val="00DE2C43"/>
  </w:style>
  <w:style w:type="character" w:customStyle="1" w:styleId="Heading3Char">
    <w:name w:val="Heading 3 Char"/>
    <w:basedOn w:val="DefaultParagraphFont"/>
    <w:link w:val="Heading3"/>
    <w:rsid w:val="008D0A37"/>
    <w:rPr>
      <w:rFonts w:ascii="Arial" w:eastAsia="Malgun Gothic" w:hAnsi="Arial" w:cs="Arial"/>
      <w:b/>
      <w:bCs/>
      <w:sz w:val="26"/>
      <w:szCs w:val="26"/>
      <w:lang w:eastAsia="en-US"/>
    </w:rPr>
  </w:style>
  <w:style w:type="character" w:customStyle="1" w:styleId="Heading1Char">
    <w:name w:val="Heading 1 Char"/>
    <w:basedOn w:val="DefaultParagraphFont"/>
    <w:link w:val="Heading1"/>
    <w:uiPriority w:val="9"/>
    <w:rsid w:val="00B861A7"/>
    <w:rPr>
      <w:rFonts w:asciiTheme="majorHAnsi" w:eastAsiaTheme="majorEastAsia" w:hAnsiTheme="majorHAnsi" w:cstheme="majorBidi"/>
      <w:color w:val="365F91" w:themeColor="accent1" w:themeShade="BF"/>
      <w:sz w:val="32"/>
      <w:szCs w:val="32"/>
    </w:rPr>
  </w:style>
  <w:style w:type="character" w:customStyle="1" w:styleId="Heading7Char">
    <w:name w:val="Heading 7 Char"/>
    <w:basedOn w:val="DefaultParagraphFont"/>
    <w:link w:val="Heading7"/>
    <w:rsid w:val="00B56004"/>
    <w:rPr>
      <w:rFonts w:ascii="Times New Roman" w:eastAsia="Malgun Gothic"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57317">
      <w:bodyDiv w:val="1"/>
      <w:marLeft w:val="0"/>
      <w:marRight w:val="0"/>
      <w:marTop w:val="0"/>
      <w:marBottom w:val="0"/>
      <w:divBdr>
        <w:top w:val="none" w:sz="0" w:space="0" w:color="auto"/>
        <w:left w:val="none" w:sz="0" w:space="0" w:color="auto"/>
        <w:bottom w:val="none" w:sz="0" w:space="0" w:color="auto"/>
        <w:right w:val="none" w:sz="0" w:space="0" w:color="auto"/>
      </w:divBdr>
    </w:div>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68971289">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954479943">
      <w:bodyDiv w:val="1"/>
      <w:marLeft w:val="0"/>
      <w:marRight w:val="0"/>
      <w:marTop w:val="0"/>
      <w:marBottom w:val="0"/>
      <w:divBdr>
        <w:top w:val="none" w:sz="0" w:space="0" w:color="auto"/>
        <w:left w:val="none" w:sz="0" w:space="0" w:color="auto"/>
        <w:bottom w:val="none" w:sz="0" w:space="0" w:color="auto"/>
        <w:right w:val="none" w:sz="0" w:space="0" w:color="auto"/>
      </w:divBdr>
    </w:div>
    <w:div w:id="1013260831">
      <w:bodyDiv w:val="1"/>
      <w:marLeft w:val="0"/>
      <w:marRight w:val="0"/>
      <w:marTop w:val="0"/>
      <w:marBottom w:val="0"/>
      <w:divBdr>
        <w:top w:val="none" w:sz="0" w:space="0" w:color="auto"/>
        <w:left w:val="none" w:sz="0" w:space="0" w:color="auto"/>
        <w:bottom w:val="none" w:sz="0" w:space="0" w:color="auto"/>
        <w:right w:val="none" w:sz="0" w:space="0" w:color="auto"/>
      </w:divBdr>
      <w:divsChild>
        <w:div w:id="612322591">
          <w:marLeft w:val="0"/>
          <w:marRight w:val="0"/>
          <w:marTop w:val="0"/>
          <w:marBottom w:val="0"/>
          <w:divBdr>
            <w:top w:val="none" w:sz="0" w:space="0" w:color="auto"/>
            <w:left w:val="none" w:sz="0" w:space="0" w:color="auto"/>
            <w:bottom w:val="none" w:sz="0" w:space="0" w:color="auto"/>
            <w:right w:val="none" w:sz="0" w:space="0" w:color="auto"/>
          </w:divBdr>
          <w:divsChild>
            <w:div w:id="1862550467">
              <w:marLeft w:val="-225"/>
              <w:marRight w:val="-225"/>
              <w:marTop w:val="0"/>
              <w:marBottom w:val="0"/>
              <w:divBdr>
                <w:top w:val="none" w:sz="0" w:space="0" w:color="auto"/>
                <w:left w:val="none" w:sz="0" w:space="0" w:color="auto"/>
                <w:bottom w:val="none" w:sz="0" w:space="0" w:color="auto"/>
                <w:right w:val="none" w:sz="0" w:space="0" w:color="auto"/>
              </w:divBdr>
              <w:divsChild>
                <w:div w:id="1371690553">
                  <w:marLeft w:val="0"/>
                  <w:marRight w:val="0"/>
                  <w:marTop w:val="0"/>
                  <w:marBottom w:val="0"/>
                  <w:divBdr>
                    <w:top w:val="none" w:sz="0" w:space="0" w:color="auto"/>
                    <w:left w:val="none" w:sz="0" w:space="0" w:color="auto"/>
                    <w:bottom w:val="none" w:sz="0" w:space="0" w:color="auto"/>
                    <w:right w:val="none" w:sz="0" w:space="0" w:color="auto"/>
                  </w:divBdr>
                  <w:divsChild>
                    <w:div w:id="2099522458">
                      <w:marLeft w:val="0"/>
                      <w:marRight w:val="0"/>
                      <w:marTop w:val="0"/>
                      <w:marBottom w:val="0"/>
                      <w:divBdr>
                        <w:top w:val="none" w:sz="0" w:space="0" w:color="auto"/>
                        <w:left w:val="none" w:sz="0" w:space="0" w:color="auto"/>
                        <w:bottom w:val="none" w:sz="0" w:space="0" w:color="auto"/>
                        <w:right w:val="none" w:sz="0" w:space="0" w:color="auto"/>
                      </w:divBdr>
                      <w:divsChild>
                        <w:div w:id="1178621487">
                          <w:marLeft w:val="0"/>
                          <w:marRight w:val="0"/>
                          <w:marTop w:val="0"/>
                          <w:marBottom w:val="0"/>
                          <w:divBdr>
                            <w:top w:val="none" w:sz="0" w:space="0" w:color="auto"/>
                            <w:left w:val="none" w:sz="0" w:space="0" w:color="auto"/>
                            <w:bottom w:val="none" w:sz="0" w:space="0" w:color="auto"/>
                            <w:right w:val="none" w:sz="0" w:space="0" w:color="auto"/>
                          </w:divBdr>
                          <w:divsChild>
                            <w:div w:id="207107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183064">
      <w:bodyDiv w:val="1"/>
      <w:marLeft w:val="0"/>
      <w:marRight w:val="0"/>
      <w:marTop w:val="0"/>
      <w:marBottom w:val="0"/>
      <w:divBdr>
        <w:top w:val="none" w:sz="0" w:space="0" w:color="auto"/>
        <w:left w:val="none" w:sz="0" w:space="0" w:color="auto"/>
        <w:bottom w:val="none" w:sz="0" w:space="0" w:color="auto"/>
        <w:right w:val="none" w:sz="0" w:space="0" w:color="auto"/>
      </w:divBdr>
    </w:div>
    <w:div w:id="1361393430">
      <w:bodyDiv w:val="1"/>
      <w:marLeft w:val="0"/>
      <w:marRight w:val="0"/>
      <w:marTop w:val="0"/>
      <w:marBottom w:val="0"/>
      <w:divBdr>
        <w:top w:val="none" w:sz="0" w:space="0" w:color="auto"/>
        <w:left w:val="none" w:sz="0" w:space="0" w:color="auto"/>
        <w:bottom w:val="none" w:sz="0" w:space="0" w:color="auto"/>
        <w:right w:val="none" w:sz="0" w:space="0" w:color="auto"/>
      </w:divBdr>
    </w:div>
    <w:div w:id="1469081932">
      <w:bodyDiv w:val="1"/>
      <w:marLeft w:val="0"/>
      <w:marRight w:val="0"/>
      <w:marTop w:val="0"/>
      <w:marBottom w:val="0"/>
      <w:divBdr>
        <w:top w:val="none" w:sz="0" w:space="0" w:color="auto"/>
        <w:left w:val="none" w:sz="0" w:space="0" w:color="auto"/>
        <w:bottom w:val="none" w:sz="0" w:space="0" w:color="auto"/>
        <w:right w:val="none" w:sz="0" w:space="0" w:color="auto"/>
      </w:divBdr>
    </w:div>
    <w:div w:id="1581674598">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766149400">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2205818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36495173">
      <w:bodyDiv w:val="1"/>
      <w:marLeft w:val="0"/>
      <w:marRight w:val="0"/>
      <w:marTop w:val="0"/>
      <w:marBottom w:val="0"/>
      <w:divBdr>
        <w:top w:val="none" w:sz="0" w:space="0" w:color="auto"/>
        <w:left w:val="none" w:sz="0" w:space="0" w:color="auto"/>
        <w:bottom w:val="none" w:sz="0" w:space="0" w:color="auto"/>
        <w:right w:val="none" w:sz="0" w:space="0" w:color="auto"/>
      </w:divBdr>
    </w:div>
    <w:div w:id="2072073422">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es.ed.gov/ncee/wwc/pdf/practice_guides/early_math_pg_111313.pdf" TargetMode="External"/><Relationship Id="rId18" Type="http://schemas.openxmlformats.org/officeDocument/2006/relationships/hyperlink" Target="http://www.uta.edu/disability" TargetMode="External"/><Relationship Id="rId26" Type="http://schemas.openxmlformats.org/officeDocument/2006/relationships/hyperlink" Target="http://www.uta.edu/sfs" TargetMode="External"/><Relationship Id="rId39" Type="http://schemas.openxmlformats.org/officeDocument/2006/relationships/hyperlink" Target="mailto:michelle.reed@uta.edu" TargetMode="External"/><Relationship Id="rId3" Type="http://schemas.openxmlformats.org/officeDocument/2006/relationships/styles" Target="styles.xml"/><Relationship Id="rId21" Type="http://schemas.openxmlformats.org/officeDocument/2006/relationships/hyperlink" Target="http://www.uta.edu/titleIX" TargetMode="External"/><Relationship Id="rId34" Type="http://schemas.openxmlformats.org/officeDocument/2006/relationships/hyperlink" Target="http://www.uta.edu/universitycollege/current/academic-support/learning-center/tutoring/start-strong.php" TargetMode="External"/><Relationship Id="rId42" Type="http://schemas.openxmlformats.org/officeDocument/2006/relationships/hyperlink" Target="http://ritter.tea.state.tx.us/rules/tac/chapter111/index.htm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itter.tea.state.tx.us/rules/tac/chapter111/index.html" TargetMode="External"/><Relationship Id="rId17" Type="http://schemas.openxmlformats.org/officeDocument/2006/relationships/hyperlink" Target="http://www.uta.edu/disability" TargetMode="External"/><Relationship Id="rId25" Type="http://schemas.openxmlformats.org/officeDocument/2006/relationships/hyperlink" Target="http://www.uta.edu/news/info/campus-carry/" TargetMode="External"/><Relationship Id="rId33" Type="http://schemas.openxmlformats.org/officeDocument/2006/relationships/hyperlink" Target="http://www.uta.edu/universitycollege/current/academic-support/learning-center/tutoring/index.php" TargetMode="External"/><Relationship Id="rId38" Type="http://schemas.openxmlformats.org/officeDocument/2006/relationships/hyperlink" Target="http://library.uta.edu/academic-plaza" TargetMode="External"/><Relationship Id="rId46" Type="http://schemas.openxmlformats.org/officeDocument/2006/relationships/hyperlink" Target="http://www.thecb.state.tx.us/index.cfm?objectid=EAE69736-B39D-F3FF-EA777519F1F0348B" TargetMode="External"/><Relationship Id="rId2" Type="http://schemas.openxmlformats.org/officeDocument/2006/relationships/numbering" Target="numbering.xml"/><Relationship Id="rId16" Type="http://schemas.openxmlformats.org/officeDocument/2006/relationships/hyperlink" Target="http://wweb.uta.edu/aao/fao/)" TargetMode="External"/><Relationship Id="rId20" Type="http://schemas.openxmlformats.org/officeDocument/2006/relationships/hyperlink" Target="http://www.uta.edu/hr/eos/index.php" TargetMode="External"/><Relationship Id="rId29" Type="http://schemas.openxmlformats.org/officeDocument/2006/relationships/hyperlink" Target="http://www.uta.edu/universitycollege/resources/advising.php" TargetMode="External"/><Relationship Id="rId41" Type="http://schemas.openxmlformats.org/officeDocument/2006/relationships/hyperlink" Target="http://www.ace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trial.nctm.org/triallogin.asp" TargetMode="External"/><Relationship Id="rId24" Type="http://schemas.openxmlformats.org/officeDocument/2006/relationships/hyperlink" Target="http://www.uta.edu/oit/cs/email/mavmail.php" TargetMode="External"/><Relationship Id="rId32" Type="http://schemas.openxmlformats.org/officeDocument/2006/relationships/hyperlink" Target="http://www.uta.edu/universitycollege/resources/index.php" TargetMode="External"/><Relationship Id="rId37" Type="http://schemas.openxmlformats.org/officeDocument/2006/relationships/hyperlink" Target="http://www.uta.edu/owl" TargetMode="External"/><Relationship Id="rId40" Type="http://schemas.openxmlformats.org/officeDocument/2006/relationships/hyperlink" Target="http://www.nctm.org" TargetMode="External"/><Relationship Id="rId45" Type="http://schemas.openxmlformats.org/officeDocument/2006/relationships/hyperlink" Target="http://cms.texes-ets.org/files/6614/1027/0774/core_subjects_ec_6_291.pdf" TargetMode="External"/><Relationship Id="rId5" Type="http://schemas.openxmlformats.org/officeDocument/2006/relationships/webSettings" Target="webSettings.xml"/><Relationship Id="rId15" Type="http://schemas.openxmlformats.org/officeDocument/2006/relationships/hyperlink" Target="http://www.uta.edu/coed/about/conceptual-framework.php" TargetMode="External"/><Relationship Id="rId23" Type="http://schemas.openxmlformats.org/officeDocument/2006/relationships/hyperlink" Target="https://www.uta.edu/conduct/" TargetMode="External"/><Relationship Id="rId28" Type="http://schemas.openxmlformats.org/officeDocument/2006/relationships/hyperlink" Target="http://www.uta.edu/universitycollege/resources/college-based-clinics-labs.php" TargetMode="External"/><Relationship Id="rId36" Type="http://schemas.openxmlformats.org/officeDocument/2006/relationships/hyperlink" Target="http://www.uta.edu/utsi" TargetMode="External"/><Relationship Id="rId10" Type="http://schemas.openxmlformats.org/officeDocument/2006/relationships/hyperlink" Target="http://www.thecb.state.tx.us/collegereadiness/crs.pdf" TargetMode="External"/><Relationship Id="rId19" Type="http://schemas.openxmlformats.org/officeDocument/2006/relationships/hyperlink" Target="http://www.uta.edu/caps/" TargetMode="External"/><Relationship Id="rId31" Type="http://schemas.openxmlformats.org/officeDocument/2006/relationships/hyperlink" Target="mailto:resources@uta.edu" TargetMode="External"/><Relationship Id="rId44" Type="http://schemas.openxmlformats.org/officeDocument/2006/relationships/hyperlink" Target="http://www.tea.state.tx.us/student.assessment/staar/" TargetMode="External"/><Relationship Id="rId4" Type="http://schemas.openxmlformats.org/officeDocument/2006/relationships/settings" Target="settings.xml"/><Relationship Id="rId9" Type="http://schemas.openxmlformats.org/officeDocument/2006/relationships/hyperlink" Target="https://www.uta.edu/profiles/joo-lee" TargetMode="External"/><Relationship Id="rId14" Type="http://schemas.openxmlformats.org/officeDocument/2006/relationships/hyperlink" Target="https://www.uta.edu/coed/academics/tk20/index.php" TargetMode="External"/><Relationship Id="rId22" Type="http://schemas.openxmlformats.org/officeDocument/2006/relationships/hyperlink" Target="file:///C:\Users\hannabas\AppData\Local\Microsoft\Windows\Temporary%20Internet%20Files\Content.Outlook\697W32M3\jmhood@uta.edu" TargetMode="External"/><Relationship Id="rId27" Type="http://schemas.openxmlformats.org/officeDocument/2006/relationships/hyperlink" Target="http://www.uta.edu/universitycollege/current/academic-support/learning-center/tutoring/index.php" TargetMode="External"/><Relationship Id="rId30" Type="http://schemas.openxmlformats.org/officeDocument/2006/relationships/hyperlink" Target="http://www.uta.edu/universitycollege/current/academic-support/mcnair/index.php" TargetMode="External"/><Relationship Id="rId35" Type="http://schemas.openxmlformats.org/officeDocument/2006/relationships/hyperlink" Target="http://www.uta.edu/universitycollege/current/academic-support/learning-center/si/index.php" TargetMode="External"/><Relationship Id="rId43" Type="http://schemas.openxmlformats.org/officeDocument/2006/relationships/hyperlink" Target="http://www.thecb.state.tx.us/collegereadiness/crs.pdf"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F6919-310D-4FDD-9DC5-DE1B2430E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4439</Words>
  <Characters>25304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29684</CharactersWithSpaces>
  <SharedDoc>false</SharedDoc>
  <HLinks>
    <vt:vector size="174" baseType="variant">
      <vt:variant>
        <vt:i4>1376299</vt:i4>
      </vt:variant>
      <vt:variant>
        <vt:i4>84</vt:i4>
      </vt:variant>
      <vt:variant>
        <vt:i4>0</vt:i4>
      </vt:variant>
      <vt:variant>
        <vt:i4>5</vt:i4>
      </vt:variant>
      <vt:variant>
        <vt:lpwstr>mailto:sbeckett@uta.edu</vt:lpwstr>
      </vt:variant>
      <vt:variant>
        <vt:lpwstr/>
      </vt:variant>
      <vt:variant>
        <vt:i4>3801130</vt:i4>
      </vt:variant>
      <vt:variant>
        <vt:i4>81</vt:i4>
      </vt:variant>
      <vt:variant>
        <vt:i4>0</vt:i4>
      </vt:variant>
      <vt:variant>
        <vt:i4>5</vt:i4>
      </vt:variant>
      <vt:variant>
        <vt:lpwstr>http://libguides.uta.edu/pols2311fm</vt:lpwstr>
      </vt:variant>
      <vt:variant>
        <vt:lpwstr/>
      </vt:variant>
      <vt:variant>
        <vt:i4>2883636</vt:i4>
      </vt:variant>
      <vt:variant>
        <vt:i4>78</vt:i4>
      </vt:variant>
      <vt:variant>
        <vt:i4>0</vt:i4>
      </vt:variant>
      <vt:variant>
        <vt:i4>5</vt:i4>
      </vt:variant>
      <vt:variant>
        <vt:lpwstr>http://libguides.uta.edu/os</vt:lpwstr>
      </vt:variant>
      <vt:variant>
        <vt:lpwstr/>
      </vt:variant>
      <vt:variant>
        <vt:i4>852055</vt:i4>
      </vt:variant>
      <vt:variant>
        <vt:i4>75</vt:i4>
      </vt:variant>
      <vt:variant>
        <vt:i4>0</vt:i4>
      </vt:variant>
      <vt:variant>
        <vt:i4>5</vt:i4>
      </vt:variant>
      <vt:variant>
        <vt:lpwstr>http://www.uta.edu/library/services/distance.php</vt:lpwstr>
      </vt:variant>
      <vt:variant>
        <vt:lpwstr/>
      </vt:variant>
      <vt:variant>
        <vt:i4>2424938</vt:i4>
      </vt:variant>
      <vt:variant>
        <vt:i4>72</vt:i4>
      </vt:variant>
      <vt:variant>
        <vt:i4>0</vt:i4>
      </vt:variant>
      <vt:variant>
        <vt:i4>5</vt:i4>
      </vt:variant>
      <vt:variant>
        <vt:lpwstr>http://ask.uta.edu/</vt:lpwstr>
      </vt:variant>
      <vt:variant>
        <vt:lpwstr/>
      </vt:variant>
      <vt:variant>
        <vt:i4>2621481</vt:i4>
      </vt:variant>
      <vt:variant>
        <vt:i4>69</vt:i4>
      </vt:variant>
      <vt:variant>
        <vt:i4>0</vt:i4>
      </vt:variant>
      <vt:variant>
        <vt:i4>5</vt:i4>
      </vt:variant>
      <vt:variant>
        <vt:lpwstr>http://libguides.uta.edu/offcampus</vt:lpwstr>
      </vt:variant>
      <vt:variant>
        <vt:lpwstr/>
      </vt:variant>
      <vt:variant>
        <vt:i4>4915202</vt:i4>
      </vt:variant>
      <vt:variant>
        <vt:i4>66</vt:i4>
      </vt:variant>
      <vt:variant>
        <vt:i4>0</vt:i4>
      </vt:variant>
      <vt:variant>
        <vt:i4>5</vt:i4>
      </vt:variant>
      <vt:variant>
        <vt:lpwstr>http://www.uta.edu/library/help/tutorials.php</vt:lpwstr>
      </vt:variant>
      <vt:variant>
        <vt:lpwstr/>
      </vt:variant>
      <vt:variant>
        <vt:i4>2031638</vt:i4>
      </vt:variant>
      <vt:variant>
        <vt:i4>63</vt:i4>
      </vt:variant>
      <vt:variant>
        <vt:i4>0</vt:i4>
      </vt:variant>
      <vt:variant>
        <vt:i4>5</vt:i4>
      </vt:variant>
      <vt:variant>
        <vt:lpwstr>http://pulse.uta.edu/vwebv/enterCourseReserve.do</vt:lpwstr>
      </vt:variant>
      <vt:variant>
        <vt:lpwstr/>
      </vt:variant>
      <vt:variant>
        <vt:i4>4063329</vt:i4>
      </vt:variant>
      <vt:variant>
        <vt:i4>60</vt:i4>
      </vt:variant>
      <vt:variant>
        <vt:i4>0</vt:i4>
      </vt:variant>
      <vt:variant>
        <vt:i4>5</vt:i4>
      </vt:variant>
      <vt:variant>
        <vt:lpwstr>http://www.uta.edu/library/databases/index.php</vt:lpwstr>
      </vt:variant>
      <vt:variant>
        <vt:lpwstr/>
      </vt:variant>
      <vt:variant>
        <vt:i4>3670076</vt:i4>
      </vt:variant>
      <vt:variant>
        <vt:i4>57</vt:i4>
      </vt:variant>
      <vt:variant>
        <vt:i4>0</vt:i4>
      </vt:variant>
      <vt:variant>
        <vt:i4>5</vt:i4>
      </vt:variant>
      <vt:variant>
        <vt:lpwstr>http://www.uta.edu/library/help/subject-librarians.php</vt:lpwstr>
      </vt:variant>
      <vt:variant>
        <vt:lpwstr/>
      </vt:variant>
      <vt:variant>
        <vt:i4>4390939</vt:i4>
      </vt:variant>
      <vt:variant>
        <vt:i4>54</vt:i4>
      </vt:variant>
      <vt:variant>
        <vt:i4>0</vt:i4>
      </vt:variant>
      <vt:variant>
        <vt:i4>5</vt:i4>
      </vt:variant>
      <vt:variant>
        <vt:lpwstr>http://libguides.uta.edu/</vt:lpwstr>
      </vt:variant>
      <vt:variant>
        <vt:lpwstr/>
      </vt:variant>
      <vt:variant>
        <vt:i4>3735592</vt:i4>
      </vt:variant>
      <vt:variant>
        <vt:i4>51</vt:i4>
      </vt:variant>
      <vt:variant>
        <vt:i4>0</vt:i4>
      </vt:variant>
      <vt:variant>
        <vt:i4>5</vt:i4>
      </vt:variant>
      <vt:variant>
        <vt:lpwstr>http://www.uta.edu/library</vt:lpwstr>
      </vt:variant>
      <vt:variant>
        <vt:lpwstr/>
      </vt:variant>
      <vt:variant>
        <vt:i4>3407930</vt:i4>
      </vt:variant>
      <vt:variant>
        <vt:i4>48</vt:i4>
      </vt:variant>
      <vt:variant>
        <vt:i4>0</vt:i4>
      </vt:variant>
      <vt:variant>
        <vt:i4>5</vt:i4>
      </vt:variant>
      <vt:variant>
        <vt:lpwstr>http://www.uta.edu/uta/acadcal.php</vt:lpwstr>
      </vt:variant>
      <vt:variant>
        <vt:lpwstr/>
      </vt:variant>
      <vt:variant>
        <vt:i4>5701669</vt:i4>
      </vt:variant>
      <vt:variant>
        <vt:i4>45</vt:i4>
      </vt:variant>
      <vt:variant>
        <vt:i4>0</vt:i4>
      </vt:variant>
      <vt:variant>
        <vt:i4>5</vt:i4>
      </vt:variant>
      <vt:variant>
        <vt:lpwstr>http://wweb.uta.edu/aao/recordsandregistration/content/faculty_staff/default.aspx</vt:lpwstr>
      </vt:variant>
      <vt:variant>
        <vt:lpwstr/>
      </vt:variant>
      <vt:variant>
        <vt:i4>3997799</vt:i4>
      </vt:variant>
      <vt:variant>
        <vt:i4>42</vt:i4>
      </vt:variant>
      <vt:variant>
        <vt:i4>0</vt:i4>
      </vt:variant>
      <vt:variant>
        <vt:i4>5</vt:i4>
      </vt:variant>
      <vt:variant>
        <vt:lpwstr>http://wweb.uta.edu/aao/recordsandregistration/</vt:lpwstr>
      </vt:variant>
      <vt:variant>
        <vt:lpwstr/>
      </vt:variant>
      <vt:variant>
        <vt:i4>7733364</vt:i4>
      </vt:variant>
      <vt:variant>
        <vt:i4>39</vt:i4>
      </vt:variant>
      <vt:variant>
        <vt:i4>0</vt:i4>
      </vt:variant>
      <vt:variant>
        <vt:i4>5</vt:i4>
      </vt:variant>
      <vt:variant>
        <vt:lpwstr>http://www.legis.state.tx.us/tlodocs/81R/billtext/html/HB02504F.HTM</vt:lpwstr>
      </vt:variant>
      <vt:variant>
        <vt:lpwstr/>
      </vt:variant>
      <vt:variant>
        <vt:i4>3670076</vt:i4>
      </vt:variant>
      <vt:variant>
        <vt:i4>36</vt:i4>
      </vt:variant>
      <vt:variant>
        <vt:i4>0</vt:i4>
      </vt:variant>
      <vt:variant>
        <vt:i4>5</vt:i4>
      </vt:variant>
      <vt:variant>
        <vt:lpwstr>http://www.uta.edu/library/help/subject-librarians.php</vt:lpwstr>
      </vt:variant>
      <vt:variant>
        <vt:lpwstr/>
      </vt:variant>
      <vt:variant>
        <vt:i4>5046289</vt:i4>
      </vt:variant>
      <vt:variant>
        <vt:i4>33</vt:i4>
      </vt:variant>
      <vt:variant>
        <vt:i4>0</vt:i4>
      </vt:variant>
      <vt:variant>
        <vt:i4>5</vt:i4>
      </vt:variant>
      <vt:variant>
        <vt:lpwstr>https://www.uta.edu/policy/procedure/7-6</vt:lpwstr>
      </vt:variant>
      <vt:variant>
        <vt:lpwstr/>
      </vt:variant>
      <vt:variant>
        <vt:i4>3080231</vt:i4>
      </vt:variant>
      <vt:variant>
        <vt:i4>30</vt:i4>
      </vt:variant>
      <vt:variant>
        <vt:i4>0</vt:i4>
      </vt:variant>
      <vt:variant>
        <vt:i4>5</vt:i4>
      </vt:variant>
      <vt:variant>
        <vt:lpwstr>http://www.uta.edu/sfs</vt:lpwstr>
      </vt:variant>
      <vt:variant>
        <vt:lpwstr/>
      </vt:variant>
      <vt:variant>
        <vt:i4>7340154</vt:i4>
      </vt:variant>
      <vt:variant>
        <vt:i4>27</vt:i4>
      </vt:variant>
      <vt:variant>
        <vt:i4>0</vt:i4>
      </vt:variant>
      <vt:variant>
        <vt:i4>5</vt:i4>
      </vt:variant>
      <vt:variant>
        <vt:lpwstr>http://www.uta.edu/oit/cs/email/mavmail.php</vt:lpwstr>
      </vt:variant>
      <vt:variant>
        <vt:lpwstr/>
      </vt:variant>
      <vt:variant>
        <vt:i4>4915292</vt:i4>
      </vt:variant>
      <vt:variant>
        <vt:i4>24</vt:i4>
      </vt:variant>
      <vt:variant>
        <vt:i4>0</vt:i4>
      </vt:variant>
      <vt:variant>
        <vt:i4>5</vt:i4>
      </vt:variant>
      <vt:variant>
        <vt:lpwstr>http://www.uta.edu/resources</vt:lpwstr>
      </vt:variant>
      <vt:variant>
        <vt:lpwstr/>
      </vt:variant>
      <vt:variant>
        <vt:i4>131113</vt:i4>
      </vt:variant>
      <vt:variant>
        <vt:i4>21</vt:i4>
      </vt:variant>
      <vt:variant>
        <vt:i4>0</vt:i4>
      </vt:variant>
      <vt:variant>
        <vt:i4>5</vt:i4>
      </vt:variant>
      <vt:variant>
        <vt:lpwstr>mailto:resources@uta.edu</vt:lpwstr>
      </vt:variant>
      <vt:variant>
        <vt:lpwstr/>
      </vt:variant>
      <vt:variant>
        <vt:i4>4325449</vt:i4>
      </vt:variant>
      <vt:variant>
        <vt:i4>18</vt:i4>
      </vt:variant>
      <vt:variant>
        <vt:i4>0</vt:i4>
      </vt:variant>
      <vt:variant>
        <vt:i4>5</vt:i4>
      </vt:variant>
      <vt:variant>
        <vt:lpwstr>http://www.uta.edu/disability</vt:lpwstr>
      </vt:variant>
      <vt:variant>
        <vt:lpwstr/>
      </vt:variant>
      <vt:variant>
        <vt:i4>393247</vt:i4>
      </vt:variant>
      <vt:variant>
        <vt:i4>15</vt:i4>
      </vt:variant>
      <vt:variant>
        <vt:i4>0</vt:i4>
      </vt:variant>
      <vt:variant>
        <vt:i4>5</vt:i4>
      </vt:variant>
      <vt:variant>
        <vt:lpwstr>http://wweb.uta.edu/aao/fao/</vt:lpwstr>
      </vt:variant>
      <vt:variant>
        <vt:lpwstr/>
      </vt:variant>
      <vt:variant>
        <vt:i4>6422598</vt:i4>
      </vt:variant>
      <vt:variant>
        <vt:i4>12</vt:i4>
      </vt:variant>
      <vt:variant>
        <vt:i4>0</vt:i4>
      </vt:variant>
      <vt:variant>
        <vt:i4>5</vt:i4>
      </vt:variant>
      <vt:variant>
        <vt:lpwstr>http://wweb.uta.edu/catalog/content/general/academic_regulations.aspx</vt:lpwstr>
      </vt:variant>
      <vt:variant>
        <vt:lpwstr>19</vt:lpwstr>
      </vt:variant>
      <vt:variant>
        <vt:i4>5701727</vt:i4>
      </vt:variant>
      <vt:variant>
        <vt:i4>9</vt:i4>
      </vt:variant>
      <vt:variant>
        <vt:i4>0</vt:i4>
      </vt:variant>
      <vt:variant>
        <vt:i4>5</vt:i4>
      </vt:variant>
      <vt:variant>
        <vt:lpwstr>http://activelearning.uta.edu/FacStaff/assessment.htm</vt:lpwstr>
      </vt:variant>
      <vt:variant>
        <vt:lpwstr/>
      </vt:variant>
      <vt:variant>
        <vt:i4>3538983</vt:i4>
      </vt:variant>
      <vt:variant>
        <vt:i4>6</vt:i4>
      </vt:variant>
      <vt:variant>
        <vt:i4>0</vt:i4>
      </vt:variant>
      <vt:variant>
        <vt:i4>5</vt:i4>
      </vt:variant>
      <vt:variant>
        <vt:lpwstr>https://www.uta.edu/mentis/public/</vt:lpwstr>
      </vt:variant>
      <vt:variant>
        <vt:lpwstr>profile/profile/view/id/1554/</vt:lpwstr>
      </vt:variant>
      <vt:variant>
        <vt:i4>5046387</vt:i4>
      </vt:variant>
      <vt:variant>
        <vt:i4>3</vt:i4>
      </vt:variant>
      <vt:variant>
        <vt:i4>0</vt:i4>
      </vt:variant>
      <vt:variant>
        <vt:i4>5</vt:i4>
      </vt:variant>
      <vt:variant>
        <vt:lpwstr>mailto:djsilva@uta.edu?subject=An%20inquiry%20from%20the%20Syllabus%20Template%20File</vt:lpwstr>
      </vt:variant>
      <vt:variant>
        <vt:lpwstr/>
      </vt:variant>
      <vt:variant>
        <vt:i4>3866670</vt:i4>
      </vt:variant>
      <vt:variant>
        <vt:i4>0</vt:i4>
      </vt:variant>
      <vt:variant>
        <vt:i4>0</vt:i4>
      </vt:variant>
      <vt:variant>
        <vt:i4>5</vt:i4>
      </vt:variant>
      <vt:variant>
        <vt:lpwstr>https://www.uta.edu/mentis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J. Silva</dc:creator>
  <cp:lastModifiedBy>Joohi Lee</cp:lastModifiedBy>
  <cp:revision>3</cp:revision>
  <cp:lastPrinted>2014-07-22T20:44:00Z</cp:lastPrinted>
  <dcterms:created xsi:type="dcterms:W3CDTF">2017-08-24T00:48:00Z</dcterms:created>
  <dcterms:modified xsi:type="dcterms:W3CDTF">2017-08-24T00:50:00Z</dcterms:modified>
</cp:coreProperties>
</file>