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9E2" w:rsidRPr="001D5A65" w:rsidRDefault="001D5A65" w:rsidP="005F5BB1">
      <w:pPr>
        <w:pStyle w:val="Heading1"/>
        <w:spacing w:before="120"/>
        <w:rPr>
          <w:rFonts w:eastAsia="Times New Roman"/>
          <w:sz w:val="32"/>
          <w:szCs w:val="32"/>
        </w:rPr>
      </w:pPr>
      <w:r w:rsidRPr="001D5A65">
        <w:rPr>
          <w:rFonts w:eastAsia="Times New Roman"/>
          <w:noProof/>
          <w:sz w:val="32"/>
          <w:szCs w:val="32"/>
        </w:rPr>
        <w:drawing>
          <wp:anchor distT="0" distB="0" distL="114300" distR="114300" simplePos="0" relativeHeight="251659264" behindDoc="1" locked="0" layoutInCell="1" allowOverlap="1" wp14:anchorId="0378E474" wp14:editId="4FE0EDD0">
            <wp:simplePos x="0" y="0"/>
            <wp:positionH relativeFrom="column">
              <wp:posOffset>4010025</wp:posOffset>
            </wp:positionH>
            <wp:positionV relativeFrom="paragraph">
              <wp:posOffset>114935</wp:posOffset>
            </wp:positionV>
            <wp:extent cx="2228850" cy="645795"/>
            <wp:effectExtent l="0" t="0" r="0" b="1905"/>
            <wp:wrapNone/>
            <wp:docPr id="1" name="Picture 1" descr="University of Texas at Arling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28850" cy="645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1F06" w:rsidRPr="001D5A65">
        <w:rPr>
          <w:rFonts w:eastAsia="Times New Roman"/>
          <w:sz w:val="32"/>
          <w:szCs w:val="32"/>
        </w:rPr>
        <w:t>Math 0312</w:t>
      </w:r>
      <w:r w:rsidR="009769E2" w:rsidRPr="001D5A65">
        <w:rPr>
          <w:rFonts w:eastAsia="Times New Roman"/>
          <w:sz w:val="32"/>
          <w:szCs w:val="32"/>
        </w:rPr>
        <w:t xml:space="preserve"> – </w:t>
      </w:r>
      <w:r w:rsidR="002202C7" w:rsidRPr="001D5A65">
        <w:rPr>
          <w:rFonts w:eastAsia="Times New Roman"/>
          <w:sz w:val="32"/>
          <w:szCs w:val="32"/>
        </w:rPr>
        <w:t xml:space="preserve">Foundations for </w:t>
      </w:r>
      <w:r w:rsidR="00C21F06" w:rsidRPr="001D5A65">
        <w:rPr>
          <w:rFonts w:eastAsia="Times New Roman"/>
          <w:sz w:val="32"/>
          <w:szCs w:val="32"/>
        </w:rPr>
        <w:t>Algebra</w:t>
      </w:r>
    </w:p>
    <w:p w:rsidR="009769E2" w:rsidRPr="001D5A65" w:rsidRDefault="00303809" w:rsidP="005F5BB1">
      <w:pPr>
        <w:pStyle w:val="Heading1"/>
        <w:spacing w:before="120" w:after="240"/>
        <w:rPr>
          <w:rFonts w:eastAsia="Times New Roman"/>
          <w:sz w:val="32"/>
          <w:szCs w:val="32"/>
        </w:rPr>
      </w:pPr>
      <w:r>
        <w:rPr>
          <w:rFonts w:eastAsia="Times New Roman"/>
          <w:sz w:val="32"/>
          <w:szCs w:val="32"/>
        </w:rPr>
        <w:t>Section 001</w:t>
      </w:r>
    </w:p>
    <w:p w:rsidR="009769E2" w:rsidRPr="009769E2" w:rsidRDefault="009769E2" w:rsidP="00FC7D27">
      <w:pPr>
        <w:pStyle w:val="Heading2"/>
        <w:spacing w:before="360" w:after="60"/>
        <w:rPr>
          <w:rFonts w:eastAsia="Times New Roman"/>
        </w:rPr>
      </w:pPr>
      <w:r w:rsidRPr="009769E2">
        <w:rPr>
          <w:rFonts w:eastAsia="Times New Roman"/>
        </w:rPr>
        <w:t>Course Instructor</w:t>
      </w:r>
    </w:p>
    <w:p w:rsidR="009769E2" w:rsidRDefault="00303809" w:rsidP="009769E2">
      <w:pPr>
        <w:spacing w:after="0"/>
        <w:rPr>
          <w:rFonts w:ascii="Calibri" w:eastAsia="Calibri" w:hAnsi="Calibri" w:cs="Times New Roman"/>
        </w:rPr>
      </w:pPr>
      <w:r>
        <w:rPr>
          <w:rFonts w:ascii="Calibri" w:eastAsia="Calibri" w:hAnsi="Calibri" w:cs="Times New Roman"/>
        </w:rPr>
        <w:t>Name: Dr. Nasrin Sultana</w:t>
      </w:r>
    </w:p>
    <w:p w:rsidR="009769E2" w:rsidRPr="009769E2" w:rsidRDefault="00303809" w:rsidP="009769E2">
      <w:pPr>
        <w:spacing w:after="0"/>
        <w:rPr>
          <w:rFonts w:ascii="Calibri" w:eastAsia="Calibri" w:hAnsi="Calibri" w:cs="Times New Roman"/>
        </w:rPr>
      </w:pPr>
      <w:r>
        <w:rPr>
          <w:rFonts w:ascii="Calibri" w:eastAsia="Calibri" w:hAnsi="Calibri" w:cs="Times New Roman"/>
        </w:rPr>
        <w:t xml:space="preserve">Email: </w:t>
      </w:r>
      <w:hyperlink r:id="rId8" w:history="1">
        <w:r w:rsidRPr="00231B20">
          <w:rPr>
            <w:rStyle w:val="Hyperlink"/>
            <w:rFonts w:ascii="Calibri" w:eastAsia="Calibri" w:hAnsi="Calibri" w:cs="Times New Roman"/>
          </w:rPr>
          <w:t>nasrin.sultana@uta.edu</w:t>
        </w:r>
      </w:hyperlink>
      <w:r>
        <w:rPr>
          <w:rFonts w:ascii="Calibri" w:eastAsia="Calibri" w:hAnsi="Calibri" w:cs="Times New Roman"/>
        </w:rPr>
        <w:t xml:space="preserve"> </w:t>
      </w:r>
      <w:r w:rsidRPr="009769E2">
        <w:rPr>
          <w:rFonts w:ascii="Calibri" w:eastAsia="Calibri" w:hAnsi="Calibri" w:cs="Times New Roman"/>
        </w:rPr>
        <w:t xml:space="preserve"> </w:t>
      </w:r>
    </w:p>
    <w:p w:rsidR="00FC7D27" w:rsidRDefault="000240F1" w:rsidP="00FC7D27">
      <w:pPr>
        <w:spacing w:after="0"/>
      </w:pPr>
      <w:r>
        <w:rPr>
          <w:rFonts w:ascii="Calibri" w:eastAsia="Calibri" w:hAnsi="Calibri" w:cs="Times New Roman"/>
        </w:rPr>
        <w:t xml:space="preserve">Mentis </w:t>
      </w:r>
      <w:r w:rsidR="009769E2" w:rsidRPr="009769E2">
        <w:rPr>
          <w:rFonts w:ascii="Calibri" w:eastAsia="Calibri" w:hAnsi="Calibri" w:cs="Times New Roman"/>
        </w:rPr>
        <w:t xml:space="preserve">Faculty Profile: </w:t>
      </w:r>
      <w:hyperlink r:id="rId9" w:history="1">
        <w:r w:rsidR="00303809" w:rsidRPr="00231B20">
          <w:rPr>
            <w:rStyle w:val="Hyperlink"/>
          </w:rPr>
          <w:t>https://mentis.uta.edu/explore/profile/nasrin-sultana</w:t>
        </w:r>
      </w:hyperlink>
      <w:r w:rsidR="00303809">
        <w:t xml:space="preserve"> </w:t>
      </w:r>
    </w:p>
    <w:p w:rsidR="009769E2" w:rsidRDefault="009769E2" w:rsidP="009769E2">
      <w:pPr>
        <w:spacing w:after="0"/>
        <w:rPr>
          <w:rFonts w:ascii="Calibri" w:eastAsia="Calibri" w:hAnsi="Calibri" w:cs="TimesNewRomanPSMT"/>
        </w:rPr>
      </w:pPr>
      <w:r w:rsidRPr="009769E2">
        <w:rPr>
          <w:rFonts w:ascii="Calibri" w:eastAsia="Calibri" w:hAnsi="Calibri" w:cs="TimesNewRomanPSMT"/>
        </w:rPr>
        <w:t xml:space="preserve">The instructor will respond to email inquiries within 24-48 hours. </w:t>
      </w:r>
    </w:p>
    <w:p w:rsidR="006B3ACE" w:rsidRDefault="006B3ACE" w:rsidP="006B3ACE">
      <w:pPr>
        <w:spacing w:after="0"/>
      </w:pPr>
      <w:r>
        <w:t>Office:</w:t>
      </w:r>
      <w:r w:rsidR="00303809">
        <w:t xml:space="preserve"> PKH 425</w:t>
      </w:r>
    </w:p>
    <w:p w:rsidR="006B3ACE" w:rsidRDefault="006B3ACE" w:rsidP="006B3ACE">
      <w:pPr>
        <w:spacing w:after="0"/>
      </w:pPr>
      <w:r>
        <w:t>Office Phone:</w:t>
      </w:r>
      <w:r w:rsidR="00303809">
        <w:t xml:space="preserve"> </w:t>
      </w:r>
      <w:r w:rsidR="00303809" w:rsidRPr="00303809">
        <w:rPr>
          <w:rFonts w:cstheme="minorHAnsi"/>
        </w:rPr>
        <w:t>817-272-3261</w:t>
      </w:r>
      <w:r w:rsidR="00303809" w:rsidRPr="00CD2185">
        <w:rPr>
          <w:rFonts w:ascii="Arial" w:hAnsi="Arial" w:cs="Arial"/>
          <w:sz w:val="21"/>
          <w:szCs w:val="21"/>
        </w:rPr>
        <w:t xml:space="preserve">  </w:t>
      </w:r>
    </w:p>
    <w:p w:rsidR="006B3ACE" w:rsidRDefault="006B3ACE" w:rsidP="006B3ACE">
      <w:pPr>
        <w:spacing w:after="0"/>
      </w:pPr>
      <w:r>
        <w:t>Office Hours:</w:t>
      </w:r>
      <w:r w:rsidR="00303809">
        <w:t xml:space="preserve"> MW 2:00pm-3:00pm, </w:t>
      </w:r>
      <w:proofErr w:type="spellStart"/>
      <w:r w:rsidR="00303809">
        <w:t>TTh</w:t>
      </w:r>
      <w:proofErr w:type="spellEnd"/>
      <w:r w:rsidR="00303809">
        <w:t xml:space="preserve"> 1:00pm-3:00pm or by </w:t>
      </w:r>
      <w:proofErr w:type="spellStart"/>
      <w:r w:rsidR="00303809">
        <w:t>apointment</w:t>
      </w:r>
      <w:proofErr w:type="spellEnd"/>
    </w:p>
    <w:p w:rsidR="007D021F" w:rsidRDefault="007D021F" w:rsidP="008C56C6">
      <w:pPr>
        <w:keepNext/>
        <w:keepLines/>
        <w:spacing w:before="120" w:after="60"/>
        <w:outlineLvl w:val="1"/>
        <w:rPr>
          <w:rFonts w:ascii="Cambria" w:eastAsia="Times New Roman" w:hAnsi="Cambria" w:cs="Times New Roman"/>
          <w:b/>
          <w:bCs/>
          <w:color w:val="72A376" w:themeColor="accent1"/>
          <w:sz w:val="26"/>
          <w:szCs w:val="26"/>
        </w:rPr>
      </w:pPr>
      <w:r>
        <w:rPr>
          <w:rFonts w:ascii="Cambria" w:eastAsia="Times New Roman" w:hAnsi="Cambria" w:cs="Times New Roman"/>
          <w:b/>
          <w:bCs/>
          <w:color w:val="72A376" w:themeColor="accent1"/>
          <w:sz w:val="26"/>
          <w:szCs w:val="26"/>
        </w:rPr>
        <w:t xml:space="preserve">Mathematics Learning Resource Centers </w:t>
      </w:r>
    </w:p>
    <w:p w:rsidR="007D021F" w:rsidRDefault="007D021F" w:rsidP="007D021F">
      <w:pPr>
        <w:spacing w:after="0"/>
        <w:rPr>
          <w:rFonts w:ascii="Calibri" w:eastAsia="Calibri" w:hAnsi="Calibri" w:cs="Times New Roman"/>
          <w:color w:val="D26900"/>
        </w:rPr>
      </w:pPr>
      <w:r>
        <w:rPr>
          <w:rFonts w:ascii="Calibri" w:eastAsia="Calibri" w:hAnsi="Calibri" w:cs="Times New Roman"/>
        </w:rPr>
        <w:t xml:space="preserve">Email:  </w:t>
      </w:r>
      <w:hyperlink r:id="rId10" w:history="1">
        <w:r w:rsidRPr="00DB4988">
          <w:rPr>
            <w:rStyle w:val="Hyperlink"/>
            <w:rFonts w:ascii="Calibri" w:eastAsia="Calibri" w:hAnsi="Calibri" w:cs="Times New Roman"/>
          </w:rPr>
          <w:t>mathLRC@uta.edu</w:t>
        </w:r>
      </w:hyperlink>
    </w:p>
    <w:p w:rsidR="007D021F" w:rsidRDefault="007D021F" w:rsidP="007D021F">
      <w:pPr>
        <w:spacing w:after="0"/>
        <w:rPr>
          <w:rStyle w:val="Hyperlink"/>
        </w:rPr>
      </w:pPr>
      <w:r>
        <w:rPr>
          <w:rFonts w:ascii="Calibri" w:eastAsia="Calibri" w:hAnsi="Calibri" w:cs="Times New Roman"/>
        </w:rPr>
        <w:t xml:space="preserve">Computer Lab Website:  </w:t>
      </w:r>
      <w:hyperlink r:id="rId11" w:history="1">
        <w:r w:rsidRPr="00DB4988">
          <w:rPr>
            <w:rStyle w:val="Hyperlink"/>
            <w:rFonts w:ascii="Calibri" w:eastAsia="Calibri" w:hAnsi="Calibri" w:cs="Times New Roman"/>
          </w:rPr>
          <w:t>http://www.uta.edu/math/LRC/</w:t>
        </w:r>
      </w:hyperlink>
    </w:p>
    <w:p w:rsidR="007D021F" w:rsidRDefault="007D021F" w:rsidP="007D021F">
      <w:pPr>
        <w:spacing w:after="0"/>
      </w:pPr>
      <w:r>
        <w:rPr>
          <w:rFonts w:ascii="Calibri" w:eastAsia="Calibri" w:hAnsi="Calibri" w:cs="Times New Roman"/>
        </w:rPr>
        <w:t xml:space="preserve">Clinic Website:  </w:t>
      </w:r>
      <w:hyperlink r:id="rId12" w:history="1">
        <w:r>
          <w:rPr>
            <w:rStyle w:val="Hyperlink"/>
          </w:rPr>
          <w:t>http://www.uta.edu/math/clinic/</w:t>
        </w:r>
      </w:hyperlink>
    </w:p>
    <w:p w:rsidR="007D021F" w:rsidRDefault="007D021F" w:rsidP="008C56C6">
      <w:pPr>
        <w:spacing w:after="0"/>
        <w:rPr>
          <w:rStyle w:val="Hyperlink"/>
        </w:rPr>
      </w:pPr>
      <w:r>
        <w:rPr>
          <w:rFonts w:ascii="Calibri" w:eastAsia="Calibri" w:hAnsi="Calibri" w:cs="Times New Roman"/>
        </w:rPr>
        <w:t xml:space="preserve">Facebook:   </w:t>
      </w:r>
      <w:hyperlink r:id="rId13" w:history="1">
        <w:r w:rsidRPr="00DB4988">
          <w:rPr>
            <w:rStyle w:val="Hyperlink"/>
          </w:rPr>
          <w:t>https://www.facebook.com/UTA-Learning-Resource-Center-460329394127443/</w:t>
        </w:r>
      </w:hyperlink>
    </w:p>
    <w:p w:rsidR="007D021F" w:rsidRPr="009769E2" w:rsidRDefault="007D021F" w:rsidP="008C56C6">
      <w:pPr>
        <w:pStyle w:val="Heading2"/>
        <w:spacing w:before="60"/>
        <w:rPr>
          <w:rFonts w:eastAsia="Times New Roman"/>
        </w:rPr>
      </w:pPr>
      <w:r w:rsidRPr="009769E2">
        <w:rPr>
          <w:rFonts w:eastAsia="Times New Roman"/>
        </w:rPr>
        <w:t>Math Department Office</w:t>
      </w:r>
    </w:p>
    <w:p w:rsidR="007D021F" w:rsidRPr="009769E2" w:rsidRDefault="007D021F" w:rsidP="007D021F">
      <w:pPr>
        <w:spacing w:after="0"/>
        <w:rPr>
          <w:rFonts w:ascii="Calibri" w:eastAsia="Calibri" w:hAnsi="Calibri" w:cs="Times New Roman"/>
        </w:rPr>
      </w:pPr>
      <w:r w:rsidRPr="009769E2">
        <w:rPr>
          <w:rFonts w:ascii="Calibri" w:eastAsia="Calibri" w:hAnsi="Calibri" w:cs="Times New Roman"/>
        </w:rPr>
        <w:t>Pickard Hall 478</w:t>
      </w:r>
    </w:p>
    <w:p w:rsidR="007D021F" w:rsidRPr="009769E2" w:rsidRDefault="007D021F" w:rsidP="007D021F">
      <w:pPr>
        <w:spacing w:after="0"/>
        <w:rPr>
          <w:rFonts w:ascii="Calibri" w:eastAsia="Calibri" w:hAnsi="Calibri" w:cs="Times New Roman"/>
        </w:rPr>
      </w:pPr>
      <w:r w:rsidRPr="009769E2">
        <w:rPr>
          <w:rFonts w:ascii="Calibri" w:eastAsia="Calibri" w:hAnsi="Calibri" w:cs="Times New Roman"/>
        </w:rPr>
        <w:t>Phone: 817-272-3261</w:t>
      </w:r>
    </w:p>
    <w:p w:rsidR="009769E2" w:rsidRPr="009769E2" w:rsidRDefault="009769E2" w:rsidP="00FC7D27">
      <w:pPr>
        <w:pStyle w:val="Heading2"/>
        <w:spacing w:after="60"/>
        <w:rPr>
          <w:rFonts w:eastAsia="Times New Roman"/>
        </w:rPr>
      </w:pPr>
      <w:r w:rsidRPr="009769E2">
        <w:rPr>
          <w:rFonts w:eastAsia="Times New Roman"/>
        </w:rPr>
        <w:t>Textbook and Materials</w:t>
      </w:r>
    </w:p>
    <w:p w:rsidR="00FC7D27" w:rsidRDefault="00FC7D27" w:rsidP="00FC7D27">
      <w:pPr>
        <w:spacing w:after="0"/>
        <w:rPr>
          <w:rFonts w:ascii="Calibri" w:eastAsia="Calibri" w:hAnsi="Calibri" w:cs="Times New Roman"/>
        </w:rPr>
      </w:pPr>
      <w:r>
        <w:rPr>
          <w:rFonts w:ascii="Calibri" w:eastAsia="Calibri" w:hAnsi="Calibri" w:cs="Times New Roman"/>
        </w:rPr>
        <w:t>There three items required for this course.</w:t>
      </w:r>
    </w:p>
    <w:p w:rsidR="00FC7D27" w:rsidRDefault="00FC7D27" w:rsidP="00FC7D27">
      <w:pPr>
        <w:pStyle w:val="ListParagraph"/>
        <w:numPr>
          <w:ilvl w:val="0"/>
          <w:numId w:val="11"/>
        </w:numPr>
        <w:spacing w:before="120" w:after="0"/>
      </w:pPr>
      <w:r>
        <w:rPr>
          <w:b/>
        </w:rPr>
        <w:t>F</w:t>
      </w:r>
      <w:r w:rsidR="005A0D7A">
        <w:rPr>
          <w:b/>
        </w:rPr>
        <w:t xml:space="preserve">oundational </w:t>
      </w:r>
      <w:r>
        <w:rPr>
          <w:b/>
        </w:rPr>
        <w:t>Algebra Workbook</w:t>
      </w:r>
      <w:r>
        <w:t>, UTA, Banda, 2017 (loose-leaf).  You can purchase this item through the UTA Bookstore.</w:t>
      </w:r>
    </w:p>
    <w:p w:rsidR="00FC7D27" w:rsidRDefault="00FC7D27" w:rsidP="00FC7D27">
      <w:pPr>
        <w:pStyle w:val="ListParagraph"/>
        <w:numPr>
          <w:ilvl w:val="0"/>
          <w:numId w:val="11"/>
        </w:numPr>
        <w:spacing w:before="120" w:after="0"/>
      </w:pPr>
      <w:r>
        <w:rPr>
          <w:b/>
        </w:rPr>
        <w:t>3”x5” Index Cards:</w:t>
      </w:r>
      <w:r>
        <w:t xml:space="preserve">  Each student is required to bring two blank index cards to each lecture section.  The index cards will be used to monitor lecture attendance and to assess short, entry/exit quizzes for bonus points on the final exam.  You may also use two 3”x5” (only this size) index cards on your Midterm and Final Exams.</w:t>
      </w:r>
    </w:p>
    <w:p w:rsidR="00FC7D27" w:rsidRDefault="00FC7D27" w:rsidP="00FC7D27">
      <w:pPr>
        <w:pStyle w:val="ListParagraph"/>
        <w:numPr>
          <w:ilvl w:val="0"/>
          <w:numId w:val="11"/>
        </w:numPr>
        <w:spacing w:before="120" w:after="0"/>
      </w:pPr>
      <w:r>
        <w:rPr>
          <w:b/>
        </w:rPr>
        <w:t>Scientific Calculator:</w:t>
      </w:r>
      <w:r>
        <w:t xml:space="preserve"> </w:t>
      </w:r>
      <w:r>
        <w:rPr>
          <w:rFonts w:ascii="Calibri" w:eastAsia="Calibri" w:hAnsi="Calibri" w:cs="Times New Roman"/>
        </w:rPr>
        <w:t>You may use a scientific calculator.  See the Calculator Policy section for allowable models.</w:t>
      </w:r>
    </w:p>
    <w:p w:rsidR="009769E2" w:rsidRPr="009769E2" w:rsidRDefault="009769E2" w:rsidP="00FC7D27">
      <w:pPr>
        <w:pStyle w:val="Heading2"/>
        <w:spacing w:after="60"/>
        <w:rPr>
          <w:rFonts w:eastAsia="Times New Roman"/>
        </w:rPr>
      </w:pPr>
      <w:r w:rsidRPr="009769E2">
        <w:rPr>
          <w:rFonts w:eastAsia="Times New Roman"/>
        </w:rPr>
        <w:t>Calculator Policy</w:t>
      </w:r>
    </w:p>
    <w:p w:rsidR="001D5A65" w:rsidRDefault="001D5A65" w:rsidP="008C56C6">
      <w:pPr>
        <w:spacing w:after="0"/>
        <w:rPr>
          <w:rFonts w:ascii="Calibri" w:eastAsia="Calibri" w:hAnsi="Calibri" w:cs="Times New Roman"/>
        </w:rPr>
      </w:pPr>
      <w:r>
        <w:rPr>
          <w:rFonts w:ascii="Calibri" w:eastAsia="Calibri" w:hAnsi="Calibri" w:cs="Times New Roman"/>
        </w:rPr>
        <w:t xml:space="preserve">Students may choose to use a scientific, non-graphing calculator on all assignments including tests and the final exam.  If so, it </w:t>
      </w:r>
      <w:r>
        <w:rPr>
          <w:rFonts w:ascii="Calibri" w:eastAsia="Calibri" w:hAnsi="Calibri" w:cs="Times New Roman"/>
          <w:u w:val="single"/>
        </w:rPr>
        <w:t>MUST</w:t>
      </w:r>
      <w:r>
        <w:rPr>
          <w:rFonts w:ascii="Calibri" w:eastAsia="Calibri" w:hAnsi="Calibri" w:cs="Times New Roman"/>
        </w:rPr>
        <w:t xml:space="preserve"> be one of the following models explicitly:</w:t>
      </w:r>
    </w:p>
    <w:p w:rsidR="001D5A65" w:rsidRDefault="001D5A65" w:rsidP="008C56C6">
      <w:pPr>
        <w:spacing w:after="0"/>
        <w:ind w:firstLine="720"/>
        <w:rPr>
          <w:rFonts w:ascii="Calibri" w:eastAsia="Calibri" w:hAnsi="Calibri" w:cs="Times New Roman"/>
        </w:rPr>
      </w:pPr>
      <w:r>
        <w:rPr>
          <w:rFonts w:ascii="Calibri" w:eastAsia="Calibri" w:hAnsi="Calibri" w:cs="Times New Roman"/>
        </w:rPr>
        <w:t>Texas Instruments 30X series:  TI-30Xa, TI-30XIIS, TI-30XIIB, TI-</w:t>
      </w:r>
      <w:proofErr w:type="gramStart"/>
      <w:r>
        <w:rPr>
          <w:rFonts w:ascii="Calibri" w:eastAsia="Calibri" w:hAnsi="Calibri" w:cs="Times New Roman"/>
        </w:rPr>
        <w:t>30XS(</w:t>
      </w:r>
      <w:proofErr w:type="gramEnd"/>
      <w:r>
        <w:rPr>
          <w:rFonts w:ascii="Calibri" w:eastAsia="Calibri" w:hAnsi="Calibri" w:cs="Times New Roman"/>
        </w:rPr>
        <w:t>Multiview)</w:t>
      </w:r>
    </w:p>
    <w:p w:rsidR="001D5A65" w:rsidRDefault="001D5A65" w:rsidP="008C56C6">
      <w:pPr>
        <w:spacing w:after="0"/>
        <w:ind w:firstLine="720"/>
        <w:rPr>
          <w:rFonts w:ascii="Calibri" w:eastAsia="Calibri" w:hAnsi="Calibri" w:cs="Times New Roman"/>
        </w:rPr>
      </w:pPr>
      <w:r>
        <w:rPr>
          <w:rFonts w:ascii="Calibri" w:eastAsia="Calibri" w:hAnsi="Calibri" w:cs="Times New Roman"/>
        </w:rPr>
        <w:t>Casio FX series: FX-82MS, FX-85M-S, FX-260SLR, FX-260SLRPK, FX-260SLRSCH</w:t>
      </w:r>
    </w:p>
    <w:p w:rsidR="001D5A65" w:rsidRDefault="001D5A65" w:rsidP="008C56C6">
      <w:pPr>
        <w:spacing w:after="0"/>
        <w:ind w:firstLine="720"/>
        <w:rPr>
          <w:rFonts w:ascii="Calibri" w:eastAsia="Calibri" w:hAnsi="Calibri" w:cs="Times New Roman"/>
        </w:rPr>
      </w:pPr>
      <w:r>
        <w:rPr>
          <w:rFonts w:ascii="Calibri" w:eastAsia="Calibri" w:hAnsi="Calibri" w:cs="Times New Roman"/>
        </w:rPr>
        <w:t>Sharp EL series: EL-501X, EL-501XBGR, EL-501XBWH, EL-531X, EL-531XBGR, EL-531XBWH</w:t>
      </w:r>
    </w:p>
    <w:p w:rsidR="001D5A65" w:rsidRDefault="001D5A65" w:rsidP="008C56C6">
      <w:pPr>
        <w:spacing w:after="0"/>
        <w:ind w:firstLine="720"/>
        <w:rPr>
          <w:rFonts w:ascii="Calibri" w:eastAsia="Calibri" w:hAnsi="Calibri" w:cs="Times New Roman"/>
        </w:rPr>
      </w:pPr>
      <w:r>
        <w:rPr>
          <w:rFonts w:ascii="Calibri" w:eastAsia="Calibri" w:hAnsi="Calibri" w:cs="Times New Roman"/>
        </w:rPr>
        <w:t>Canon F series: F-604, F-710</w:t>
      </w:r>
    </w:p>
    <w:p w:rsidR="001D5A65" w:rsidRDefault="001D5A65" w:rsidP="008C56C6">
      <w:pPr>
        <w:spacing w:after="0"/>
        <w:rPr>
          <w:rFonts w:ascii="Calibri" w:eastAsia="Calibri" w:hAnsi="Calibri" w:cs="Times New Roman"/>
        </w:rPr>
      </w:pPr>
      <w:r>
        <w:rPr>
          <w:rFonts w:ascii="Calibri" w:eastAsia="Calibri" w:hAnsi="Calibri" w:cs="Times New Roman"/>
        </w:rPr>
        <w:t>No variation of model will be accepted.  This includes but is not limited to plus and pro models.</w:t>
      </w:r>
    </w:p>
    <w:p w:rsidR="007D021F" w:rsidRPr="009769E2" w:rsidRDefault="007D021F" w:rsidP="007D021F">
      <w:pPr>
        <w:pStyle w:val="Heading2"/>
        <w:spacing w:after="60"/>
        <w:rPr>
          <w:rFonts w:eastAsia="Times New Roman"/>
        </w:rPr>
      </w:pPr>
      <w:r w:rsidRPr="009769E2">
        <w:rPr>
          <w:rFonts w:eastAsia="Times New Roman"/>
        </w:rPr>
        <w:lastRenderedPageBreak/>
        <w:t>So</w:t>
      </w:r>
      <w:r>
        <w:rPr>
          <w:rFonts w:eastAsia="Times New Roman"/>
        </w:rPr>
        <w:t>ftware and System Requirements</w:t>
      </w:r>
      <w:r w:rsidRPr="009769E2">
        <w:rPr>
          <w:rFonts w:eastAsia="Times New Roman"/>
        </w:rPr>
        <w:t xml:space="preserve"> </w:t>
      </w:r>
    </w:p>
    <w:p w:rsidR="007D021F" w:rsidRPr="009769E2" w:rsidRDefault="007D021F" w:rsidP="007D021F">
      <w:pPr>
        <w:spacing w:after="120"/>
        <w:rPr>
          <w:rFonts w:ascii="Calibri" w:eastAsia="Calibri" w:hAnsi="Calibri" w:cs="Times New Roman"/>
        </w:rPr>
      </w:pPr>
      <w:r w:rsidRPr="009769E2">
        <w:rPr>
          <w:rFonts w:ascii="Calibri" w:eastAsia="Calibri" w:hAnsi="Calibri" w:cs="Times New Roman"/>
        </w:rPr>
        <w:t>Mozilla Firefox and Google Chrome are the recommended and supported browsers for this course.  The course also has the following options for system requirements:</w:t>
      </w:r>
    </w:p>
    <w:p w:rsidR="007D021F" w:rsidRPr="009769E2" w:rsidRDefault="007D021F" w:rsidP="007D021F">
      <w:pPr>
        <w:numPr>
          <w:ilvl w:val="0"/>
          <w:numId w:val="5"/>
        </w:numPr>
        <w:contextualSpacing/>
        <w:rPr>
          <w:rFonts w:ascii="Calibri" w:eastAsia="Calibri" w:hAnsi="Calibri" w:cs="Times New Roman"/>
        </w:rPr>
      </w:pPr>
      <w:r w:rsidRPr="009769E2">
        <w:rPr>
          <w:rFonts w:ascii="Calibri" w:eastAsia="Calibri" w:hAnsi="Calibri" w:cs="Times New Roman"/>
        </w:rPr>
        <w:t>Windows 7.0 or higher</w:t>
      </w:r>
    </w:p>
    <w:p w:rsidR="007D021F" w:rsidRPr="009769E2" w:rsidRDefault="007D021F" w:rsidP="007D021F">
      <w:pPr>
        <w:numPr>
          <w:ilvl w:val="0"/>
          <w:numId w:val="5"/>
        </w:numPr>
        <w:rPr>
          <w:rFonts w:ascii="Calibri" w:eastAsia="Calibri" w:hAnsi="Calibri" w:cs="Times New Roman"/>
        </w:rPr>
      </w:pPr>
      <w:r w:rsidRPr="009769E2">
        <w:rPr>
          <w:rFonts w:ascii="Calibri" w:eastAsia="Calibri" w:hAnsi="Calibri" w:cs="Times New Roman"/>
        </w:rPr>
        <w:t>Mac OS x 10.8 or higher</w:t>
      </w:r>
    </w:p>
    <w:p w:rsidR="007D021F" w:rsidRPr="009769E2" w:rsidRDefault="007D021F" w:rsidP="007D021F">
      <w:pPr>
        <w:spacing w:after="120"/>
        <w:rPr>
          <w:rFonts w:ascii="Calibri" w:eastAsia="Calibri" w:hAnsi="Calibri" w:cs="Times New Roman"/>
        </w:rPr>
      </w:pPr>
      <w:r w:rsidRPr="009769E2">
        <w:rPr>
          <w:rFonts w:ascii="Calibri" w:eastAsia="Calibri" w:hAnsi="Calibri" w:cs="Times New Roman"/>
        </w:rPr>
        <w:t>Students are encouraged to use the Browser Check on the initial page within the MLP system in order to check and/or update (free download) the following software requirements:</w:t>
      </w:r>
    </w:p>
    <w:p w:rsidR="007D021F" w:rsidRPr="009769E2" w:rsidRDefault="007D021F" w:rsidP="007D021F">
      <w:pPr>
        <w:numPr>
          <w:ilvl w:val="0"/>
          <w:numId w:val="5"/>
        </w:numPr>
        <w:contextualSpacing/>
        <w:rPr>
          <w:rFonts w:ascii="Calibri" w:eastAsia="Calibri" w:hAnsi="Calibri" w:cs="Times New Roman"/>
        </w:rPr>
      </w:pPr>
      <w:r w:rsidRPr="009769E2">
        <w:rPr>
          <w:rFonts w:ascii="Calibri" w:eastAsia="Calibri" w:hAnsi="Calibri" w:cs="Times New Roman"/>
        </w:rPr>
        <w:t xml:space="preserve">Adobe Flash Player version 11.9 or higher </w:t>
      </w:r>
    </w:p>
    <w:p w:rsidR="007D021F" w:rsidRDefault="007D021F" w:rsidP="007D021F">
      <w:pPr>
        <w:numPr>
          <w:ilvl w:val="0"/>
          <w:numId w:val="5"/>
        </w:numPr>
        <w:spacing w:after="0"/>
        <w:contextualSpacing/>
        <w:rPr>
          <w:rFonts w:ascii="Calibri" w:eastAsia="Calibri" w:hAnsi="Calibri" w:cs="Times New Roman"/>
        </w:rPr>
      </w:pPr>
      <w:r w:rsidRPr="009769E2">
        <w:rPr>
          <w:rFonts w:ascii="Calibri" w:eastAsia="Calibri" w:hAnsi="Calibri" w:cs="Times New Roman"/>
        </w:rPr>
        <w:t xml:space="preserve">Adobe Reader version XI or higher </w:t>
      </w:r>
    </w:p>
    <w:p w:rsidR="007D021F" w:rsidRPr="0096460B" w:rsidRDefault="007D021F" w:rsidP="007D021F">
      <w:pPr>
        <w:pStyle w:val="ListParagraph"/>
        <w:numPr>
          <w:ilvl w:val="0"/>
          <w:numId w:val="5"/>
        </w:numPr>
      </w:pPr>
      <w:r w:rsidRPr="00AD631A">
        <w:t xml:space="preserve">Pearson </w:t>
      </w:r>
      <w:proofErr w:type="spellStart"/>
      <w:r w:rsidRPr="00AD631A">
        <w:t>LockDown</w:t>
      </w:r>
      <w:proofErr w:type="spellEnd"/>
      <w:r w:rsidRPr="00AD631A">
        <w:t xml:space="preserve"> B</w:t>
      </w:r>
      <w:r>
        <w:t>rowser for Windows version 2.00.203  or for a Mac version 2.00.200</w:t>
      </w:r>
      <w:r w:rsidRPr="00AD631A">
        <w:t xml:space="preserve"> </w:t>
      </w:r>
    </w:p>
    <w:p w:rsidR="009769E2" w:rsidRPr="009769E2" w:rsidRDefault="009769E2" w:rsidP="00B61E30">
      <w:pPr>
        <w:pStyle w:val="Heading1"/>
        <w:rPr>
          <w:rFonts w:eastAsia="Times New Roman"/>
        </w:rPr>
      </w:pPr>
      <w:r w:rsidRPr="009769E2">
        <w:rPr>
          <w:rFonts w:eastAsia="Times New Roman"/>
        </w:rPr>
        <w:t>Course Elements</w:t>
      </w:r>
    </w:p>
    <w:p w:rsidR="006B3ACE" w:rsidRDefault="006B3ACE" w:rsidP="00FC7D27">
      <w:pPr>
        <w:pStyle w:val="Heading2"/>
        <w:spacing w:after="60"/>
      </w:pPr>
      <w:r>
        <w:t>Scheduled Meeting Times and Locations</w:t>
      </w:r>
    </w:p>
    <w:p w:rsidR="006B3ACE" w:rsidRDefault="006B3ACE" w:rsidP="006B3ACE">
      <w:pPr>
        <w:spacing w:after="0"/>
      </w:pPr>
      <w:r>
        <w:t>Days and Times:</w:t>
      </w:r>
      <w:r w:rsidR="00C02690">
        <w:t xml:space="preserve"> MWF 10:00am-10:50am</w:t>
      </w:r>
    </w:p>
    <w:p w:rsidR="006B3ACE" w:rsidRDefault="006B3ACE" w:rsidP="006B3ACE">
      <w:r>
        <w:t>Classroom:</w:t>
      </w:r>
      <w:r w:rsidR="00C02690">
        <w:t xml:space="preserve"> PKH 102</w:t>
      </w:r>
    </w:p>
    <w:p w:rsidR="006B3ACE" w:rsidRPr="007E20D3" w:rsidRDefault="006B3ACE" w:rsidP="00FC7D27">
      <w:pPr>
        <w:pStyle w:val="Heading2"/>
        <w:spacing w:after="60"/>
      </w:pPr>
      <w:r w:rsidRPr="007E20D3">
        <w:t>Attendance Policy</w:t>
      </w:r>
    </w:p>
    <w:p w:rsidR="006B1E44" w:rsidRDefault="006B1E44" w:rsidP="006B1E44">
      <w:r w:rsidRPr="006B3ACE">
        <w:t>At The University of Texas at Arlington, taking attendance is not required</w:t>
      </w:r>
      <w:r>
        <w:t xml:space="preserve"> but attendance is a critical indicator in student success. E</w:t>
      </w:r>
      <w:r w:rsidRPr="006B3ACE">
        <w:t xml:space="preserve">ach faculty member is free to develop his or her own methods of evaluating students’ academic performance, which includes establishing course-specific policies on attendance. As the instructor of this section, I have adopted the following attendance policy.  Attendance will be taken daily and students are expected to attend class, be attentive, and participate in discussions/activities.  </w:t>
      </w:r>
      <w:r w:rsidRPr="000953F3">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9769E2" w:rsidRPr="009769E2" w:rsidRDefault="009769E2" w:rsidP="00FC7D27">
      <w:pPr>
        <w:pStyle w:val="Heading2"/>
        <w:spacing w:after="60"/>
        <w:rPr>
          <w:rFonts w:eastAsia="Times New Roman"/>
        </w:rPr>
      </w:pPr>
      <w:r w:rsidRPr="009769E2">
        <w:rPr>
          <w:rFonts w:eastAsia="Times New Roman"/>
        </w:rPr>
        <w:t xml:space="preserve">Schedule of </w:t>
      </w:r>
      <w:r w:rsidR="006B3ACE">
        <w:rPr>
          <w:rFonts w:eastAsia="Times New Roman"/>
        </w:rPr>
        <w:t xml:space="preserve">Quizzes and </w:t>
      </w:r>
      <w:r w:rsidRPr="009769E2">
        <w:rPr>
          <w:rFonts w:eastAsia="Times New Roman"/>
        </w:rPr>
        <w:t>Exams</w:t>
      </w:r>
    </w:p>
    <w:p w:rsidR="003F7BEC" w:rsidRDefault="009769E2" w:rsidP="00B61E30">
      <w:pPr>
        <w:rPr>
          <w:rFonts w:ascii="Calibri" w:eastAsia="Calibri" w:hAnsi="Calibri" w:cs="Times New Roman"/>
        </w:rPr>
      </w:pPr>
      <w:r w:rsidRPr="009769E2">
        <w:rPr>
          <w:rFonts w:ascii="Calibri" w:eastAsia="Calibri" w:hAnsi="Calibri" w:cs="Times New Roman"/>
        </w:rPr>
        <w:t xml:space="preserve">You must complete your </w:t>
      </w:r>
      <w:r w:rsidR="006B3ACE">
        <w:rPr>
          <w:rFonts w:ascii="Calibri" w:eastAsia="Calibri" w:hAnsi="Calibri" w:cs="Times New Roman"/>
        </w:rPr>
        <w:t xml:space="preserve">quizzes and </w:t>
      </w:r>
      <w:r w:rsidRPr="009769E2">
        <w:rPr>
          <w:rFonts w:ascii="Calibri" w:eastAsia="Calibri" w:hAnsi="Calibri" w:cs="Times New Roman"/>
        </w:rPr>
        <w:t xml:space="preserve">exams by the due dates. Due dates are listed in </w:t>
      </w:r>
      <w:r w:rsidRPr="009769E2">
        <w:rPr>
          <w:rFonts w:ascii="Calibri" w:eastAsia="Calibri" w:hAnsi="Calibri" w:cs="Times New Roman"/>
          <w:b/>
        </w:rPr>
        <w:t>MyLabsPlus</w:t>
      </w:r>
      <w:r w:rsidRPr="009769E2">
        <w:rPr>
          <w:rFonts w:ascii="Calibri" w:eastAsia="Calibri" w:hAnsi="Calibri" w:cs="Times New Roman"/>
        </w:rPr>
        <w:t xml:space="preserve"> and also in </w:t>
      </w:r>
      <w:r w:rsidR="005F5BB1">
        <w:rPr>
          <w:rFonts w:ascii="Calibri" w:eastAsia="Calibri" w:hAnsi="Calibri" w:cs="Times New Roman"/>
        </w:rPr>
        <w:t>the Course Schedule located in B</w:t>
      </w:r>
      <w:r w:rsidRPr="009769E2">
        <w:rPr>
          <w:rFonts w:ascii="Calibri" w:eastAsia="Calibri" w:hAnsi="Calibri" w:cs="Times New Roman"/>
        </w:rPr>
        <w:t xml:space="preserve">lackboard. </w:t>
      </w:r>
      <w:r w:rsidRPr="009769E2">
        <w:rPr>
          <w:rFonts w:ascii="Calibri" w:eastAsia="Calibri" w:hAnsi="Calibri" w:cs="Times New Roman"/>
          <w:b/>
          <w:u w:val="single"/>
        </w:rPr>
        <w:t>All deadline times are in Central Time</w:t>
      </w:r>
      <w:r w:rsidRPr="009769E2">
        <w:rPr>
          <w:rFonts w:ascii="Calibri" w:eastAsia="Calibri" w:hAnsi="Calibri" w:cs="Times New Roman"/>
        </w:rPr>
        <w:t>.</w:t>
      </w:r>
    </w:p>
    <w:p w:rsidR="008C56C6" w:rsidRDefault="008C56C6" w:rsidP="00B61E30">
      <w:pPr>
        <w:rPr>
          <w:rFonts w:ascii="Calibri" w:eastAsia="Calibri" w:hAnsi="Calibri" w:cs="Times New Roman"/>
        </w:rPr>
      </w:pPr>
    </w:p>
    <w:p w:rsidR="007E292F" w:rsidRDefault="007E292F" w:rsidP="00B61E30">
      <w:pPr>
        <w:rPr>
          <w:rFonts w:ascii="Calibri" w:eastAsia="Calibri" w:hAnsi="Calibri" w:cs="Times New Roman"/>
        </w:rPr>
      </w:pPr>
    </w:p>
    <w:p w:rsidR="008C56C6" w:rsidRPr="009769E2" w:rsidRDefault="008C56C6" w:rsidP="00B61E30">
      <w:pPr>
        <w:rPr>
          <w:rFonts w:ascii="Calibri" w:eastAsia="Calibri" w:hAnsi="Calibri" w:cs="Times New Roman"/>
        </w:rPr>
      </w:pPr>
    </w:p>
    <w:p w:rsidR="009769E2" w:rsidRPr="009769E2" w:rsidRDefault="009769E2" w:rsidP="00FC7D27">
      <w:pPr>
        <w:pStyle w:val="Heading2"/>
        <w:spacing w:after="60"/>
        <w:rPr>
          <w:rFonts w:eastAsia="Times New Roman"/>
        </w:rPr>
      </w:pPr>
      <w:r w:rsidRPr="009769E2">
        <w:rPr>
          <w:rFonts w:eastAsia="Times New Roman"/>
        </w:rPr>
        <w:lastRenderedPageBreak/>
        <w:t>Grade Calculation</w:t>
      </w:r>
    </w:p>
    <w:tbl>
      <w:tblPr>
        <w:tblStyle w:val="LightGrid-Accent11"/>
        <w:tblW w:w="0" w:type="auto"/>
        <w:jc w:val="center"/>
        <w:tblLook w:val="04A0" w:firstRow="1" w:lastRow="0" w:firstColumn="1" w:lastColumn="0" w:noHBand="0" w:noVBand="1"/>
        <w:tblDescription w:val="Column 1 identifies graded elements of the course. Column two identifies the percentage each element is worth towards the final grade."/>
      </w:tblPr>
      <w:tblGrid>
        <w:gridCol w:w="3978"/>
        <w:gridCol w:w="2070"/>
      </w:tblGrid>
      <w:tr w:rsidR="009769E2" w:rsidRPr="009769E2" w:rsidTr="00C81E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9769E2" w:rsidRPr="009769E2" w:rsidRDefault="009769E2" w:rsidP="009769E2">
            <w:pPr>
              <w:jc w:val="center"/>
            </w:pPr>
            <w:r w:rsidRPr="009769E2">
              <w:t>Exams</w:t>
            </w:r>
          </w:p>
        </w:tc>
        <w:tc>
          <w:tcPr>
            <w:tcW w:w="2070" w:type="dxa"/>
          </w:tcPr>
          <w:p w:rsidR="009769E2" w:rsidRPr="009769E2" w:rsidRDefault="009769E2" w:rsidP="009769E2">
            <w:pPr>
              <w:jc w:val="center"/>
              <w:cnfStyle w:val="100000000000" w:firstRow="1" w:lastRow="0" w:firstColumn="0" w:lastColumn="0" w:oddVBand="0" w:evenVBand="0" w:oddHBand="0" w:evenHBand="0" w:firstRowFirstColumn="0" w:firstRowLastColumn="0" w:lastRowFirstColumn="0" w:lastRowLastColumn="0"/>
            </w:pPr>
            <w:r w:rsidRPr="009769E2">
              <w:t>Percent of Grade</w:t>
            </w:r>
          </w:p>
        </w:tc>
      </w:tr>
      <w:tr w:rsidR="00FC7D27" w:rsidRPr="009769E2" w:rsidTr="00C81E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FC7D27" w:rsidRPr="009769E2" w:rsidRDefault="00FC7D27" w:rsidP="009769E2">
            <w:pPr>
              <w:jc w:val="center"/>
            </w:pPr>
            <w:r>
              <w:t>Attendance</w:t>
            </w:r>
          </w:p>
        </w:tc>
        <w:tc>
          <w:tcPr>
            <w:tcW w:w="2070" w:type="dxa"/>
          </w:tcPr>
          <w:p w:rsidR="00FC7D27" w:rsidRDefault="00FC7D27" w:rsidP="009769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10%</w:t>
            </w:r>
          </w:p>
        </w:tc>
      </w:tr>
      <w:tr w:rsidR="009769E2" w:rsidRPr="009769E2" w:rsidTr="00C81E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9769E2" w:rsidRPr="009769E2" w:rsidRDefault="009769E2" w:rsidP="009769E2">
            <w:pPr>
              <w:jc w:val="center"/>
            </w:pPr>
            <w:r w:rsidRPr="009769E2">
              <w:t>Quizzes</w:t>
            </w:r>
          </w:p>
        </w:tc>
        <w:tc>
          <w:tcPr>
            <w:tcW w:w="2070" w:type="dxa"/>
          </w:tcPr>
          <w:p w:rsidR="009769E2" w:rsidRPr="009769E2" w:rsidRDefault="001E1C3F" w:rsidP="009769E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Pr>
                <w:rFonts w:ascii="Calibri" w:eastAsia="Calibri" w:hAnsi="Calibri" w:cs="Times New Roman"/>
              </w:rPr>
              <w:t>50</w:t>
            </w:r>
            <w:r w:rsidR="009769E2" w:rsidRPr="009769E2">
              <w:rPr>
                <w:rFonts w:ascii="Calibri" w:eastAsia="Calibri" w:hAnsi="Calibri" w:cs="Times New Roman"/>
              </w:rPr>
              <w:t>%</w:t>
            </w:r>
          </w:p>
        </w:tc>
      </w:tr>
      <w:tr w:rsidR="009769E2" w:rsidRPr="009769E2" w:rsidTr="00C81E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9769E2" w:rsidRPr="009769E2" w:rsidRDefault="009769E2" w:rsidP="009769E2">
            <w:pPr>
              <w:jc w:val="center"/>
            </w:pPr>
            <w:r w:rsidRPr="009769E2">
              <w:t>Midterm Exam</w:t>
            </w:r>
          </w:p>
        </w:tc>
        <w:tc>
          <w:tcPr>
            <w:tcW w:w="2070" w:type="dxa"/>
          </w:tcPr>
          <w:p w:rsidR="009769E2" w:rsidRPr="009769E2" w:rsidRDefault="00FC7D27" w:rsidP="009769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Pr>
                <w:rFonts w:ascii="Calibri" w:eastAsia="Calibri" w:hAnsi="Calibri" w:cs="Times New Roman"/>
              </w:rPr>
              <w:t>20</w:t>
            </w:r>
            <w:r w:rsidR="009769E2" w:rsidRPr="009769E2">
              <w:rPr>
                <w:rFonts w:ascii="Calibri" w:eastAsia="Calibri" w:hAnsi="Calibri" w:cs="Times New Roman"/>
              </w:rPr>
              <w:t>%</w:t>
            </w:r>
          </w:p>
        </w:tc>
      </w:tr>
      <w:tr w:rsidR="009769E2" w:rsidRPr="009769E2" w:rsidTr="00C81E70">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9769E2" w:rsidRPr="009769E2" w:rsidRDefault="009769E2" w:rsidP="009769E2">
            <w:pPr>
              <w:jc w:val="center"/>
            </w:pPr>
            <w:r w:rsidRPr="009769E2">
              <w:t xml:space="preserve"> Final Exam</w:t>
            </w:r>
          </w:p>
        </w:tc>
        <w:tc>
          <w:tcPr>
            <w:tcW w:w="2070" w:type="dxa"/>
            <w:tcBorders>
              <w:bottom w:val="single" w:sz="4" w:space="0" w:color="auto"/>
            </w:tcBorders>
          </w:tcPr>
          <w:p w:rsidR="009769E2" w:rsidRPr="009769E2" w:rsidRDefault="00FC7D27" w:rsidP="009769E2">
            <w:pPr>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cs="Times New Roman"/>
              </w:rPr>
            </w:pPr>
            <w:r>
              <w:rPr>
                <w:rFonts w:ascii="Calibri" w:eastAsia="Calibri" w:hAnsi="Calibri" w:cs="Times New Roman"/>
              </w:rPr>
              <w:t>20</w:t>
            </w:r>
            <w:r w:rsidR="009769E2" w:rsidRPr="009769E2">
              <w:rPr>
                <w:rFonts w:ascii="Calibri" w:eastAsia="Calibri" w:hAnsi="Calibri" w:cs="Times New Roman"/>
              </w:rPr>
              <w:t>%</w:t>
            </w:r>
          </w:p>
        </w:tc>
      </w:tr>
      <w:tr w:rsidR="009769E2" w:rsidRPr="009769E2" w:rsidTr="00C81E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78" w:type="dxa"/>
          </w:tcPr>
          <w:p w:rsidR="009769E2" w:rsidRPr="009769E2" w:rsidRDefault="009769E2" w:rsidP="009769E2">
            <w:pPr>
              <w:jc w:val="center"/>
            </w:pPr>
            <w:r w:rsidRPr="009769E2">
              <w:t>Total:</w:t>
            </w:r>
          </w:p>
        </w:tc>
        <w:tc>
          <w:tcPr>
            <w:tcW w:w="2070" w:type="dxa"/>
            <w:tcBorders>
              <w:top w:val="single" w:sz="4" w:space="0" w:color="auto"/>
            </w:tcBorders>
          </w:tcPr>
          <w:p w:rsidR="009769E2" w:rsidRPr="009769E2" w:rsidRDefault="009769E2" w:rsidP="009769E2">
            <w:pPr>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rPr>
            </w:pPr>
            <w:r w:rsidRPr="009769E2">
              <w:rPr>
                <w:rFonts w:ascii="Calibri" w:eastAsia="Calibri" w:hAnsi="Calibri" w:cs="Times New Roman"/>
              </w:rPr>
              <w:t>100%</w:t>
            </w:r>
          </w:p>
        </w:tc>
      </w:tr>
    </w:tbl>
    <w:p w:rsidR="009769E2" w:rsidRPr="009769E2" w:rsidRDefault="009769E2" w:rsidP="00FC7D27">
      <w:pPr>
        <w:pStyle w:val="Heading2"/>
        <w:spacing w:after="60"/>
        <w:rPr>
          <w:rFonts w:eastAsia="Times New Roman"/>
        </w:rPr>
      </w:pPr>
      <w:r w:rsidRPr="009769E2">
        <w:rPr>
          <w:rFonts w:eastAsia="Times New Roman"/>
        </w:rPr>
        <w:t>Grading Scale</w:t>
      </w:r>
    </w:p>
    <w:p w:rsidR="009769E2" w:rsidRPr="009769E2" w:rsidRDefault="009769E2" w:rsidP="00B61E30">
      <w:pPr>
        <w:rPr>
          <w:rFonts w:ascii="Calibri" w:eastAsia="Calibri" w:hAnsi="Calibri" w:cs="Times New Roman"/>
        </w:rPr>
      </w:pPr>
      <w:r w:rsidRPr="009769E2">
        <w:rPr>
          <w:rFonts w:ascii="Calibri" w:eastAsia="Calibri" w:hAnsi="Calibri" w:cs="Times New Roman"/>
        </w:rPr>
        <w:t>Grades will be computed based on the following distribution.  Grades are rounded up accordingly.</w:t>
      </w:r>
    </w:p>
    <w:tbl>
      <w:tblPr>
        <w:tblStyle w:val="LightGrid-Accent11"/>
        <w:tblW w:w="0" w:type="auto"/>
        <w:jc w:val="center"/>
        <w:tblLook w:val="04A0" w:firstRow="1" w:lastRow="0" w:firstColumn="1" w:lastColumn="0" w:noHBand="0" w:noVBand="1"/>
        <w:tblDescription w:val="Column one identifies grade ranges by percent; column two identifies the letter grade associated with each range. As an example, 90% to 100% equals and &quot;A&quot; grade."/>
      </w:tblPr>
      <w:tblGrid>
        <w:gridCol w:w="1989"/>
        <w:gridCol w:w="630"/>
      </w:tblGrid>
      <w:tr w:rsidR="009769E2" w:rsidRPr="009769E2" w:rsidTr="00C81E7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769E2" w:rsidRPr="00081E79" w:rsidRDefault="009769E2" w:rsidP="009769E2">
            <w:pPr>
              <w:jc w:val="center"/>
              <w:rPr>
                <w:rFonts w:asciiTheme="majorHAnsi" w:hAnsiTheme="majorHAnsi"/>
              </w:rPr>
            </w:pPr>
            <w:r w:rsidRPr="00081E79">
              <w:rPr>
                <w:rFonts w:asciiTheme="majorHAnsi" w:hAnsiTheme="majorHAnsi"/>
              </w:rPr>
              <w:t>70 — 100%</w:t>
            </w:r>
          </w:p>
        </w:tc>
        <w:tc>
          <w:tcPr>
            <w:tcW w:w="630" w:type="dxa"/>
          </w:tcPr>
          <w:p w:rsidR="009769E2" w:rsidRPr="00081E79" w:rsidRDefault="009769E2" w:rsidP="009769E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rPr>
            </w:pPr>
            <w:r w:rsidRPr="00081E79">
              <w:rPr>
                <w:rFonts w:asciiTheme="majorHAnsi" w:hAnsiTheme="majorHAnsi"/>
              </w:rPr>
              <w:t>P</w:t>
            </w:r>
          </w:p>
        </w:tc>
      </w:tr>
      <w:tr w:rsidR="009769E2" w:rsidRPr="009769E2" w:rsidTr="00C81E7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89" w:type="dxa"/>
          </w:tcPr>
          <w:p w:rsidR="009769E2" w:rsidRPr="00081E79" w:rsidRDefault="009769E2" w:rsidP="009769E2">
            <w:pPr>
              <w:jc w:val="center"/>
              <w:rPr>
                <w:rFonts w:asciiTheme="majorHAnsi" w:hAnsiTheme="majorHAnsi"/>
              </w:rPr>
            </w:pPr>
            <w:r w:rsidRPr="00081E79">
              <w:rPr>
                <w:rFonts w:asciiTheme="majorHAnsi" w:hAnsiTheme="majorHAnsi"/>
              </w:rPr>
              <w:t>Below 70%</w:t>
            </w:r>
          </w:p>
        </w:tc>
        <w:tc>
          <w:tcPr>
            <w:tcW w:w="630" w:type="dxa"/>
          </w:tcPr>
          <w:p w:rsidR="009769E2" w:rsidRPr="00081E79" w:rsidRDefault="009769E2" w:rsidP="009769E2">
            <w:pPr>
              <w:jc w:val="center"/>
              <w:cnfStyle w:val="000000100000" w:firstRow="0" w:lastRow="0" w:firstColumn="0" w:lastColumn="0" w:oddVBand="0" w:evenVBand="0" w:oddHBand="1" w:evenHBand="0" w:firstRowFirstColumn="0" w:firstRowLastColumn="0" w:lastRowFirstColumn="0" w:lastRowLastColumn="0"/>
              <w:rPr>
                <w:rFonts w:asciiTheme="majorHAnsi" w:eastAsia="Calibri" w:hAnsiTheme="majorHAnsi" w:cs="Times New Roman"/>
                <w:b/>
              </w:rPr>
            </w:pPr>
            <w:r w:rsidRPr="00081E79">
              <w:rPr>
                <w:rFonts w:asciiTheme="majorHAnsi" w:eastAsia="Calibri" w:hAnsiTheme="majorHAnsi" w:cs="Times New Roman"/>
                <w:b/>
              </w:rPr>
              <w:t>F</w:t>
            </w:r>
          </w:p>
        </w:tc>
      </w:tr>
    </w:tbl>
    <w:p w:rsidR="009769E2" w:rsidRPr="009769E2" w:rsidRDefault="009769E2" w:rsidP="00FC7D27">
      <w:pPr>
        <w:pStyle w:val="Heading2"/>
        <w:spacing w:after="60"/>
        <w:rPr>
          <w:rFonts w:eastAsia="Times New Roman"/>
        </w:rPr>
      </w:pPr>
      <w:r w:rsidRPr="009769E2">
        <w:rPr>
          <w:rFonts w:eastAsia="Times New Roman"/>
        </w:rPr>
        <w:t>Homework/Study Plan and Quizzes</w:t>
      </w:r>
    </w:p>
    <w:p w:rsidR="009769E2" w:rsidRPr="009769E2" w:rsidRDefault="009769E2" w:rsidP="00B61E30">
      <w:pPr>
        <w:spacing w:after="120"/>
        <w:rPr>
          <w:rFonts w:ascii="Calibri" w:eastAsia="Calibri" w:hAnsi="Calibri" w:cs="Times New Roman"/>
          <w:bCs/>
          <w:color w:val="000000"/>
        </w:rPr>
      </w:pPr>
      <w:r w:rsidRPr="009769E2">
        <w:rPr>
          <w:rFonts w:ascii="Calibri" w:eastAsia="Calibri" w:hAnsi="Calibri" w:cs="Times New Roman"/>
          <w:bCs/>
          <w:color w:val="000000"/>
        </w:rPr>
        <w:t>This is a self-paced, diagnostic course.  Therefore, all homework assignments will be individualized and based on a pre-test evaluation.  All assignments will be located in MyLabsPlus.  (</w:t>
      </w:r>
      <w:hyperlink r:id="rId14" w:history="1">
        <w:r w:rsidRPr="009769E2">
          <w:rPr>
            <w:rFonts w:ascii="Calibri" w:eastAsia="Calibri" w:hAnsi="Calibri" w:cs="Times New Roman"/>
            <w:bCs/>
            <w:color w:val="DB5353"/>
            <w:u w:val="single"/>
          </w:rPr>
          <w:t>www.uta.mylabsplus.com</w:t>
        </w:r>
      </w:hyperlink>
      <w:r w:rsidRPr="009769E2">
        <w:rPr>
          <w:rFonts w:ascii="Calibri" w:eastAsia="Calibri" w:hAnsi="Calibri" w:cs="Times New Roman"/>
          <w:bCs/>
          <w:color w:val="000000"/>
        </w:rPr>
        <w:t>)</w:t>
      </w:r>
      <w:r w:rsidRPr="009769E2">
        <w:rPr>
          <w:rFonts w:ascii="Calibri" w:eastAsia="Calibri" w:hAnsi="Calibri" w:cs="Times New Roman"/>
          <w:bCs/>
          <w:color w:val="000000"/>
          <w:sz w:val="20"/>
          <w:szCs w:val="20"/>
        </w:rPr>
        <w:t xml:space="preserve">  </w:t>
      </w:r>
      <w:proofErr w:type="gramStart"/>
      <w:r w:rsidR="005F5BB1">
        <w:rPr>
          <w:rFonts w:ascii="Calibri" w:eastAsia="Calibri" w:hAnsi="Calibri" w:cs="Times New Roman"/>
          <w:bCs/>
          <w:color w:val="000000"/>
        </w:rPr>
        <w:t>The</w:t>
      </w:r>
      <w:proofErr w:type="gramEnd"/>
      <w:r w:rsidR="005F5BB1">
        <w:rPr>
          <w:rFonts w:ascii="Calibri" w:eastAsia="Calibri" w:hAnsi="Calibri" w:cs="Times New Roman"/>
          <w:bCs/>
          <w:color w:val="000000"/>
        </w:rPr>
        <w:t xml:space="preserve"> orientation assignment and the first </w:t>
      </w:r>
      <w:r w:rsidRPr="009769E2">
        <w:rPr>
          <w:rFonts w:ascii="Calibri" w:eastAsia="Calibri" w:hAnsi="Calibri" w:cs="Times New Roman"/>
          <w:bCs/>
          <w:color w:val="000000"/>
        </w:rPr>
        <w:t>pretest are available to you on the first class day.</w:t>
      </w:r>
      <w:r w:rsidR="001E1C3F" w:rsidRPr="001E1C3F">
        <w:rPr>
          <w:rFonts w:cs="TimesNewRomanPSMT"/>
        </w:rPr>
        <w:t xml:space="preserve"> </w:t>
      </w:r>
      <w:r w:rsidR="001E1C3F">
        <w:rPr>
          <w:rFonts w:cs="TimesNewRomanPSMT"/>
        </w:rPr>
        <w:t xml:space="preserve"> </w:t>
      </w:r>
      <w:r w:rsidR="005F5BB1">
        <w:rPr>
          <w:rFonts w:cs="TimesNewRomanPSMT"/>
        </w:rPr>
        <w:t>The second pretest will op</w:t>
      </w:r>
      <w:r w:rsidR="00FC7D27">
        <w:rPr>
          <w:rFonts w:cs="TimesNewRomanPSMT"/>
        </w:rPr>
        <w:t>en after the completion of the M</w:t>
      </w:r>
      <w:r w:rsidR="005F5BB1">
        <w:rPr>
          <w:rFonts w:cs="TimesNewRomanPSMT"/>
        </w:rPr>
        <w:t xml:space="preserve">idterm exam.  </w:t>
      </w:r>
      <w:r w:rsidR="001E1C3F">
        <w:rPr>
          <w:rFonts w:cs="TimesNewRomanPSMT"/>
        </w:rPr>
        <w:t>The automated system will provide feedback on assignments immediately upon submission.</w:t>
      </w:r>
    </w:p>
    <w:p w:rsidR="009769E2" w:rsidRPr="009769E2" w:rsidRDefault="009769E2" w:rsidP="009769E2">
      <w:pPr>
        <w:numPr>
          <w:ilvl w:val="0"/>
          <w:numId w:val="3"/>
        </w:numPr>
        <w:contextualSpacing/>
        <w:rPr>
          <w:rFonts w:ascii="Calibri" w:eastAsia="Calibri" w:hAnsi="Calibri" w:cs="Times New Roman"/>
          <w:bCs/>
          <w:color w:val="000000"/>
        </w:rPr>
      </w:pPr>
      <w:r w:rsidRPr="009769E2">
        <w:rPr>
          <w:rFonts w:ascii="Calibri" w:eastAsia="Calibri" w:hAnsi="Calibri" w:cs="Times New Roman"/>
          <w:bCs/>
          <w:color w:val="000000"/>
        </w:rPr>
        <w:t xml:space="preserve">Within each of the two units, there is a pretest assignment.  Once the pretest is taken, the system will recommend homework assignments based on the </w:t>
      </w:r>
      <w:r w:rsidR="00DD588E">
        <w:rPr>
          <w:rFonts w:ascii="Calibri" w:eastAsia="Calibri" w:hAnsi="Calibri" w:cs="Times New Roman"/>
          <w:bCs/>
          <w:color w:val="000000"/>
        </w:rPr>
        <w:t>five</w:t>
      </w:r>
      <w:r w:rsidRPr="009769E2">
        <w:rPr>
          <w:rFonts w:ascii="Calibri" w:eastAsia="Calibri" w:hAnsi="Calibri" w:cs="Times New Roman"/>
          <w:bCs/>
          <w:color w:val="000000"/>
        </w:rPr>
        <w:t xml:space="preserve"> learn</w:t>
      </w:r>
      <w:r w:rsidR="00DD588E">
        <w:rPr>
          <w:rFonts w:ascii="Calibri" w:eastAsia="Calibri" w:hAnsi="Calibri" w:cs="Times New Roman"/>
          <w:bCs/>
          <w:color w:val="000000"/>
        </w:rPr>
        <w:t>ing outcomes included within each</w:t>
      </w:r>
      <w:r w:rsidRPr="009769E2">
        <w:rPr>
          <w:rFonts w:ascii="Calibri" w:eastAsia="Calibri" w:hAnsi="Calibri" w:cs="Times New Roman"/>
          <w:bCs/>
          <w:color w:val="000000"/>
        </w:rPr>
        <w:t xml:space="preserve"> pretest.  Homework assignments are found within the study plan and are set for unlimited access.  Students should work through the questions until they feel comfortable with the material.  The grades reflected in MLP for homework are not counted toward the actual course average.</w:t>
      </w:r>
    </w:p>
    <w:p w:rsidR="009769E2" w:rsidRDefault="009769E2" w:rsidP="009769E2">
      <w:pPr>
        <w:numPr>
          <w:ilvl w:val="0"/>
          <w:numId w:val="3"/>
        </w:numPr>
        <w:contextualSpacing/>
        <w:rPr>
          <w:rFonts w:ascii="Calibri" w:eastAsia="Calibri" w:hAnsi="Calibri" w:cs="Times New Roman"/>
          <w:bCs/>
          <w:color w:val="000000"/>
        </w:rPr>
      </w:pPr>
      <w:r w:rsidRPr="009769E2">
        <w:rPr>
          <w:rFonts w:ascii="Calibri" w:eastAsia="Calibri" w:hAnsi="Calibri" w:cs="Times New Roman"/>
          <w:bCs/>
          <w:color w:val="000000"/>
        </w:rPr>
        <w:t xml:space="preserve">All homework assignments contain learning aids to help you through the material.  Be careful not to become overly dependent on these aids or you may not perform well on the exams.  To gain access to the next attempt once a question is marked wrong, simply select the “similar exercise” button at the bottom of the homework screen.  </w:t>
      </w:r>
    </w:p>
    <w:p w:rsidR="009769E2" w:rsidRDefault="009769E2" w:rsidP="006B3ACE">
      <w:pPr>
        <w:numPr>
          <w:ilvl w:val="0"/>
          <w:numId w:val="3"/>
        </w:numPr>
        <w:spacing w:after="0"/>
        <w:contextualSpacing/>
        <w:rPr>
          <w:rFonts w:ascii="Calibri" w:eastAsia="Calibri" w:hAnsi="Calibri" w:cs="Times New Roman"/>
          <w:bCs/>
          <w:color w:val="000000"/>
        </w:rPr>
      </w:pPr>
      <w:r w:rsidRPr="009769E2">
        <w:rPr>
          <w:rFonts w:ascii="Calibri" w:eastAsia="Calibri" w:hAnsi="Calibri" w:cs="Times New Roman"/>
          <w:b/>
          <w:bCs/>
          <w:color w:val="000000"/>
        </w:rPr>
        <w:t>NO late quizzes will be accepted</w:t>
      </w:r>
      <w:r w:rsidRPr="009769E2">
        <w:rPr>
          <w:rFonts w:ascii="Calibri" w:eastAsia="Calibri" w:hAnsi="Calibri" w:cs="Times New Roman"/>
          <w:bCs/>
          <w:color w:val="000000"/>
        </w:rPr>
        <w:t xml:space="preserve">, so watch the due dates on the MyLabsPlus calendar.  You will receive a zero for any quizzes not submitted.  There will be </w:t>
      </w:r>
      <w:r w:rsidR="00DD588E">
        <w:rPr>
          <w:rFonts w:ascii="Calibri" w:eastAsia="Calibri" w:hAnsi="Calibri" w:cs="Times New Roman"/>
          <w:bCs/>
          <w:color w:val="000000"/>
        </w:rPr>
        <w:t>ten</w:t>
      </w:r>
      <w:r w:rsidRPr="009769E2">
        <w:rPr>
          <w:rFonts w:ascii="Calibri" w:eastAsia="Calibri" w:hAnsi="Calibri" w:cs="Times New Roman"/>
          <w:bCs/>
          <w:color w:val="000000"/>
        </w:rPr>
        <w:t xml:space="preserve"> quizzes throughout the course, </w:t>
      </w:r>
      <w:r w:rsidR="00DD588E">
        <w:rPr>
          <w:rFonts w:ascii="Calibri" w:eastAsia="Calibri" w:hAnsi="Calibri" w:cs="Times New Roman"/>
          <w:bCs/>
          <w:color w:val="000000"/>
        </w:rPr>
        <w:t>five</w:t>
      </w:r>
      <w:r w:rsidRPr="009769E2">
        <w:rPr>
          <w:rFonts w:ascii="Calibri" w:eastAsia="Calibri" w:hAnsi="Calibri" w:cs="Times New Roman"/>
          <w:bCs/>
          <w:color w:val="000000"/>
        </w:rPr>
        <w:t xml:space="preserve"> within each unit.  You will have three attempts at each quiz.  The system will only count the attempt with the highest score toward your average.  The quizzes are timed and do not contain any learning aids for assistance.  Quizzes should be used to help prepare for the exams.  </w:t>
      </w:r>
      <w:r w:rsidR="001E1C3F">
        <w:rPr>
          <w:rFonts w:ascii="Calibri" w:eastAsia="Calibri" w:hAnsi="Calibri" w:cs="Times New Roman"/>
          <w:bCs/>
          <w:color w:val="000000"/>
        </w:rPr>
        <w:t xml:space="preserve">You will have 60 minutes to complete each quiz ranging from 10 to 15 questions.  </w:t>
      </w:r>
      <w:r w:rsidRPr="009769E2">
        <w:rPr>
          <w:rFonts w:ascii="Calibri" w:eastAsia="Calibri" w:hAnsi="Calibri" w:cs="Times New Roman"/>
          <w:bCs/>
          <w:color w:val="000000"/>
        </w:rPr>
        <w:t xml:space="preserve">For </w:t>
      </w:r>
      <w:r w:rsidR="001E1C3F">
        <w:rPr>
          <w:rFonts w:ascii="Calibri" w:eastAsia="Calibri" w:hAnsi="Calibri" w:cs="Times New Roman"/>
          <w:bCs/>
          <w:color w:val="000000"/>
        </w:rPr>
        <w:t>the specific number of questions</w:t>
      </w:r>
      <w:r w:rsidRPr="009769E2">
        <w:rPr>
          <w:rFonts w:ascii="Calibri" w:eastAsia="Calibri" w:hAnsi="Calibri" w:cs="Times New Roman"/>
          <w:bCs/>
          <w:color w:val="000000"/>
        </w:rPr>
        <w:t xml:space="preserve"> and other details for each quiz, please see your course schedule.</w:t>
      </w:r>
    </w:p>
    <w:p w:rsidR="006B3ACE" w:rsidRDefault="006B3ACE" w:rsidP="006B3ACE">
      <w:pPr>
        <w:pStyle w:val="ListParagraph"/>
        <w:numPr>
          <w:ilvl w:val="0"/>
          <w:numId w:val="3"/>
        </w:numPr>
        <w:spacing w:after="0"/>
        <w:rPr>
          <w:bCs/>
          <w:color w:val="000000"/>
        </w:rPr>
      </w:pPr>
      <w:r w:rsidRPr="00D400CB">
        <w:rPr>
          <w:bCs/>
          <w:color w:val="000000"/>
        </w:rPr>
        <w:t xml:space="preserve">A Lockdown program for your browser is required for all </w:t>
      </w:r>
      <w:r>
        <w:rPr>
          <w:bCs/>
          <w:color w:val="000000"/>
        </w:rPr>
        <w:t xml:space="preserve">electronic </w:t>
      </w:r>
      <w:r w:rsidRPr="00D400CB">
        <w:rPr>
          <w:bCs/>
          <w:color w:val="000000"/>
        </w:rPr>
        <w:t>quizzes.  Be sure that you either</w:t>
      </w:r>
      <w:r>
        <w:rPr>
          <w:bCs/>
          <w:color w:val="000000"/>
        </w:rPr>
        <w:t>,</w:t>
      </w:r>
      <w:r w:rsidRPr="00D400CB">
        <w:rPr>
          <w:bCs/>
          <w:color w:val="000000"/>
        </w:rPr>
        <w:t xml:space="preserve"> complete your </w:t>
      </w:r>
      <w:r>
        <w:rPr>
          <w:bCs/>
          <w:color w:val="000000"/>
        </w:rPr>
        <w:t xml:space="preserve">electronic </w:t>
      </w:r>
      <w:r w:rsidRPr="00D400CB">
        <w:rPr>
          <w:bCs/>
          <w:color w:val="000000"/>
        </w:rPr>
        <w:t>quizzes in the Math Computer Lab</w:t>
      </w:r>
      <w:r>
        <w:rPr>
          <w:bCs/>
          <w:color w:val="000000"/>
        </w:rPr>
        <w:t>,</w:t>
      </w:r>
      <w:r w:rsidRPr="00D400CB">
        <w:rPr>
          <w:bCs/>
          <w:color w:val="000000"/>
        </w:rPr>
        <w:t xml:space="preserve"> or that you have administrative rights to the computer you are using in order to install this program.  The program is a free download and easily installed through the Browser Check.</w:t>
      </w:r>
    </w:p>
    <w:p w:rsidR="009F7CBB" w:rsidRPr="009F7CBB" w:rsidRDefault="009F7CBB" w:rsidP="009F7CBB">
      <w:pPr>
        <w:numPr>
          <w:ilvl w:val="0"/>
          <w:numId w:val="3"/>
        </w:numPr>
        <w:contextualSpacing/>
        <w:rPr>
          <w:rFonts w:ascii="Calibri" w:eastAsia="Calibri" w:hAnsi="Calibri" w:cs="Times New Roman"/>
          <w:bCs/>
          <w:color w:val="000000"/>
        </w:rPr>
      </w:pPr>
      <w:r w:rsidRPr="006B3ACE">
        <w:rPr>
          <w:rFonts w:ascii="Calibri" w:eastAsia="Calibri" w:hAnsi="Calibri" w:cs="Times New Roman"/>
          <w:bCs/>
          <w:color w:val="000000"/>
        </w:rPr>
        <w:t>You may also have in-class paper quizzes and assessments.  Please be prepared for class as these quizzes may or may not be announced in advance.</w:t>
      </w:r>
    </w:p>
    <w:p w:rsidR="009769E2" w:rsidRPr="009769E2" w:rsidRDefault="009769E2" w:rsidP="009769E2">
      <w:pPr>
        <w:numPr>
          <w:ilvl w:val="0"/>
          <w:numId w:val="3"/>
        </w:numPr>
        <w:rPr>
          <w:rFonts w:ascii="Calibri" w:eastAsia="Calibri" w:hAnsi="Calibri" w:cs="Times New Roman"/>
          <w:bCs/>
          <w:color w:val="000000"/>
        </w:rPr>
      </w:pPr>
      <w:r w:rsidRPr="009769E2">
        <w:rPr>
          <w:rFonts w:ascii="Calibri" w:eastAsia="Calibri" w:hAnsi="Calibri" w:cs="Times New Roman"/>
          <w:bCs/>
          <w:color w:val="000000"/>
        </w:rPr>
        <w:lastRenderedPageBreak/>
        <w:t>If you have trouble completing the assignments, please seek some form of tutoring and/or see your instructor for assistance.</w:t>
      </w:r>
    </w:p>
    <w:p w:rsidR="009769E2" w:rsidRPr="009769E2" w:rsidRDefault="009769E2" w:rsidP="00FC7D27">
      <w:pPr>
        <w:pStyle w:val="Heading2"/>
        <w:spacing w:after="60"/>
        <w:rPr>
          <w:rFonts w:eastAsia="Times New Roman"/>
        </w:rPr>
      </w:pPr>
      <w:r w:rsidRPr="009769E2">
        <w:rPr>
          <w:rFonts w:eastAsia="Times New Roman"/>
        </w:rPr>
        <w:t>Midterm and Final Exam</w:t>
      </w:r>
    </w:p>
    <w:p w:rsidR="009769E2" w:rsidRPr="009769E2" w:rsidRDefault="00FC7D27" w:rsidP="005F5BB1">
      <w:pPr>
        <w:spacing w:after="120"/>
        <w:rPr>
          <w:rFonts w:ascii="Calibri" w:eastAsia="Calibri" w:hAnsi="Calibri" w:cs="Times New Roman"/>
          <w:bCs/>
          <w:color w:val="000000"/>
        </w:rPr>
      </w:pPr>
      <w:r>
        <w:rPr>
          <w:rFonts w:ascii="Calibri" w:eastAsia="Calibri" w:hAnsi="Calibri" w:cs="Times New Roman"/>
          <w:bCs/>
          <w:color w:val="000000"/>
        </w:rPr>
        <w:t>The Midterm and F</w:t>
      </w:r>
      <w:r w:rsidR="009769E2" w:rsidRPr="009769E2">
        <w:rPr>
          <w:rFonts w:ascii="Calibri" w:eastAsia="Calibri" w:hAnsi="Calibri" w:cs="Times New Roman"/>
          <w:bCs/>
          <w:color w:val="000000"/>
        </w:rPr>
        <w:t xml:space="preserve">inal exam are proctored exams containing material from </w:t>
      </w:r>
      <w:r w:rsidR="001E1C3F">
        <w:rPr>
          <w:rFonts w:ascii="Calibri" w:eastAsia="Calibri" w:hAnsi="Calibri" w:cs="Times New Roman"/>
          <w:bCs/>
          <w:color w:val="000000"/>
        </w:rPr>
        <w:t>each respective set of</w:t>
      </w:r>
      <w:r>
        <w:rPr>
          <w:rFonts w:ascii="Calibri" w:eastAsia="Calibri" w:hAnsi="Calibri" w:cs="Times New Roman"/>
          <w:bCs/>
          <w:color w:val="000000"/>
        </w:rPr>
        <w:t xml:space="preserve"> course learning outcomes. The M</w:t>
      </w:r>
      <w:r w:rsidR="009769E2" w:rsidRPr="009769E2">
        <w:rPr>
          <w:rFonts w:ascii="Calibri" w:eastAsia="Calibri" w:hAnsi="Calibri" w:cs="Times New Roman"/>
          <w:bCs/>
          <w:color w:val="000000"/>
        </w:rPr>
        <w:t xml:space="preserve">idterm covers the first </w:t>
      </w:r>
      <w:r w:rsidR="00DD588E">
        <w:rPr>
          <w:rFonts w:ascii="Calibri" w:eastAsia="Calibri" w:hAnsi="Calibri" w:cs="Times New Roman"/>
          <w:bCs/>
          <w:color w:val="000000"/>
        </w:rPr>
        <w:t>five</w:t>
      </w:r>
      <w:r>
        <w:rPr>
          <w:rFonts w:ascii="Calibri" w:eastAsia="Calibri" w:hAnsi="Calibri" w:cs="Times New Roman"/>
          <w:bCs/>
          <w:color w:val="000000"/>
        </w:rPr>
        <w:t xml:space="preserve"> objectives and the F</w:t>
      </w:r>
      <w:r w:rsidR="009769E2" w:rsidRPr="009769E2">
        <w:rPr>
          <w:rFonts w:ascii="Calibri" w:eastAsia="Calibri" w:hAnsi="Calibri" w:cs="Times New Roman"/>
          <w:bCs/>
          <w:color w:val="000000"/>
        </w:rPr>
        <w:t xml:space="preserve">inal covers the last </w:t>
      </w:r>
      <w:r w:rsidR="00DD588E">
        <w:rPr>
          <w:rFonts w:ascii="Calibri" w:eastAsia="Calibri" w:hAnsi="Calibri" w:cs="Times New Roman"/>
          <w:bCs/>
          <w:color w:val="000000"/>
        </w:rPr>
        <w:t>five</w:t>
      </w:r>
      <w:r w:rsidR="009769E2" w:rsidRPr="009769E2">
        <w:rPr>
          <w:rFonts w:ascii="Calibri" w:eastAsia="Calibri" w:hAnsi="Calibri" w:cs="Times New Roman"/>
          <w:bCs/>
          <w:color w:val="000000"/>
        </w:rPr>
        <w:t xml:space="preserve"> objectives.  (Please reference the course schedule for exact dates.)  </w:t>
      </w:r>
    </w:p>
    <w:p w:rsidR="009769E2" w:rsidRPr="009769E2" w:rsidRDefault="00FC7D27" w:rsidP="009769E2">
      <w:pPr>
        <w:numPr>
          <w:ilvl w:val="0"/>
          <w:numId w:val="4"/>
        </w:numPr>
        <w:contextualSpacing/>
        <w:rPr>
          <w:rFonts w:ascii="Calibri" w:eastAsia="Calibri" w:hAnsi="Calibri" w:cs="Times New Roman"/>
          <w:bCs/>
          <w:color w:val="000000"/>
        </w:rPr>
      </w:pPr>
      <w:r>
        <w:rPr>
          <w:rFonts w:ascii="Calibri" w:eastAsia="Calibri" w:hAnsi="Calibri" w:cs="Times New Roman"/>
          <w:bCs/>
          <w:color w:val="000000"/>
        </w:rPr>
        <w:t>The Midterm and F</w:t>
      </w:r>
      <w:r w:rsidR="009769E2" w:rsidRPr="009769E2">
        <w:rPr>
          <w:rFonts w:ascii="Calibri" w:eastAsia="Calibri" w:hAnsi="Calibri" w:cs="Times New Roman"/>
          <w:bCs/>
          <w:color w:val="000000"/>
        </w:rPr>
        <w:t xml:space="preserve">inal are found within MLP and are comprised of 30 questions that must be completed within 120 consecutive minutes.  Each exam cannot be opened, saved, and returned to at a later time.  </w:t>
      </w:r>
    </w:p>
    <w:p w:rsidR="009769E2" w:rsidRPr="009769E2" w:rsidRDefault="009769E2" w:rsidP="009769E2">
      <w:pPr>
        <w:numPr>
          <w:ilvl w:val="0"/>
          <w:numId w:val="4"/>
        </w:numPr>
        <w:contextualSpacing/>
        <w:rPr>
          <w:rFonts w:ascii="Calibri" w:eastAsia="Calibri" w:hAnsi="Calibri" w:cs="Times New Roman"/>
          <w:bCs/>
          <w:color w:val="000000"/>
        </w:rPr>
      </w:pPr>
      <w:r w:rsidRPr="009769E2">
        <w:rPr>
          <w:rFonts w:ascii="Calibri" w:eastAsia="Calibri" w:hAnsi="Calibri" w:cs="Times New Roman"/>
          <w:bCs/>
          <w:color w:val="000000"/>
        </w:rPr>
        <w:t>You may use two 3</w:t>
      </w:r>
      <w:r w:rsidR="00FC7D27">
        <w:rPr>
          <w:rFonts w:ascii="Calibri" w:eastAsia="Calibri" w:hAnsi="Calibri" w:cs="Times New Roman"/>
          <w:bCs/>
          <w:color w:val="000000"/>
        </w:rPr>
        <w:t>”</w:t>
      </w:r>
      <w:r w:rsidRPr="009769E2">
        <w:rPr>
          <w:rFonts w:ascii="Calibri" w:eastAsia="Calibri" w:hAnsi="Calibri" w:cs="Times New Roman"/>
          <w:bCs/>
          <w:color w:val="000000"/>
        </w:rPr>
        <w:t>x5</w:t>
      </w:r>
      <w:r w:rsidR="00FC7D27">
        <w:rPr>
          <w:rFonts w:ascii="Calibri" w:eastAsia="Calibri" w:hAnsi="Calibri" w:cs="Times New Roman"/>
          <w:bCs/>
          <w:color w:val="000000"/>
        </w:rPr>
        <w:t>”</w:t>
      </w:r>
      <w:r w:rsidRPr="009769E2">
        <w:rPr>
          <w:rFonts w:ascii="Calibri" w:eastAsia="Calibri" w:hAnsi="Calibri" w:cs="Times New Roman"/>
          <w:bCs/>
          <w:color w:val="000000"/>
        </w:rPr>
        <w:t xml:space="preserve"> index cards with notes front and back, an approved scientific calculator (see list of approved calculators in Materials section) and blank scratch paper.  No additional materials are allowed.</w:t>
      </w:r>
    </w:p>
    <w:p w:rsidR="008509FB" w:rsidRPr="008509FB" w:rsidRDefault="008509FB" w:rsidP="008509FB">
      <w:pPr>
        <w:numPr>
          <w:ilvl w:val="0"/>
          <w:numId w:val="4"/>
        </w:numPr>
        <w:contextualSpacing/>
        <w:rPr>
          <w:rFonts w:ascii="Calibri" w:eastAsia="Calibri" w:hAnsi="Calibri" w:cs="Times New Roman"/>
          <w:bCs/>
          <w:color w:val="000000"/>
        </w:rPr>
      </w:pPr>
      <w:r w:rsidRPr="008509FB">
        <w:rPr>
          <w:rFonts w:ascii="Calibri" w:eastAsia="Calibri" w:hAnsi="Calibri" w:cs="Times New Roman"/>
          <w:bCs/>
          <w:color w:val="000000"/>
        </w:rPr>
        <w:t xml:space="preserve">All exams are taken in the </w:t>
      </w:r>
      <w:r w:rsidR="00FC7D27">
        <w:rPr>
          <w:rFonts w:ascii="Calibri" w:eastAsia="Calibri" w:hAnsi="Calibri" w:cs="Times New Roman"/>
          <w:bCs/>
          <w:color w:val="000000"/>
        </w:rPr>
        <w:t xml:space="preserve">Learning Resource Mathematics Computer </w:t>
      </w:r>
      <w:r w:rsidRPr="008509FB">
        <w:rPr>
          <w:rFonts w:ascii="Calibri" w:eastAsia="Calibri" w:hAnsi="Calibri" w:cs="Times New Roman"/>
          <w:bCs/>
          <w:color w:val="000000"/>
        </w:rPr>
        <w:t xml:space="preserve">Lab (PKH 308) on the UTA campus during your regularly scheduled class time or announced alternative time frame.  You must have your </w:t>
      </w:r>
      <w:proofErr w:type="spellStart"/>
      <w:r w:rsidRPr="008509FB">
        <w:rPr>
          <w:rFonts w:ascii="Calibri" w:eastAsia="Calibri" w:hAnsi="Calibri" w:cs="Times New Roman"/>
          <w:bCs/>
          <w:color w:val="000000"/>
        </w:rPr>
        <w:t>MavID</w:t>
      </w:r>
      <w:proofErr w:type="spellEnd"/>
      <w:r w:rsidRPr="008509FB">
        <w:rPr>
          <w:rFonts w:ascii="Calibri" w:eastAsia="Calibri" w:hAnsi="Calibri" w:cs="Times New Roman"/>
          <w:bCs/>
          <w:color w:val="000000"/>
        </w:rPr>
        <w:t xml:space="preserve"> with you on exam day and will be required to sign in upon entering and exiting the lab.  </w:t>
      </w:r>
    </w:p>
    <w:p w:rsidR="008509FB" w:rsidRPr="008509FB" w:rsidRDefault="008509FB" w:rsidP="008509FB">
      <w:pPr>
        <w:numPr>
          <w:ilvl w:val="0"/>
          <w:numId w:val="4"/>
        </w:numPr>
        <w:contextualSpacing/>
        <w:rPr>
          <w:rFonts w:ascii="Calibri" w:eastAsia="Calibri" w:hAnsi="Calibri" w:cs="Times New Roman"/>
          <w:bCs/>
          <w:color w:val="000000"/>
        </w:rPr>
      </w:pPr>
      <w:r w:rsidRPr="008509FB">
        <w:rPr>
          <w:rFonts w:ascii="Calibri" w:eastAsia="Calibri" w:hAnsi="Calibri" w:cs="Times New Roman"/>
          <w:bCs/>
          <w:color w:val="000000"/>
        </w:rPr>
        <w:t>You may not leave the room during an exam.</w:t>
      </w:r>
    </w:p>
    <w:p w:rsidR="009769E2" w:rsidRPr="009769E2" w:rsidRDefault="009769E2" w:rsidP="009769E2">
      <w:pPr>
        <w:numPr>
          <w:ilvl w:val="0"/>
          <w:numId w:val="4"/>
        </w:numPr>
        <w:rPr>
          <w:rFonts w:ascii="Calibri" w:eastAsia="Calibri" w:hAnsi="Calibri" w:cs="Times New Roman"/>
          <w:bCs/>
          <w:color w:val="000000"/>
        </w:rPr>
      </w:pPr>
      <w:r w:rsidRPr="009769E2">
        <w:rPr>
          <w:rFonts w:ascii="Calibri" w:eastAsia="Calibri" w:hAnsi="Calibri" w:cs="Times New Roman"/>
          <w:bCs/>
          <w:color w:val="000000"/>
        </w:rPr>
        <w:t>Use of any unauthorized electronic devices or notes during an exam will result in a grade of ZERO.</w:t>
      </w:r>
    </w:p>
    <w:p w:rsidR="005B54D6" w:rsidRDefault="005B54D6" w:rsidP="00FC7D27">
      <w:pPr>
        <w:pStyle w:val="Heading2"/>
        <w:spacing w:after="60"/>
      </w:pPr>
      <w:r>
        <w:t>Extra Credit</w:t>
      </w:r>
    </w:p>
    <w:p w:rsidR="005B54D6" w:rsidRDefault="005B54D6" w:rsidP="005B54D6">
      <w:pPr>
        <w:spacing w:after="0"/>
        <w:rPr>
          <w:bCs/>
          <w:color w:val="000000"/>
        </w:rPr>
      </w:pPr>
      <w:r>
        <w:rPr>
          <w:bCs/>
          <w:color w:val="000000"/>
        </w:rPr>
        <w:t>Extra Credit may be earned by correctly answering entry and exit quizzes given during lecture meetings.  The entry quiz will be based on a topic over which students are expected to prepare before lecture, and the exit quiz will be based on the lecture itself.  The quizzes will be answered on the required 3”x5” index cards that you bring with you to class.  Points accumulated by correct responses could add up</w:t>
      </w:r>
      <w:r w:rsidR="00FC7D27">
        <w:rPr>
          <w:bCs/>
          <w:color w:val="000000"/>
        </w:rPr>
        <w:t xml:space="preserve"> to 5 points on the Midterm and F</w:t>
      </w:r>
      <w:r>
        <w:rPr>
          <w:bCs/>
          <w:color w:val="000000"/>
        </w:rPr>
        <w:t>inal exam.</w:t>
      </w:r>
    </w:p>
    <w:p w:rsidR="009769E2" w:rsidRPr="009769E2" w:rsidRDefault="009769E2" w:rsidP="00FC7D27">
      <w:pPr>
        <w:pStyle w:val="Heading2"/>
        <w:spacing w:after="60"/>
        <w:rPr>
          <w:rFonts w:eastAsia="Times New Roman"/>
        </w:rPr>
      </w:pPr>
      <w:r w:rsidRPr="009769E2">
        <w:rPr>
          <w:rFonts w:eastAsia="Times New Roman"/>
        </w:rPr>
        <w:t>Makeup Policy</w:t>
      </w:r>
    </w:p>
    <w:p w:rsidR="005F5BB1" w:rsidRPr="00B61E30" w:rsidRDefault="00CE0275" w:rsidP="00B61E30">
      <w:pPr>
        <w:spacing w:after="0"/>
        <w:rPr>
          <w:rFonts w:ascii="Calibri" w:eastAsia="Times New Roman" w:hAnsi="Calibri" w:cs="Times New Roman"/>
          <w:color w:val="000000"/>
        </w:rPr>
      </w:pPr>
      <w:r>
        <w:t xml:space="preserve">In addition to the policy that NO late quizzes will be accepted (see Homework/Study Plan and Quizzes), </w:t>
      </w:r>
      <w:r>
        <w:rPr>
          <w:b/>
        </w:rPr>
        <w:t>there are no make-up exams</w:t>
      </w:r>
      <w:r w:rsidR="009769E2" w:rsidRPr="009769E2">
        <w:rPr>
          <w:rFonts w:ascii="Calibri" w:eastAsia="Times New Roman" w:hAnsi="Calibri" w:cs="Times New Roman"/>
          <w:b/>
          <w:color w:val="000000"/>
        </w:rPr>
        <w:t xml:space="preserve">.  </w:t>
      </w:r>
      <w:r w:rsidR="009769E2" w:rsidRPr="009769E2">
        <w:rPr>
          <w:rFonts w:ascii="Calibri" w:eastAsia="Times New Roman" w:hAnsi="Calibri" w:cs="Times New Roman"/>
          <w:bCs/>
          <w:color w:val="000000"/>
        </w:rPr>
        <w:t>I</w:t>
      </w:r>
      <w:r w:rsidR="009769E2" w:rsidRPr="009769E2">
        <w:rPr>
          <w:rFonts w:ascii="Calibri" w:eastAsia="Times New Roman" w:hAnsi="Calibri" w:cs="Times New Roman"/>
          <w:color w:val="000000"/>
        </w:rPr>
        <w:t xml:space="preserve">f you know ahead of time that you are going to be out for a legitimate reason, it is your responsibility to inform me and make the necessary arrangements.  If you have a conflict with a scheduled exam due to a school sponsored or excused event, you MUST have documentation and you MUST arrange to take the test BEFORE you leave.  To request an alternate test date because of an approved conflict, please fill out the Alternate Test Date Request Form which can be found in Blackboard and email the form along with the necessary documentation at least two weeks prior to the first exam.  </w:t>
      </w:r>
      <w:r w:rsidR="009769E2" w:rsidRPr="009769E2">
        <w:rPr>
          <w:rFonts w:ascii="Calibri" w:eastAsia="Calibri" w:hAnsi="Calibri" w:cs="Times New Roman"/>
        </w:rPr>
        <w:t>A request for a rescheduled exam will only be considered in rare, documentable, and verifiable instances. The decision to grant an alternate test date will be at the sole discretion of the instructor and/or course coordinator.</w:t>
      </w:r>
    </w:p>
    <w:p w:rsidR="009769E2" w:rsidRPr="009769E2" w:rsidRDefault="009769E2" w:rsidP="00FC7D27">
      <w:pPr>
        <w:pStyle w:val="Heading2"/>
        <w:spacing w:after="60"/>
        <w:rPr>
          <w:rFonts w:eastAsia="Times New Roman"/>
        </w:rPr>
      </w:pPr>
      <w:r w:rsidRPr="009769E2">
        <w:rPr>
          <w:rFonts w:eastAsia="Times New Roman"/>
        </w:rPr>
        <w:t xml:space="preserve">Announcements: Found in </w:t>
      </w:r>
      <w:r w:rsidRPr="009769E2">
        <w:rPr>
          <w:rFonts w:eastAsia="Times New Roman"/>
          <w:i/>
          <w:color w:val="527D55"/>
        </w:rPr>
        <w:t>MyLabsPlus</w:t>
      </w:r>
      <w:r w:rsidRPr="009769E2">
        <w:rPr>
          <w:rFonts w:eastAsia="Times New Roman"/>
        </w:rPr>
        <w:t xml:space="preserve"> and in</w:t>
      </w:r>
      <w:r w:rsidRPr="009769E2">
        <w:rPr>
          <w:rFonts w:eastAsia="Times New Roman"/>
          <w:i/>
        </w:rPr>
        <w:t xml:space="preserve"> </w:t>
      </w:r>
      <w:r w:rsidRPr="009769E2">
        <w:rPr>
          <w:rFonts w:eastAsia="Times New Roman"/>
          <w:i/>
          <w:color w:val="527D55"/>
        </w:rPr>
        <w:t>Blackboard</w:t>
      </w:r>
      <w:r w:rsidRPr="009769E2">
        <w:rPr>
          <w:rFonts w:eastAsia="Times New Roman"/>
        </w:rPr>
        <w:t>.</w:t>
      </w:r>
    </w:p>
    <w:p w:rsidR="009769E2" w:rsidRPr="009769E2" w:rsidRDefault="009769E2" w:rsidP="00B61E30">
      <w:pPr>
        <w:numPr>
          <w:ilvl w:val="0"/>
          <w:numId w:val="1"/>
        </w:numPr>
        <w:spacing w:after="0"/>
        <w:rPr>
          <w:rFonts w:ascii="Calibri" w:eastAsia="Calibri" w:hAnsi="Calibri" w:cs="Times New Roman"/>
        </w:rPr>
      </w:pPr>
      <w:r w:rsidRPr="009769E2">
        <w:rPr>
          <w:rFonts w:ascii="Calibri" w:eastAsia="Calibri" w:hAnsi="Calibri" w:cs="Times New Roman"/>
        </w:rPr>
        <w:t>Students are responsible for all information found in these announcements.</w:t>
      </w:r>
    </w:p>
    <w:p w:rsidR="009769E2" w:rsidRPr="009769E2" w:rsidRDefault="009769E2" w:rsidP="009769E2">
      <w:pPr>
        <w:numPr>
          <w:ilvl w:val="0"/>
          <w:numId w:val="1"/>
        </w:numPr>
        <w:rPr>
          <w:rFonts w:ascii="Calibri" w:eastAsia="Calibri" w:hAnsi="Calibri" w:cs="Times New Roman"/>
        </w:rPr>
      </w:pPr>
      <w:r w:rsidRPr="009769E2">
        <w:rPr>
          <w:rFonts w:ascii="Calibri" w:eastAsia="Calibri" w:hAnsi="Calibri" w:cs="Times New Roman"/>
        </w:rPr>
        <w:t>Students should check for new announcements at least twice a week.</w:t>
      </w:r>
    </w:p>
    <w:p w:rsidR="009769E2" w:rsidRPr="008509FB" w:rsidRDefault="009769E2" w:rsidP="00FC7D27">
      <w:pPr>
        <w:pStyle w:val="Heading2"/>
        <w:spacing w:after="60"/>
        <w:rPr>
          <w:rFonts w:eastAsia="Times New Roman"/>
        </w:rPr>
      </w:pPr>
      <w:r w:rsidRPr="009769E2">
        <w:rPr>
          <w:rFonts w:eastAsia="Times New Roman"/>
        </w:rPr>
        <w:lastRenderedPageBreak/>
        <w:t>Help for Students</w:t>
      </w:r>
    </w:p>
    <w:p w:rsidR="007D021F" w:rsidRDefault="007D021F" w:rsidP="007D021F">
      <w:pPr>
        <w:pStyle w:val="ListParagraph"/>
        <w:numPr>
          <w:ilvl w:val="0"/>
          <w:numId w:val="2"/>
        </w:numPr>
      </w:pPr>
      <w:r>
        <w:t xml:space="preserve">Face to Face Tutoring through the UTA Math Learning Resource Center.  Free daily tutoring is offered in the </w:t>
      </w:r>
      <w:r w:rsidRPr="006C0FC2">
        <w:t xml:space="preserve">Math Computer Lab </w:t>
      </w:r>
      <w:r>
        <w:t xml:space="preserve">– </w:t>
      </w:r>
      <w:r w:rsidRPr="006C0FC2">
        <w:t xml:space="preserve">Pickard Hall (PKH) room 308 </w:t>
      </w:r>
      <w:hyperlink r:id="rId15" w:history="1">
        <w:r w:rsidRPr="006C0FC2">
          <w:rPr>
            <w:rStyle w:val="Hyperlink"/>
          </w:rPr>
          <w:t>http://www.uta.edu/math/LRC/</w:t>
        </w:r>
      </w:hyperlink>
      <w:r w:rsidRPr="006C0FC2">
        <w:t xml:space="preserve"> </w:t>
      </w:r>
      <w:r>
        <w:t xml:space="preserve">and the Math Clinic – Pickard Hall </w:t>
      </w:r>
      <w:r w:rsidRPr="006C0FC2">
        <w:t xml:space="preserve">(PKH) </w:t>
      </w:r>
      <w:r>
        <w:t xml:space="preserve">room 325 </w:t>
      </w:r>
      <w:hyperlink r:id="rId16" w:history="1">
        <w:r>
          <w:rPr>
            <w:rStyle w:val="Hyperlink"/>
          </w:rPr>
          <w:t>http://www.uta.edu/math/clinic/</w:t>
        </w:r>
      </w:hyperlink>
    </w:p>
    <w:p w:rsidR="007D021F" w:rsidRDefault="007D021F" w:rsidP="007D021F">
      <w:pPr>
        <w:pStyle w:val="ListParagraph"/>
        <w:numPr>
          <w:ilvl w:val="0"/>
          <w:numId w:val="2"/>
        </w:numPr>
      </w:pPr>
      <w:r>
        <w:t xml:space="preserve">IDEAS Center offers on-campus and online tutoring for </w:t>
      </w:r>
      <w:r w:rsidRPr="001527F1">
        <w:t>transfer students, veterans, sophomores, and students re-entering school after a break</w:t>
      </w:r>
      <w:r>
        <w:t xml:space="preserve"> </w:t>
      </w:r>
      <w:hyperlink r:id="rId17" w:history="1">
        <w:r w:rsidRPr="001527F1">
          <w:rPr>
            <w:rStyle w:val="Hyperlink"/>
          </w:rPr>
          <w:t>http://www.uta.edu/ideas/</w:t>
        </w:r>
      </w:hyperlink>
    </w:p>
    <w:p w:rsidR="007D021F" w:rsidRDefault="007D021F" w:rsidP="007D021F">
      <w:pPr>
        <w:pStyle w:val="ListParagraph"/>
        <w:numPr>
          <w:ilvl w:val="0"/>
          <w:numId w:val="2"/>
        </w:numPr>
      </w:pPr>
      <w:r>
        <w:t xml:space="preserve">University Tutoring Service </w:t>
      </w:r>
      <w:hyperlink r:id="rId18" w:history="1">
        <w:r>
          <w:rPr>
            <w:rStyle w:val="Hyperlink"/>
          </w:rPr>
          <w:t>http://www.uta.edu/universitycollege/current/academic-support/learning-center/tutoring/index.php</w:t>
        </w:r>
      </w:hyperlink>
      <w:r>
        <w:t xml:space="preserve"> Ransom Hall Suite 205.</w:t>
      </w:r>
    </w:p>
    <w:p w:rsidR="007D021F" w:rsidRDefault="007D021F" w:rsidP="007D021F">
      <w:pPr>
        <w:pStyle w:val="ListParagraph"/>
        <w:numPr>
          <w:ilvl w:val="0"/>
          <w:numId w:val="2"/>
        </w:numPr>
      </w:pPr>
      <w:r>
        <w:t xml:space="preserve">Maverick Resource Hotline (817-272-6107). </w:t>
      </w:r>
      <w:hyperlink r:id="rId19" w:history="1">
        <w:r>
          <w:rPr>
            <w:rStyle w:val="Hyperlink"/>
          </w:rPr>
          <w:t>https://www.uta.edu/universitycollege/resources/resource-hotline.php</w:t>
        </w:r>
      </w:hyperlink>
    </w:p>
    <w:p w:rsidR="007D021F" w:rsidRDefault="007D021F" w:rsidP="007D021F">
      <w:pPr>
        <w:pStyle w:val="ListParagraph"/>
        <w:numPr>
          <w:ilvl w:val="0"/>
          <w:numId w:val="2"/>
        </w:numPr>
      </w:pPr>
      <w:r>
        <w:t xml:space="preserve">Counseling and Psychological Services (CAPS) </w:t>
      </w:r>
      <w:hyperlink r:id="rId20" w:history="1">
        <w:r>
          <w:rPr>
            <w:rStyle w:val="Hyperlink"/>
          </w:rPr>
          <w:t>https://www.uta.edu/caps/</w:t>
        </w:r>
      </w:hyperlink>
    </w:p>
    <w:p w:rsidR="007D021F" w:rsidRDefault="007D021F" w:rsidP="007D021F">
      <w:pPr>
        <w:pStyle w:val="ListParagraph"/>
        <w:numPr>
          <w:ilvl w:val="0"/>
          <w:numId w:val="2"/>
        </w:numPr>
      </w:pPr>
      <w:r>
        <w:t xml:space="preserve">Additional Online Course Help: </w:t>
      </w:r>
      <w:hyperlink r:id="rId21" w:history="1">
        <w:r>
          <w:rPr>
            <w:rStyle w:val="Hyperlink"/>
          </w:rPr>
          <w:t>https://www.khanacademy.org/</w:t>
        </w:r>
      </w:hyperlink>
    </w:p>
    <w:p w:rsidR="009769E2" w:rsidRPr="009769E2" w:rsidRDefault="009769E2" w:rsidP="00B61E30">
      <w:pPr>
        <w:pStyle w:val="Heading1"/>
        <w:rPr>
          <w:rFonts w:eastAsia="Times New Roman"/>
        </w:rPr>
      </w:pPr>
      <w:r w:rsidRPr="009769E2">
        <w:rPr>
          <w:rFonts w:eastAsia="Times New Roman"/>
        </w:rPr>
        <w:t>Course Objectives</w:t>
      </w:r>
    </w:p>
    <w:p w:rsidR="00C21F06" w:rsidRDefault="00C21F06" w:rsidP="00FC7D27">
      <w:pPr>
        <w:pStyle w:val="Heading2"/>
        <w:spacing w:after="60"/>
        <w:rPr>
          <w:rFonts w:eastAsia="Times New Roman"/>
        </w:rPr>
      </w:pPr>
      <w:r>
        <w:rPr>
          <w:rFonts w:eastAsia="Times New Roman"/>
        </w:rPr>
        <w:t>Course Catalog Description</w:t>
      </w:r>
    </w:p>
    <w:p w:rsidR="00C21F06" w:rsidRDefault="00C21F06" w:rsidP="00C21F06">
      <w:r w:rsidRPr="009D73FE">
        <w:t>This course is designed for students whose placement scores or life experience indicate that they may need additional preparation in order to take a college credit-bearing mathematics course.  This course provides f</w:t>
      </w:r>
      <w:r w:rsidR="00FC7D27">
        <w:t>oundational preparation for MATH 1302 or MATH</w:t>
      </w:r>
      <w:r w:rsidRPr="009D73FE">
        <w:t xml:space="preserve"> 1315. Topics include basic numeric and algebraic operations and expressions, linear equations and inequalities, polynomials, rational expressions, factoring, exponents and radicals, graphing, and quadratic equations. Students will use mathematical software to master targeted areas and progress through a modified self-paced environment in order to achieve college readiness. Immediately following the successful completion of this foundational course, students should register for a credit bearing mathematics course according to their degree plan, specifically MATH 1302 or MATH 1315.  Credit in this course does not fulfill any degree requirements.</w:t>
      </w:r>
    </w:p>
    <w:p w:rsidR="00C21F06" w:rsidRPr="009769E2" w:rsidRDefault="00C21F06" w:rsidP="00FC7D27">
      <w:pPr>
        <w:pStyle w:val="Heading2"/>
        <w:spacing w:after="60"/>
        <w:rPr>
          <w:rFonts w:eastAsia="Times New Roman"/>
        </w:rPr>
      </w:pPr>
      <w:r w:rsidRPr="009769E2">
        <w:rPr>
          <w:rFonts w:eastAsia="Times New Roman"/>
        </w:rPr>
        <w:t>Learning Objectives and Outcomes</w:t>
      </w:r>
    </w:p>
    <w:p w:rsidR="00C21F06" w:rsidRDefault="00C21F06" w:rsidP="00C21F06">
      <w:pPr>
        <w:spacing w:after="120"/>
        <w:rPr>
          <w:rFonts w:ascii="Calibri" w:eastAsia="Calibri" w:hAnsi="Calibri" w:cs="Times New Roman"/>
          <w:lang w:eastAsia="ja-JP"/>
        </w:rPr>
      </w:pPr>
      <w:r>
        <w:rPr>
          <w:rFonts w:ascii="Calibri" w:eastAsia="Calibri" w:hAnsi="Calibri" w:cs="Times New Roman"/>
          <w:lang w:eastAsia="ja-JP"/>
        </w:rPr>
        <w:t>After completing the course, students should be able to demonstrate the following competencies:</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lang w:eastAsia="ja-JP"/>
        </w:rPr>
        <w:t>Students will be able to perform integer operations and evaluate variable expressions within the real number system.</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lang w:eastAsia="ja-JP"/>
        </w:rPr>
        <w:t>Students will be able to solve</w:t>
      </w:r>
      <w:r>
        <w:rPr>
          <w:rFonts w:ascii="Calibri" w:eastAsia="Times New Roman" w:hAnsi="Calibri" w:cs="Arial"/>
          <w:sz w:val="20"/>
          <w:szCs w:val="20"/>
        </w:rPr>
        <w:t xml:space="preserve"> linear and absolute value equations and inequalities as well as obtain a basic knowledge of set operations.</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rPr>
        <w:t>Students will be able to interpret linear equations and their graphs using the rectangular coordinate system, forms of lines, and slope.</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rPr>
        <w:t>Students will be able to discuss functions in a conceptual, graphical, and numerical manner.</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rPr>
        <w:t>Students will be able to evaluate exponents and perform operations involving polynomials.</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lang w:eastAsia="ja-JP"/>
        </w:rPr>
        <w:t>Students will be able to factor second and third degree polynomials.</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lang w:eastAsia="ja-JP"/>
        </w:rPr>
        <w:t>Students will be able to evaluate, perform operations, and solve equations involving rational expressions.</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lang w:eastAsia="ja-JP"/>
        </w:rPr>
        <w:t>Students will be able to evaluate, perform operations, and solve equations involving roots, and radicals.</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lang w:eastAsia="ja-JP"/>
        </w:rPr>
        <w:t>Students will be able to solve and graph quadratic equations.</w:t>
      </w:r>
    </w:p>
    <w:p w:rsidR="00C21F06" w:rsidRDefault="00C21F06" w:rsidP="00C21F06">
      <w:pPr>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1170" w:hanging="450"/>
        <w:contextualSpacing/>
        <w:rPr>
          <w:rFonts w:ascii="Calibri" w:eastAsia="Times New Roman" w:hAnsi="Calibri" w:cs="Arial"/>
          <w:sz w:val="20"/>
          <w:szCs w:val="20"/>
          <w:lang w:eastAsia="ja-JP"/>
        </w:rPr>
      </w:pPr>
      <w:r>
        <w:rPr>
          <w:rFonts w:ascii="Calibri" w:eastAsia="Times New Roman" w:hAnsi="Calibri" w:cs="Arial"/>
          <w:sz w:val="20"/>
          <w:szCs w:val="20"/>
          <w:lang w:eastAsia="ja-JP"/>
        </w:rPr>
        <w:t>Students will be able to solve simultaneous systems of equations interpreting the meaning of the solution(s) and demonstrating graphical solution techniques when appropriate.</w:t>
      </w:r>
    </w:p>
    <w:p w:rsidR="00C21F06" w:rsidRDefault="00C21F06" w:rsidP="00FC7D27">
      <w:pPr>
        <w:pStyle w:val="Heading2"/>
        <w:spacing w:after="60"/>
        <w:rPr>
          <w:rFonts w:eastAsia="Times New Roman"/>
        </w:rPr>
      </w:pPr>
      <w:r>
        <w:rPr>
          <w:rFonts w:eastAsia="Times New Roman"/>
        </w:rPr>
        <w:lastRenderedPageBreak/>
        <w:t>Course Competencies</w:t>
      </w:r>
    </w:p>
    <w:p w:rsidR="00C21F06" w:rsidRDefault="00C21F06" w:rsidP="00C21F06">
      <w:pPr>
        <w:numPr>
          <w:ilvl w:val="0"/>
          <w:numId w:val="9"/>
        </w:numPr>
        <w:spacing w:after="0" w:line="240" w:lineRule="auto"/>
        <w:rPr>
          <w:rFonts w:ascii="Calibri" w:eastAsia="Times New Roman" w:hAnsi="Calibri" w:cs="Arial"/>
          <w:sz w:val="20"/>
          <w:szCs w:val="20"/>
        </w:rPr>
      </w:pPr>
      <w:r>
        <w:rPr>
          <w:rFonts w:ascii="Calibri" w:eastAsia="Times New Roman" w:hAnsi="Calibri" w:cs="Arial"/>
          <w:color w:val="000000"/>
          <w:sz w:val="20"/>
          <w:szCs w:val="20"/>
        </w:rPr>
        <w:t>To demonstrate competency in the real number system, a student should be able to:</w:t>
      </w:r>
      <w:r>
        <w:rPr>
          <w:rFonts w:ascii="Calibri" w:eastAsia="Times New Roman" w:hAnsi="Calibri" w:cs="Arial"/>
          <w:sz w:val="20"/>
          <w:szCs w:val="20"/>
        </w:rPr>
        <w:t xml:space="preserve">  </w:t>
      </w:r>
    </w:p>
    <w:p w:rsidR="00F72CE9" w:rsidRDefault="00F72CE9"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Add, subtract, multiply, and divide signed numbers.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Evaluate exponential expressions, use order of operations, and inequality symbols.  </w:t>
      </w:r>
    </w:p>
    <w:p w:rsidR="00C21F06" w:rsidRDefault="00C21F06" w:rsidP="00C21F06">
      <w:pPr>
        <w:numPr>
          <w:ilvl w:val="1"/>
          <w:numId w:val="9"/>
        </w:numPr>
        <w:spacing w:after="0" w:line="240" w:lineRule="auto"/>
        <w:ind w:left="1170" w:hanging="450"/>
        <w:contextualSpacing/>
        <w:rPr>
          <w:rFonts w:ascii="Calibri" w:eastAsia="Times New Roman" w:hAnsi="Calibri" w:cs="Arial"/>
          <w:sz w:val="20"/>
          <w:szCs w:val="20"/>
        </w:rPr>
      </w:pPr>
      <w:r>
        <w:rPr>
          <w:rFonts w:ascii="Calibri" w:eastAsia="Times New Roman" w:hAnsi="Calibri" w:cs="Arial"/>
          <w:sz w:val="20"/>
          <w:szCs w:val="20"/>
        </w:rPr>
        <w:t>Translate between word statements and mathematical symbols.</w:t>
      </w:r>
    </w:p>
    <w:p w:rsidR="00C21F06" w:rsidRPr="00F72CE9" w:rsidRDefault="00C21F06" w:rsidP="00F72CE9">
      <w:pPr>
        <w:numPr>
          <w:ilvl w:val="1"/>
          <w:numId w:val="9"/>
        </w:numPr>
        <w:spacing w:after="0" w:line="240" w:lineRule="auto"/>
        <w:ind w:left="1170" w:hanging="450"/>
        <w:contextualSpacing/>
        <w:rPr>
          <w:rFonts w:ascii="Calibri" w:eastAsia="Times New Roman" w:hAnsi="Calibri" w:cs="Arial"/>
          <w:sz w:val="20"/>
          <w:szCs w:val="20"/>
        </w:rPr>
      </w:pPr>
      <w:r>
        <w:rPr>
          <w:rFonts w:ascii="Calibri" w:eastAsia="Times New Roman" w:hAnsi="Calibri" w:cs="Arial"/>
          <w:sz w:val="20"/>
          <w:szCs w:val="20"/>
        </w:rPr>
        <w:t>Simplify absolute value expressions.</w:t>
      </w:r>
    </w:p>
    <w:p w:rsidR="00C21F06" w:rsidRDefault="00C21F06" w:rsidP="00C21F06">
      <w:pPr>
        <w:numPr>
          <w:ilvl w:val="1"/>
          <w:numId w:val="9"/>
        </w:numPr>
        <w:spacing w:after="0" w:line="240" w:lineRule="auto"/>
        <w:ind w:left="1170" w:hanging="450"/>
        <w:contextualSpacing/>
        <w:rPr>
          <w:rFonts w:ascii="Calibri" w:eastAsia="Times New Roman" w:hAnsi="Calibri" w:cs="Arial"/>
          <w:sz w:val="20"/>
          <w:szCs w:val="20"/>
        </w:rPr>
      </w:pPr>
      <w:r>
        <w:rPr>
          <w:rFonts w:ascii="Calibri" w:eastAsia="Times New Roman" w:hAnsi="Calibri" w:cs="Arial"/>
          <w:sz w:val="20"/>
          <w:szCs w:val="20"/>
        </w:rPr>
        <w:t xml:space="preserve">Identify and illustrate properties of the real number system.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Simplify expressions by combining like terms.</w:t>
      </w:r>
      <w:r>
        <w:rPr>
          <w:rFonts w:ascii="Calibri" w:eastAsia="Times New Roman" w:hAnsi="Calibri" w:cs="Arial"/>
          <w:color w:val="FF0000"/>
          <w:sz w:val="20"/>
          <w:szCs w:val="20"/>
        </w:rPr>
        <w:t xml:space="preserve">  </w:t>
      </w:r>
    </w:p>
    <w:p w:rsidR="00C21F06" w:rsidRDefault="00C21F06" w:rsidP="00C21F06">
      <w:pPr>
        <w:spacing w:after="0" w:line="240" w:lineRule="auto"/>
        <w:ind w:left="1095"/>
        <w:rPr>
          <w:rFonts w:ascii="Calibri" w:eastAsia="Times New Roman" w:hAnsi="Calibri" w:cs="Arial"/>
          <w:sz w:val="20"/>
          <w:szCs w:val="20"/>
        </w:rPr>
      </w:pPr>
    </w:p>
    <w:p w:rsidR="00C21F06" w:rsidRDefault="00C21F06" w:rsidP="00C21F06">
      <w:pPr>
        <w:numPr>
          <w:ilvl w:val="0"/>
          <w:numId w:val="9"/>
        </w:numPr>
        <w:spacing w:after="0" w:line="240" w:lineRule="auto"/>
        <w:rPr>
          <w:rFonts w:ascii="Calibri" w:eastAsia="Times New Roman" w:hAnsi="Calibri" w:cs="Arial"/>
          <w:sz w:val="20"/>
          <w:szCs w:val="20"/>
        </w:rPr>
      </w:pPr>
      <w:r>
        <w:rPr>
          <w:rFonts w:ascii="Calibri" w:eastAsia="Times New Roman" w:hAnsi="Calibri" w:cs="Arial"/>
          <w:color w:val="000000"/>
          <w:sz w:val="20"/>
          <w:szCs w:val="20"/>
        </w:rPr>
        <w:t>To demonstrate competency in solving equations and inequalities, a student should be able to:</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Solve linear equations containing both integer and fractional values.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Solve linear equations that are conditional, identities, and contradictions.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Solve for a specified variable.</w:t>
      </w:r>
      <w:r>
        <w:rPr>
          <w:rFonts w:ascii="Calibri" w:eastAsia="Times New Roman" w:hAnsi="Calibri" w:cs="Arial"/>
          <w:color w:val="FF0000"/>
          <w:sz w:val="20"/>
          <w:szCs w:val="20"/>
        </w:rPr>
        <w:t xml:space="preserve">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Determine the appropriate formula for applications of linear equations.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Use and understand set notation involving intersections and unions.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Solve linear inequalities.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Use and understand interval notation and graph solutions on the real number line.</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Solve absolute value equations and inequalities.</w:t>
      </w:r>
    </w:p>
    <w:p w:rsidR="00C21F06" w:rsidRDefault="00C21F06" w:rsidP="00C21F06">
      <w:pPr>
        <w:spacing w:after="0" w:line="240" w:lineRule="auto"/>
        <w:ind w:left="1170"/>
        <w:rPr>
          <w:rFonts w:ascii="Calibri" w:eastAsia="Times New Roman" w:hAnsi="Calibri" w:cs="Arial"/>
          <w:sz w:val="20"/>
          <w:szCs w:val="20"/>
        </w:rPr>
      </w:pPr>
    </w:p>
    <w:p w:rsidR="00C21F06" w:rsidRDefault="00C21F06" w:rsidP="00C21F06">
      <w:pPr>
        <w:numPr>
          <w:ilvl w:val="0"/>
          <w:numId w:val="9"/>
        </w:numPr>
        <w:spacing w:after="0" w:line="240" w:lineRule="auto"/>
        <w:rPr>
          <w:rFonts w:ascii="Calibri" w:eastAsia="Times New Roman" w:hAnsi="Calibri" w:cs="Arial"/>
          <w:color w:val="000000"/>
          <w:sz w:val="20"/>
          <w:szCs w:val="20"/>
        </w:rPr>
      </w:pPr>
      <w:r>
        <w:rPr>
          <w:rFonts w:ascii="Calibri" w:eastAsia="Times New Roman" w:hAnsi="Calibri" w:cs="Arial"/>
          <w:color w:val="000000"/>
          <w:sz w:val="20"/>
          <w:szCs w:val="20"/>
        </w:rPr>
        <w:t>To demonstrate competency in graphing, a student should be able to:</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Learn the characteristics of the Cartesian coordinate system and linear equations in two-variables.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Read and interpret graphs.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Calculate the slope of a line given two points, an equation, or the graphical representation.</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Interpret slope as an average rate of change.</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Use slope to determine parallel and perpendicular lines.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Find the slope-intercept, point-slope, and standard forms of a linear equation.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Evaluate intercepts and build tables of ordered pairs.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Graph lines using points, intercepts, and slope.</w:t>
      </w:r>
    </w:p>
    <w:p w:rsidR="00C21F06" w:rsidRDefault="00C21F06" w:rsidP="00C21F06">
      <w:pPr>
        <w:spacing w:after="0" w:line="240" w:lineRule="auto"/>
        <w:ind w:left="1170" w:hanging="450"/>
        <w:rPr>
          <w:rFonts w:ascii="Calibri" w:eastAsia="Calibri" w:hAnsi="Calibri" w:cs="Arial"/>
          <w:color w:val="FF0000"/>
          <w:sz w:val="20"/>
          <w:szCs w:val="20"/>
        </w:rPr>
      </w:pPr>
    </w:p>
    <w:p w:rsidR="00C21F06" w:rsidRDefault="00C21F06" w:rsidP="00C21F06">
      <w:pPr>
        <w:numPr>
          <w:ilvl w:val="0"/>
          <w:numId w:val="9"/>
        </w:numPr>
        <w:spacing w:after="0" w:line="240" w:lineRule="auto"/>
        <w:rPr>
          <w:rFonts w:ascii="Calibri" w:eastAsia="Calibri" w:hAnsi="Calibri" w:cs="Arial"/>
          <w:sz w:val="20"/>
          <w:szCs w:val="20"/>
        </w:rPr>
      </w:pPr>
      <w:r>
        <w:rPr>
          <w:rFonts w:ascii="Calibri" w:eastAsia="Calibri" w:hAnsi="Calibri" w:cs="Arial"/>
          <w:color w:val="000000"/>
          <w:sz w:val="20"/>
          <w:szCs w:val="20"/>
        </w:rPr>
        <w:t>To demonstrate competency in functions, a student should be able to:</w:t>
      </w:r>
    </w:p>
    <w:p w:rsidR="00C21F06" w:rsidRDefault="00C21F06" w:rsidP="00C21F06">
      <w:pPr>
        <w:numPr>
          <w:ilvl w:val="1"/>
          <w:numId w:val="9"/>
        </w:numPr>
        <w:spacing w:after="0" w:line="240" w:lineRule="auto"/>
        <w:ind w:left="1170" w:hanging="450"/>
        <w:rPr>
          <w:rFonts w:ascii="Calibri" w:eastAsia="Calibri" w:hAnsi="Calibri" w:cs="Arial"/>
          <w:sz w:val="20"/>
          <w:szCs w:val="20"/>
        </w:rPr>
      </w:pPr>
      <w:r>
        <w:rPr>
          <w:rFonts w:ascii="Calibri" w:eastAsia="Calibri" w:hAnsi="Calibri" w:cs="Arial"/>
          <w:sz w:val="20"/>
          <w:szCs w:val="20"/>
        </w:rPr>
        <w:t xml:space="preserve">Define and identify relations and functions. </w:t>
      </w:r>
    </w:p>
    <w:p w:rsidR="00C21F06" w:rsidRDefault="00C21F06" w:rsidP="00C21F06">
      <w:pPr>
        <w:numPr>
          <w:ilvl w:val="1"/>
          <w:numId w:val="9"/>
        </w:numPr>
        <w:spacing w:after="0" w:line="240" w:lineRule="auto"/>
        <w:ind w:left="1170" w:hanging="450"/>
        <w:rPr>
          <w:rFonts w:ascii="Calibri" w:eastAsia="Calibri" w:hAnsi="Calibri" w:cs="Arial"/>
          <w:sz w:val="20"/>
          <w:szCs w:val="20"/>
        </w:rPr>
      </w:pPr>
      <w:r>
        <w:rPr>
          <w:rFonts w:ascii="Calibri" w:eastAsia="Calibri" w:hAnsi="Calibri" w:cs="Arial"/>
          <w:sz w:val="20"/>
          <w:szCs w:val="20"/>
        </w:rPr>
        <w:t xml:space="preserve">State the domain and range of a function. </w:t>
      </w:r>
    </w:p>
    <w:p w:rsidR="00C21F06" w:rsidRDefault="00C21F06" w:rsidP="00C21F06">
      <w:pPr>
        <w:numPr>
          <w:ilvl w:val="1"/>
          <w:numId w:val="9"/>
        </w:numPr>
        <w:spacing w:after="0" w:line="240" w:lineRule="auto"/>
        <w:ind w:left="1170" w:hanging="450"/>
        <w:rPr>
          <w:rFonts w:ascii="Calibri" w:eastAsia="Calibri" w:hAnsi="Calibri" w:cs="Arial"/>
          <w:sz w:val="20"/>
          <w:szCs w:val="20"/>
        </w:rPr>
      </w:pPr>
      <w:r>
        <w:rPr>
          <w:rFonts w:ascii="Calibri" w:eastAsia="Calibri" w:hAnsi="Calibri" w:cs="Arial"/>
          <w:sz w:val="20"/>
          <w:szCs w:val="20"/>
        </w:rPr>
        <w:t xml:space="preserve">Evaluate functions using function notation. </w:t>
      </w:r>
    </w:p>
    <w:p w:rsidR="00C21F06" w:rsidRDefault="00C21F06" w:rsidP="00C21F06">
      <w:pPr>
        <w:numPr>
          <w:ilvl w:val="1"/>
          <w:numId w:val="9"/>
        </w:numPr>
        <w:spacing w:after="0" w:line="240" w:lineRule="auto"/>
        <w:ind w:left="1170" w:hanging="450"/>
        <w:rPr>
          <w:rFonts w:ascii="Calibri" w:eastAsia="Calibri" w:hAnsi="Calibri" w:cs="Arial"/>
          <w:sz w:val="20"/>
          <w:szCs w:val="20"/>
        </w:rPr>
      </w:pPr>
      <w:r>
        <w:rPr>
          <w:rFonts w:ascii="Calibri" w:eastAsia="Calibri" w:hAnsi="Calibri" w:cs="Arial"/>
          <w:sz w:val="20"/>
          <w:szCs w:val="20"/>
        </w:rPr>
        <w:t>Graph linear functions.</w:t>
      </w:r>
    </w:p>
    <w:p w:rsidR="00C21F06" w:rsidRDefault="00C21F06" w:rsidP="00C21F06">
      <w:pPr>
        <w:spacing w:after="0" w:line="240" w:lineRule="auto"/>
        <w:ind w:left="900"/>
        <w:rPr>
          <w:rFonts w:ascii="Calibri" w:eastAsia="Times New Roman" w:hAnsi="Calibri" w:cs="Arial"/>
          <w:sz w:val="20"/>
          <w:szCs w:val="20"/>
        </w:rPr>
      </w:pPr>
    </w:p>
    <w:p w:rsidR="00C21F06" w:rsidRDefault="00C21F06" w:rsidP="00C21F06">
      <w:pPr>
        <w:numPr>
          <w:ilvl w:val="0"/>
          <w:numId w:val="9"/>
        </w:numPr>
        <w:spacing w:after="0" w:line="240" w:lineRule="auto"/>
        <w:rPr>
          <w:rFonts w:ascii="Calibri" w:eastAsia="Times New Roman" w:hAnsi="Calibri" w:cs="Arial"/>
          <w:sz w:val="20"/>
          <w:szCs w:val="20"/>
        </w:rPr>
      </w:pPr>
      <w:r>
        <w:rPr>
          <w:rFonts w:ascii="Calibri" w:eastAsia="Times New Roman" w:hAnsi="Calibri" w:cs="Arial"/>
          <w:color w:val="000000"/>
          <w:sz w:val="20"/>
          <w:szCs w:val="20"/>
        </w:rPr>
        <w:t>To demonstrate competency in exponents and polynomials, a student should be able to:</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Illustrate the product, power, and quotient rules of exponents.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Manipulate negative exponents and use combinations of rules.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Simplify and evaluate polynomials.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Add and subtract polynomials by combining like terms.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Multiply and find special products of polynomials.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Divide polynomials by a monomial and a polynomial.</w:t>
      </w:r>
      <w:r>
        <w:rPr>
          <w:rFonts w:ascii="Calibri" w:eastAsia="Times New Roman" w:hAnsi="Calibri" w:cs="Arial"/>
          <w:color w:val="FF0000"/>
          <w:sz w:val="20"/>
          <w:szCs w:val="20"/>
        </w:rPr>
        <w:t xml:space="preserve"> </w:t>
      </w:r>
    </w:p>
    <w:p w:rsidR="00C21F06" w:rsidRDefault="00C21F06" w:rsidP="00C21F06">
      <w:pPr>
        <w:tabs>
          <w:tab w:val="left" w:pos="1170"/>
        </w:tabs>
        <w:spacing w:after="0" w:line="240" w:lineRule="auto"/>
        <w:ind w:left="900"/>
        <w:rPr>
          <w:rFonts w:ascii="Calibri" w:eastAsia="Times New Roman" w:hAnsi="Calibri" w:cs="Arial"/>
          <w:sz w:val="20"/>
          <w:szCs w:val="20"/>
        </w:rPr>
      </w:pPr>
    </w:p>
    <w:p w:rsidR="00C21F06" w:rsidRDefault="00C21F06" w:rsidP="00C21F06">
      <w:pPr>
        <w:numPr>
          <w:ilvl w:val="0"/>
          <w:numId w:val="9"/>
        </w:numPr>
        <w:spacing w:after="0" w:line="240" w:lineRule="auto"/>
        <w:rPr>
          <w:rFonts w:ascii="Calibri" w:eastAsia="Times New Roman" w:hAnsi="Calibri" w:cs="Arial"/>
          <w:sz w:val="20"/>
          <w:szCs w:val="20"/>
        </w:rPr>
      </w:pPr>
      <w:r>
        <w:rPr>
          <w:rFonts w:ascii="Calibri" w:eastAsia="Times New Roman" w:hAnsi="Calibri" w:cs="Arial"/>
          <w:color w:val="000000"/>
          <w:sz w:val="20"/>
          <w:szCs w:val="20"/>
        </w:rPr>
        <w:t>To demonstrate competency in factoring, a student should be able to:</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Determine the greatest common factor.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Factor by grouping.</w:t>
      </w:r>
      <w:r>
        <w:rPr>
          <w:rFonts w:ascii="Calibri" w:eastAsia="Times New Roman" w:hAnsi="Calibri" w:cs="Arial"/>
          <w:color w:val="FF0000"/>
          <w:sz w:val="20"/>
          <w:szCs w:val="20"/>
        </w:rPr>
        <w:t xml:space="preserve">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Factor a trinomial with different leading coefficients and greatest common factors.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Factor a trinomial using various methods.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Factor using special factoring formulas.  </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Use factoring to solve quadratic equations.</w:t>
      </w:r>
    </w:p>
    <w:p w:rsidR="00C21F06" w:rsidRDefault="00C21F06" w:rsidP="00C21F06">
      <w:pPr>
        <w:numPr>
          <w:ilvl w:val="1"/>
          <w:numId w:val="9"/>
        </w:numPr>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Solve additional problems involving geometric figures and Pythagorean applications.</w:t>
      </w:r>
    </w:p>
    <w:p w:rsidR="007D59BD" w:rsidRDefault="007D59BD" w:rsidP="007D59BD">
      <w:pPr>
        <w:spacing w:after="0" w:line="240" w:lineRule="auto"/>
        <w:ind w:left="1170"/>
        <w:rPr>
          <w:rFonts w:ascii="Calibri" w:eastAsia="Times New Roman" w:hAnsi="Calibri" w:cs="Arial"/>
          <w:sz w:val="20"/>
          <w:szCs w:val="20"/>
        </w:rPr>
      </w:pPr>
      <w:bookmarkStart w:id="0" w:name="_GoBack"/>
      <w:bookmarkEnd w:id="0"/>
    </w:p>
    <w:p w:rsidR="00C21F06" w:rsidRDefault="00C21F06" w:rsidP="00C21F06">
      <w:pPr>
        <w:tabs>
          <w:tab w:val="left" w:pos="720"/>
          <w:tab w:val="left" w:pos="1080"/>
          <w:tab w:val="left" w:pos="1620"/>
        </w:tabs>
        <w:spacing w:after="0" w:line="240" w:lineRule="auto"/>
        <w:ind w:left="540"/>
        <w:rPr>
          <w:rFonts w:ascii="Calibri" w:eastAsia="Calibri" w:hAnsi="Calibri" w:cs="Arial"/>
          <w:sz w:val="20"/>
          <w:szCs w:val="20"/>
        </w:rPr>
      </w:pPr>
    </w:p>
    <w:p w:rsidR="00C21F06" w:rsidRDefault="00C21F06" w:rsidP="00C21F06">
      <w:pPr>
        <w:numPr>
          <w:ilvl w:val="0"/>
          <w:numId w:val="9"/>
        </w:numPr>
        <w:spacing w:after="0" w:line="240" w:lineRule="auto"/>
        <w:rPr>
          <w:rFonts w:ascii="Calibri" w:eastAsia="Calibri" w:hAnsi="Calibri" w:cs="Arial"/>
          <w:color w:val="FF0000"/>
          <w:sz w:val="20"/>
          <w:szCs w:val="20"/>
        </w:rPr>
      </w:pPr>
      <w:r>
        <w:rPr>
          <w:rFonts w:ascii="Calibri" w:eastAsia="Calibri" w:hAnsi="Calibri" w:cs="Arial"/>
          <w:color w:val="000000"/>
          <w:sz w:val="20"/>
          <w:szCs w:val="20"/>
        </w:rPr>
        <w:lastRenderedPageBreak/>
        <w:t>To demonstrate competency in rational expressions, a student should be able to:</w:t>
      </w:r>
    </w:p>
    <w:p w:rsidR="00C21F06" w:rsidRDefault="00C21F06" w:rsidP="00C21F06">
      <w:pPr>
        <w:numPr>
          <w:ilvl w:val="1"/>
          <w:numId w:val="9"/>
        </w:numPr>
        <w:spacing w:after="0" w:line="240" w:lineRule="auto"/>
        <w:ind w:left="1170" w:hanging="450"/>
        <w:rPr>
          <w:rFonts w:ascii="Calibri" w:eastAsia="Calibri" w:hAnsi="Calibri" w:cs="Arial"/>
          <w:color w:val="FF0000"/>
          <w:sz w:val="20"/>
          <w:szCs w:val="20"/>
        </w:rPr>
      </w:pPr>
      <w:r>
        <w:rPr>
          <w:rFonts w:ascii="Calibri" w:eastAsia="Calibri" w:hAnsi="Calibri" w:cs="Arial"/>
          <w:sz w:val="20"/>
          <w:szCs w:val="20"/>
        </w:rPr>
        <w:t xml:space="preserve">Determine when a rational expression is undefined. </w:t>
      </w:r>
    </w:p>
    <w:p w:rsidR="00C21F06" w:rsidRDefault="00C21F06" w:rsidP="00C21F06">
      <w:pPr>
        <w:numPr>
          <w:ilvl w:val="1"/>
          <w:numId w:val="9"/>
        </w:numPr>
        <w:spacing w:after="0" w:line="240" w:lineRule="auto"/>
        <w:ind w:left="1170" w:hanging="450"/>
        <w:rPr>
          <w:rFonts w:ascii="Calibri" w:eastAsia="Calibri" w:hAnsi="Calibri" w:cs="Arial"/>
          <w:color w:val="FF0000"/>
          <w:sz w:val="20"/>
          <w:szCs w:val="20"/>
        </w:rPr>
      </w:pPr>
      <w:r>
        <w:rPr>
          <w:rFonts w:ascii="Calibri" w:eastAsia="Calibri" w:hAnsi="Calibri" w:cs="Arial"/>
          <w:sz w:val="20"/>
          <w:szCs w:val="20"/>
        </w:rPr>
        <w:t xml:space="preserve">Find the numerical value of a rational expression. </w:t>
      </w:r>
    </w:p>
    <w:p w:rsidR="00C21F06" w:rsidRDefault="00C21F06" w:rsidP="00C21F06">
      <w:pPr>
        <w:numPr>
          <w:ilvl w:val="1"/>
          <w:numId w:val="9"/>
        </w:numPr>
        <w:spacing w:after="0" w:line="240" w:lineRule="auto"/>
        <w:ind w:left="1170" w:hanging="450"/>
        <w:rPr>
          <w:rFonts w:ascii="Calibri" w:eastAsia="Calibri" w:hAnsi="Calibri" w:cs="Arial"/>
          <w:color w:val="FF0000"/>
          <w:sz w:val="20"/>
          <w:szCs w:val="20"/>
        </w:rPr>
      </w:pPr>
      <w:r>
        <w:rPr>
          <w:rFonts w:ascii="Calibri" w:eastAsia="Calibri" w:hAnsi="Calibri" w:cs="Arial"/>
          <w:sz w:val="20"/>
          <w:szCs w:val="20"/>
        </w:rPr>
        <w:t xml:space="preserve">Simplify a rational expression. </w:t>
      </w:r>
    </w:p>
    <w:p w:rsidR="00C21F06" w:rsidRDefault="00C21F06" w:rsidP="00C21F06">
      <w:pPr>
        <w:numPr>
          <w:ilvl w:val="1"/>
          <w:numId w:val="9"/>
        </w:numPr>
        <w:spacing w:after="0" w:line="240" w:lineRule="auto"/>
        <w:ind w:left="1170" w:hanging="450"/>
        <w:rPr>
          <w:rFonts w:ascii="Calibri" w:eastAsia="Calibri" w:hAnsi="Calibri" w:cs="Arial"/>
          <w:color w:val="FF0000"/>
          <w:sz w:val="20"/>
          <w:szCs w:val="20"/>
        </w:rPr>
      </w:pPr>
      <w:r>
        <w:rPr>
          <w:rFonts w:ascii="Calibri" w:eastAsia="Calibri" w:hAnsi="Calibri" w:cs="Arial"/>
          <w:sz w:val="20"/>
          <w:szCs w:val="20"/>
        </w:rPr>
        <w:t xml:space="preserve">Identify the least common denominator of rational expressions. </w:t>
      </w:r>
    </w:p>
    <w:p w:rsidR="00C21F06" w:rsidRDefault="00C21F06" w:rsidP="00C21F06">
      <w:pPr>
        <w:numPr>
          <w:ilvl w:val="1"/>
          <w:numId w:val="9"/>
        </w:numPr>
        <w:spacing w:after="0" w:line="240" w:lineRule="auto"/>
        <w:ind w:left="1170" w:hanging="450"/>
        <w:rPr>
          <w:rFonts w:ascii="Calibri" w:eastAsia="Calibri" w:hAnsi="Calibri" w:cs="Arial"/>
          <w:color w:val="FF0000"/>
          <w:sz w:val="20"/>
          <w:szCs w:val="20"/>
        </w:rPr>
      </w:pPr>
      <w:r>
        <w:rPr>
          <w:rFonts w:ascii="Calibri" w:eastAsia="Calibri" w:hAnsi="Calibri" w:cs="Arial"/>
          <w:sz w:val="20"/>
          <w:szCs w:val="20"/>
        </w:rPr>
        <w:t xml:space="preserve">Add, subtract, multiply and divide rational expressions. </w:t>
      </w:r>
    </w:p>
    <w:p w:rsidR="00C21F06" w:rsidRPr="009C77B1" w:rsidRDefault="00C21F06" w:rsidP="00C21F06">
      <w:pPr>
        <w:numPr>
          <w:ilvl w:val="1"/>
          <w:numId w:val="9"/>
        </w:numPr>
        <w:spacing w:after="0" w:line="240" w:lineRule="auto"/>
        <w:ind w:left="1170" w:hanging="450"/>
        <w:rPr>
          <w:rFonts w:ascii="Calibri" w:eastAsia="Calibri" w:hAnsi="Calibri" w:cs="Arial"/>
          <w:color w:val="FF0000"/>
          <w:sz w:val="20"/>
          <w:szCs w:val="20"/>
        </w:rPr>
      </w:pPr>
      <w:r>
        <w:rPr>
          <w:rFonts w:ascii="Calibri" w:eastAsia="Calibri" w:hAnsi="Calibri" w:cs="Arial"/>
          <w:sz w:val="20"/>
          <w:szCs w:val="20"/>
        </w:rPr>
        <w:t>Simplify complex fractions.</w:t>
      </w:r>
    </w:p>
    <w:p w:rsidR="00C21F06" w:rsidRPr="009C77B1" w:rsidRDefault="00C21F06" w:rsidP="00C21F06">
      <w:pPr>
        <w:numPr>
          <w:ilvl w:val="1"/>
          <w:numId w:val="9"/>
        </w:numPr>
        <w:tabs>
          <w:tab w:val="left" w:pos="720"/>
          <w:tab w:val="left" w:pos="1170"/>
          <w:tab w:val="left" w:pos="1620"/>
        </w:tabs>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Solve equations involving rational expressions.</w:t>
      </w:r>
    </w:p>
    <w:p w:rsidR="00C21F06" w:rsidRDefault="00C21F06" w:rsidP="00C21F06">
      <w:pPr>
        <w:tabs>
          <w:tab w:val="left" w:pos="720"/>
          <w:tab w:val="left" w:pos="1170"/>
          <w:tab w:val="left" w:pos="1620"/>
        </w:tabs>
        <w:spacing w:after="0" w:line="240" w:lineRule="auto"/>
        <w:ind w:left="1170"/>
        <w:rPr>
          <w:rFonts w:ascii="Calibri" w:eastAsia="Times New Roman" w:hAnsi="Calibri" w:cs="Arial"/>
          <w:sz w:val="20"/>
          <w:szCs w:val="20"/>
        </w:rPr>
      </w:pPr>
    </w:p>
    <w:p w:rsidR="00C21F06" w:rsidRDefault="00C21F06" w:rsidP="00C21F06">
      <w:pPr>
        <w:numPr>
          <w:ilvl w:val="0"/>
          <w:numId w:val="9"/>
        </w:numPr>
        <w:spacing w:after="0" w:line="240" w:lineRule="auto"/>
        <w:rPr>
          <w:rFonts w:ascii="Calibri" w:eastAsia="Calibri" w:hAnsi="Calibri" w:cs="Arial"/>
          <w:color w:val="FF0000"/>
          <w:sz w:val="20"/>
          <w:szCs w:val="20"/>
        </w:rPr>
      </w:pPr>
      <w:r>
        <w:rPr>
          <w:rFonts w:ascii="Calibri" w:eastAsia="Calibri" w:hAnsi="Calibri" w:cs="Arial"/>
          <w:color w:val="000000"/>
          <w:sz w:val="20"/>
          <w:szCs w:val="20"/>
        </w:rPr>
        <w:t>To demonstrate competency in roots, and radicals, a student should be able to:</w:t>
      </w:r>
    </w:p>
    <w:p w:rsidR="00C21F06" w:rsidRDefault="00C21F06" w:rsidP="00C21F06">
      <w:pPr>
        <w:numPr>
          <w:ilvl w:val="1"/>
          <w:numId w:val="9"/>
        </w:numPr>
        <w:tabs>
          <w:tab w:val="left" w:pos="720"/>
          <w:tab w:val="left" w:pos="1170"/>
          <w:tab w:val="left" w:pos="1620"/>
        </w:tabs>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Evaluate expressions with radicals and rational exponents. </w:t>
      </w:r>
    </w:p>
    <w:p w:rsidR="00C21F06" w:rsidRDefault="00C21F06" w:rsidP="00C21F06">
      <w:pPr>
        <w:numPr>
          <w:ilvl w:val="1"/>
          <w:numId w:val="9"/>
        </w:numPr>
        <w:tabs>
          <w:tab w:val="left" w:pos="720"/>
          <w:tab w:val="left" w:pos="1170"/>
          <w:tab w:val="left" w:pos="1620"/>
        </w:tabs>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Simplify radical expressions and expressions with rational exponents. </w:t>
      </w:r>
    </w:p>
    <w:p w:rsidR="00C21F06" w:rsidRDefault="00C21F06" w:rsidP="00C21F06">
      <w:pPr>
        <w:numPr>
          <w:ilvl w:val="1"/>
          <w:numId w:val="9"/>
        </w:numPr>
        <w:tabs>
          <w:tab w:val="left" w:pos="720"/>
          <w:tab w:val="left" w:pos="1170"/>
          <w:tab w:val="left" w:pos="1620"/>
        </w:tabs>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Add, subtract, multiply, and divide radical expressions. </w:t>
      </w:r>
    </w:p>
    <w:p w:rsidR="00C21F06" w:rsidRDefault="00C21F06" w:rsidP="00C21F06">
      <w:pPr>
        <w:numPr>
          <w:ilvl w:val="1"/>
          <w:numId w:val="9"/>
        </w:numPr>
        <w:tabs>
          <w:tab w:val="left" w:pos="720"/>
          <w:tab w:val="left" w:pos="1170"/>
          <w:tab w:val="left" w:pos="1620"/>
        </w:tabs>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 xml:space="preserve">Rationalize denominators. </w:t>
      </w:r>
    </w:p>
    <w:p w:rsidR="00C21F06" w:rsidRDefault="00C21F06" w:rsidP="00C21F06">
      <w:pPr>
        <w:numPr>
          <w:ilvl w:val="1"/>
          <w:numId w:val="9"/>
        </w:numPr>
        <w:tabs>
          <w:tab w:val="left" w:pos="720"/>
          <w:tab w:val="left" w:pos="1170"/>
          <w:tab w:val="left" w:pos="1620"/>
        </w:tabs>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Write square roots of negative numbers in the form bi.</w:t>
      </w:r>
    </w:p>
    <w:p w:rsidR="00C21F06" w:rsidRDefault="00C21F06" w:rsidP="00C21F06">
      <w:pPr>
        <w:numPr>
          <w:ilvl w:val="1"/>
          <w:numId w:val="9"/>
        </w:numPr>
        <w:tabs>
          <w:tab w:val="left" w:pos="720"/>
          <w:tab w:val="left" w:pos="1170"/>
          <w:tab w:val="left" w:pos="1620"/>
        </w:tabs>
        <w:spacing w:after="0" w:line="240" w:lineRule="auto"/>
        <w:ind w:left="1170" w:hanging="450"/>
        <w:rPr>
          <w:rFonts w:ascii="Calibri" w:eastAsia="Times New Roman" w:hAnsi="Calibri" w:cs="Arial"/>
          <w:sz w:val="20"/>
          <w:szCs w:val="20"/>
        </w:rPr>
      </w:pPr>
      <w:r>
        <w:rPr>
          <w:rFonts w:ascii="Calibri" w:eastAsia="Times New Roman" w:hAnsi="Calibri" w:cs="Arial"/>
          <w:sz w:val="20"/>
          <w:szCs w:val="20"/>
        </w:rPr>
        <w:t>Solve equations involving radical expressions.</w:t>
      </w:r>
    </w:p>
    <w:p w:rsidR="00C21F06" w:rsidRDefault="00C21F06" w:rsidP="00C21F06">
      <w:pPr>
        <w:tabs>
          <w:tab w:val="left" w:pos="720"/>
          <w:tab w:val="left" w:pos="1170"/>
          <w:tab w:val="left" w:pos="1620"/>
        </w:tabs>
        <w:spacing w:after="0" w:line="240" w:lineRule="auto"/>
        <w:ind w:left="1170"/>
        <w:rPr>
          <w:rFonts w:ascii="Calibri" w:eastAsia="Times New Roman" w:hAnsi="Calibri" w:cs="Arial"/>
          <w:sz w:val="20"/>
          <w:szCs w:val="20"/>
        </w:rPr>
      </w:pPr>
    </w:p>
    <w:p w:rsidR="00C21F06" w:rsidRDefault="00C21F06" w:rsidP="00C21F06">
      <w:pPr>
        <w:numPr>
          <w:ilvl w:val="0"/>
          <w:numId w:val="9"/>
        </w:numPr>
        <w:spacing w:after="0" w:line="240" w:lineRule="auto"/>
        <w:rPr>
          <w:rFonts w:ascii="Calibri" w:eastAsia="Calibri" w:hAnsi="Calibri" w:cs="Arial"/>
          <w:sz w:val="20"/>
          <w:szCs w:val="20"/>
        </w:rPr>
      </w:pPr>
      <w:r>
        <w:rPr>
          <w:rFonts w:ascii="Calibri" w:eastAsia="Calibri" w:hAnsi="Calibri" w:cs="Arial"/>
          <w:sz w:val="20"/>
          <w:szCs w:val="20"/>
        </w:rPr>
        <w:t>To demonstrate competency in solving and graphing quadratic equations, a student should be able to:</w:t>
      </w:r>
    </w:p>
    <w:p w:rsidR="00C21F06" w:rsidRDefault="00C21F06" w:rsidP="00C21F06">
      <w:pPr>
        <w:numPr>
          <w:ilvl w:val="1"/>
          <w:numId w:val="9"/>
        </w:numPr>
        <w:spacing w:after="0" w:line="240" w:lineRule="auto"/>
        <w:ind w:left="1170" w:hanging="450"/>
        <w:rPr>
          <w:rFonts w:ascii="Calibri" w:eastAsia="Calibri" w:hAnsi="Calibri" w:cs="Arial"/>
          <w:sz w:val="20"/>
          <w:szCs w:val="20"/>
        </w:rPr>
      </w:pPr>
      <w:r>
        <w:rPr>
          <w:rFonts w:ascii="Calibri" w:eastAsia="Calibri" w:hAnsi="Calibri" w:cs="Arial"/>
          <w:sz w:val="20"/>
          <w:szCs w:val="20"/>
        </w:rPr>
        <w:t>Solve quadratic equations using factoring, square root property, completing the square, and the quadratic formula.</w:t>
      </w:r>
    </w:p>
    <w:p w:rsidR="00C21F06" w:rsidRDefault="00C21F06" w:rsidP="00C21F06">
      <w:pPr>
        <w:numPr>
          <w:ilvl w:val="1"/>
          <w:numId w:val="9"/>
        </w:numPr>
        <w:spacing w:after="0" w:line="240" w:lineRule="auto"/>
        <w:ind w:left="1170" w:hanging="450"/>
        <w:rPr>
          <w:rFonts w:ascii="Calibri" w:eastAsia="Calibri" w:hAnsi="Calibri" w:cs="Arial"/>
          <w:sz w:val="20"/>
          <w:szCs w:val="20"/>
        </w:rPr>
      </w:pPr>
      <w:r>
        <w:rPr>
          <w:rFonts w:ascii="Calibri" w:eastAsia="Calibri" w:hAnsi="Calibri" w:cs="Arial"/>
          <w:sz w:val="20"/>
          <w:szCs w:val="20"/>
        </w:rPr>
        <w:t>Graph basic quadratic equations.</w:t>
      </w:r>
    </w:p>
    <w:p w:rsidR="00C21F06" w:rsidRDefault="00C21F06" w:rsidP="00C21F06">
      <w:pPr>
        <w:numPr>
          <w:ilvl w:val="1"/>
          <w:numId w:val="9"/>
        </w:numPr>
        <w:spacing w:after="0" w:line="240" w:lineRule="auto"/>
        <w:ind w:left="1170" w:hanging="450"/>
        <w:rPr>
          <w:rFonts w:ascii="Calibri" w:eastAsia="Calibri" w:hAnsi="Calibri" w:cs="Arial"/>
          <w:sz w:val="20"/>
          <w:szCs w:val="20"/>
        </w:rPr>
      </w:pPr>
      <w:r>
        <w:rPr>
          <w:rFonts w:ascii="Calibri" w:eastAsia="Calibri" w:hAnsi="Calibri" w:cs="Arial"/>
          <w:sz w:val="20"/>
          <w:szCs w:val="20"/>
        </w:rPr>
        <w:t>Determine domain and range for a quadratic function.</w:t>
      </w:r>
    </w:p>
    <w:p w:rsidR="00C21F06" w:rsidRDefault="00C21F06" w:rsidP="00C21F06">
      <w:pPr>
        <w:numPr>
          <w:ilvl w:val="1"/>
          <w:numId w:val="9"/>
        </w:numPr>
        <w:spacing w:after="0" w:line="240" w:lineRule="auto"/>
        <w:ind w:left="1170" w:hanging="450"/>
        <w:rPr>
          <w:rFonts w:ascii="Calibri" w:eastAsia="Calibri" w:hAnsi="Calibri" w:cs="Arial"/>
          <w:sz w:val="20"/>
          <w:szCs w:val="20"/>
        </w:rPr>
      </w:pPr>
      <w:r>
        <w:rPr>
          <w:rFonts w:ascii="Calibri" w:eastAsia="Calibri" w:hAnsi="Calibri" w:cs="Arial"/>
          <w:sz w:val="20"/>
          <w:szCs w:val="20"/>
        </w:rPr>
        <w:t>Use function notation for quadratics.</w:t>
      </w:r>
    </w:p>
    <w:p w:rsidR="00C21F06" w:rsidRDefault="00C21F06" w:rsidP="00C21F06">
      <w:pPr>
        <w:spacing w:after="0" w:line="240" w:lineRule="auto"/>
        <w:rPr>
          <w:rFonts w:ascii="Calibri" w:eastAsia="Calibri" w:hAnsi="Calibri" w:cs="Times New Roman"/>
          <w:sz w:val="20"/>
          <w:szCs w:val="20"/>
        </w:rPr>
      </w:pPr>
    </w:p>
    <w:p w:rsidR="00C21F06" w:rsidRDefault="00C21F06" w:rsidP="00C21F06">
      <w:pPr>
        <w:numPr>
          <w:ilvl w:val="0"/>
          <w:numId w:val="9"/>
        </w:numPr>
        <w:spacing w:after="0" w:line="240" w:lineRule="auto"/>
        <w:contextualSpacing/>
        <w:rPr>
          <w:rFonts w:ascii="Calibri" w:eastAsia="Times New Roman" w:hAnsi="Calibri" w:cs="Arial"/>
          <w:color w:val="000000"/>
          <w:sz w:val="20"/>
          <w:szCs w:val="20"/>
        </w:rPr>
      </w:pPr>
      <w:r>
        <w:rPr>
          <w:rFonts w:ascii="Calibri" w:eastAsia="Times New Roman" w:hAnsi="Calibri" w:cs="Arial"/>
          <w:color w:val="000000"/>
          <w:sz w:val="20"/>
          <w:szCs w:val="20"/>
        </w:rPr>
        <w:t xml:space="preserve"> To demonstrate competency in solving systems of linear equations, a student should be able to:</w:t>
      </w:r>
    </w:p>
    <w:p w:rsidR="00C21F06" w:rsidRDefault="00C21F06" w:rsidP="00C21F06">
      <w:pPr>
        <w:numPr>
          <w:ilvl w:val="1"/>
          <w:numId w:val="9"/>
        </w:numPr>
        <w:spacing w:after="0" w:line="240" w:lineRule="auto"/>
        <w:ind w:left="1170" w:hanging="450"/>
        <w:rPr>
          <w:rFonts w:ascii="Calibri" w:eastAsia="Times New Roman" w:hAnsi="Calibri" w:cs="Arial"/>
          <w:color w:val="000000"/>
          <w:sz w:val="20"/>
          <w:szCs w:val="20"/>
        </w:rPr>
      </w:pPr>
      <w:r>
        <w:rPr>
          <w:rFonts w:ascii="Calibri" w:eastAsia="Times New Roman" w:hAnsi="Calibri" w:cs="Arial"/>
          <w:sz w:val="20"/>
          <w:szCs w:val="20"/>
        </w:rPr>
        <w:t>Evaluate solutions of linear systems.</w:t>
      </w:r>
    </w:p>
    <w:p w:rsidR="00C21F06" w:rsidRDefault="00C21F06" w:rsidP="00C21F06">
      <w:pPr>
        <w:numPr>
          <w:ilvl w:val="1"/>
          <w:numId w:val="9"/>
        </w:numPr>
        <w:spacing w:after="0" w:line="240" w:lineRule="auto"/>
        <w:ind w:left="1170" w:hanging="450"/>
        <w:rPr>
          <w:rFonts w:ascii="Calibri" w:eastAsia="Times New Roman" w:hAnsi="Calibri" w:cs="Arial"/>
          <w:color w:val="000000"/>
          <w:sz w:val="20"/>
          <w:szCs w:val="20"/>
        </w:rPr>
      </w:pPr>
      <w:r>
        <w:rPr>
          <w:rFonts w:ascii="Calibri" w:eastAsia="Times New Roman" w:hAnsi="Calibri" w:cs="Arial"/>
          <w:sz w:val="20"/>
          <w:szCs w:val="20"/>
        </w:rPr>
        <w:t xml:space="preserve">Solve linear systems in two variables by graphing. </w:t>
      </w:r>
    </w:p>
    <w:p w:rsidR="00C21F06" w:rsidRDefault="00C21F06" w:rsidP="00C21F06">
      <w:pPr>
        <w:numPr>
          <w:ilvl w:val="1"/>
          <w:numId w:val="9"/>
        </w:numPr>
        <w:spacing w:after="0" w:line="240" w:lineRule="auto"/>
        <w:ind w:left="1170" w:hanging="450"/>
        <w:rPr>
          <w:rFonts w:ascii="Calibri" w:eastAsia="Times New Roman" w:hAnsi="Calibri" w:cs="Arial"/>
          <w:color w:val="000000"/>
          <w:sz w:val="20"/>
          <w:szCs w:val="20"/>
        </w:rPr>
      </w:pPr>
      <w:r>
        <w:rPr>
          <w:rFonts w:ascii="Calibri" w:eastAsia="Times New Roman" w:hAnsi="Calibri" w:cs="Arial"/>
          <w:sz w:val="20"/>
          <w:szCs w:val="20"/>
        </w:rPr>
        <w:t xml:space="preserve">Identify special linear systems in two variables.  </w:t>
      </w:r>
    </w:p>
    <w:p w:rsidR="00C21F06" w:rsidRDefault="00C21F06" w:rsidP="00C21F06">
      <w:pPr>
        <w:numPr>
          <w:ilvl w:val="1"/>
          <w:numId w:val="9"/>
        </w:numPr>
        <w:spacing w:after="0" w:line="240" w:lineRule="auto"/>
        <w:ind w:left="1170" w:hanging="450"/>
        <w:rPr>
          <w:rFonts w:ascii="Calibri" w:eastAsia="Times New Roman" w:hAnsi="Calibri" w:cs="Arial"/>
          <w:color w:val="000000"/>
          <w:sz w:val="20"/>
          <w:szCs w:val="20"/>
        </w:rPr>
      </w:pPr>
      <w:r>
        <w:rPr>
          <w:rFonts w:ascii="Calibri" w:eastAsia="Times New Roman" w:hAnsi="Calibri" w:cs="Arial"/>
          <w:sz w:val="20"/>
          <w:szCs w:val="20"/>
        </w:rPr>
        <w:t xml:space="preserve">Solve linear systems in two variables using substitution.  </w:t>
      </w:r>
    </w:p>
    <w:p w:rsidR="00C21F06" w:rsidRDefault="00C21F06" w:rsidP="00C21F06">
      <w:pPr>
        <w:numPr>
          <w:ilvl w:val="1"/>
          <w:numId w:val="9"/>
        </w:numPr>
        <w:spacing w:after="0" w:line="240" w:lineRule="auto"/>
        <w:ind w:left="1170" w:hanging="450"/>
        <w:rPr>
          <w:rFonts w:ascii="Calibri" w:eastAsia="Times New Roman" w:hAnsi="Calibri" w:cs="Arial"/>
          <w:color w:val="000000"/>
          <w:sz w:val="20"/>
          <w:szCs w:val="20"/>
        </w:rPr>
      </w:pPr>
      <w:r>
        <w:rPr>
          <w:rFonts w:ascii="Calibri" w:eastAsia="Times New Roman" w:hAnsi="Calibri" w:cs="Arial"/>
          <w:sz w:val="20"/>
          <w:szCs w:val="20"/>
        </w:rPr>
        <w:t xml:space="preserve">Solve linear systems in two variables using elimination. </w:t>
      </w:r>
    </w:p>
    <w:p w:rsidR="009769E2" w:rsidRDefault="009769E2" w:rsidP="00B61E30">
      <w:pPr>
        <w:pStyle w:val="Heading1"/>
        <w:rPr>
          <w:rFonts w:eastAsia="Times New Roman"/>
        </w:rPr>
      </w:pPr>
      <w:r w:rsidRPr="009769E2">
        <w:rPr>
          <w:rFonts w:eastAsia="Times New Roman"/>
        </w:rPr>
        <w:t>Course Policies</w:t>
      </w:r>
    </w:p>
    <w:p w:rsidR="00FC7D27" w:rsidRDefault="00FC7D27" w:rsidP="00FC7D27">
      <w:pPr>
        <w:pStyle w:val="Heading2"/>
        <w:spacing w:after="60"/>
      </w:pPr>
      <w:r>
        <w:t>Drop Policy</w:t>
      </w:r>
    </w:p>
    <w:p w:rsidR="00FC7D27" w:rsidRDefault="00FC7D27" w:rsidP="00FC7D27">
      <w:r>
        <w:t xml:space="preserve">If you withdraw from the course for any reason, you must follow University procedures. It is your responsibility to execute these procedures correctly and within the deadlines.  </w:t>
      </w:r>
      <w:r>
        <w:rPr>
          <w:b/>
          <w:u w:val="single"/>
        </w:rPr>
        <w:t>Instructors are unable to drop students</w:t>
      </w:r>
      <w:r>
        <w:t xml:space="preserve">. The Math Department Office can help with the withdrawal process. We strongly recommend that you drop the course if you are significantly behind in completing the required assignments. Students may drop or swap (adding and dropping a class concurrently) classes through self-service in </w:t>
      </w:r>
      <w:proofErr w:type="spellStart"/>
      <w:r>
        <w:t>MyMav</w:t>
      </w:r>
      <w:proofErr w:type="spellEnd"/>
      <w: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Pr>
          <w:b/>
        </w:rPr>
        <w:t>Students will not be automatically dropped for non-attendance.</w:t>
      </w:r>
      <w:r>
        <w:t xml:space="preserve">  Repayment of certain types of financial aid administered through the University may be required as the result of dropping classes or withdrawing.  For more information, contact the Office of Financial Aid and Scholarships (</w:t>
      </w:r>
      <w:hyperlink r:id="rId22" w:history="1">
        <w:r>
          <w:rPr>
            <w:rStyle w:val="Hyperlink"/>
          </w:rPr>
          <w:t>http://wweb.uta.edu/aao/fao</w:t>
        </w:r>
      </w:hyperlink>
      <w:r>
        <w:t>).</w:t>
      </w:r>
    </w:p>
    <w:p w:rsidR="00FC7D27" w:rsidRDefault="00FC7D27" w:rsidP="00FC7D27">
      <w:pPr>
        <w:pStyle w:val="Heading2"/>
        <w:spacing w:after="60" w:line="240" w:lineRule="auto"/>
      </w:pPr>
      <w:r>
        <w:lastRenderedPageBreak/>
        <w:t xml:space="preserve">Disabilities Accommodations </w:t>
      </w:r>
    </w:p>
    <w:p w:rsidR="00FC7D27" w:rsidRDefault="00FC7D27" w:rsidP="00FC7D27">
      <w:pPr>
        <w:spacing w:after="120"/>
        <w:rPr>
          <w:b/>
          <w:color w:val="000000"/>
          <w:u w:val="single"/>
        </w:rPr>
      </w:pPr>
      <w:r>
        <w:rPr>
          <w:color w:val="000000"/>
        </w:rPr>
        <w:t>UT</w:t>
      </w:r>
      <w:r>
        <w:rPr>
          <w:b/>
          <w:color w:val="000000"/>
        </w:rPr>
        <w:t xml:space="preserve"> </w:t>
      </w:r>
      <w:r>
        <w:rPr>
          <w:color w:val="000000"/>
        </w:rPr>
        <w:t xml:space="preserve">Arlington is on record as being committed to both the spirit and letter of all federal equal opportunity legislation, including </w:t>
      </w:r>
      <w:r>
        <w:rPr>
          <w:i/>
          <w:color w:val="000000"/>
        </w:rPr>
        <w:t xml:space="preserve">The Americans with Disabilities Act (ADA), The Americans with Disabilities Amendments Act (ADAAA), </w:t>
      </w:r>
      <w:r>
        <w:rPr>
          <w:color w:val="000000"/>
        </w:rPr>
        <w:t xml:space="preserve">and </w:t>
      </w:r>
      <w:r>
        <w:rPr>
          <w:i/>
          <w:color w:val="000000"/>
        </w:rPr>
        <w:t xml:space="preserve">Section 504 of the Rehabilitation Act. </w:t>
      </w:r>
      <w:r>
        <w:rPr>
          <w:color w:val="000000"/>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Pr>
          <w:b/>
          <w:color w:val="000000"/>
        </w:rPr>
        <w:t>a letter certified</w:t>
      </w:r>
      <w:r>
        <w:rPr>
          <w:color w:val="000000"/>
        </w:rPr>
        <w:t xml:space="preserve"> by the Office for Students with Disabilities (OSD).</w:t>
      </w:r>
      <w:r>
        <w:rPr>
          <w:b/>
          <w:color w:val="000000"/>
          <w:u w:val="single"/>
        </w:rPr>
        <w:t xml:space="preserve"> </w:t>
      </w:r>
      <w:r>
        <w:rPr>
          <w:b/>
          <w:color w:val="000000"/>
        </w:rPr>
        <w:t xml:space="preserve"> </w:t>
      </w:r>
      <w:r>
        <w:rPr>
          <w:color w:val="000000"/>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Pr>
          <w:b/>
          <w:color w:val="000000"/>
        </w:rPr>
        <w:t>The Office for Students with Disabilities, (OSD</w:t>
      </w:r>
      <w:proofErr w:type="gramStart"/>
      <w:r>
        <w:rPr>
          <w:b/>
          <w:color w:val="000000"/>
        </w:rPr>
        <w:t>)</w:t>
      </w:r>
      <w:r>
        <w:rPr>
          <w:color w:val="000000"/>
        </w:rPr>
        <w:t xml:space="preserve">  </w:t>
      </w:r>
      <w:proofErr w:type="gramEnd"/>
      <w:r>
        <w:rPr>
          <w:color w:val="000000"/>
        </w:rPr>
        <w:fldChar w:fldCharType="begin"/>
      </w:r>
      <w:r>
        <w:rPr>
          <w:color w:val="000000"/>
        </w:rPr>
        <w:instrText xml:space="preserve"> HYPERLINK "http://www.uta.edu/disability" </w:instrText>
      </w:r>
      <w:r>
        <w:rPr>
          <w:color w:val="000000"/>
        </w:rPr>
        <w:fldChar w:fldCharType="separate"/>
      </w:r>
      <w:r>
        <w:rPr>
          <w:rStyle w:val="Hyperlink"/>
        </w:rPr>
        <w:t>www.uta.edu/disability</w:t>
      </w:r>
      <w:r>
        <w:rPr>
          <w:color w:val="000000"/>
        </w:rPr>
        <w:fldChar w:fldCharType="end"/>
      </w:r>
      <w:r>
        <w:rPr>
          <w:color w:val="000000"/>
        </w:rPr>
        <w:t xml:space="preserve"> or calling 817-272-3364. Information regarding diagnostic criteria and policies for obtaining disability-based academic accommodations can be found at </w:t>
      </w:r>
      <w:hyperlink r:id="rId23" w:history="1">
        <w:r>
          <w:rPr>
            <w:rStyle w:val="Hyperlink"/>
          </w:rPr>
          <w:t>www.uta.edu/disability</w:t>
        </w:r>
      </w:hyperlink>
      <w:r>
        <w:rPr>
          <w:color w:val="000000"/>
          <w:u w:val="single"/>
        </w:rPr>
        <w:t>.</w:t>
      </w:r>
    </w:p>
    <w:p w:rsidR="00FC7D27" w:rsidRDefault="00FC7D27" w:rsidP="00FC7D27">
      <w:pPr>
        <w:spacing w:after="120"/>
        <w:rPr>
          <w:color w:val="000000"/>
        </w:rPr>
      </w:pPr>
      <w:r>
        <w:rPr>
          <w:color w:val="000000"/>
        </w:rPr>
        <w:t xml:space="preserve">Counseling and Psychological Services (CAPS) </w:t>
      </w:r>
      <w:hyperlink r:id="rId24" w:history="1">
        <w:r>
          <w:rPr>
            <w:rStyle w:val="Hyperlink"/>
          </w:rPr>
          <w:t>www.uta.edu/caps/</w:t>
        </w:r>
      </w:hyperlink>
      <w:r>
        <w:rPr>
          <w:color w:val="000000"/>
        </w:rPr>
        <w:t xml:space="preserve"> or calling 817-272-3671 is also available to all students to help increase their understanding of personal issues, address mental and behavioral health problems and make positive changes in their lives. </w:t>
      </w:r>
    </w:p>
    <w:p w:rsidR="00FC7D27" w:rsidRDefault="00FC7D27" w:rsidP="00FC7D27">
      <w:pPr>
        <w:pStyle w:val="Heading2"/>
        <w:spacing w:after="60"/>
      </w:pPr>
      <w:r>
        <w:t>Grade Grievances</w:t>
      </w:r>
    </w:p>
    <w:p w:rsidR="00FC7D27" w:rsidRDefault="00FC7D27" w:rsidP="00FC7D27">
      <w:r>
        <w:t xml:space="preserve">Any appeal of a grade in this course must follow the procedures and deadlines for grade-related grievances as published in the current University Catalog. For undergraduate courses including this one, see </w:t>
      </w:r>
      <w:hyperlink r:id="rId25" w:anchor="undergraduatetext" w:history="1">
        <w:r>
          <w:rPr>
            <w:rStyle w:val="Hyperlink"/>
          </w:rPr>
          <w:t>http://catalog.uta.edu/academicregulations/grades/#undergraduatetext</w:t>
        </w:r>
      </w:hyperlink>
      <w:r>
        <w:t xml:space="preserve">. For student complaints, see </w:t>
      </w:r>
      <w:hyperlink r:id="rId26" w:history="1">
        <w:r>
          <w:rPr>
            <w:rStyle w:val="Hyperlink"/>
          </w:rPr>
          <w:t>http://www.uta.edu/deanofstudents/student-complaints/index.php</w:t>
        </w:r>
      </w:hyperlink>
      <w:r>
        <w:t>.</w:t>
      </w:r>
    </w:p>
    <w:p w:rsidR="00FC7D27" w:rsidRDefault="00FC7D27" w:rsidP="00FC7D27">
      <w:pPr>
        <w:pStyle w:val="Heading2"/>
        <w:spacing w:after="60"/>
      </w:pPr>
      <w:r>
        <w:t>Non-Discrimination Policy</w:t>
      </w:r>
    </w:p>
    <w:p w:rsidR="00FC7D27" w:rsidRDefault="00FC7D27" w:rsidP="00FC7D27">
      <w:pPr>
        <w:rPr>
          <w:i/>
          <w:iCs/>
        </w:rPr>
      </w:pPr>
      <w:r>
        <w:rPr>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7" w:history="1">
        <w:r>
          <w:rPr>
            <w:rStyle w:val="Hyperlink"/>
            <w:i/>
            <w:iCs/>
          </w:rPr>
          <w:t>uta.edu/</w:t>
        </w:r>
        <w:proofErr w:type="spellStart"/>
        <w:r>
          <w:rPr>
            <w:rStyle w:val="Hyperlink"/>
            <w:i/>
            <w:iCs/>
          </w:rPr>
          <w:t>eos</w:t>
        </w:r>
        <w:proofErr w:type="spellEnd"/>
      </w:hyperlink>
      <w:r>
        <w:rPr>
          <w:i/>
          <w:iCs/>
        </w:rPr>
        <w:t>.</w:t>
      </w:r>
    </w:p>
    <w:p w:rsidR="00FC7D27" w:rsidRDefault="00FC7D27" w:rsidP="00FC7D27">
      <w:pPr>
        <w:pStyle w:val="Heading2"/>
        <w:spacing w:after="60"/>
      </w:pPr>
      <w:r>
        <w:t>Title IX</w:t>
      </w:r>
    </w:p>
    <w:p w:rsidR="00FC7D27" w:rsidRDefault="00FC7D27" w:rsidP="00FC7D27">
      <w:pPr>
        <w:pStyle w:val="Heading2"/>
        <w:spacing w:before="0" w:after="60"/>
        <w:rPr>
          <w:rFonts w:asciiTheme="minorHAnsi" w:eastAsiaTheme="minorHAnsi" w:hAnsiTheme="minorHAnsi" w:cstheme="minorBidi"/>
          <w:b w:val="0"/>
          <w:bCs w:val="0"/>
          <w:color w:val="000000"/>
          <w:sz w:val="22"/>
          <w:szCs w:val="22"/>
        </w:rPr>
      </w:pPr>
      <w:r>
        <w:rPr>
          <w:rFonts w:asciiTheme="minorHAnsi" w:eastAsiaTheme="minorHAnsi" w:hAnsiTheme="minorHAnsi" w:cstheme="minorBidi"/>
          <w:b w:val="0"/>
          <w:bCs w:val="0"/>
          <w:color w:val="000000"/>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Pr>
          <w:rFonts w:asciiTheme="minorHAnsi" w:eastAsiaTheme="minorHAnsi" w:hAnsiTheme="minorHAnsi" w:cstheme="minorBidi"/>
          <w:b w:val="0"/>
          <w:bCs w:val="0"/>
          <w:color w:val="000000"/>
          <w:sz w:val="22"/>
          <w:szCs w:val="22"/>
        </w:rPr>
        <w:t>SaVE</w:t>
      </w:r>
      <w:proofErr w:type="spellEnd"/>
      <w:r>
        <w:rPr>
          <w:rFonts w:asciiTheme="minorHAnsi" w:eastAsiaTheme="minorHAnsi" w:hAnsiTheme="minorHAnsi" w:cstheme="minorBidi"/>
          <w:b w:val="0"/>
          <w:bCs w:val="0"/>
          <w:color w:val="000000"/>
          <w:sz w:val="22"/>
          <w:szCs w:val="22"/>
        </w:rPr>
        <w:t xml:space="preserve"> Act). Sexual misconduct is a form of sex discrimination and will not be tolerated. For information regarding Title IX, visit </w:t>
      </w:r>
      <w:hyperlink r:id="rId28" w:history="1">
        <w:r>
          <w:rPr>
            <w:rStyle w:val="Hyperlink"/>
            <w:rFonts w:asciiTheme="minorHAnsi" w:eastAsiaTheme="minorHAnsi" w:hAnsiTheme="minorHAnsi" w:cstheme="minorBidi"/>
            <w:b w:val="0"/>
            <w:bCs w:val="0"/>
            <w:sz w:val="22"/>
            <w:szCs w:val="22"/>
          </w:rPr>
          <w:t>www.uta.edu/titleIX</w:t>
        </w:r>
      </w:hyperlink>
      <w:r>
        <w:rPr>
          <w:rFonts w:asciiTheme="minorHAnsi" w:eastAsiaTheme="minorHAnsi" w:hAnsiTheme="minorHAnsi" w:cstheme="minorBidi"/>
          <w:b w:val="0"/>
          <w:bCs w:val="0"/>
          <w:color w:val="000000"/>
          <w:sz w:val="22"/>
          <w:szCs w:val="22"/>
        </w:rPr>
        <w:t xml:space="preserve"> or contact Ms. Jean Hood, Vice President and Title IX Coordinator at (817) 272-7091 or </w:t>
      </w:r>
      <w:hyperlink r:id="rId29" w:history="1">
        <w:r>
          <w:rPr>
            <w:rStyle w:val="Hyperlink"/>
            <w:rFonts w:asciiTheme="minorHAnsi" w:eastAsiaTheme="minorHAnsi" w:hAnsiTheme="minorHAnsi" w:cstheme="minorBidi"/>
            <w:b w:val="0"/>
            <w:bCs w:val="0"/>
            <w:sz w:val="22"/>
            <w:szCs w:val="22"/>
          </w:rPr>
          <w:t>jmhood@uta.edu</w:t>
        </w:r>
      </w:hyperlink>
      <w:r>
        <w:rPr>
          <w:rFonts w:asciiTheme="minorHAnsi" w:eastAsiaTheme="minorHAnsi" w:hAnsiTheme="minorHAnsi" w:cstheme="minorBidi"/>
          <w:b w:val="0"/>
          <w:bCs w:val="0"/>
          <w:color w:val="000000"/>
          <w:sz w:val="22"/>
          <w:szCs w:val="22"/>
        </w:rPr>
        <w:t>.</w:t>
      </w:r>
    </w:p>
    <w:p w:rsidR="00FC7D27" w:rsidRDefault="00FC7D27" w:rsidP="00FC7D27">
      <w:pPr>
        <w:pStyle w:val="Heading2"/>
        <w:spacing w:after="60" w:line="240" w:lineRule="auto"/>
      </w:pPr>
      <w:r>
        <w:t>Academic Integrity</w:t>
      </w:r>
    </w:p>
    <w:p w:rsidR="00FC7D27" w:rsidRDefault="00FC7D27" w:rsidP="00FC7D27">
      <w:r>
        <w:t xml:space="preserve">It is the philosophy of The University of Texas at Arlington that academic dishonesty is a completely unacceptable mode of conduct and will not be tolerated in any form. </w:t>
      </w:r>
      <w:r>
        <w:rPr>
          <w:rFonts w:cs="Arial"/>
          <w:color w:val="000000"/>
          <w:spacing w:val="5"/>
        </w:rPr>
        <w:t>This course includes a zero tolerance policy for academic dishonesty and students are expected to adhere to the UT Arlington Honor Code:</w:t>
      </w:r>
    </w:p>
    <w:p w:rsidR="00FC7D27" w:rsidRDefault="00FC7D27" w:rsidP="00FC7D27">
      <w:pPr>
        <w:ind w:left="720"/>
        <w:rPr>
          <w:i/>
        </w:rPr>
      </w:pPr>
      <w:r>
        <w:rPr>
          <w:i/>
        </w:rPr>
        <w:lastRenderedPageBreak/>
        <w:t xml:space="preserve">I pledge, on my honor, to uphold UT Arlington’s tradition of academic integrity, a tradition that values hard work and honest effort in the pursuit of academic excellence. </w:t>
      </w:r>
    </w:p>
    <w:p w:rsidR="00FC7D27" w:rsidRDefault="00FC7D27" w:rsidP="00FC7D27">
      <w:pPr>
        <w:ind w:left="720"/>
        <w:rPr>
          <w:i/>
        </w:rPr>
      </w:pPr>
      <w:r>
        <w:rPr>
          <w:i/>
        </w:rPr>
        <w:t>I promise that I will submit only work that I personally create or contribute to group collaborations, and I will appropriately reference any work from other sources. I will follow the highest standards of integrity and uphold the spirit of the Honor Code.</w:t>
      </w:r>
      <w:r>
        <w:t xml:space="preserve"> </w:t>
      </w:r>
    </w:p>
    <w:p w:rsidR="00FC7D27" w:rsidRDefault="00FC7D27" w:rsidP="00FC7D27">
      <w:pPr>
        <w:rPr>
          <w:b/>
          <w:u w:val="single"/>
        </w:rPr>
      </w:pPr>
      <w:r>
        <w:t xml:space="preserve">UT Arlington faculty members may employ the Honor Code in their courses by having students acknowledge the honor code as part of an examination or requiring students to incorporate the honor code into any work submitted. Per UT 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30" w:history="1">
        <w:r>
          <w:rPr>
            <w:rStyle w:val="Hyperlink"/>
          </w:rPr>
          <w:t>https://www.uta.edu/conduct/</w:t>
        </w:r>
      </w:hyperlink>
      <w:r>
        <w:t xml:space="preserve">.  </w:t>
      </w:r>
      <w:r>
        <w:rPr>
          <w:b/>
        </w:rPr>
        <w:t>Students found guilty of cheating may receive a grade of “F” for the course.</w:t>
      </w:r>
      <w:r>
        <w:rPr>
          <w:b/>
          <w:u w:val="single"/>
        </w:rPr>
        <w:t xml:space="preserve"> </w:t>
      </w:r>
    </w:p>
    <w:p w:rsidR="00FC7D27" w:rsidRDefault="00FC7D27" w:rsidP="00FC7D27">
      <w:pPr>
        <w:ind w:left="720"/>
        <w:rPr>
          <w:i/>
        </w:rPr>
      </w:pPr>
      <w:r>
        <w:rPr>
          <w:i/>
        </w:rPr>
        <w:t xml:space="preserve">"Scholastic dishonesty includes but is not limited to cheating, plagiarism, collusion, </w:t>
      </w:r>
      <w:proofErr w:type="gramStart"/>
      <w:r>
        <w:rPr>
          <w:i/>
        </w:rPr>
        <w:t>the</w:t>
      </w:r>
      <w:proofErr w:type="gramEnd"/>
      <w:r>
        <w:rPr>
          <w:i/>
        </w:rPr>
        <w:t xml:space="preserv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p>
    <w:p w:rsidR="00FC7D27" w:rsidRDefault="00FC7D27" w:rsidP="00FC7D27">
      <w:pPr>
        <w:pStyle w:val="Heading2"/>
        <w:spacing w:after="60"/>
        <w:rPr>
          <w:b w:val="0"/>
        </w:rPr>
      </w:pPr>
      <w:r>
        <w:rPr>
          <w:rStyle w:val="Heading2Char"/>
          <w:b/>
        </w:rPr>
        <w:t>Student Support Services</w:t>
      </w:r>
    </w:p>
    <w:p w:rsidR="00FC7D27" w:rsidRDefault="00FC7D27" w:rsidP="00FC7D27">
      <w:r>
        <w:rPr>
          <w:lang w:eastAsia="zh-CN"/>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31" w:history="1">
        <w:r>
          <w:rPr>
            <w:rStyle w:val="Hyperlink"/>
            <w:color w:val="DB5353"/>
            <w:lang w:eastAsia="zh-CN"/>
          </w:rPr>
          <w:t>resources@uta.edu</w:t>
        </w:r>
      </w:hyperlink>
      <w:r>
        <w:rPr>
          <w:lang w:eastAsia="zh-CN"/>
        </w:rPr>
        <w:t xml:space="preserve">, or view the information at </w:t>
      </w:r>
      <w:hyperlink r:id="rId32" w:history="1">
        <w:r>
          <w:rPr>
            <w:rStyle w:val="Hyperlink"/>
          </w:rPr>
          <w:t>http://www.uta.edu/universitycollege/resources/index.php</w:t>
        </w:r>
      </w:hyperlink>
      <w:r>
        <w:t>.</w:t>
      </w:r>
    </w:p>
    <w:p w:rsidR="00FC7D27" w:rsidRDefault="00FC7D27" w:rsidP="00FC7D27">
      <w:r>
        <w:t xml:space="preserve">The Library’s 2nd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Pr>
            <w:rStyle w:val="Hyperlink"/>
          </w:rPr>
          <w:t>http://library.uta.edu/academic-plaza</w:t>
        </w:r>
      </w:hyperlink>
      <w:r>
        <w:t>.</w:t>
      </w:r>
    </w:p>
    <w:p w:rsidR="00FC7D27" w:rsidRDefault="00FC7D27" w:rsidP="00FC7D27">
      <w:r>
        <w:t xml:space="preserve">The IDEAS Center (2nd Floor of Central Library) offers free tutoring to all students with a focus on transfer students, sophomores, veterans and others undergoing a transition to UT Arlington. To schedule an appointment with a peer tutor or mentor email </w:t>
      </w:r>
      <w:hyperlink r:id="rId34" w:history="1">
        <w:r>
          <w:rPr>
            <w:rStyle w:val="Hyperlink"/>
          </w:rPr>
          <w:t>IDEAS@uta.edu</w:t>
        </w:r>
      </w:hyperlink>
      <w:r>
        <w:t xml:space="preserve"> or call (817) 272-6593.</w:t>
      </w:r>
    </w:p>
    <w:p w:rsidR="00FC7D27" w:rsidRDefault="00FC7D27" w:rsidP="00FC7D27">
      <w:pPr>
        <w:pStyle w:val="Heading2"/>
        <w:spacing w:after="60"/>
        <w:rPr>
          <w:b w:val="0"/>
        </w:rPr>
      </w:pPr>
      <w:r>
        <w:rPr>
          <w:rStyle w:val="Heading2Char"/>
          <w:b/>
        </w:rPr>
        <w:t>Electronic Communication</w:t>
      </w:r>
    </w:p>
    <w:p w:rsidR="00FC7D27" w:rsidRDefault="00FC7D27" w:rsidP="00FC7D27">
      <w:pPr>
        <w:rPr>
          <w:lang w:eastAsia="zh-CN"/>
        </w:rPr>
      </w:pPr>
      <w:r>
        <w:rPr>
          <w:lang w:eastAsia="zh-CN"/>
        </w:rPr>
        <w:t xml:space="preserve">UT Arlington has adopted </w:t>
      </w:r>
      <w:proofErr w:type="spellStart"/>
      <w:r>
        <w:rPr>
          <w:lang w:eastAsia="zh-CN"/>
        </w:rPr>
        <w:t>MavMail</w:t>
      </w:r>
      <w:proofErr w:type="spellEnd"/>
      <w:r>
        <w:rPr>
          <w:lang w:eastAsia="zh-CN"/>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Pr>
          <w:lang w:eastAsia="zh-CN"/>
        </w:rPr>
        <w:t>MavMail</w:t>
      </w:r>
      <w:proofErr w:type="spellEnd"/>
      <w:r>
        <w:rPr>
          <w:lang w:eastAsia="zh-CN"/>
        </w:rPr>
        <w:t xml:space="preserve"> account and are responsible for checking the inbox regularly. There is no additional charge to students for using this account, which remains active even after graduation. Information about activating and using </w:t>
      </w:r>
      <w:proofErr w:type="spellStart"/>
      <w:r>
        <w:rPr>
          <w:lang w:eastAsia="zh-CN"/>
        </w:rPr>
        <w:t>MavMail</w:t>
      </w:r>
      <w:proofErr w:type="spellEnd"/>
      <w:r>
        <w:rPr>
          <w:lang w:eastAsia="zh-CN"/>
        </w:rPr>
        <w:t xml:space="preserve"> is available at </w:t>
      </w:r>
      <w:hyperlink r:id="rId35" w:history="1">
        <w:r>
          <w:rPr>
            <w:rStyle w:val="Hyperlink"/>
            <w:color w:val="DB5353"/>
            <w:lang w:eastAsia="zh-CN"/>
          </w:rPr>
          <w:t>http://www.uta.edu/oit/cs/email/mavmail.php</w:t>
        </w:r>
      </w:hyperlink>
      <w:r>
        <w:rPr>
          <w:lang w:eastAsia="zh-CN"/>
        </w:rPr>
        <w:t>.</w:t>
      </w:r>
    </w:p>
    <w:p w:rsidR="00FC7D27" w:rsidRDefault="00FC7D27" w:rsidP="00FC7D27">
      <w:pPr>
        <w:pStyle w:val="Heading2"/>
        <w:spacing w:after="60"/>
        <w:rPr>
          <w:lang w:eastAsia="zh-CN"/>
        </w:rPr>
      </w:pPr>
      <w:r>
        <w:rPr>
          <w:lang w:eastAsia="zh-CN"/>
        </w:rPr>
        <w:lastRenderedPageBreak/>
        <w:t>Campus Carry</w:t>
      </w:r>
    </w:p>
    <w:p w:rsidR="00FC7D27" w:rsidRDefault="00FC7D27" w:rsidP="00FC7D27">
      <w:pPr>
        <w:rPr>
          <w:lang w:eastAsia="zh-CN"/>
        </w:rPr>
      </w:pPr>
      <w:r>
        <w:rPr>
          <w:lang w:eastAsia="zh-CN"/>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6" w:history="1">
        <w:r>
          <w:rPr>
            <w:rStyle w:val="Hyperlink"/>
            <w:lang w:eastAsia="zh-CN"/>
          </w:rPr>
          <w:t>http://www.uta.edu/news/info/campus-carry/</w:t>
        </w:r>
      </w:hyperlink>
    </w:p>
    <w:p w:rsidR="00FC7D27" w:rsidRDefault="00FC7D27" w:rsidP="00FC7D27">
      <w:pPr>
        <w:pStyle w:val="Heading2"/>
        <w:spacing w:after="60"/>
        <w:rPr>
          <w:b w:val="0"/>
        </w:rPr>
      </w:pPr>
      <w:r>
        <w:rPr>
          <w:rStyle w:val="Heading2Char"/>
          <w:b/>
        </w:rPr>
        <w:t>Student Feedback Survey</w:t>
      </w:r>
    </w:p>
    <w:p w:rsidR="00FC7D27" w:rsidRDefault="00FC7D27" w:rsidP="00FC7D27">
      <w:pPr>
        <w:rPr>
          <w:lang w:eastAsia="zh-CN"/>
        </w:rPr>
      </w:pPr>
      <w:r>
        <w:rPr>
          <w:lang w:eastAsia="zh-CN"/>
        </w:rPr>
        <w:t>A</w:t>
      </w:r>
      <w:r>
        <w:rPr>
          <w:bCs/>
          <w:lang w:eastAsia="zh-CN"/>
        </w:rPr>
        <w:t xml:space="preserve">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Pr>
          <w:bCs/>
          <w:lang w:eastAsia="zh-CN"/>
        </w:rPr>
        <w:t>MavMail</w:t>
      </w:r>
      <w:proofErr w:type="spellEnd"/>
      <w:r>
        <w:rPr>
          <w:bCs/>
          <w:lang w:eastAsia="zh-CN"/>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7" w:history="1">
        <w:r>
          <w:rPr>
            <w:rStyle w:val="Hyperlink"/>
            <w:bCs/>
            <w:lang w:eastAsia="zh-CN"/>
          </w:rPr>
          <w:t>http://www.uta.edu/sfs</w:t>
        </w:r>
      </w:hyperlink>
    </w:p>
    <w:p w:rsidR="00FC7D27" w:rsidRDefault="00FC7D27" w:rsidP="00FC7D27">
      <w:pPr>
        <w:pStyle w:val="Heading2"/>
        <w:spacing w:after="60"/>
        <w:rPr>
          <w:b w:val="0"/>
        </w:rPr>
      </w:pPr>
      <w:r>
        <w:rPr>
          <w:rStyle w:val="Heading2Char"/>
          <w:b/>
        </w:rPr>
        <w:t>Final Review Week</w:t>
      </w:r>
    </w:p>
    <w:p w:rsidR="00FC7D27" w:rsidRDefault="00FC7D27" w:rsidP="00FC7D27">
      <w:pPr>
        <w:rPr>
          <w:lang w:eastAsia="zh-CN"/>
        </w:rPr>
      </w:pPr>
      <w:r>
        <w:rPr>
          <w:bCs/>
          <w:lang w:eastAsia="zh-CN"/>
        </w:rPr>
        <w:t>For semester-long courses</w:t>
      </w:r>
      <w:r>
        <w:rPr>
          <w:lang w:eastAsia="zh-CN"/>
        </w:rPr>
        <w:t xml:space="preserve">,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Pr>
          <w:i/>
          <w:lang w:eastAsia="zh-CN"/>
        </w:rPr>
        <w:t>unless specified in the class syllabus</w:t>
      </w:r>
      <w:r>
        <w:rPr>
          <w:lang w:eastAsia="zh-CN"/>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FC7D27" w:rsidRDefault="00FC7D27" w:rsidP="00FC7D27">
      <w:pPr>
        <w:pStyle w:val="Heading2"/>
        <w:spacing w:after="60"/>
        <w:rPr>
          <w:rFonts w:eastAsia="SimSun"/>
          <w:lang w:eastAsia="zh-CN"/>
        </w:rPr>
      </w:pPr>
      <w:r>
        <w:rPr>
          <w:rFonts w:eastAsia="SimSun"/>
          <w:lang w:eastAsia="zh-CN"/>
        </w:rPr>
        <w:t>Emergency Exit Procedures</w:t>
      </w:r>
    </w:p>
    <w:p w:rsidR="00FC7D27" w:rsidRDefault="00FC7D27" w:rsidP="00FC7D27">
      <w:pPr>
        <w:spacing w:after="0"/>
        <w:rPr>
          <w:rFonts w:ascii="Calibri" w:eastAsia="SimSun" w:hAnsi="Calibri" w:cs="Arial"/>
          <w:lang w:eastAsia="zh-CN"/>
        </w:rPr>
      </w:pPr>
      <w:r>
        <w:rPr>
          <w:rFonts w:ascii="Calibri" w:eastAsia="SimSun" w:hAnsi="Calibri" w:cs="Arial"/>
          <w:lang w:eastAsia="zh-CN"/>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FC7D27" w:rsidRDefault="00FC7D27" w:rsidP="00FC7D27">
      <w:pPr>
        <w:pStyle w:val="Heading2"/>
        <w:spacing w:after="60" w:line="240" w:lineRule="auto"/>
        <w:rPr>
          <w:rFonts w:eastAsia="SimSun"/>
          <w:lang w:eastAsia="zh-CN"/>
        </w:rPr>
      </w:pPr>
      <w:r>
        <w:rPr>
          <w:rFonts w:eastAsia="SimSun"/>
          <w:lang w:eastAsia="zh-CN"/>
        </w:rPr>
        <w:t>Emergency Phone Numbers</w:t>
      </w:r>
    </w:p>
    <w:p w:rsidR="00FC7D27" w:rsidRDefault="00FC7D27" w:rsidP="00FC7D27">
      <w:pPr>
        <w:spacing w:after="0"/>
        <w:rPr>
          <w:rFonts w:eastAsia="SimSun" w:cs="Arial"/>
          <w:bCs/>
          <w:lang w:eastAsia="zh-CN"/>
        </w:rPr>
      </w:pPr>
      <w:r>
        <w:rPr>
          <w:rFonts w:eastAsia="SimSun" w:cs="Arial"/>
          <w:bCs/>
          <w:lang w:eastAsia="zh-CN"/>
        </w:rPr>
        <w:t xml:space="preserve">In case of an on-campus emergency, call the UT Arlington Police Department at </w:t>
      </w:r>
      <w:r>
        <w:rPr>
          <w:rFonts w:eastAsia="SimSun" w:cs="Arial"/>
          <w:b/>
          <w:lang w:eastAsia="zh-CN"/>
        </w:rPr>
        <w:t>817-272-3003</w:t>
      </w:r>
      <w:r>
        <w:rPr>
          <w:rFonts w:eastAsia="SimSun" w:cs="Arial"/>
          <w:bCs/>
          <w:lang w:eastAsia="zh-CN"/>
        </w:rPr>
        <w:t xml:space="preserve"> (non-campus phone), </w:t>
      </w:r>
      <w:r>
        <w:rPr>
          <w:rFonts w:eastAsia="SimSun" w:cs="Arial"/>
          <w:b/>
          <w:lang w:eastAsia="zh-CN"/>
        </w:rPr>
        <w:t>2-3003</w:t>
      </w:r>
      <w:r>
        <w:rPr>
          <w:rFonts w:eastAsia="SimSun" w:cs="Arial"/>
          <w:bCs/>
          <w:lang w:eastAsia="zh-CN"/>
        </w:rPr>
        <w:t xml:space="preserve"> (campus phone). You may also dial 911. </w:t>
      </w:r>
      <w:r>
        <w:rPr>
          <w:rFonts w:eastAsia="SimSun" w:cs="Arial"/>
          <w:lang w:eastAsia="zh-CN"/>
        </w:rPr>
        <w:t>We further recommend that you enter the UTA Police Department’s emergency phone number into your own mobile phone. For non-emergencies, contact the UTA PD at 817-272-3381.</w:t>
      </w:r>
    </w:p>
    <w:p w:rsidR="00FC7D27" w:rsidRDefault="00FC7D27" w:rsidP="00FC7D27">
      <w:pPr>
        <w:pStyle w:val="Heading2"/>
        <w:spacing w:after="60"/>
        <w:rPr>
          <w:b w:val="0"/>
        </w:rPr>
      </w:pPr>
      <w:r>
        <w:rPr>
          <w:rStyle w:val="Heading2Char"/>
          <w:b/>
        </w:rPr>
        <w:t>Student Intellectual Property Rights Statement</w:t>
      </w:r>
    </w:p>
    <w:p w:rsidR="00FC7D27" w:rsidRPr="00FC7D27" w:rsidRDefault="00FC7D27" w:rsidP="00FC7D27">
      <w:r>
        <w:t>A student shall retain all rights to work created as part of instruction or using university technology resources.</w:t>
      </w:r>
    </w:p>
    <w:sectPr w:rsidR="00FC7D27" w:rsidRPr="00FC7D27" w:rsidSect="00D05F8F">
      <w:headerReference w:type="default" r:id="rId38"/>
      <w:pgSz w:w="12240" w:h="15840"/>
      <w:pgMar w:top="1440" w:right="1080" w:bottom="90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7C0" w:rsidRDefault="000927C0">
      <w:pPr>
        <w:spacing w:after="0" w:line="240" w:lineRule="auto"/>
      </w:pPr>
      <w:r>
        <w:separator/>
      </w:r>
    </w:p>
  </w:endnote>
  <w:endnote w:type="continuationSeparator" w:id="0">
    <w:p w:rsidR="000927C0" w:rsidRDefault="00092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7C0" w:rsidRDefault="000927C0">
      <w:pPr>
        <w:spacing w:after="0" w:line="240" w:lineRule="auto"/>
      </w:pPr>
      <w:r>
        <w:separator/>
      </w:r>
    </w:p>
  </w:footnote>
  <w:footnote w:type="continuationSeparator" w:id="0">
    <w:p w:rsidR="000927C0" w:rsidRDefault="00092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2C7" w:rsidRDefault="009769E2">
    <w:pPr>
      <w:pStyle w:val="Header"/>
      <w:rPr>
        <w:b/>
        <w:sz w:val="24"/>
        <w:szCs w:val="24"/>
      </w:rPr>
    </w:pPr>
    <w:r w:rsidRPr="00FD51E2">
      <w:rPr>
        <w:b/>
        <w:sz w:val="24"/>
        <w:szCs w:val="24"/>
      </w:rPr>
      <w:ptab w:relativeTo="margin" w:alignment="center" w:leader="none"/>
    </w:r>
    <w:r>
      <w:rPr>
        <w:b/>
        <w:sz w:val="24"/>
        <w:szCs w:val="24"/>
      </w:rPr>
      <w:t>F</w:t>
    </w:r>
    <w:r w:rsidR="002202C7">
      <w:rPr>
        <w:b/>
        <w:sz w:val="24"/>
        <w:szCs w:val="24"/>
      </w:rPr>
      <w:t xml:space="preserve">oundations for </w:t>
    </w:r>
    <w:r w:rsidR="00C21F06">
      <w:rPr>
        <w:b/>
        <w:sz w:val="24"/>
        <w:szCs w:val="24"/>
      </w:rPr>
      <w:t>Algebra</w:t>
    </w:r>
    <w:r w:rsidRPr="00FD51E2">
      <w:rPr>
        <w:b/>
        <w:sz w:val="24"/>
        <w:szCs w:val="24"/>
      </w:rPr>
      <w:ptab w:relativeTo="margin" w:alignment="right" w:leader="none"/>
    </w:r>
  </w:p>
  <w:p w:rsidR="00C6514C" w:rsidRDefault="00C21F06" w:rsidP="00C21F06">
    <w:pPr>
      <w:pStyle w:val="Header"/>
      <w:tabs>
        <w:tab w:val="clear" w:pos="9360"/>
        <w:tab w:val="right" w:pos="9720"/>
      </w:tabs>
      <w:rPr>
        <w:b/>
        <w:sz w:val="24"/>
        <w:szCs w:val="24"/>
      </w:rPr>
    </w:pPr>
    <w:r>
      <w:rPr>
        <w:b/>
        <w:sz w:val="24"/>
        <w:szCs w:val="24"/>
      </w:rPr>
      <w:t>MATH 0312</w:t>
    </w:r>
    <w:r w:rsidR="002202C7">
      <w:rPr>
        <w:b/>
        <w:sz w:val="24"/>
        <w:szCs w:val="24"/>
      </w:rPr>
      <w:tab/>
    </w:r>
    <w:r w:rsidR="002202C7">
      <w:rPr>
        <w:b/>
        <w:sz w:val="24"/>
        <w:szCs w:val="24"/>
      </w:rPr>
      <w:tab/>
    </w:r>
    <w:r w:rsidR="009769E2" w:rsidRPr="00FD51E2">
      <w:rPr>
        <w:b/>
        <w:sz w:val="24"/>
        <w:szCs w:val="24"/>
      </w:rPr>
      <w:t>Month</w:t>
    </w:r>
    <w:r w:rsidR="00303809">
      <w:rPr>
        <w:b/>
        <w:sz w:val="24"/>
        <w:szCs w:val="24"/>
      </w:rPr>
      <w:t xml:space="preserve"> 01 — Month 05, 2018</w:t>
    </w:r>
  </w:p>
  <w:p w:rsidR="002202C7" w:rsidRPr="00FD51E2" w:rsidRDefault="002202C7">
    <w:pPr>
      <w:pStyle w:val="Head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70D3B"/>
    <w:multiLevelType w:val="hybridMultilevel"/>
    <w:tmpl w:val="6EDE9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A2703B"/>
    <w:multiLevelType w:val="multilevel"/>
    <w:tmpl w:val="9A16D5B4"/>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26983E2C"/>
    <w:multiLevelType w:val="hybridMultilevel"/>
    <w:tmpl w:val="57BAF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F3A0F86"/>
    <w:multiLevelType w:val="hybridMultilevel"/>
    <w:tmpl w:val="970C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A51250"/>
    <w:multiLevelType w:val="hybridMultilevel"/>
    <w:tmpl w:val="C9569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6B5B60"/>
    <w:multiLevelType w:val="multilevel"/>
    <w:tmpl w:val="86C828AE"/>
    <w:lvl w:ilvl="0">
      <w:start w:val="1"/>
      <w:numFmt w:val="decimal"/>
      <w:lvlText w:val="%1.0"/>
      <w:lvlJc w:val="left"/>
      <w:pPr>
        <w:ind w:left="360" w:hanging="360"/>
      </w:pPr>
      <w:rPr>
        <w:rFonts w:hint="default"/>
        <w:color w:val="000000"/>
      </w:rPr>
    </w:lvl>
    <w:lvl w:ilvl="1">
      <w:start w:val="1"/>
      <w:numFmt w:val="decimal"/>
      <w:lvlText w:val="%1.%2"/>
      <w:lvlJc w:val="left"/>
      <w:pPr>
        <w:ind w:left="1080" w:hanging="36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6" w15:restartNumberingAfterBreak="0">
    <w:nsid w:val="65CF731D"/>
    <w:multiLevelType w:val="hybridMultilevel"/>
    <w:tmpl w:val="DACEC7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D22816"/>
    <w:multiLevelType w:val="hybridMultilevel"/>
    <w:tmpl w:val="48D2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3"/>
  </w:num>
  <w:num w:numId="5">
    <w:abstractNumId w:val="4"/>
  </w:num>
  <w:num w:numId="6">
    <w:abstractNumId w:val="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9E2"/>
    <w:rsid w:val="000240F1"/>
    <w:rsid w:val="000778AC"/>
    <w:rsid w:val="00081E79"/>
    <w:rsid w:val="000855B0"/>
    <w:rsid w:val="000927C0"/>
    <w:rsid w:val="000944CC"/>
    <w:rsid w:val="001B33FA"/>
    <w:rsid w:val="001D5A65"/>
    <w:rsid w:val="001E1C3F"/>
    <w:rsid w:val="001E5F02"/>
    <w:rsid w:val="002202C7"/>
    <w:rsid w:val="00267BC2"/>
    <w:rsid w:val="002D60E9"/>
    <w:rsid w:val="00303809"/>
    <w:rsid w:val="00357165"/>
    <w:rsid w:val="003F7BEC"/>
    <w:rsid w:val="00411598"/>
    <w:rsid w:val="00501330"/>
    <w:rsid w:val="005A0515"/>
    <w:rsid w:val="005A0D7A"/>
    <w:rsid w:val="005B54D6"/>
    <w:rsid w:val="005F5BB1"/>
    <w:rsid w:val="00602093"/>
    <w:rsid w:val="006B1E44"/>
    <w:rsid w:val="006B3ACE"/>
    <w:rsid w:val="006F0BFB"/>
    <w:rsid w:val="00700102"/>
    <w:rsid w:val="00700485"/>
    <w:rsid w:val="00764A69"/>
    <w:rsid w:val="007856A8"/>
    <w:rsid w:val="007B22F9"/>
    <w:rsid w:val="007D021F"/>
    <w:rsid w:val="007D313F"/>
    <w:rsid w:val="007D59BD"/>
    <w:rsid w:val="007E292F"/>
    <w:rsid w:val="008425A2"/>
    <w:rsid w:val="008509FB"/>
    <w:rsid w:val="008C56C6"/>
    <w:rsid w:val="008D0206"/>
    <w:rsid w:val="00900DA9"/>
    <w:rsid w:val="0090759F"/>
    <w:rsid w:val="009769E2"/>
    <w:rsid w:val="009B6074"/>
    <w:rsid w:val="009C4EAC"/>
    <w:rsid w:val="009F7CBB"/>
    <w:rsid w:val="00A04672"/>
    <w:rsid w:val="00A87D10"/>
    <w:rsid w:val="00B52777"/>
    <w:rsid w:val="00B61E30"/>
    <w:rsid w:val="00C02690"/>
    <w:rsid w:val="00C21F06"/>
    <w:rsid w:val="00C4182F"/>
    <w:rsid w:val="00C65C83"/>
    <w:rsid w:val="00CE0275"/>
    <w:rsid w:val="00CF12A8"/>
    <w:rsid w:val="00D05F8F"/>
    <w:rsid w:val="00D11897"/>
    <w:rsid w:val="00D56C54"/>
    <w:rsid w:val="00D72EE0"/>
    <w:rsid w:val="00DD588E"/>
    <w:rsid w:val="00E429D2"/>
    <w:rsid w:val="00EE75B4"/>
    <w:rsid w:val="00F21AA4"/>
    <w:rsid w:val="00F2277A"/>
    <w:rsid w:val="00F50FE1"/>
    <w:rsid w:val="00F72CE9"/>
    <w:rsid w:val="00FC7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5559"/>
  <w15:docId w15:val="{B3E56248-2FF2-47EA-84BF-832DCAFF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5BB1"/>
    <w:pPr>
      <w:keepNext/>
      <w:keepLines/>
      <w:spacing w:before="480" w:after="0"/>
      <w:outlineLvl w:val="0"/>
    </w:pPr>
    <w:rPr>
      <w:rFonts w:asciiTheme="majorHAnsi" w:eastAsiaTheme="majorEastAsia" w:hAnsiTheme="majorHAnsi" w:cstheme="majorBidi"/>
      <w:b/>
      <w:bCs/>
      <w:color w:val="527D55" w:themeColor="accent1" w:themeShade="BF"/>
      <w:sz w:val="28"/>
      <w:szCs w:val="28"/>
    </w:rPr>
  </w:style>
  <w:style w:type="paragraph" w:styleId="Heading2">
    <w:name w:val="heading 2"/>
    <w:basedOn w:val="Normal"/>
    <w:next w:val="Normal"/>
    <w:link w:val="Heading2Char"/>
    <w:uiPriority w:val="9"/>
    <w:unhideWhenUsed/>
    <w:qFormat/>
    <w:rsid w:val="005F5BB1"/>
    <w:pPr>
      <w:keepNext/>
      <w:keepLines/>
      <w:spacing w:before="200" w:after="0"/>
      <w:outlineLvl w:val="1"/>
    </w:pPr>
    <w:rPr>
      <w:rFonts w:asciiTheme="majorHAnsi" w:eastAsiaTheme="majorEastAsia" w:hAnsiTheme="majorHAnsi" w:cstheme="majorBidi"/>
      <w:b/>
      <w:bCs/>
      <w:color w:val="72A376"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9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9E2"/>
  </w:style>
  <w:style w:type="table" w:customStyle="1" w:styleId="LightGrid-Accent11">
    <w:name w:val="Light Grid - Accent 11"/>
    <w:basedOn w:val="TableNormal"/>
    <w:next w:val="LightGrid-Accent1"/>
    <w:uiPriority w:val="62"/>
    <w:rsid w:val="009769E2"/>
    <w:pPr>
      <w:spacing w:after="0" w:line="240" w:lineRule="auto"/>
    </w:pPr>
    <w:tblPr>
      <w:tblStyleRowBandSize w:val="1"/>
      <w:tblStyleColBandSize w:val="1"/>
      <w:tblBorders>
        <w:top w:val="single" w:sz="8" w:space="0" w:color="72A376"/>
        <w:left w:val="single" w:sz="8" w:space="0" w:color="72A376"/>
        <w:bottom w:val="single" w:sz="8" w:space="0" w:color="72A376"/>
        <w:right w:val="single" w:sz="8" w:space="0" w:color="72A376"/>
        <w:insideH w:val="single" w:sz="8" w:space="0" w:color="72A376"/>
        <w:insideV w:val="single" w:sz="8" w:space="0" w:color="72A376"/>
      </w:tblBorders>
    </w:tblPr>
    <w:tblStylePr w:type="firstRow">
      <w:pPr>
        <w:spacing w:before="0" w:after="0" w:line="240" w:lineRule="auto"/>
      </w:pPr>
      <w:rPr>
        <w:rFonts w:ascii="Cambria" w:eastAsia="Times New Roman" w:hAnsi="Cambria" w:cs="Times New Roman"/>
        <w:b/>
        <w:bCs/>
      </w:rPr>
      <w:tblPr/>
      <w:tcPr>
        <w:tcBorders>
          <w:top w:val="single" w:sz="8" w:space="0" w:color="72A376"/>
          <w:left w:val="single" w:sz="8" w:space="0" w:color="72A376"/>
          <w:bottom w:val="single" w:sz="18" w:space="0" w:color="72A376"/>
          <w:right w:val="single" w:sz="8" w:space="0" w:color="72A376"/>
          <w:insideH w:val="nil"/>
          <w:insideV w:val="single" w:sz="8" w:space="0" w:color="72A376"/>
        </w:tcBorders>
      </w:tcPr>
    </w:tblStylePr>
    <w:tblStylePr w:type="lastRow">
      <w:pPr>
        <w:spacing w:before="0" w:after="0" w:line="240" w:lineRule="auto"/>
      </w:pPr>
      <w:rPr>
        <w:rFonts w:ascii="Cambria" w:eastAsia="Times New Roman" w:hAnsi="Cambria" w:cs="Times New Roman"/>
        <w:b/>
        <w:bCs/>
      </w:rPr>
      <w:tblPr/>
      <w:tcPr>
        <w:tcBorders>
          <w:top w:val="double" w:sz="6" w:space="0" w:color="72A376"/>
          <w:left w:val="single" w:sz="8" w:space="0" w:color="72A376"/>
          <w:bottom w:val="single" w:sz="8" w:space="0" w:color="72A376"/>
          <w:right w:val="single" w:sz="8" w:space="0" w:color="72A376"/>
          <w:insideH w:val="nil"/>
          <w:insideV w:val="single" w:sz="8" w:space="0" w:color="72A3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72A376"/>
          <w:left w:val="single" w:sz="8" w:space="0" w:color="72A376"/>
          <w:bottom w:val="single" w:sz="8" w:space="0" w:color="72A376"/>
          <w:right w:val="single" w:sz="8" w:space="0" w:color="72A376"/>
        </w:tcBorders>
      </w:tcPr>
    </w:tblStylePr>
    <w:tblStylePr w:type="band1Vert">
      <w:tblPr/>
      <w:tcPr>
        <w:tcBorders>
          <w:top w:val="single" w:sz="8" w:space="0" w:color="72A376"/>
          <w:left w:val="single" w:sz="8" w:space="0" w:color="72A376"/>
          <w:bottom w:val="single" w:sz="8" w:space="0" w:color="72A376"/>
          <w:right w:val="single" w:sz="8" w:space="0" w:color="72A376"/>
        </w:tcBorders>
        <w:shd w:val="clear" w:color="auto" w:fill="DCE8DC"/>
      </w:tcPr>
    </w:tblStylePr>
    <w:tblStylePr w:type="band1Horz">
      <w:tblPr/>
      <w:tcPr>
        <w:tcBorders>
          <w:top w:val="single" w:sz="8" w:space="0" w:color="72A376"/>
          <w:left w:val="single" w:sz="8" w:space="0" w:color="72A376"/>
          <w:bottom w:val="single" w:sz="8" w:space="0" w:color="72A376"/>
          <w:right w:val="single" w:sz="8" w:space="0" w:color="72A376"/>
          <w:insideV w:val="single" w:sz="8" w:space="0" w:color="72A376"/>
        </w:tcBorders>
        <w:shd w:val="clear" w:color="auto" w:fill="DCE8DC"/>
      </w:tcPr>
    </w:tblStylePr>
    <w:tblStylePr w:type="band2Horz">
      <w:tblPr/>
      <w:tcPr>
        <w:tcBorders>
          <w:top w:val="single" w:sz="8" w:space="0" w:color="72A376"/>
          <w:left w:val="single" w:sz="8" w:space="0" w:color="72A376"/>
          <w:bottom w:val="single" w:sz="8" w:space="0" w:color="72A376"/>
          <w:right w:val="single" w:sz="8" w:space="0" w:color="72A376"/>
          <w:insideV w:val="single" w:sz="8" w:space="0" w:color="72A376"/>
        </w:tcBorders>
      </w:tcPr>
    </w:tblStylePr>
  </w:style>
  <w:style w:type="table" w:styleId="LightGrid-Accent1">
    <w:name w:val="Light Grid Accent 1"/>
    <w:basedOn w:val="TableNormal"/>
    <w:uiPriority w:val="62"/>
    <w:rsid w:val="009769E2"/>
    <w:pPr>
      <w:spacing w:after="0" w:line="240" w:lineRule="auto"/>
    </w:pPr>
    <w:tblPr>
      <w:tblStyleRowBandSize w:val="1"/>
      <w:tblStyleColBandSize w:val="1"/>
      <w:tblBorders>
        <w:top w:val="single" w:sz="8" w:space="0" w:color="72A376" w:themeColor="accent1"/>
        <w:left w:val="single" w:sz="8" w:space="0" w:color="72A376" w:themeColor="accent1"/>
        <w:bottom w:val="single" w:sz="8" w:space="0" w:color="72A376" w:themeColor="accent1"/>
        <w:right w:val="single" w:sz="8" w:space="0" w:color="72A376" w:themeColor="accent1"/>
        <w:insideH w:val="single" w:sz="8" w:space="0" w:color="72A376" w:themeColor="accent1"/>
        <w:insideV w:val="single" w:sz="8" w:space="0" w:color="72A3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18" w:space="0" w:color="72A376" w:themeColor="accent1"/>
          <w:right w:val="single" w:sz="8" w:space="0" w:color="72A376" w:themeColor="accent1"/>
          <w:insideH w:val="nil"/>
          <w:insideV w:val="single" w:sz="8" w:space="0" w:color="72A3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2A376" w:themeColor="accent1"/>
          <w:left w:val="single" w:sz="8" w:space="0" w:color="72A376" w:themeColor="accent1"/>
          <w:bottom w:val="single" w:sz="8" w:space="0" w:color="72A376" w:themeColor="accent1"/>
          <w:right w:val="single" w:sz="8" w:space="0" w:color="72A376" w:themeColor="accent1"/>
          <w:insideH w:val="nil"/>
          <w:insideV w:val="single" w:sz="8" w:space="0" w:color="72A3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tcPr>
    </w:tblStylePr>
    <w:tblStylePr w:type="band1Vert">
      <w:tblPr/>
      <w:tcPr>
        <w:tcBorders>
          <w:top w:val="single" w:sz="8" w:space="0" w:color="72A376" w:themeColor="accent1"/>
          <w:left w:val="single" w:sz="8" w:space="0" w:color="72A376" w:themeColor="accent1"/>
          <w:bottom w:val="single" w:sz="8" w:space="0" w:color="72A376" w:themeColor="accent1"/>
          <w:right w:val="single" w:sz="8" w:space="0" w:color="72A376" w:themeColor="accent1"/>
        </w:tcBorders>
        <w:shd w:val="clear" w:color="auto" w:fill="DCE8DC" w:themeFill="accent1" w:themeFillTint="3F"/>
      </w:tcPr>
    </w:tblStylePr>
    <w:tblStylePr w:type="band1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shd w:val="clear" w:color="auto" w:fill="DCE8DC" w:themeFill="accent1" w:themeFillTint="3F"/>
      </w:tcPr>
    </w:tblStylePr>
    <w:tblStylePr w:type="band2Horz">
      <w:tblPr/>
      <w:tcPr>
        <w:tcBorders>
          <w:top w:val="single" w:sz="8" w:space="0" w:color="72A376" w:themeColor="accent1"/>
          <w:left w:val="single" w:sz="8" w:space="0" w:color="72A376" w:themeColor="accent1"/>
          <w:bottom w:val="single" w:sz="8" w:space="0" w:color="72A376" w:themeColor="accent1"/>
          <w:right w:val="single" w:sz="8" w:space="0" w:color="72A376" w:themeColor="accent1"/>
          <w:insideV w:val="single" w:sz="8" w:space="0" w:color="72A376" w:themeColor="accent1"/>
        </w:tcBorders>
      </w:tcPr>
    </w:tblStylePr>
  </w:style>
  <w:style w:type="paragraph" w:styleId="Footer">
    <w:name w:val="footer"/>
    <w:basedOn w:val="Normal"/>
    <w:link w:val="FooterChar"/>
    <w:uiPriority w:val="99"/>
    <w:unhideWhenUsed/>
    <w:rsid w:val="002202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2C7"/>
  </w:style>
  <w:style w:type="character" w:styleId="Hyperlink">
    <w:name w:val="Hyperlink"/>
    <w:basedOn w:val="DefaultParagraphFont"/>
    <w:uiPriority w:val="99"/>
    <w:unhideWhenUsed/>
    <w:rsid w:val="00081E79"/>
    <w:rPr>
      <w:color w:val="DB5353" w:themeColor="hyperlink"/>
      <w:u w:val="single"/>
    </w:rPr>
  </w:style>
  <w:style w:type="character" w:customStyle="1" w:styleId="Heading2Char">
    <w:name w:val="Heading 2 Char"/>
    <w:basedOn w:val="DefaultParagraphFont"/>
    <w:link w:val="Heading2"/>
    <w:uiPriority w:val="9"/>
    <w:rsid w:val="005F5BB1"/>
    <w:rPr>
      <w:rFonts w:asciiTheme="majorHAnsi" w:eastAsiaTheme="majorEastAsia" w:hAnsiTheme="majorHAnsi" w:cstheme="majorBidi"/>
      <w:b/>
      <w:bCs/>
      <w:color w:val="72A376" w:themeColor="accent1"/>
      <w:sz w:val="26"/>
      <w:szCs w:val="26"/>
    </w:rPr>
  </w:style>
  <w:style w:type="character" w:customStyle="1" w:styleId="Heading1Char">
    <w:name w:val="Heading 1 Char"/>
    <w:basedOn w:val="DefaultParagraphFont"/>
    <w:link w:val="Heading1"/>
    <w:uiPriority w:val="9"/>
    <w:rsid w:val="005F5BB1"/>
    <w:rPr>
      <w:rFonts w:asciiTheme="majorHAnsi" w:eastAsiaTheme="majorEastAsia" w:hAnsiTheme="majorHAnsi" w:cstheme="majorBidi"/>
      <w:b/>
      <w:bCs/>
      <w:color w:val="527D55" w:themeColor="accent1" w:themeShade="BF"/>
      <w:sz w:val="28"/>
      <w:szCs w:val="28"/>
    </w:rPr>
  </w:style>
  <w:style w:type="paragraph" w:styleId="ListParagraph">
    <w:name w:val="List Paragraph"/>
    <w:basedOn w:val="Normal"/>
    <w:uiPriority w:val="34"/>
    <w:qFormat/>
    <w:rsid w:val="006B3ACE"/>
    <w:pPr>
      <w:ind w:left="720"/>
      <w:contextualSpacing/>
    </w:pPr>
  </w:style>
  <w:style w:type="paragraph" w:styleId="BalloonText">
    <w:name w:val="Balloon Text"/>
    <w:basedOn w:val="Normal"/>
    <w:link w:val="BalloonTextChar"/>
    <w:uiPriority w:val="99"/>
    <w:semiHidden/>
    <w:unhideWhenUsed/>
    <w:rsid w:val="003038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8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8636">
      <w:bodyDiv w:val="1"/>
      <w:marLeft w:val="0"/>
      <w:marRight w:val="0"/>
      <w:marTop w:val="0"/>
      <w:marBottom w:val="0"/>
      <w:divBdr>
        <w:top w:val="none" w:sz="0" w:space="0" w:color="auto"/>
        <w:left w:val="none" w:sz="0" w:space="0" w:color="auto"/>
        <w:bottom w:val="none" w:sz="0" w:space="0" w:color="auto"/>
        <w:right w:val="none" w:sz="0" w:space="0" w:color="auto"/>
      </w:divBdr>
    </w:div>
    <w:div w:id="95173715">
      <w:bodyDiv w:val="1"/>
      <w:marLeft w:val="0"/>
      <w:marRight w:val="0"/>
      <w:marTop w:val="0"/>
      <w:marBottom w:val="0"/>
      <w:divBdr>
        <w:top w:val="none" w:sz="0" w:space="0" w:color="auto"/>
        <w:left w:val="none" w:sz="0" w:space="0" w:color="auto"/>
        <w:bottom w:val="none" w:sz="0" w:space="0" w:color="auto"/>
        <w:right w:val="none" w:sz="0" w:space="0" w:color="auto"/>
      </w:divBdr>
    </w:div>
    <w:div w:id="136266486">
      <w:bodyDiv w:val="1"/>
      <w:marLeft w:val="0"/>
      <w:marRight w:val="0"/>
      <w:marTop w:val="0"/>
      <w:marBottom w:val="0"/>
      <w:divBdr>
        <w:top w:val="none" w:sz="0" w:space="0" w:color="auto"/>
        <w:left w:val="none" w:sz="0" w:space="0" w:color="auto"/>
        <w:bottom w:val="none" w:sz="0" w:space="0" w:color="auto"/>
        <w:right w:val="none" w:sz="0" w:space="0" w:color="auto"/>
      </w:divBdr>
    </w:div>
    <w:div w:id="154272527">
      <w:bodyDiv w:val="1"/>
      <w:marLeft w:val="0"/>
      <w:marRight w:val="0"/>
      <w:marTop w:val="0"/>
      <w:marBottom w:val="0"/>
      <w:divBdr>
        <w:top w:val="none" w:sz="0" w:space="0" w:color="auto"/>
        <w:left w:val="none" w:sz="0" w:space="0" w:color="auto"/>
        <w:bottom w:val="none" w:sz="0" w:space="0" w:color="auto"/>
        <w:right w:val="none" w:sz="0" w:space="0" w:color="auto"/>
      </w:divBdr>
    </w:div>
    <w:div w:id="340666194">
      <w:bodyDiv w:val="1"/>
      <w:marLeft w:val="0"/>
      <w:marRight w:val="0"/>
      <w:marTop w:val="0"/>
      <w:marBottom w:val="0"/>
      <w:divBdr>
        <w:top w:val="none" w:sz="0" w:space="0" w:color="auto"/>
        <w:left w:val="none" w:sz="0" w:space="0" w:color="auto"/>
        <w:bottom w:val="none" w:sz="0" w:space="0" w:color="auto"/>
        <w:right w:val="none" w:sz="0" w:space="0" w:color="auto"/>
      </w:divBdr>
    </w:div>
    <w:div w:id="436632448">
      <w:bodyDiv w:val="1"/>
      <w:marLeft w:val="0"/>
      <w:marRight w:val="0"/>
      <w:marTop w:val="0"/>
      <w:marBottom w:val="0"/>
      <w:divBdr>
        <w:top w:val="none" w:sz="0" w:space="0" w:color="auto"/>
        <w:left w:val="none" w:sz="0" w:space="0" w:color="auto"/>
        <w:bottom w:val="none" w:sz="0" w:space="0" w:color="auto"/>
        <w:right w:val="none" w:sz="0" w:space="0" w:color="auto"/>
      </w:divBdr>
    </w:div>
    <w:div w:id="457187626">
      <w:bodyDiv w:val="1"/>
      <w:marLeft w:val="0"/>
      <w:marRight w:val="0"/>
      <w:marTop w:val="0"/>
      <w:marBottom w:val="0"/>
      <w:divBdr>
        <w:top w:val="none" w:sz="0" w:space="0" w:color="auto"/>
        <w:left w:val="none" w:sz="0" w:space="0" w:color="auto"/>
        <w:bottom w:val="none" w:sz="0" w:space="0" w:color="auto"/>
        <w:right w:val="none" w:sz="0" w:space="0" w:color="auto"/>
      </w:divBdr>
    </w:div>
    <w:div w:id="767821015">
      <w:bodyDiv w:val="1"/>
      <w:marLeft w:val="0"/>
      <w:marRight w:val="0"/>
      <w:marTop w:val="0"/>
      <w:marBottom w:val="0"/>
      <w:divBdr>
        <w:top w:val="none" w:sz="0" w:space="0" w:color="auto"/>
        <w:left w:val="none" w:sz="0" w:space="0" w:color="auto"/>
        <w:bottom w:val="none" w:sz="0" w:space="0" w:color="auto"/>
        <w:right w:val="none" w:sz="0" w:space="0" w:color="auto"/>
      </w:divBdr>
    </w:div>
    <w:div w:id="1306011612">
      <w:bodyDiv w:val="1"/>
      <w:marLeft w:val="0"/>
      <w:marRight w:val="0"/>
      <w:marTop w:val="0"/>
      <w:marBottom w:val="0"/>
      <w:divBdr>
        <w:top w:val="none" w:sz="0" w:space="0" w:color="auto"/>
        <w:left w:val="none" w:sz="0" w:space="0" w:color="auto"/>
        <w:bottom w:val="none" w:sz="0" w:space="0" w:color="auto"/>
        <w:right w:val="none" w:sz="0" w:space="0" w:color="auto"/>
      </w:divBdr>
    </w:div>
    <w:div w:id="1852647695">
      <w:bodyDiv w:val="1"/>
      <w:marLeft w:val="0"/>
      <w:marRight w:val="0"/>
      <w:marTop w:val="0"/>
      <w:marBottom w:val="0"/>
      <w:divBdr>
        <w:top w:val="none" w:sz="0" w:space="0" w:color="auto"/>
        <w:left w:val="none" w:sz="0" w:space="0" w:color="auto"/>
        <w:bottom w:val="none" w:sz="0" w:space="0" w:color="auto"/>
        <w:right w:val="none" w:sz="0" w:space="0" w:color="auto"/>
      </w:divBdr>
    </w:div>
    <w:div w:id="1924220561">
      <w:bodyDiv w:val="1"/>
      <w:marLeft w:val="0"/>
      <w:marRight w:val="0"/>
      <w:marTop w:val="0"/>
      <w:marBottom w:val="0"/>
      <w:divBdr>
        <w:top w:val="none" w:sz="0" w:space="0" w:color="auto"/>
        <w:left w:val="none" w:sz="0" w:space="0" w:color="auto"/>
        <w:bottom w:val="none" w:sz="0" w:space="0" w:color="auto"/>
        <w:right w:val="none" w:sz="0" w:space="0" w:color="auto"/>
      </w:divBdr>
    </w:div>
    <w:div w:id="208950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UTA-Learning-Resource-Center-460329394127443/" TargetMode="External"/><Relationship Id="rId18" Type="http://schemas.openxmlformats.org/officeDocument/2006/relationships/hyperlink" Target="http://www.uta.edu/universitycollege/current/academic-support/learning-center/tutoring/index.php" TargetMode="External"/><Relationship Id="rId26" Type="http://schemas.openxmlformats.org/officeDocument/2006/relationships/hyperlink" Target="http://www.uta.edu/deanofstudents/student-complaints/index.php" TargetMode="External"/><Relationship Id="rId39" Type="http://schemas.openxmlformats.org/officeDocument/2006/relationships/fontTable" Target="fontTable.xml"/><Relationship Id="rId21" Type="http://schemas.openxmlformats.org/officeDocument/2006/relationships/hyperlink" Target="https://www.khanacademy.org/" TargetMode="External"/><Relationship Id="rId34" Type="http://schemas.openxmlformats.org/officeDocument/2006/relationships/hyperlink" Target="mailto:IDEAS@uta.edu" TargetMode="External"/><Relationship Id="rId7" Type="http://schemas.openxmlformats.org/officeDocument/2006/relationships/image" Target="media/image1.emf"/><Relationship Id="rId12" Type="http://schemas.openxmlformats.org/officeDocument/2006/relationships/hyperlink" Target="http://www.uta.edu/math/clinic/" TargetMode="External"/><Relationship Id="rId17" Type="http://schemas.openxmlformats.org/officeDocument/2006/relationships/hyperlink" Target="http://www.uta.edu/ideas/" TargetMode="External"/><Relationship Id="rId25" Type="http://schemas.openxmlformats.org/officeDocument/2006/relationships/hyperlink" Target="http://catalog.uta.edu/academicregulations/grades/" TargetMode="External"/><Relationship Id="rId33" Type="http://schemas.openxmlformats.org/officeDocument/2006/relationships/hyperlink" Target="http://library.uta.edu/academic-plaza"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uta.edu/math/clinic/" TargetMode="External"/><Relationship Id="rId20" Type="http://schemas.openxmlformats.org/officeDocument/2006/relationships/hyperlink" Target="https://www.uta.edu/caps/" TargetMode="External"/><Relationship Id="rId29" Type="http://schemas.openxmlformats.org/officeDocument/2006/relationships/hyperlink" Target="mailto:jmhood@uta.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math/LRC/" TargetMode="External"/><Relationship Id="rId24" Type="http://schemas.openxmlformats.org/officeDocument/2006/relationships/hyperlink" Target="http://www.uta.edu/caps/" TargetMode="External"/><Relationship Id="rId32" Type="http://schemas.openxmlformats.org/officeDocument/2006/relationships/hyperlink" Target="http://www.uta.edu/universitycollege/resources/index.php" TargetMode="External"/><Relationship Id="rId37" Type="http://schemas.openxmlformats.org/officeDocument/2006/relationships/hyperlink" Target="http://www.uta.edu/sfs"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ta.edu/math/LRC/%20" TargetMode="External"/><Relationship Id="rId23" Type="http://schemas.openxmlformats.org/officeDocument/2006/relationships/hyperlink" Target="http://www.uta.edu/disability" TargetMode="External"/><Relationship Id="rId28" Type="http://schemas.openxmlformats.org/officeDocument/2006/relationships/hyperlink" Target="http://www.uta.edu/titleIX" TargetMode="External"/><Relationship Id="rId36" Type="http://schemas.openxmlformats.org/officeDocument/2006/relationships/hyperlink" Target="http://www.uta.edu/news/info/campus-carry/" TargetMode="External"/><Relationship Id="rId10" Type="http://schemas.openxmlformats.org/officeDocument/2006/relationships/hyperlink" Target="mailto:mathLRC@uta.edu" TargetMode="External"/><Relationship Id="rId19" Type="http://schemas.openxmlformats.org/officeDocument/2006/relationships/hyperlink" Target="https://www.uta.edu/universitycollege/resources/resource-hotline.php" TargetMode="External"/><Relationship Id="rId31" Type="http://schemas.openxmlformats.org/officeDocument/2006/relationships/hyperlink" Target="mailto:resources@uta.edu" TargetMode="External"/><Relationship Id="rId4" Type="http://schemas.openxmlformats.org/officeDocument/2006/relationships/webSettings" Target="webSettings.xml"/><Relationship Id="rId9" Type="http://schemas.openxmlformats.org/officeDocument/2006/relationships/hyperlink" Target="https://mentis.uta.edu/explore/profile/nasrin-sultana" TargetMode="External"/><Relationship Id="rId14" Type="http://schemas.openxmlformats.org/officeDocument/2006/relationships/hyperlink" Target="http://www.uta.mylabsplus.com" TargetMode="External"/><Relationship Id="rId22" Type="http://schemas.openxmlformats.org/officeDocument/2006/relationships/hyperlink" Target="http://wweb.uta.edu/aao/fao" TargetMode="External"/><Relationship Id="rId27" Type="http://schemas.openxmlformats.org/officeDocument/2006/relationships/hyperlink" Target="http://www.uta.edu/hr/eos/index.php" TargetMode="External"/><Relationship Id="rId30" Type="http://schemas.openxmlformats.org/officeDocument/2006/relationships/hyperlink" Target="https://www.uta.edu/conduct/" TargetMode="External"/><Relationship Id="rId35" Type="http://schemas.openxmlformats.org/officeDocument/2006/relationships/hyperlink" Target="http://www.uta.edu/oit/cs/email/mavmail.php" TargetMode="External"/><Relationship Id="rId8" Type="http://schemas.openxmlformats.org/officeDocument/2006/relationships/hyperlink" Target="mailto:nasrin.sultana@uta.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Foundry">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2618</TotalTime>
  <Pages>10</Pages>
  <Words>4442</Words>
  <Characters>25322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Banda, Shanna</dc:creator>
  <cp:lastModifiedBy>Sultana, Nasrin</cp:lastModifiedBy>
  <cp:revision>7</cp:revision>
  <cp:lastPrinted>2018-01-12T21:39:00Z</cp:lastPrinted>
  <dcterms:created xsi:type="dcterms:W3CDTF">2017-09-14T21:53:00Z</dcterms:created>
  <dcterms:modified xsi:type="dcterms:W3CDTF">2018-01-14T22:16:00Z</dcterms:modified>
</cp:coreProperties>
</file>