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3A02" w14:textId="2461A17F" w:rsidR="00CE1818" w:rsidRPr="00041132" w:rsidRDefault="00393567" w:rsidP="00155DDD">
      <w:pPr>
        <w:jc w:val="center"/>
        <w:rPr>
          <w:rFonts w:ascii="Arial" w:hAnsi="Arial" w:cs="Arial"/>
          <w:sz w:val="12"/>
          <w:szCs w:val="12"/>
        </w:rPr>
      </w:pPr>
      <w:r>
        <w:rPr>
          <w:rFonts w:ascii="Arial" w:hAnsi="Arial" w:cs="Arial"/>
          <w:b/>
          <w:sz w:val="21"/>
          <w:szCs w:val="21"/>
        </w:rPr>
        <w:t>EDUC</w:t>
      </w:r>
      <w:r w:rsidR="00CE1818" w:rsidRPr="0016052E">
        <w:rPr>
          <w:rFonts w:ascii="Arial" w:hAnsi="Arial" w:cs="Arial"/>
          <w:b/>
          <w:sz w:val="21"/>
          <w:szCs w:val="21"/>
        </w:rPr>
        <w:t xml:space="preserve"> </w:t>
      </w:r>
      <w:r>
        <w:rPr>
          <w:rFonts w:ascii="Arial" w:hAnsi="Arial" w:cs="Arial"/>
          <w:b/>
          <w:sz w:val="21"/>
          <w:szCs w:val="21"/>
        </w:rPr>
        <w:t>5368</w:t>
      </w:r>
      <w:r w:rsidR="00D4640C" w:rsidRPr="0016052E">
        <w:rPr>
          <w:rFonts w:ascii="Arial" w:hAnsi="Arial" w:cs="Arial"/>
          <w:b/>
          <w:sz w:val="21"/>
          <w:szCs w:val="21"/>
        </w:rPr>
        <w:t xml:space="preserve"> </w:t>
      </w:r>
      <w:r w:rsidR="00CE1818" w:rsidRPr="0016052E">
        <w:rPr>
          <w:rFonts w:ascii="Arial" w:hAnsi="Arial" w:cs="Arial"/>
          <w:sz w:val="21"/>
          <w:szCs w:val="21"/>
        </w:rPr>
        <w:t>Co</w:t>
      </w:r>
      <w:r w:rsidR="00A04F0B">
        <w:rPr>
          <w:rFonts w:ascii="Arial" w:hAnsi="Arial" w:cs="Arial"/>
          <w:sz w:val="21"/>
          <w:szCs w:val="21"/>
        </w:rPr>
        <w:t xml:space="preserve">nducting Research in Mind, Brain </w:t>
      </w:r>
      <w:r w:rsidR="0039777D">
        <w:rPr>
          <w:rFonts w:ascii="Arial" w:hAnsi="Arial" w:cs="Arial"/>
          <w:sz w:val="21"/>
          <w:szCs w:val="21"/>
        </w:rPr>
        <w:t>and Education: Capstone Course</w:t>
      </w:r>
    </w:p>
    <w:p w14:paraId="1B105916" w14:textId="11619F62" w:rsidR="00CE1818" w:rsidRPr="0016052E" w:rsidRDefault="00CE1818" w:rsidP="00CE1818">
      <w:pPr>
        <w:jc w:val="center"/>
        <w:rPr>
          <w:rFonts w:ascii="Arial" w:hAnsi="Arial" w:cs="Arial"/>
          <w:sz w:val="21"/>
          <w:szCs w:val="21"/>
        </w:rPr>
      </w:pPr>
      <w:r w:rsidRPr="0016052E">
        <w:rPr>
          <w:rFonts w:ascii="Arial" w:hAnsi="Arial" w:cs="Arial"/>
          <w:sz w:val="21"/>
          <w:szCs w:val="21"/>
        </w:rPr>
        <w:t>Spring 20</w:t>
      </w:r>
      <w:r w:rsidR="00393567">
        <w:rPr>
          <w:rFonts w:ascii="Arial" w:hAnsi="Arial" w:cs="Arial"/>
          <w:sz w:val="21"/>
          <w:szCs w:val="21"/>
        </w:rPr>
        <w:t>18</w:t>
      </w:r>
    </w:p>
    <w:p w14:paraId="5D366C4B" w14:textId="77777777" w:rsidR="00141EC6" w:rsidRPr="0016052E" w:rsidRDefault="00141EC6" w:rsidP="00141EC6">
      <w:pPr>
        <w:rPr>
          <w:rFonts w:ascii="Arial" w:hAnsi="Arial" w:cs="Arial"/>
          <w:sz w:val="21"/>
          <w:szCs w:val="21"/>
        </w:rPr>
      </w:pPr>
    </w:p>
    <w:p w14:paraId="0BE56825" w14:textId="1ED30E2D"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393567">
        <w:rPr>
          <w:rFonts w:ascii="Arial" w:hAnsi="Arial" w:cs="Arial"/>
          <w:sz w:val="21"/>
          <w:szCs w:val="21"/>
        </w:rPr>
        <w:t>Dr. Jodi Tommerdahl</w:t>
      </w:r>
    </w:p>
    <w:p w14:paraId="7AD90052" w14:textId="77777777" w:rsidR="00141EC6" w:rsidRPr="0016052E" w:rsidRDefault="00141EC6" w:rsidP="00141EC6">
      <w:pPr>
        <w:rPr>
          <w:rFonts w:ascii="Arial" w:hAnsi="Arial" w:cs="Arial"/>
          <w:b/>
          <w:sz w:val="21"/>
          <w:szCs w:val="21"/>
        </w:rPr>
      </w:pPr>
    </w:p>
    <w:p w14:paraId="71EE426C" w14:textId="2FB4A267"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F3366E">
        <w:rPr>
          <w:rFonts w:ascii="Arial" w:hAnsi="Arial" w:cs="Arial"/>
          <w:sz w:val="21"/>
          <w:szCs w:val="21"/>
        </w:rPr>
        <w:t>Hammond Hall 424</w:t>
      </w:r>
    </w:p>
    <w:p w14:paraId="5C771428" w14:textId="77777777" w:rsidR="00141EC6" w:rsidRPr="0016052E" w:rsidRDefault="00141EC6" w:rsidP="00141EC6">
      <w:pPr>
        <w:rPr>
          <w:rFonts w:ascii="Arial" w:hAnsi="Arial" w:cs="Arial"/>
          <w:sz w:val="21"/>
          <w:szCs w:val="21"/>
        </w:rPr>
      </w:pPr>
    </w:p>
    <w:p w14:paraId="5F4D2429" w14:textId="277E9732" w:rsidR="00141EC6" w:rsidRPr="0016052E" w:rsidRDefault="00F3366E" w:rsidP="00932811">
      <w:pPr>
        <w:rPr>
          <w:rFonts w:ascii="Arial" w:hAnsi="Arial" w:cs="Arial"/>
          <w:sz w:val="21"/>
          <w:szCs w:val="21"/>
        </w:rPr>
      </w:pPr>
      <w:r>
        <w:rPr>
          <w:rFonts w:ascii="Arial" w:hAnsi="Arial" w:cs="Arial"/>
          <w:b/>
          <w:sz w:val="21"/>
          <w:szCs w:val="21"/>
        </w:rPr>
        <w:t>Department</w:t>
      </w:r>
      <w:r w:rsidR="00141EC6" w:rsidRPr="0016052E">
        <w:rPr>
          <w:rFonts w:ascii="Arial" w:hAnsi="Arial" w:cs="Arial"/>
          <w:b/>
          <w:sz w:val="21"/>
          <w:szCs w:val="21"/>
        </w:rPr>
        <w:t xml:space="preserve"> Telephone Number: </w:t>
      </w:r>
      <w:r>
        <w:rPr>
          <w:rFonts w:ascii="Arial" w:hAnsi="Arial" w:cs="Arial"/>
          <w:sz w:val="21"/>
          <w:szCs w:val="21"/>
        </w:rPr>
        <w:t>817-272-2591</w:t>
      </w:r>
    </w:p>
    <w:p w14:paraId="2D712CBC" w14:textId="77777777" w:rsidR="00141EC6" w:rsidRPr="0016052E" w:rsidRDefault="00141EC6" w:rsidP="00141EC6">
      <w:pPr>
        <w:rPr>
          <w:rFonts w:ascii="Arial" w:hAnsi="Arial" w:cs="Arial"/>
          <w:b/>
          <w:sz w:val="21"/>
          <w:szCs w:val="21"/>
        </w:rPr>
      </w:pPr>
    </w:p>
    <w:p w14:paraId="69CDFB17" w14:textId="5C2E9E79"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93567">
        <w:rPr>
          <w:rFonts w:ascii="Arial" w:hAnsi="Arial" w:cs="Arial"/>
          <w:sz w:val="21"/>
          <w:szCs w:val="21"/>
        </w:rPr>
        <w:t>joditom@uta.edu</w:t>
      </w:r>
      <w:r w:rsidR="007B06DE">
        <w:rPr>
          <w:rFonts w:ascii="Arial" w:hAnsi="Arial" w:cs="Arial"/>
          <w:sz w:val="21"/>
          <w:szCs w:val="21"/>
        </w:rPr>
        <w:t xml:space="preserve">  </w:t>
      </w:r>
    </w:p>
    <w:p w14:paraId="1E26968C" w14:textId="77777777" w:rsidR="00141EC6" w:rsidRPr="005F596B" w:rsidRDefault="00141EC6" w:rsidP="00141EC6">
      <w:pPr>
        <w:rPr>
          <w:rFonts w:asciiTheme="minorBidi" w:hAnsiTheme="minorBidi" w:cstheme="minorBidi"/>
          <w:sz w:val="21"/>
          <w:szCs w:val="21"/>
        </w:rPr>
      </w:pPr>
    </w:p>
    <w:p w14:paraId="1D73977B" w14:textId="0C43542B" w:rsidR="00EB6714"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00F3366E">
        <w:rPr>
          <w:rFonts w:asciiTheme="minorBidi" w:hAnsiTheme="minorBidi" w:cstheme="minorBidi"/>
          <w:b/>
          <w:sz w:val="21"/>
          <w:szCs w:val="21"/>
        </w:rPr>
        <w:t xml:space="preserve"> </w:t>
      </w:r>
      <w:hyperlink r:id="rId8" w:history="1">
        <w:r w:rsidR="00EB6714" w:rsidRPr="0086333D">
          <w:rPr>
            <w:rStyle w:val="Hyperlink"/>
            <w:rFonts w:asciiTheme="minorBidi" w:hAnsiTheme="minorBidi" w:cstheme="minorBidi"/>
            <w:sz w:val="21"/>
            <w:szCs w:val="21"/>
          </w:rPr>
          <w:t>https://mentis.uta.edu/explore/profile/jodi-tommerdahl</w:t>
        </w:r>
      </w:hyperlink>
    </w:p>
    <w:p w14:paraId="496A2FA2" w14:textId="0E00AF18" w:rsidR="00686767" w:rsidRPr="005F596B" w:rsidRDefault="00686767" w:rsidP="005F596B">
      <w:pPr>
        <w:rPr>
          <w:rFonts w:asciiTheme="minorBidi" w:hAnsiTheme="minorBidi" w:cstheme="minorBidi"/>
          <w:sz w:val="21"/>
          <w:szCs w:val="21"/>
        </w:rPr>
      </w:pPr>
    </w:p>
    <w:p w14:paraId="09B22B3A" w14:textId="0A164F6D"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F3366E">
        <w:rPr>
          <w:rFonts w:ascii="Arial" w:hAnsi="Arial" w:cs="Arial"/>
          <w:sz w:val="21"/>
          <w:szCs w:val="21"/>
        </w:rPr>
        <w:t>Meetings can be made to best suit each student’s schedule.  Face to face meetings are preferred but when necessary, they can also be arranged by phone, FaceTime, Skype, etc.</w:t>
      </w:r>
    </w:p>
    <w:p w14:paraId="13310D97" w14:textId="77777777" w:rsidR="00A470FF" w:rsidRPr="00A470FF" w:rsidRDefault="00A470FF" w:rsidP="00A470FF">
      <w:pPr>
        <w:rPr>
          <w:rFonts w:ascii="Arial" w:hAnsi="Arial" w:cs="Arial"/>
          <w:b/>
          <w:sz w:val="21"/>
          <w:szCs w:val="21"/>
        </w:rPr>
      </w:pPr>
    </w:p>
    <w:p w14:paraId="5BE31233" w14:textId="6E0DFC2A"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F3366E">
        <w:rPr>
          <w:rFonts w:ascii="Arial" w:hAnsi="Arial" w:cs="Arial"/>
          <w:sz w:val="21"/>
          <w:szCs w:val="21"/>
        </w:rPr>
        <w:t>EDUC 5368-001</w:t>
      </w:r>
    </w:p>
    <w:p w14:paraId="313E1F25" w14:textId="77777777" w:rsidR="00141EC6" w:rsidRPr="0016052E" w:rsidRDefault="00141EC6" w:rsidP="00141EC6">
      <w:pPr>
        <w:rPr>
          <w:rFonts w:ascii="Arial" w:hAnsi="Arial" w:cs="Arial"/>
          <w:b/>
          <w:sz w:val="21"/>
          <w:szCs w:val="21"/>
        </w:rPr>
      </w:pPr>
    </w:p>
    <w:p w14:paraId="373DA882" w14:textId="6E81AA2A"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F3366E">
        <w:rPr>
          <w:rFonts w:ascii="Arial" w:hAnsi="Arial" w:cs="Arial"/>
          <w:sz w:val="21"/>
          <w:szCs w:val="21"/>
        </w:rPr>
        <w:t xml:space="preserve">Most of the class will consist of individual meetings with the professor.  Some full class meetings will take place in </w:t>
      </w:r>
      <w:r w:rsidR="009D5584">
        <w:rPr>
          <w:rFonts w:ascii="Arial" w:hAnsi="Arial" w:cs="Arial"/>
          <w:sz w:val="21"/>
          <w:szCs w:val="21"/>
        </w:rPr>
        <w:t>University Hall (UH) 16.</w:t>
      </w:r>
    </w:p>
    <w:p w14:paraId="53764370" w14:textId="77777777" w:rsidR="00141EC6" w:rsidRPr="0016052E" w:rsidRDefault="00141EC6" w:rsidP="00141EC6">
      <w:pPr>
        <w:rPr>
          <w:rFonts w:ascii="Arial" w:hAnsi="Arial" w:cs="Arial"/>
          <w:b/>
          <w:sz w:val="21"/>
          <w:szCs w:val="21"/>
        </w:rPr>
      </w:pPr>
      <w:bookmarkStart w:id="0" w:name="_GoBack"/>
      <w:bookmarkEnd w:id="0"/>
    </w:p>
    <w:p w14:paraId="7B061313" w14:textId="2A5DEFB7" w:rsidR="00141EC6" w:rsidRPr="009D558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9D5584" w:rsidRPr="009D5584">
        <w:rPr>
          <w:rFonts w:ascii="Arial" w:hAnsi="Arial" w:cs="Arial"/>
          <w:sz w:val="21"/>
          <w:szCs w:val="21"/>
        </w:rPr>
        <w:t>The goal of this course is to help students in the Mind, Brain and Education program complete their capstone project. Students work collaboratively with fellow students and with faculty oversight to prepare a poster presentation that summarizes their capstone work</w:t>
      </w:r>
      <w:r w:rsidR="009D5584">
        <w:rPr>
          <w:rFonts w:ascii="Arial" w:hAnsi="Arial" w:cs="Arial"/>
          <w:sz w:val="21"/>
          <w:szCs w:val="21"/>
        </w:rPr>
        <w:t>.</w:t>
      </w:r>
    </w:p>
    <w:p w14:paraId="3316B59E" w14:textId="77777777" w:rsidR="00141EC6" w:rsidRPr="0016052E" w:rsidRDefault="00141EC6" w:rsidP="00141EC6">
      <w:pPr>
        <w:rPr>
          <w:rFonts w:ascii="Arial" w:hAnsi="Arial" w:cs="Arial"/>
          <w:sz w:val="21"/>
          <w:szCs w:val="21"/>
        </w:rPr>
      </w:pPr>
    </w:p>
    <w:p w14:paraId="0430E357" w14:textId="77777777" w:rsidR="00BE4A59" w:rsidRDefault="00141EC6" w:rsidP="00BE4A59">
      <w:pPr>
        <w:rPr>
          <w:rFonts w:ascii="Arial" w:hAnsi="Arial" w:cs="Arial"/>
          <w:b/>
          <w:sz w:val="21"/>
          <w:szCs w:val="21"/>
        </w:rPr>
      </w:pPr>
      <w:r w:rsidRPr="0016052E">
        <w:rPr>
          <w:rFonts w:ascii="Arial" w:hAnsi="Arial" w:cs="Arial"/>
          <w:b/>
          <w:sz w:val="21"/>
          <w:szCs w:val="21"/>
        </w:rPr>
        <w:t xml:space="preserve">Student Learning Outcomes: </w:t>
      </w:r>
    </w:p>
    <w:p w14:paraId="0F2881B5" w14:textId="2E2C06EA" w:rsidR="00D3312D" w:rsidRDefault="00BE4A59" w:rsidP="00BE4A59">
      <w:pPr>
        <w:pStyle w:val="ListParagraph"/>
        <w:numPr>
          <w:ilvl w:val="0"/>
          <w:numId w:val="6"/>
        </w:numPr>
        <w:rPr>
          <w:rFonts w:ascii="Arial" w:hAnsi="Arial" w:cs="Arial"/>
          <w:sz w:val="21"/>
          <w:szCs w:val="21"/>
        </w:rPr>
      </w:pPr>
      <w:r>
        <w:rPr>
          <w:rFonts w:ascii="Arial" w:hAnsi="Arial" w:cs="Arial"/>
          <w:sz w:val="21"/>
          <w:szCs w:val="21"/>
        </w:rPr>
        <w:t xml:space="preserve"> </w:t>
      </w:r>
      <w:r w:rsidR="00D3312D" w:rsidRPr="00BE4A59">
        <w:rPr>
          <w:rFonts w:ascii="Arial" w:hAnsi="Arial" w:cs="Arial"/>
          <w:sz w:val="21"/>
          <w:szCs w:val="21"/>
        </w:rPr>
        <w:t xml:space="preserve">Students will continue their work from EDUC 5367 </w:t>
      </w:r>
      <w:r w:rsidR="00FB3A63" w:rsidRPr="00BE4A59">
        <w:rPr>
          <w:rFonts w:ascii="Arial" w:hAnsi="Arial" w:cs="Arial"/>
          <w:sz w:val="21"/>
          <w:szCs w:val="21"/>
        </w:rPr>
        <w:t>where they developed a research question</w:t>
      </w:r>
      <w:r w:rsidRPr="00BE4A59">
        <w:rPr>
          <w:rFonts w:ascii="Arial" w:hAnsi="Arial" w:cs="Arial"/>
          <w:sz w:val="21"/>
          <w:szCs w:val="21"/>
        </w:rPr>
        <w:t xml:space="preserve"> and wrote a literature review and methods.  This continuation will include IRB submission, data gathering, data analysis, and writing a results and methods section to be submitted with their earlier work.</w:t>
      </w:r>
    </w:p>
    <w:p w14:paraId="6A121014" w14:textId="056918ED" w:rsidR="00BE4A59" w:rsidRDefault="00BE4A59" w:rsidP="00BE4A59">
      <w:pPr>
        <w:pStyle w:val="ListParagraph"/>
        <w:numPr>
          <w:ilvl w:val="0"/>
          <w:numId w:val="6"/>
        </w:numPr>
        <w:rPr>
          <w:rFonts w:ascii="Arial" w:hAnsi="Arial" w:cs="Arial"/>
          <w:sz w:val="21"/>
          <w:szCs w:val="21"/>
        </w:rPr>
      </w:pPr>
      <w:r>
        <w:rPr>
          <w:rFonts w:ascii="Arial" w:hAnsi="Arial" w:cs="Arial"/>
          <w:sz w:val="21"/>
          <w:szCs w:val="21"/>
        </w:rPr>
        <w:t>Students will develop a research poster.</w:t>
      </w:r>
    </w:p>
    <w:p w14:paraId="2BEDF69E" w14:textId="356B117A" w:rsidR="00BE4A59" w:rsidRPr="00BE4A59" w:rsidRDefault="00BE4A59" w:rsidP="00BE4A59">
      <w:pPr>
        <w:pStyle w:val="ListParagraph"/>
        <w:numPr>
          <w:ilvl w:val="0"/>
          <w:numId w:val="6"/>
        </w:numPr>
        <w:rPr>
          <w:rFonts w:ascii="Arial" w:hAnsi="Arial" w:cs="Arial"/>
          <w:sz w:val="21"/>
          <w:szCs w:val="21"/>
        </w:rPr>
      </w:pPr>
      <w:r>
        <w:rPr>
          <w:rFonts w:ascii="Arial" w:hAnsi="Arial" w:cs="Arial"/>
          <w:sz w:val="21"/>
          <w:szCs w:val="21"/>
        </w:rPr>
        <w:t>Students will present their study’s findings to the rest of the class and the instructor in an oral presentation lasting no longer than 10 minutes.</w:t>
      </w:r>
    </w:p>
    <w:p w14:paraId="4B2B4840" w14:textId="77777777" w:rsidR="00141EC6" w:rsidRPr="0016052E" w:rsidRDefault="00141EC6" w:rsidP="00141EC6">
      <w:pPr>
        <w:rPr>
          <w:rFonts w:ascii="Arial" w:hAnsi="Arial" w:cs="Arial"/>
          <w:b/>
          <w:sz w:val="21"/>
          <w:szCs w:val="21"/>
        </w:rPr>
      </w:pPr>
    </w:p>
    <w:p w14:paraId="567FA1A1" w14:textId="678A43C5"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BE4A59">
        <w:rPr>
          <w:rFonts w:ascii="Arial" w:hAnsi="Arial" w:cs="Arial"/>
          <w:sz w:val="21"/>
          <w:szCs w:val="21"/>
        </w:rPr>
        <w:t>As each student is working on a research project of their choice, no common materials are provided by the instructor.  Students will however need to read several published research papers in their area of work.  Their final submission should be similar to these peer-reviewed published works in the way of academic style.</w:t>
      </w:r>
    </w:p>
    <w:p w14:paraId="3E56BD39" w14:textId="20A619B0" w:rsidR="00BE4A59" w:rsidRDefault="00BE4A59" w:rsidP="00141EC6">
      <w:pPr>
        <w:rPr>
          <w:rFonts w:ascii="Arial" w:hAnsi="Arial" w:cs="Arial"/>
          <w:color w:val="FF0000"/>
          <w:sz w:val="21"/>
          <w:szCs w:val="21"/>
        </w:rPr>
      </w:pPr>
    </w:p>
    <w:p w14:paraId="1F343095" w14:textId="65673B1B" w:rsidR="00BE4A59" w:rsidRDefault="00BE4A59" w:rsidP="00141EC6">
      <w:pPr>
        <w:rPr>
          <w:rFonts w:ascii="Arial" w:hAnsi="Arial" w:cs="Arial"/>
          <w:b/>
          <w:sz w:val="21"/>
          <w:szCs w:val="21"/>
        </w:rPr>
      </w:pPr>
      <w:r w:rsidRPr="00BE4A59">
        <w:rPr>
          <w:rFonts w:ascii="Arial" w:hAnsi="Arial" w:cs="Arial"/>
          <w:b/>
          <w:sz w:val="21"/>
          <w:szCs w:val="21"/>
        </w:rPr>
        <w:t>Course Schedule</w:t>
      </w:r>
    </w:p>
    <w:p w14:paraId="44536967" w14:textId="4EFF7227" w:rsidR="00BE4A59" w:rsidRDefault="00BE4A59" w:rsidP="00141EC6">
      <w:pPr>
        <w:rPr>
          <w:rFonts w:ascii="Arial" w:hAnsi="Arial" w:cs="Arial"/>
          <w:b/>
          <w:sz w:val="21"/>
          <w:szCs w:val="21"/>
        </w:rPr>
      </w:pPr>
    </w:p>
    <w:p w14:paraId="38CB24ED" w14:textId="6A74924C" w:rsidR="00BE4A59" w:rsidRDefault="001A3C27" w:rsidP="00141EC6">
      <w:pPr>
        <w:rPr>
          <w:rFonts w:ascii="Arial" w:hAnsi="Arial" w:cs="Arial"/>
          <w:sz w:val="21"/>
          <w:szCs w:val="21"/>
        </w:rPr>
      </w:pPr>
      <w:r w:rsidRPr="001A3C27">
        <w:rPr>
          <w:rFonts w:ascii="Arial" w:hAnsi="Arial" w:cs="Arial"/>
          <w:sz w:val="21"/>
          <w:szCs w:val="21"/>
        </w:rPr>
        <w:t>Meet with either Dr. Tommerdahl or Dr. Robinson</w:t>
      </w:r>
      <w:r>
        <w:rPr>
          <w:rFonts w:ascii="Arial" w:hAnsi="Arial" w:cs="Arial"/>
          <w:sz w:val="21"/>
          <w:szCs w:val="21"/>
        </w:rPr>
        <w:tab/>
      </w:r>
      <w:r>
        <w:rPr>
          <w:rFonts w:ascii="Arial" w:hAnsi="Arial" w:cs="Arial"/>
          <w:sz w:val="21"/>
          <w:szCs w:val="21"/>
        </w:rPr>
        <w:tab/>
        <w:t>Deadline: Feb. 5, 2018</w:t>
      </w:r>
    </w:p>
    <w:p w14:paraId="151D4D5F" w14:textId="6366B13F" w:rsidR="00E02E0E" w:rsidRDefault="00E02E0E" w:rsidP="00141EC6">
      <w:pPr>
        <w:rPr>
          <w:rFonts w:ascii="Arial" w:hAnsi="Arial" w:cs="Arial"/>
          <w:sz w:val="21"/>
          <w:szCs w:val="21"/>
        </w:rPr>
      </w:pPr>
      <w:r>
        <w:rPr>
          <w:rFonts w:ascii="Arial" w:hAnsi="Arial" w:cs="Arial"/>
          <w:sz w:val="21"/>
          <w:szCs w:val="21"/>
        </w:rPr>
        <w:t>IRB submission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Feb. 16, 2018</w:t>
      </w:r>
    </w:p>
    <w:p w14:paraId="7D6F6EE9" w14:textId="713C3167" w:rsidR="001A3C27" w:rsidRDefault="001A7940" w:rsidP="00141EC6">
      <w:pPr>
        <w:rPr>
          <w:rFonts w:ascii="Arial" w:hAnsi="Arial" w:cs="Arial"/>
          <w:sz w:val="21"/>
          <w:szCs w:val="21"/>
        </w:rPr>
      </w:pPr>
      <w:r>
        <w:rPr>
          <w:rFonts w:ascii="Arial" w:hAnsi="Arial" w:cs="Arial"/>
          <w:sz w:val="21"/>
          <w:szCs w:val="21"/>
        </w:rPr>
        <w:t xml:space="preserve">Poster presentation information followed by </w:t>
      </w:r>
      <w:r w:rsidR="001A3C27">
        <w:rPr>
          <w:rFonts w:ascii="Arial" w:hAnsi="Arial" w:cs="Arial"/>
          <w:sz w:val="21"/>
          <w:szCs w:val="21"/>
        </w:rPr>
        <w:t>help session</w:t>
      </w:r>
      <w:r>
        <w:rPr>
          <w:rFonts w:ascii="Arial" w:hAnsi="Arial" w:cs="Arial"/>
          <w:sz w:val="21"/>
          <w:szCs w:val="21"/>
        </w:rPr>
        <w:tab/>
      </w:r>
      <w:r w:rsidR="001A3C27">
        <w:rPr>
          <w:rFonts w:ascii="Arial" w:hAnsi="Arial" w:cs="Arial"/>
          <w:sz w:val="21"/>
          <w:szCs w:val="21"/>
        </w:rPr>
        <w:t>March 28, 2018</w:t>
      </w:r>
    </w:p>
    <w:p w14:paraId="69696F39" w14:textId="3AC224AE" w:rsidR="001A3C27" w:rsidRDefault="001A7940" w:rsidP="00141EC6">
      <w:pPr>
        <w:rPr>
          <w:rFonts w:ascii="Arial" w:hAnsi="Arial" w:cs="Arial"/>
          <w:sz w:val="21"/>
          <w:szCs w:val="21"/>
        </w:rPr>
      </w:pPr>
      <w:r>
        <w:rPr>
          <w:rFonts w:ascii="Arial" w:hAnsi="Arial" w:cs="Arial"/>
          <w:sz w:val="21"/>
          <w:szCs w:val="21"/>
        </w:rPr>
        <w:t>Poster session I</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April 25, 2018</w:t>
      </w:r>
    </w:p>
    <w:p w14:paraId="4505F643" w14:textId="1175E5B7" w:rsidR="001A7940" w:rsidRDefault="001A7940" w:rsidP="00141EC6">
      <w:pPr>
        <w:rPr>
          <w:rFonts w:ascii="Arial" w:hAnsi="Arial" w:cs="Arial"/>
          <w:sz w:val="21"/>
          <w:szCs w:val="21"/>
        </w:rPr>
      </w:pPr>
      <w:r>
        <w:rPr>
          <w:rFonts w:ascii="Arial" w:hAnsi="Arial" w:cs="Arial"/>
          <w:sz w:val="21"/>
          <w:szCs w:val="21"/>
        </w:rPr>
        <w:t>Poster session II</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May 2, 2018</w:t>
      </w:r>
    </w:p>
    <w:p w14:paraId="72FA4C4F" w14:textId="061B3E8E" w:rsidR="001A7940" w:rsidRDefault="001A7940" w:rsidP="00141EC6">
      <w:pPr>
        <w:rPr>
          <w:rFonts w:ascii="Arial" w:hAnsi="Arial" w:cs="Arial"/>
          <w:sz w:val="21"/>
          <w:szCs w:val="21"/>
        </w:rPr>
      </w:pPr>
      <w:r>
        <w:rPr>
          <w:rFonts w:ascii="Arial" w:hAnsi="Arial" w:cs="Arial"/>
          <w:sz w:val="21"/>
          <w:szCs w:val="21"/>
        </w:rPr>
        <w:t>Submission of completed paper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F708F">
        <w:rPr>
          <w:rFonts w:ascii="Arial" w:hAnsi="Arial" w:cs="Arial"/>
          <w:sz w:val="21"/>
          <w:szCs w:val="21"/>
        </w:rPr>
        <w:t>May 7, 2018</w:t>
      </w:r>
    </w:p>
    <w:p w14:paraId="5E3B930B" w14:textId="2E84F573" w:rsidR="007F708F" w:rsidRDefault="007F708F" w:rsidP="00141EC6">
      <w:pPr>
        <w:rPr>
          <w:rFonts w:ascii="Arial" w:hAnsi="Arial" w:cs="Arial"/>
          <w:sz w:val="21"/>
          <w:szCs w:val="21"/>
        </w:rPr>
      </w:pPr>
    </w:p>
    <w:p w14:paraId="3DC8F832" w14:textId="21A7D519" w:rsidR="007F708F" w:rsidRPr="001A3C27" w:rsidRDefault="007F708F" w:rsidP="00141EC6">
      <w:pPr>
        <w:rPr>
          <w:rFonts w:ascii="Arial" w:hAnsi="Arial" w:cs="Arial"/>
          <w:sz w:val="21"/>
          <w:szCs w:val="21"/>
        </w:rPr>
      </w:pPr>
      <w:r>
        <w:rPr>
          <w:rFonts w:ascii="Arial" w:hAnsi="Arial" w:cs="Arial"/>
          <w:sz w:val="21"/>
          <w:szCs w:val="21"/>
        </w:rPr>
        <w:t>Students will use this semester to collect data, carry out analyses and to write up their work.  For the most part, students will work independently.  However, students should meet with their supervisor as questions arise.</w:t>
      </w:r>
    </w:p>
    <w:p w14:paraId="79688A48" w14:textId="77777777" w:rsidR="00141EC6" w:rsidRPr="0016052E" w:rsidRDefault="00141EC6" w:rsidP="00141EC6">
      <w:pPr>
        <w:rPr>
          <w:rFonts w:ascii="Arial" w:hAnsi="Arial" w:cs="Arial"/>
          <w:sz w:val="21"/>
          <w:szCs w:val="21"/>
        </w:rPr>
      </w:pPr>
    </w:p>
    <w:p w14:paraId="3A8DE278" w14:textId="104DB697"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14:paraId="106270D6" w14:textId="2B8F7B24" w:rsidR="007F708F" w:rsidRDefault="007F708F" w:rsidP="00141EC6">
      <w:pPr>
        <w:rPr>
          <w:rFonts w:ascii="Arial" w:hAnsi="Arial" w:cs="Arial"/>
          <w:sz w:val="21"/>
          <w:szCs w:val="21"/>
        </w:rPr>
      </w:pPr>
    </w:p>
    <w:p w14:paraId="3A73CCCD" w14:textId="75AAB745" w:rsidR="007F708F" w:rsidRDefault="007F708F" w:rsidP="00141EC6">
      <w:pPr>
        <w:rPr>
          <w:rFonts w:ascii="Arial" w:hAnsi="Arial" w:cs="Arial"/>
          <w:sz w:val="21"/>
          <w:szCs w:val="21"/>
        </w:rPr>
      </w:pPr>
      <w:r>
        <w:rPr>
          <w:rFonts w:ascii="Arial" w:hAnsi="Arial" w:cs="Arial"/>
          <w:sz w:val="21"/>
          <w:szCs w:val="21"/>
        </w:rPr>
        <w:t>Initial meeting with Dr. Tommerdahl or Robinson before 2/5</w:t>
      </w:r>
      <w:r>
        <w:rPr>
          <w:rFonts w:ascii="Arial" w:hAnsi="Arial" w:cs="Arial"/>
          <w:sz w:val="21"/>
          <w:szCs w:val="21"/>
        </w:rPr>
        <w:tab/>
        <w:t>10%</w:t>
      </w:r>
    </w:p>
    <w:p w14:paraId="3145B5CC" w14:textId="7AC66807" w:rsidR="00E02E0E" w:rsidRDefault="00E02E0E" w:rsidP="00141EC6">
      <w:pPr>
        <w:rPr>
          <w:rFonts w:ascii="Arial" w:hAnsi="Arial" w:cs="Arial"/>
          <w:sz w:val="21"/>
          <w:szCs w:val="21"/>
        </w:rPr>
      </w:pPr>
      <w:r>
        <w:rPr>
          <w:rFonts w:ascii="Arial" w:hAnsi="Arial" w:cs="Arial"/>
          <w:sz w:val="21"/>
          <w:szCs w:val="21"/>
        </w:rPr>
        <w:t>IRB submission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w:t>
      </w:r>
    </w:p>
    <w:p w14:paraId="1302C26F" w14:textId="2690F0EE" w:rsidR="007F708F" w:rsidRDefault="007F708F" w:rsidP="00141EC6">
      <w:pPr>
        <w:rPr>
          <w:rFonts w:ascii="Arial" w:hAnsi="Arial" w:cs="Arial"/>
          <w:sz w:val="21"/>
          <w:szCs w:val="21"/>
        </w:rPr>
      </w:pPr>
      <w:r>
        <w:rPr>
          <w:rFonts w:ascii="Arial" w:hAnsi="Arial" w:cs="Arial"/>
          <w:sz w:val="21"/>
          <w:szCs w:val="21"/>
        </w:rPr>
        <w:t>Poster presentation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30%</w:t>
      </w:r>
    </w:p>
    <w:p w14:paraId="2177A517" w14:textId="7B680E7A" w:rsidR="007F708F" w:rsidRPr="009D756D" w:rsidRDefault="007F708F" w:rsidP="00141EC6">
      <w:pPr>
        <w:rPr>
          <w:rFonts w:ascii="Arial" w:hAnsi="Arial" w:cs="Arial"/>
          <w:sz w:val="21"/>
          <w:szCs w:val="21"/>
        </w:rPr>
      </w:pPr>
      <w:r>
        <w:rPr>
          <w:rFonts w:ascii="Arial" w:hAnsi="Arial" w:cs="Arial"/>
          <w:sz w:val="21"/>
          <w:szCs w:val="21"/>
        </w:rPr>
        <w:lastRenderedPageBreak/>
        <w:t>Final paper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E02E0E">
        <w:rPr>
          <w:rFonts w:ascii="Arial" w:hAnsi="Arial" w:cs="Arial"/>
          <w:sz w:val="21"/>
          <w:szCs w:val="21"/>
        </w:rPr>
        <w:t>4</w:t>
      </w:r>
      <w:r>
        <w:rPr>
          <w:rFonts w:ascii="Arial" w:hAnsi="Arial" w:cs="Arial"/>
          <w:sz w:val="21"/>
          <w:szCs w:val="21"/>
        </w:rPr>
        <w:t>0%</w:t>
      </w:r>
    </w:p>
    <w:p w14:paraId="7035E83D" w14:textId="77777777" w:rsidR="00141EC6" w:rsidRPr="009D756D" w:rsidRDefault="00141EC6" w:rsidP="00141EC6">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0AF2299A" w14:textId="15B0EFA2" w:rsidR="00141EC6"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3FE5D2CC" w14:textId="6ED4B7BF" w:rsidR="00DA2178" w:rsidRDefault="00DA2178" w:rsidP="00593047">
      <w:pPr>
        <w:rPr>
          <w:rFonts w:ascii="Arial" w:hAnsi="Arial" w:cs="Arial"/>
          <w:color w:val="FF0000"/>
          <w:sz w:val="21"/>
          <w:szCs w:val="21"/>
        </w:rPr>
      </w:pPr>
    </w:p>
    <w:p w14:paraId="7199F9D8" w14:textId="0E74DAB4" w:rsidR="00DA2178" w:rsidRPr="00311A54" w:rsidRDefault="00DA2178" w:rsidP="00593047">
      <w:pPr>
        <w:rPr>
          <w:rFonts w:ascii="Arial" w:hAnsi="Arial" w:cs="Arial"/>
          <w:sz w:val="21"/>
          <w:szCs w:val="21"/>
        </w:rPr>
      </w:pPr>
      <w:r w:rsidRPr="00311A54">
        <w:rPr>
          <w:rFonts w:ascii="Arial" w:hAnsi="Arial" w:cs="Arial"/>
          <w:sz w:val="21"/>
          <w:szCs w:val="21"/>
        </w:rPr>
        <w:t>90 – 100%</w:t>
      </w:r>
      <w:r w:rsidRPr="00311A54">
        <w:rPr>
          <w:rFonts w:ascii="Arial" w:hAnsi="Arial" w:cs="Arial"/>
          <w:sz w:val="21"/>
          <w:szCs w:val="21"/>
        </w:rPr>
        <w:tab/>
        <w:t>A</w:t>
      </w:r>
    </w:p>
    <w:p w14:paraId="33F6F5B8" w14:textId="7432EB28" w:rsidR="00DA2178" w:rsidRPr="00311A54" w:rsidRDefault="00DA2178" w:rsidP="00593047">
      <w:pPr>
        <w:rPr>
          <w:rFonts w:ascii="Arial" w:hAnsi="Arial" w:cs="Arial"/>
          <w:sz w:val="21"/>
          <w:szCs w:val="21"/>
        </w:rPr>
      </w:pPr>
      <w:r w:rsidRPr="00311A54">
        <w:rPr>
          <w:rFonts w:ascii="Arial" w:hAnsi="Arial" w:cs="Arial"/>
          <w:sz w:val="21"/>
          <w:szCs w:val="21"/>
        </w:rPr>
        <w:t>80 – 89%</w:t>
      </w:r>
      <w:r w:rsidRPr="00311A54">
        <w:rPr>
          <w:rFonts w:ascii="Arial" w:hAnsi="Arial" w:cs="Arial"/>
          <w:sz w:val="21"/>
          <w:szCs w:val="21"/>
        </w:rPr>
        <w:tab/>
        <w:t>B</w:t>
      </w:r>
    </w:p>
    <w:p w14:paraId="60744515" w14:textId="33C6B818" w:rsidR="00DA2178" w:rsidRPr="00311A54" w:rsidRDefault="00DA2178" w:rsidP="00593047">
      <w:pPr>
        <w:rPr>
          <w:rFonts w:ascii="Arial" w:hAnsi="Arial" w:cs="Arial"/>
          <w:sz w:val="21"/>
          <w:szCs w:val="21"/>
        </w:rPr>
      </w:pPr>
      <w:r w:rsidRPr="00311A54">
        <w:rPr>
          <w:rFonts w:ascii="Arial" w:hAnsi="Arial" w:cs="Arial"/>
          <w:sz w:val="21"/>
          <w:szCs w:val="21"/>
        </w:rPr>
        <w:t>70 – 79%</w:t>
      </w:r>
      <w:r w:rsidRPr="00311A54">
        <w:rPr>
          <w:rFonts w:ascii="Arial" w:hAnsi="Arial" w:cs="Arial"/>
          <w:sz w:val="21"/>
          <w:szCs w:val="21"/>
        </w:rPr>
        <w:tab/>
        <w:t>C</w:t>
      </w:r>
    </w:p>
    <w:p w14:paraId="69914F47" w14:textId="66B5CC26" w:rsidR="00DA2178" w:rsidRPr="00311A54" w:rsidRDefault="00DA2178" w:rsidP="00593047">
      <w:pPr>
        <w:rPr>
          <w:rFonts w:ascii="Arial" w:hAnsi="Arial" w:cs="Arial"/>
          <w:sz w:val="21"/>
          <w:szCs w:val="21"/>
        </w:rPr>
      </w:pPr>
      <w:r w:rsidRPr="00311A54">
        <w:rPr>
          <w:rFonts w:ascii="Arial" w:hAnsi="Arial" w:cs="Arial"/>
          <w:sz w:val="21"/>
          <w:szCs w:val="21"/>
        </w:rPr>
        <w:t>60 – 69%</w:t>
      </w:r>
      <w:r w:rsidRPr="00311A54">
        <w:rPr>
          <w:rFonts w:ascii="Arial" w:hAnsi="Arial" w:cs="Arial"/>
          <w:sz w:val="21"/>
          <w:szCs w:val="21"/>
        </w:rPr>
        <w:tab/>
        <w:t>D</w:t>
      </w:r>
    </w:p>
    <w:p w14:paraId="6765C40A" w14:textId="371EC3C8" w:rsidR="00DA2178" w:rsidRPr="00311A54" w:rsidRDefault="00DA2178" w:rsidP="00593047">
      <w:pPr>
        <w:rPr>
          <w:rFonts w:ascii="Arial" w:hAnsi="Arial" w:cs="Arial"/>
          <w:sz w:val="21"/>
          <w:szCs w:val="21"/>
        </w:rPr>
      </w:pPr>
      <w:r w:rsidRPr="00311A54">
        <w:rPr>
          <w:rFonts w:ascii="Arial" w:hAnsi="Arial" w:cs="Arial"/>
          <w:sz w:val="21"/>
          <w:szCs w:val="21"/>
        </w:rPr>
        <w:t>0 – 59%</w:t>
      </w:r>
      <w:r w:rsidRPr="00311A54">
        <w:rPr>
          <w:rFonts w:ascii="Arial" w:hAnsi="Arial" w:cs="Arial"/>
          <w:sz w:val="21"/>
          <w:szCs w:val="21"/>
        </w:rPr>
        <w:tab/>
        <w:t>F</w:t>
      </w:r>
    </w:p>
    <w:p w14:paraId="0732A528" w14:textId="77777777" w:rsidR="00786C2F" w:rsidRPr="0016052E" w:rsidRDefault="00786C2F" w:rsidP="00786C2F">
      <w:pPr>
        <w:rPr>
          <w:rFonts w:ascii="Arial" w:hAnsi="Arial" w:cs="Arial"/>
          <w:b/>
          <w:color w:val="0000FF"/>
          <w:sz w:val="21"/>
          <w:szCs w:val="21"/>
        </w:rPr>
      </w:pPr>
    </w:p>
    <w:p w14:paraId="3CF6A974" w14:textId="175D9B12" w:rsidR="00786C2F" w:rsidRPr="006510D6" w:rsidRDefault="00786C2F" w:rsidP="00786C2F">
      <w:pPr>
        <w:rPr>
          <w:rFonts w:ascii="Arial" w:hAnsi="Arial" w:cs="Arial"/>
          <w:sz w:val="21"/>
          <w:szCs w:val="21"/>
        </w:rPr>
      </w:pPr>
      <w:r w:rsidRPr="009D756D">
        <w:rPr>
          <w:rFonts w:ascii="Arial" w:hAnsi="Arial" w:cs="Arial"/>
          <w:b/>
          <w:color w:val="0000FF"/>
          <w:sz w:val="21"/>
          <w:szCs w:val="21"/>
        </w:rPr>
        <w:t>Make-up Exams</w:t>
      </w:r>
      <w:r w:rsidR="00311A54">
        <w:rPr>
          <w:rFonts w:ascii="Arial" w:hAnsi="Arial" w:cs="Arial"/>
          <w:b/>
          <w:color w:val="0000FF"/>
          <w:sz w:val="21"/>
          <w:szCs w:val="21"/>
        </w:rPr>
        <w:t xml:space="preserve"> / Late Assignments</w:t>
      </w:r>
      <w:r w:rsidRPr="009D756D">
        <w:rPr>
          <w:rFonts w:ascii="Arial" w:hAnsi="Arial" w:cs="Arial"/>
          <w:color w:val="0000FF"/>
          <w:sz w:val="21"/>
          <w:szCs w:val="21"/>
        </w:rPr>
        <w:t xml:space="preserve">: </w:t>
      </w:r>
      <w:r w:rsidR="00311A54" w:rsidRPr="006510D6">
        <w:rPr>
          <w:rFonts w:ascii="Arial" w:hAnsi="Arial" w:cs="Arial"/>
          <w:sz w:val="21"/>
          <w:szCs w:val="21"/>
        </w:rPr>
        <w:t xml:space="preserve">Assignments turned in late will be docked by 10% each day.  </w:t>
      </w:r>
      <w:r w:rsidR="006510D6" w:rsidRPr="006510D6">
        <w:rPr>
          <w:rFonts w:ascii="Arial" w:hAnsi="Arial" w:cs="Arial"/>
          <w:sz w:val="21"/>
          <w:szCs w:val="21"/>
        </w:rPr>
        <w:t>For example, an assignment turned in two days late could earn a maximum of 80%</w:t>
      </w:r>
    </w:p>
    <w:p w14:paraId="5DCF8A46" w14:textId="77777777" w:rsidR="00786C2F" w:rsidRDefault="00786C2F" w:rsidP="008D53A6">
      <w:pPr>
        <w:rPr>
          <w:rFonts w:ascii="Arial" w:hAnsi="Arial" w:cs="Arial"/>
          <w:b/>
          <w:color w:val="0000FF"/>
          <w:sz w:val="21"/>
          <w:szCs w:val="21"/>
        </w:rPr>
      </w:pPr>
    </w:p>
    <w:p w14:paraId="7DF8960A" w14:textId="4AB39010" w:rsidR="008D53A6" w:rsidRPr="006510D6" w:rsidRDefault="008D53A6" w:rsidP="008D53A6">
      <w:pPr>
        <w:rPr>
          <w:rFonts w:ascii="Arial" w:hAnsi="Arial" w:cs="Arial"/>
          <w:sz w:val="21"/>
          <w:szCs w:val="21"/>
        </w:rPr>
      </w:pPr>
      <w:r>
        <w:rPr>
          <w:rFonts w:ascii="Arial" w:hAnsi="Arial" w:cs="Arial"/>
          <w:b/>
          <w:color w:val="0000FF"/>
          <w:sz w:val="21"/>
          <w:szCs w:val="21"/>
        </w:rPr>
        <w:t>Expectations for Out-of-Class Study</w:t>
      </w:r>
      <w:r w:rsidRPr="009D756D">
        <w:rPr>
          <w:rFonts w:ascii="Arial" w:hAnsi="Arial" w:cs="Arial"/>
          <w:color w:val="0000FF"/>
          <w:sz w:val="21"/>
          <w:szCs w:val="21"/>
        </w:rPr>
        <w:t xml:space="preserve">: </w:t>
      </w:r>
      <w:r w:rsidRPr="006510D6">
        <w:rPr>
          <w:rFonts w:ascii="Arial" w:hAnsi="Arial" w:cs="Arial"/>
          <w:bCs/>
          <w:sz w:val="21"/>
          <w:szCs w:val="21"/>
        </w:rPr>
        <w:t>A general rule of thumb is this: for every credit hour earned, a student should spend 3 hours per week working outside of class</w:t>
      </w:r>
      <w:r w:rsidR="006510D6" w:rsidRPr="006510D6">
        <w:rPr>
          <w:rFonts w:ascii="Arial" w:hAnsi="Arial" w:cs="Arial"/>
          <w:bCs/>
          <w:sz w:val="21"/>
          <w:szCs w:val="21"/>
        </w:rPr>
        <w:t xml:space="preserve"> and 3 hours in class</w:t>
      </w:r>
      <w:r w:rsidRPr="006510D6">
        <w:rPr>
          <w:rFonts w:ascii="Arial" w:hAnsi="Arial" w:cs="Arial"/>
          <w:bCs/>
          <w:sz w:val="21"/>
          <w:szCs w:val="21"/>
        </w:rPr>
        <w:t>.</w:t>
      </w:r>
      <w:r w:rsidR="006510D6" w:rsidRPr="006510D6">
        <w:rPr>
          <w:rFonts w:ascii="Arial" w:hAnsi="Arial" w:cs="Arial"/>
          <w:bCs/>
          <w:sz w:val="21"/>
          <w:szCs w:val="21"/>
        </w:rPr>
        <w:t xml:space="preserve">  As class meetings for this course are limited, you should be spending a minimum of 12 hours per week working on your project</w:t>
      </w:r>
      <w:r w:rsidR="006510D6">
        <w:rPr>
          <w:rFonts w:ascii="Arial" w:hAnsi="Arial" w:cs="Arial"/>
          <w:sz w:val="21"/>
          <w:szCs w:val="21"/>
        </w:rPr>
        <w:t>.</w:t>
      </w:r>
    </w:p>
    <w:p w14:paraId="44A0EC14" w14:textId="77777777" w:rsidR="009D0858" w:rsidRPr="0016052E" w:rsidRDefault="009D0858" w:rsidP="009D0858">
      <w:pPr>
        <w:rPr>
          <w:rFonts w:ascii="Arial" w:hAnsi="Arial" w:cs="Arial"/>
          <w:b/>
          <w:color w:val="0000FF"/>
          <w:sz w:val="21"/>
          <w:szCs w:val="21"/>
        </w:rPr>
      </w:pP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D70D372"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w:t>
      </w:r>
      <w:r>
        <w:rPr>
          <w:rFonts w:asciiTheme="minorBidi" w:hAnsiTheme="minorBidi" w:cstheme="minorBidi"/>
          <w:iCs/>
          <w:sz w:val="21"/>
          <w:szCs w:val="21"/>
        </w:rPr>
        <w:lastRenderedPageBreak/>
        <w:t xml:space="preserve">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2CF686D9" w14:textId="77777777" w:rsidR="00786C2F" w:rsidRPr="009D0858" w:rsidRDefault="00786C2F" w:rsidP="00786C2F">
      <w:pPr>
        <w:rPr>
          <w:rFonts w:ascii="Arial" w:hAnsi="Arial" w:cs="Arial"/>
          <w:sz w:val="21"/>
          <w:szCs w:val="21"/>
        </w:rPr>
      </w:pPr>
    </w:p>
    <w:p w14:paraId="156D8EE6" w14:textId="77777777" w:rsidR="00786C2F" w:rsidRDefault="00786C2F" w:rsidP="00786C2F">
      <w:pPr>
        <w:rPr>
          <w:rFonts w:ascii="Arial" w:hAnsi="Arial" w:cs="Arial"/>
          <w:color w:val="FF0000"/>
          <w:sz w:val="21"/>
          <w:szCs w:val="21"/>
        </w:rPr>
      </w:pPr>
    </w:p>
    <w:p w14:paraId="73F6BE24" w14:textId="2631DF1D"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786C2F">
        <w:rPr>
          <w:rFonts w:ascii="Arial" w:hAnsi="Arial" w:cs="Arial"/>
          <w:b/>
          <w:color w:val="FF0000"/>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FE712D" w:rsidRDefault="007E422D" w:rsidP="00FE712D">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lastRenderedPageBreak/>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w:t>
      </w:r>
      <w:r w:rsidR="00FE712D">
        <w:rPr>
          <w:rFonts w:asciiTheme="minorBidi" w:hAnsiTheme="minorBidi" w:cstheme="minorBidi"/>
          <w:bCs/>
          <w:color w:val="0000FF"/>
          <w:sz w:val="21"/>
          <w:szCs w:val="21"/>
        </w:rPr>
        <w:t xml:space="preserve">To schedule an appointment with a peer tutor or mentor email </w:t>
      </w:r>
      <w:hyperlink r:id="rId26" w:history="1">
        <w:r w:rsidR="00FE712D" w:rsidRPr="00EF7D2F">
          <w:rPr>
            <w:rStyle w:val="Hyperlink"/>
            <w:rFonts w:asciiTheme="minorBidi" w:hAnsiTheme="minorBidi" w:cstheme="minorBidi"/>
            <w:bCs/>
            <w:sz w:val="21"/>
            <w:szCs w:val="21"/>
          </w:rPr>
          <w:t>IDEAS@uta.edu</w:t>
        </w:r>
      </w:hyperlink>
      <w:r w:rsidR="00FE712D" w:rsidRPr="00EF7D2F">
        <w:rPr>
          <w:rFonts w:asciiTheme="minorBidi" w:hAnsiTheme="minorBidi" w:cstheme="minorBidi"/>
          <w:bCs/>
          <w:color w:val="0000FF"/>
          <w:sz w:val="21"/>
          <w:szCs w:val="21"/>
        </w:rPr>
        <w:t xml:space="preserve"> or call</w:t>
      </w:r>
      <w:r w:rsidR="00FE712D" w:rsidRPr="00FE712D">
        <w:rPr>
          <w:rFonts w:asciiTheme="minorBidi" w:hAnsiTheme="minorBidi" w:cstheme="minorBidi"/>
          <w:bCs/>
          <w:color w:val="0000FF"/>
          <w:sz w:val="21"/>
          <w:szCs w:val="21"/>
        </w:rPr>
        <w:t xml:space="preserve"> </w:t>
      </w:r>
      <w:r w:rsidR="00FE712D" w:rsidRPr="00EF7D2F">
        <w:rPr>
          <w:rFonts w:asciiTheme="minorBidi" w:hAnsiTheme="minorBidi" w:cstheme="minorBidi"/>
          <w:bCs/>
          <w:color w:val="0000FF"/>
          <w:sz w:val="21"/>
          <w:szCs w:val="21"/>
        </w:rPr>
        <w:t>(817) 272-6593</w:t>
      </w:r>
      <w:r w:rsidR="0058772A">
        <w:rPr>
          <w:rFonts w:asciiTheme="minorBidi" w:hAnsiTheme="minorBidi" w:cstheme="minorBidi"/>
          <w:bCs/>
          <w:color w:val="0000FF"/>
          <w:sz w:val="21"/>
          <w:szCs w:val="21"/>
        </w:rPr>
        <w:t>.</w:t>
      </w:r>
    </w:p>
    <w:p w14:paraId="21F6DB3D" w14:textId="65A4AFDB" w:rsidR="007E422D" w:rsidRPr="00FE712D" w:rsidRDefault="00147BD7" w:rsidP="0016052E">
      <w:pPr>
        <w:rPr>
          <w:rFonts w:ascii="Arial" w:hAnsi="Arial" w:cs="Arial"/>
          <w:sz w:val="21"/>
          <w:szCs w:val="21"/>
        </w:rPr>
      </w:pPr>
      <w:r w:rsidRPr="00FE712D">
        <w:rPr>
          <w:rFonts w:asciiTheme="minorBidi" w:hAnsiTheme="minorBidi" w:cstheme="minorBidi"/>
          <w:bCs/>
          <w:color w:val="0000FF"/>
          <w:sz w:val="21"/>
          <w:szCs w:val="21"/>
        </w:rPr>
        <w:t xml:space="preserve"> </w:t>
      </w:r>
    </w:p>
    <w:p w14:paraId="59D80F51" w14:textId="4AE3CC7B" w:rsidR="007E422D" w:rsidRDefault="007E422D" w:rsidP="00EF7D2F">
      <w:pPr>
        <w:rPr>
          <w:rFonts w:asciiTheme="minorBidi" w:hAnsiTheme="minorBidi" w:cstheme="minorBidi"/>
          <w:color w:val="0000FF"/>
          <w:sz w:val="21"/>
          <w:szCs w:val="21"/>
        </w:rPr>
      </w:pPr>
    </w:p>
    <w:p w14:paraId="6C1E5C72" w14:textId="6EE828BF" w:rsidR="007E422D" w:rsidRPr="00F162AA" w:rsidRDefault="007E422D" w:rsidP="007E422D">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FF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7"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6B8FC71" w14:textId="20286221" w:rsidR="00FE712D" w:rsidRPr="00F162AA" w:rsidRDefault="00FE712D" w:rsidP="00F162AA">
      <w:pPr>
        <w:spacing w:before="100" w:beforeAutospacing="1" w:after="100" w:afterAutospacing="1"/>
        <w:rPr>
          <w:rFonts w:asciiTheme="minorBidi" w:hAnsiTheme="minorBidi" w:cstheme="minorBidi"/>
          <w:color w:val="0000FF"/>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w:t>
      </w:r>
      <w:r w:rsidR="00AD3B99">
        <w:rPr>
          <w:rFonts w:asciiTheme="minorBidi" w:hAnsiTheme="minorBidi" w:cstheme="minorBidi"/>
          <w:color w:val="0000FF"/>
          <w:sz w:val="21"/>
          <w:szCs w:val="21"/>
        </w:rPr>
        <w:t xml:space="preserve"> </w:t>
      </w:r>
      <w:r>
        <w:rPr>
          <w:rFonts w:asciiTheme="minorBidi" w:hAnsiTheme="minorBidi" w:cstheme="minorBidi"/>
          <w:color w:val="0000FF"/>
          <w:sz w:val="21"/>
          <w:szCs w:val="21"/>
        </w:rPr>
        <w:t xml:space="preserve">Services are available during the library’s hours of operation. </w:t>
      </w:r>
      <w:hyperlink r:id="rId28" w:history="1">
        <w:r w:rsidRPr="00B84990">
          <w:rPr>
            <w:rStyle w:val="Hyperlink"/>
            <w:rFonts w:asciiTheme="minorBidi" w:hAnsiTheme="minorBidi" w:cstheme="minorBidi"/>
            <w:sz w:val="21"/>
            <w:szCs w:val="21"/>
          </w:rPr>
          <w:t>http://library.uta.edu/academic-plaza</w:t>
        </w:r>
      </w:hyperlink>
    </w:p>
    <w:p w14:paraId="5469D2E4" w14:textId="77777777" w:rsidR="00786C2F" w:rsidRPr="005A079A" w:rsidRDefault="00786C2F">
      <w:pPr>
        <w:rPr>
          <w:rFonts w:ascii="Arial" w:hAnsi="Arial" w:cs="Arial"/>
          <w:bCs/>
          <w:color w:val="0000FF"/>
          <w:sz w:val="21"/>
          <w:szCs w:val="21"/>
        </w:rPr>
      </w:pPr>
    </w:p>
    <w:p w14:paraId="59B34096" w14:textId="77777777" w:rsidR="00D950B4" w:rsidRDefault="00D950B4" w:rsidP="00F126B1">
      <w:pPr>
        <w:rPr>
          <w:rFonts w:ascii="Arial" w:hAnsi="Arial" w:cs="Arial"/>
          <w:b/>
          <w:color w:val="0000FF"/>
        </w:rPr>
      </w:pPr>
    </w:p>
    <w:p w14:paraId="4CC19C46" w14:textId="277A9F13"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7E29" w14:textId="77777777" w:rsidR="00194FC0" w:rsidRDefault="00194FC0" w:rsidP="00141EC6">
      <w:r>
        <w:separator/>
      </w:r>
    </w:p>
  </w:endnote>
  <w:endnote w:type="continuationSeparator" w:id="0">
    <w:p w14:paraId="4BBE9144" w14:textId="77777777" w:rsidR="00194FC0" w:rsidRDefault="00194FC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8D0C" w14:textId="77777777" w:rsidR="00194FC0" w:rsidRDefault="00194FC0" w:rsidP="00141EC6">
      <w:r>
        <w:separator/>
      </w:r>
    </w:p>
  </w:footnote>
  <w:footnote w:type="continuationSeparator" w:id="0">
    <w:p w14:paraId="4BF34452" w14:textId="77777777" w:rsidR="00194FC0" w:rsidRDefault="00194FC0"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32A8"/>
    <w:multiLevelType w:val="hybridMultilevel"/>
    <w:tmpl w:val="BC4EA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C387A"/>
    <w:multiLevelType w:val="hybridMultilevel"/>
    <w:tmpl w:val="3F5AB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0F2ED7"/>
    <w:rsid w:val="00110D3C"/>
    <w:rsid w:val="00131843"/>
    <w:rsid w:val="001355D1"/>
    <w:rsid w:val="00137858"/>
    <w:rsid w:val="00141EC6"/>
    <w:rsid w:val="00147BD7"/>
    <w:rsid w:val="00155DDD"/>
    <w:rsid w:val="0016052E"/>
    <w:rsid w:val="001736E6"/>
    <w:rsid w:val="001751C4"/>
    <w:rsid w:val="0018144B"/>
    <w:rsid w:val="00191A69"/>
    <w:rsid w:val="00194FC0"/>
    <w:rsid w:val="001A3C27"/>
    <w:rsid w:val="001A7940"/>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1A54"/>
    <w:rsid w:val="00316254"/>
    <w:rsid w:val="00330812"/>
    <w:rsid w:val="003435E7"/>
    <w:rsid w:val="00384AFA"/>
    <w:rsid w:val="00393567"/>
    <w:rsid w:val="00393BCC"/>
    <w:rsid w:val="0039777D"/>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510D6"/>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7F708F"/>
    <w:rsid w:val="00805DDE"/>
    <w:rsid w:val="00814091"/>
    <w:rsid w:val="00817E99"/>
    <w:rsid w:val="00866597"/>
    <w:rsid w:val="00891B7E"/>
    <w:rsid w:val="008957AE"/>
    <w:rsid w:val="008A562C"/>
    <w:rsid w:val="008A67E9"/>
    <w:rsid w:val="008A6918"/>
    <w:rsid w:val="008D03AF"/>
    <w:rsid w:val="008D53A6"/>
    <w:rsid w:val="008E6E0E"/>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5584"/>
    <w:rsid w:val="009D756D"/>
    <w:rsid w:val="009E4D0C"/>
    <w:rsid w:val="009E58AE"/>
    <w:rsid w:val="00A04F0B"/>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E4A59"/>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3312D"/>
    <w:rsid w:val="00D4640C"/>
    <w:rsid w:val="00D537DE"/>
    <w:rsid w:val="00D60A19"/>
    <w:rsid w:val="00D665D2"/>
    <w:rsid w:val="00D77B00"/>
    <w:rsid w:val="00D82F1A"/>
    <w:rsid w:val="00D950B4"/>
    <w:rsid w:val="00DA2178"/>
    <w:rsid w:val="00DA44DE"/>
    <w:rsid w:val="00DB0995"/>
    <w:rsid w:val="00DB1495"/>
    <w:rsid w:val="00DE06E6"/>
    <w:rsid w:val="00DE1EF6"/>
    <w:rsid w:val="00E02E0E"/>
    <w:rsid w:val="00E037B2"/>
    <w:rsid w:val="00E1550B"/>
    <w:rsid w:val="00E17B77"/>
    <w:rsid w:val="00E17E2A"/>
    <w:rsid w:val="00E213C8"/>
    <w:rsid w:val="00E24B86"/>
    <w:rsid w:val="00E4432D"/>
    <w:rsid w:val="00E545F7"/>
    <w:rsid w:val="00E76DC9"/>
    <w:rsid w:val="00E85AFD"/>
    <w:rsid w:val="00E9736E"/>
    <w:rsid w:val="00EB6714"/>
    <w:rsid w:val="00EF7D2F"/>
    <w:rsid w:val="00F126B1"/>
    <w:rsid w:val="00F1562E"/>
    <w:rsid w:val="00F162AA"/>
    <w:rsid w:val="00F25445"/>
    <w:rsid w:val="00F32A46"/>
    <w:rsid w:val="00F3366E"/>
    <w:rsid w:val="00F5283C"/>
    <w:rsid w:val="00F97B35"/>
    <w:rsid w:val="00FA33D3"/>
    <w:rsid w:val="00FB3A6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07DF5E15-AE79-4478-A63E-D26A460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styleId="UnresolvedMention">
    <w:name w:val="Unresolved Mention"/>
    <w:basedOn w:val="DefaultParagraphFont"/>
    <w:uiPriority w:val="99"/>
    <w:semiHidden/>
    <w:unhideWhenUsed/>
    <w:rsid w:val="00EB67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di-tommerdahl"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file:///C:\Users\jodit\Downloads\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7F1D-DDD3-4091-B7AE-25999E7D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4</Pages>
  <Words>2389</Words>
  <Characters>10539</Characters>
  <Application>Microsoft Office Word</Application>
  <DocSecurity>0</DocSecurity>
  <Lines>245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12854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Jodi Tommerdahl</cp:lastModifiedBy>
  <cp:revision>9</cp:revision>
  <cp:lastPrinted>2014-07-22T20:44:00Z</cp:lastPrinted>
  <dcterms:created xsi:type="dcterms:W3CDTF">2018-01-25T17:40:00Z</dcterms:created>
  <dcterms:modified xsi:type="dcterms:W3CDTF">2018-02-07T22:42:00Z</dcterms:modified>
</cp:coreProperties>
</file>