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B374" w14:textId="77777777" w:rsidR="00B969EE" w:rsidRPr="00BA115E" w:rsidRDefault="00B969EE" w:rsidP="00B969EE">
      <w:pPr>
        <w:rPr>
          <w:rFonts w:ascii="Baskerville" w:hAnsi="Baskerville"/>
        </w:rPr>
      </w:pPr>
    </w:p>
    <w:p w14:paraId="0D59690C" w14:textId="77777777" w:rsidR="00B969EE" w:rsidRPr="00BA115E" w:rsidRDefault="00B969EE" w:rsidP="00B969EE">
      <w:pPr>
        <w:rPr>
          <w:rFonts w:ascii="Baskerville" w:hAnsi="Baskerville"/>
        </w:rPr>
      </w:pPr>
    </w:p>
    <w:p w14:paraId="35D58C46" w14:textId="77777777" w:rsidR="00B969EE" w:rsidRPr="00BA115E" w:rsidRDefault="00B969EE" w:rsidP="00B969EE">
      <w:pPr>
        <w:rPr>
          <w:rFonts w:ascii="Baskerville" w:hAnsi="Baskerville"/>
        </w:rPr>
      </w:pPr>
      <w:r w:rsidRPr="00BA115E">
        <w:rPr>
          <w:rFonts w:ascii="Baskerville" w:hAnsi="Baskerville"/>
        </w:rPr>
        <w:t>Professor Amy Tigner</w:t>
      </w:r>
    </w:p>
    <w:p w14:paraId="5C732E66" w14:textId="4426E1F6" w:rsidR="00B969EE" w:rsidRPr="00BA115E" w:rsidRDefault="00B969EE" w:rsidP="00B969EE">
      <w:pPr>
        <w:rPr>
          <w:rFonts w:ascii="Baskerville" w:hAnsi="Baskerville"/>
        </w:rPr>
      </w:pPr>
      <w:r w:rsidRPr="00BA115E">
        <w:rPr>
          <w:rFonts w:ascii="Baskerville" w:hAnsi="Baskerville"/>
        </w:rPr>
        <w:t xml:space="preserve">Office: </w:t>
      </w:r>
      <w:r w:rsidRPr="00BA115E">
        <w:rPr>
          <w:rFonts w:ascii="Baskerville" w:hAnsi="Baskerville"/>
        </w:rPr>
        <w:t>Carlisle 622</w:t>
      </w:r>
    </w:p>
    <w:p w14:paraId="12BBDC29" w14:textId="77777777" w:rsidR="00B969EE" w:rsidRPr="00BA115E" w:rsidRDefault="00B969EE" w:rsidP="00B969EE">
      <w:pPr>
        <w:rPr>
          <w:rFonts w:ascii="Baskerville" w:hAnsi="Baskerville"/>
        </w:rPr>
      </w:pPr>
      <w:hyperlink r:id="rId5" w:history="1">
        <w:r w:rsidRPr="00BA115E">
          <w:rPr>
            <w:rStyle w:val="Hyperlink"/>
            <w:rFonts w:ascii="Baskerville" w:hAnsi="Baskerville"/>
          </w:rPr>
          <w:t>atigner@uta.edu</w:t>
        </w:r>
      </w:hyperlink>
    </w:p>
    <w:p w14:paraId="4BF9C6C4" w14:textId="77777777" w:rsidR="00B969EE" w:rsidRPr="00BA115E" w:rsidRDefault="00B969EE" w:rsidP="00B969EE">
      <w:pPr>
        <w:rPr>
          <w:rFonts w:ascii="Baskerville" w:hAnsi="Baskerville"/>
        </w:rPr>
      </w:pPr>
      <w:r w:rsidRPr="00BA115E">
        <w:rPr>
          <w:rFonts w:ascii="Baskerville" w:hAnsi="Baskerville"/>
        </w:rPr>
        <w:t>Office Hours M 1-2, W 4-5, and by appointment</w:t>
      </w:r>
    </w:p>
    <w:p w14:paraId="761C89D7" w14:textId="2B4F4FF2" w:rsidR="00B969EE" w:rsidRPr="00BA115E" w:rsidRDefault="00B969EE" w:rsidP="00B969EE">
      <w:pPr>
        <w:rPr>
          <w:rFonts w:ascii="Baskerville" w:hAnsi="Baskerville"/>
        </w:rPr>
      </w:pPr>
      <w:r w:rsidRPr="00BA115E">
        <w:rPr>
          <w:rFonts w:ascii="Baskerville" w:hAnsi="Baskerville"/>
        </w:rPr>
        <w:t>Course Hours W 6-8:50</w:t>
      </w:r>
    </w:p>
    <w:p w14:paraId="09981AF8" w14:textId="1CBAC511" w:rsidR="00B969EE" w:rsidRPr="00BA115E" w:rsidRDefault="00B969EE" w:rsidP="00B969EE">
      <w:pPr>
        <w:rPr>
          <w:rFonts w:ascii="Baskerville" w:hAnsi="Baskerville"/>
        </w:rPr>
      </w:pPr>
      <w:r w:rsidRPr="00BA115E">
        <w:rPr>
          <w:rFonts w:ascii="Baskerville" w:hAnsi="Baskerville"/>
        </w:rPr>
        <w:t>Carlisle 212</w:t>
      </w:r>
    </w:p>
    <w:p w14:paraId="3FE1004E" w14:textId="77777777" w:rsidR="00B969EE" w:rsidRPr="00BA115E" w:rsidRDefault="00B969EE" w:rsidP="00B969EE">
      <w:pPr>
        <w:rPr>
          <w:rFonts w:ascii="Baskerville" w:hAnsi="Baskerville"/>
        </w:rPr>
      </w:pPr>
    </w:p>
    <w:p w14:paraId="2EC54919" w14:textId="77777777" w:rsidR="00B969EE" w:rsidRPr="00BA115E" w:rsidRDefault="00B969EE" w:rsidP="00B969EE">
      <w:pPr>
        <w:rPr>
          <w:rFonts w:ascii="Baskerville" w:hAnsi="Baskerville"/>
        </w:rPr>
      </w:pPr>
      <w:r w:rsidRPr="00BA115E">
        <w:rPr>
          <w:rFonts w:ascii="Baskerville" w:hAnsi="Baskerville"/>
        </w:rPr>
        <w:t>English 5308: Eco-Shakespeare</w:t>
      </w:r>
    </w:p>
    <w:p w14:paraId="6192092A" w14:textId="77777777" w:rsidR="00B969EE" w:rsidRPr="00BA115E" w:rsidRDefault="00B969EE" w:rsidP="00B969EE">
      <w:pPr>
        <w:rPr>
          <w:rFonts w:ascii="Baskerville" w:hAnsi="Baskerville"/>
        </w:rPr>
      </w:pPr>
    </w:p>
    <w:p w14:paraId="3A767C3B" w14:textId="657A1EE6" w:rsidR="00B969EE" w:rsidRPr="00BA115E" w:rsidRDefault="00B969EE" w:rsidP="00B969EE">
      <w:pPr>
        <w:rPr>
          <w:rFonts w:ascii="Baskerville" w:hAnsi="Baskerville"/>
        </w:rPr>
      </w:pPr>
      <w:r w:rsidRPr="00BA115E">
        <w:rPr>
          <w:rFonts w:ascii="Baskerville" w:hAnsi="Baskerville"/>
        </w:rPr>
        <w:t xml:space="preserve">Course Description: </w:t>
      </w:r>
      <w:r w:rsidRPr="00BA115E">
        <w:rPr>
          <w:rFonts w:ascii="Baskerville" w:hAnsi="Baskerville" w:cs="Times New Roman"/>
          <w:color w:val="000000"/>
        </w:rPr>
        <w:t xml:space="preserve">This course will take an </w:t>
      </w:r>
      <w:proofErr w:type="spellStart"/>
      <w:r w:rsidRPr="00BA115E">
        <w:rPr>
          <w:rFonts w:ascii="Baskerville" w:hAnsi="Baskerville" w:cs="Times New Roman"/>
          <w:color w:val="000000"/>
        </w:rPr>
        <w:t>ecocritical</w:t>
      </w:r>
      <w:proofErr w:type="spellEnd"/>
      <w:r w:rsidRPr="00BA115E">
        <w:rPr>
          <w:rFonts w:ascii="Baskerville" w:hAnsi="Baskerville" w:cs="Times New Roman"/>
          <w:color w:val="000000"/>
        </w:rPr>
        <w:t xml:space="preserve"> approach to studying Shakespeare and his world, by looking at how non-human or more-than-human natural or elemental “beings” play a critical role or could even be considered characters in his dramatic oeuvre.  So, we will be looking specifically at animals and plants, but also larger entities such as storms, forests, moors, and oceans and how they function in the plays. In particular we will be exploring the following plays with a green eye: </w:t>
      </w:r>
      <w:r w:rsidRPr="00BA115E">
        <w:rPr>
          <w:rFonts w:ascii="Baskerville" w:hAnsi="Baskerville" w:cs="Times New Roman"/>
          <w:i/>
          <w:color w:val="000000"/>
        </w:rPr>
        <w:t>Macbeth</w:t>
      </w:r>
      <w:r w:rsidRPr="00BA115E">
        <w:rPr>
          <w:rFonts w:ascii="Baskerville" w:hAnsi="Baskerville" w:cs="Times New Roman"/>
          <w:color w:val="000000"/>
        </w:rPr>
        <w:t xml:space="preserve">, </w:t>
      </w:r>
      <w:r w:rsidRPr="00BA115E">
        <w:rPr>
          <w:rFonts w:ascii="Baskerville" w:hAnsi="Baskerville" w:cs="Times New Roman"/>
          <w:i/>
          <w:color w:val="000000"/>
        </w:rPr>
        <w:t>Hamlet</w:t>
      </w:r>
      <w:r w:rsidRPr="00BA115E">
        <w:rPr>
          <w:rFonts w:ascii="Baskerville" w:hAnsi="Baskerville" w:cs="Times New Roman"/>
          <w:color w:val="000000"/>
        </w:rPr>
        <w:t xml:space="preserve">, </w:t>
      </w:r>
      <w:r w:rsidRPr="00BA115E">
        <w:rPr>
          <w:rFonts w:ascii="Baskerville" w:hAnsi="Baskerville" w:cs="Times New Roman"/>
          <w:i/>
          <w:color w:val="000000"/>
        </w:rPr>
        <w:t xml:space="preserve">The Tempest, </w:t>
      </w:r>
      <w:r w:rsidR="000B02CE" w:rsidRPr="00BA115E">
        <w:rPr>
          <w:rFonts w:ascii="Baskerville" w:hAnsi="Baskerville" w:cs="Times New Roman"/>
          <w:i/>
          <w:color w:val="000000"/>
        </w:rPr>
        <w:t>Midsummer Night’s Dream</w:t>
      </w:r>
      <w:r w:rsidRPr="00BA115E">
        <w:rPr>
          <w:rFonts w:ascii="Baskerville" w:hAnsi="Baskerville" w:cs="Times New Roman"/>
          <w:i/>
          <w:color w:val="000000"/>
        </w:rPr>
        <w:t xml:space="preserve">, As You Like It, and King Lear.   </w:t>
      </w:r>
      <w:r w:rsidRPr="00BA115E">
        <w:rPr>
          <w:rFonts w:ascii="Baskerville" w:hAnsi="Baskerville" w:cs="Times New Roman"/>
          <w:color w:val="000000"/>
        </w:rPr>
        <w:t>We will also be considering the recent relevant critical material that has concerned itself with Ecocriticism and Eco-feminism</w:t>
      </w:r>
      <w:r w:rsidR="000B02CE" w:rsidRPr="00BA115E">
        <w:rPr>
          <w:rFonts w:ascii="Baskerville" w:hAnsi="Baskerville" w:cs="Times New Roman"/>
          <w:color w:val="000000"/>
        </w:rPr>
        <w:t>.</w:t>
      </w:r>
      <w:r w:rsidRPr="00BA115E">
        <w:rPr>
          <w:rFonts w:ascii="Baskerville" w:hAnsi="Baskerville" w:cs="Times New Roman"/>
          <w:color w:val="000000"/>
        </w:rPr>
        <w:t xml:space="preserve"> </w:t>
      </w:r>
    </w:p>
    <w:p w14:paraId="74AFA60E" w14:textId="77777777" w:rsidR="00BF44C2" w:rsidRPr="00BA115E" w:rsidRDefault="00BF44C2" w:rsidP="00BF44C2">
      <w:pPr>
        <w:rPr>
          <w:rFonts w:ascii="Baskerville" w:hAnsi="Baskerville"/>
        </w:rPr>
      </w:pPr>
    </w:p>
    <w:p w14:paraId="11825263" w14:textId="6D027CAF" w:rsidR="00BF44C2" w:rsidRPr="00BA115E" w:rsidRDefault="00BF44C2" w:rsidP="00BF44C2">
      <w:pPr>
        <w:rPr>
          <w:rFonts w:ascii="Baskerville" w:hAnsi="Baskerville"/>
        </w:rPr>
      </w:pPr>
    </w:p>
    <w:tbl>
      <w:tblPr>
        <w:tblStyle w:val="TableGrid"/>
        <w:tblW w:w="0" w:type="auto"/>
        <w:tblLook w:val="04A0" w:firstRow="1" w:lastRow="0" w:firstColumn="1" w:lastColumn="0" w:noHBand="0" w:noVBand="1"/>
      </w:tblPr>
      <w:tblGrid>
        <w:gridCol w:w="1165"/>
        <w:gridCol w:w="3780"/>
        <w:gridCol w:w="4405"/>
      </w:tblGrid>
      <w:tr w:rsidR="00A428E6" w:rsidRPr="00BA115E" w14:paraId="284EB02A" w14:textId="77777777" w:rsidTr="00A428E6">
        <w:tc>
          <w:tcPr>
            <w:tcW w:w="1165" w:type="dxa"/>
          </w:tcPr>
          <w:p w14:paraId="4F9F57A3" w14:textId="77777777" w:rsidR="00BF44C2" w:rsidRPr="00BA115E" w:rsidRDefault="00BF44C2" w:rsidP="00075800">
            <w:pPr>
              <w:rPr>
                <w:rFonts w:ascii="Baskerville" w:hAnsi="Baskerville"/>
              </w:rPr>
            </w:pPr>
            <w:r w:rsidRPr="00BA115E">
              <w:rPr>
                <w:rFonts w:ascii="Baskerville" w:hAnsi="Baskerville"/>
              </w:rPr>
              <w:t>Date</w:t>
            </w:r>
          </w:p>
        </w:tc>
        <w:tc>
          <w:tcPr>
            <w:tcW w:w="3780" w:type="dxa"/>
          </w:tcPr>
          <w:p w14:paraId="2EF1E07B" w14:textId="77777777" w:rsidR="00BF44C2" w:rsidRPr="00BA115E" w:rsidRDefault="00BF44C2" w:rsidP="00075800">
            <w:pPr>
              <w:rPr>
                <w:rFonts w:ascii="Baskerville" w:hAnsi="Baskerville"/>
              </w:rPr>
            </w:pPr>
            <w:r w:rsidRPr="00BA115E">
              <w:rPr>
                <w:rFonts w:ascii="Baskerville" w:hAnsi="Baskerville"/>
              </w:rPr>
              <w:t>Texts due</w:t>
            </w:r>
          </w:p>
        </w:tc>
        <w:tc>
          <w:tcPr>
            <w:tcW w:w="4405" w:type="dxa"/>
          </w:tcPr>
          <w:p w14:paraId="103DA77A" w14:textId="77777777" w:rsidR="00BF44C2" w:rsidRPr="00BA115E" w:rsidRDefault="00BF44C2" w:rsidP="00075800">
            <w:pPr>
              <w:rPr>
                <w:rFonts w:ascii="Baskerville" w:hAnsi="Baskerville"/>
              </w:rPr>
            </w:pPr>
            <w:r w:rsidRPr="00BA115E">
              <w:rPr>
                <w:rFonts w:ascii="Baskerville" w:hAnsi="Baskerville"/>
              </w:rPr>
              <w:t>Assignments</w:t>
            </w:r>
          </w:p>
        </w:tc>
      </w:tr>
      <w:tr w:rsidR="00A428E6" w:rsidRPr="00BA115E" w14:paraId="49B5781C" w14:textId="77777777" w:rsidTr="001158E7">
        <w:trPr>
          <w:trHeight w:val="323"/>
        </w:trPr>
        <w:tc>
          <w:tcPr>
            <w:tcW w:w="1165" w:type="dxa"/>
          </w:tcPr>
          <w:p w14:paraId="6DC9019D" w14:textId="77777777" w:rsidR="00BF44C2" w:rsidRPr="00BA115E" w:rsidRDefault="00A428E6" w:rsidP="00075800">
            <w:pPr>
              <w:rPr>
                <w:rFonts w:ascii="Baskerville" w:hAnsi="Baskerville"/>
              </w:rPr>
            </w:pPr>
            <w:r w:rsidRPr="00BA115E">
              <w:rPr>
                <w:rFonts w:ascii="Baskerville" w:hAnsi="Baskerville"/>
              </w:rPr>
              <w:t>W 8/22</w:t>
            </w:r>
          </w:p>
        </w:tc>
        <w:tc>
          <w:tcPr>
            <w:tcW w:w="3780" w:type="dxa"/>
          </w:tcPr>
          <w:p w14:paraId="093664C4" w14:textId="79B5A874" w:rsidR="00BF44C2" w:rsidRPr="00BA115E" w:rsidRDefault="00510CB0" w:rsidP="00A428E6">
            <w:pPr>
              <w:rPr>
                <w:rFonts w:ascii="Baskerville" w:hAnsi="Baskerville"/>
              </w:rPr>
            </w:pPr>
            <w:r w:rsidRPr="00BA115E">
              <w:rPr>
                <w:rFonts w:ascii="Baskerville" w:hAnsi="Baskerville"/>
              </w:rPr>
              <w:t xml:space="preserve">Introduction </w:t>
            </w:r>
            <w:r w:rsidR="000352AB" w:rsidRPr="00BA115E">
              <w:rPr>
                <w:rFonts w:ascii="Baskerville" w:hAnsi="Baskerville"/>
              </w:rPr>
              <w:t xml:space="preserve">and </w:t>
            </w:r>
            <w:r w:rsidR="000352AB" w:rsidRPr="00BA115E">
              <w:rPr>
                <w:rFonts w:ascii="Baskerville" w:hAnsi="Baskerville"/>
                <w:i/>
                <w:iCs/>
              </w:rPr>
              <w:t>As You Like It</w:t>
            </w:r>
          </w:p>
          <w:p w14:paraId="45999BA3" w14:textId="77777777" w:rsidR="00A8019D" w:rsidRDefault="00A8019D" w:rsidP="00A428E6">
            <w:pPr>
              <w:rPr>
                <w:rFonts w:ascii="Baskerville" w:hAnsi="Baskerville"/>
              </w:rPr>
            </w:pPr>
          </w:p>
          <w:p w14:paraId="490C5776" w14:textId="5AFA106A" w:rsidR="000352AB" w:rsidRDefault="00A8019D" w:rsidP="00A428E6">
            <w:pPr>
              <w:rPr>
                <w:rFonts w:ascii="Baskerville" w:hAnsi="Baskerville"/>
              </w:rPr>
            </w:pPr>
            <w:r>
              <w:rPr>
                <w:rFonts w:ascii="Baskerville" w:hAnsi="Baskerville"/>
              </w:rPr>
              <w:t>What is an Analytical paper?</w:t>
            </w:r>
          </w:p>
          <w:p w14:paraId="05C2512B" w14:textId="31E4A623" w:rsidR="00A8019D" w:rsidRDefault="00A8019D" w:rsidP="00A428E6">
            <w:pPr>
              <w:rPr>
                <w:rFonts w:ascii="Baskerville" w:hAnsi="Baskerville"/>
              </w:rPr>
            </w:pPr>
            <w:r>
              <w:rPr>
                <w:rFonts w:ascii="Baskerville" w:hAnsi="Baskerville"/>
              </w:rPr>
              <w:t xml:space="preserve">Moving toward </w:t>
            </w:r>
            <w:proofErr w:type="spellStart"/>
            <w:r>
              <w:rPr>
                <w:rFonts w:ascii="Baskerville" w:hAnsi="Baskerville"/>
              </w:rPr>
              <w:t>Ecocritical</w:t>
            </w:r>
            <w:proofErr w:type="spellEnd"/>
            <w:r>
              <w:rPr>
                <w:rFonts w:ascii="Baskerville" w:hAnsi="Baskerville"/>
              </w:rPr>
              <w:t xml:space="preserve"> thinking.</w:t>
            </w:r>
          </w:p>
          <w:p w14:paraId="2FCC3AA6" w14:textId="77777777" w:rsidR="00B70DEC" w:rsidRDefault="00B70DEC" w:rsidP="00A428E6">
            <w:pPr>
              <w:rPr>
                <w:rFonts w:ascii="Baskerville" w:hAnsi="Baskerville"/>
              </w:rPr>
            </w:pPr>
          </w:p>
          <w:p w14:paraId="2BC65120" w14:textId="3D84EEDC" w:rsidR="00A8019D" w:rsidRPr="00A8019D" w:rsidRDefault="00B70DEC" w:rsidP="00A428E6">
            <w:pPr>
              <w:rPr>
                <w:rFonts w:ascii="Baskerville" w:hAnsi="Baskerville"/>
              </w:rPr>
            </w:pPr>
            <w:r>
              <w:rPr>
                <w:rFonts w:ascii="Baskerville" w:hAnsi="Baskerville"/>
              </w:rPr>
              <w:t>Secondary Readings:</w:t>
            </w:r>
          </w:p>
          <w:p w14:paraId="41D31500" w14:textId="77777777" w:rsidR="005E52AD" w:rsidRPr="00BA115E" w:rsidRDefault="005E52AD" w:rsidP="005E52AD">
            <w:pPr>
              <w:rPr>
                <w:rFonts w:ascii="Baskerville" w:hAnsi="Baskerville"/>
              </w:rPr>
            </w:pPr>
            <w:r w:rsidRPr="00BA115E">
              <w:rPr>
                <w:rFonts w:ascii="Baskerville" w:hAnsi="Baskerville"/>
              </w:rPr>
              <w:t xml:space="preserve">Simon </w:t>
            </w:r>
            <w:proofErr w:type="spellStart"/>
            <w:r w:rsidRPr="00BA115E">
              <w:rPr>
                <w:rFonts w:ascii="Baskerville" w:hAnsi="Baskerville"/>
              </w:rPr>
              <w:t>Estok</w:t>
            </w:r>
            <w:proofErr w:type="spellEnd"/>
            <w:r w:rsidRPr="00BA115E">
              <w:rPr>
                <w:rFonts w:ascii="Baskerville" w:hAnsi="Baskerville"/>
              </w:rPr>
              <w:t xml:space="preserve"> “Doing Ecocriticism with Shakespeare” pp. 77-91</w:t>
            </w:r>
          </w:p>
          <w:p w14:paraId="016BA2C8" w14:textId="77777777" w:rsidR="006C6540" w:rsidRPr="00BA115E" w:rsidRDefault="006C6540" w:rsidP="005E52AD">
            <w:pPr>
              <w:rPr>
                <w:rFonts w:ascii="Baskerville" w:hAnsi="Baskerville"/>
              </w:rPr>
            </w:pPr>
          </w:p>
          <w:p w14:paraId="59D97059" w14:textId="239D08CF" w:rsidR="005E52AD" w:rsidRPr="00BA115E" w:rsidRDefault="005E52AD" w:rsidP="005E52AD">
            <w:pPr>
              <w:rPr>
                <w:rFonts w:ascii="Baskerville" w:hAnsi="Baskerville"/>
              </w:rPr>
            </w:pPr>
            <w:r w:rsidRPr="00BA115E">
              <w:rPr>
                <w:rFonts w:ascii="Baskerville" w:hAnsi="Baskerville"/>
              </w:rPr>
              <w:t>Jennifer Munroe “Shakespeare and Ecocriticism Reconsidered” 461-470</w:t>
            </w:r>
          </w:p>
          <w:p w14:paraId="534FD361" w14:textId="295E6F5E" w:rsidR="005E52AD" w:rsidRPr="00BA115E" w:rsidRDefault="005E52AD" w:rsidP="00A428E6">
            <w:pPr>
              <w:rPr>
                <w:rFonts w:ascii="Baskerville" w:hAnsi="Baskerville"/>
                <w:i/>
              </w:rPr>
            </w:pPr>
          </w:p>
        </w:tc>
        <w:tc>
          <w:tcPr>
            <w:tcW w:w="4405" w:type="dxa"/>
          </w:tcPr>
          <w:p w14:paraId="386D0715" w14:textId="77777777" w:rsidR="00BF44C2" w:rsidRPr="00BA115E" w:rsidRDefault="00BF44C2" w:rsidP="00075800">
            <w:pPr>
              <w:rPr>
                <w:rFonts w:ascii="Baskerville" w:hAnsi="Baskerville"/>
              </w:rPr>
            </w:pPr>
          </w:p>
        </w:tc>
      </w:tr>
      <w:tr w:rsidR="00A428E6" w:rsidRPr="00BA115E" w14:paraId="50DC2D6D" w14:textId="77777777" w:rsidTr="001158E7">
        <w:trPr>
          <w:trHeight w:val="296"/>
        </w:trPr>
        <w:tc>
          <w:tcPr>
            <w:tcW w:w="1165" w:type="dxa"/>
          </w:tcPr>
          <w:p w14:paraId="37CF3E05" w14:textId="72230C3E" w:rsidR="00BF44C2" w:rsidRPr="00BA115E" w:rsidRDefault="00A428E6" w:rsidP="00A428E6">
            <w:pPr>
              <w:rPr>
                <w:rFonts w:ascii="Baskerville" w:hAnsi="Baskerville"/>
              </w:rPr>
            </w:pPr>
            <w:r w:rsidRPr="00BA115E">
              <w:rPr>
                <w:rFonts w:ascii="Baskerville" w:hAnsi="Baskerville"/>
              </w:rPr>
              <w:t>W 8/29</w:t>
            </w:r>
          </w:p>
        </w:tc>
        <w:tc>
          <w:tcPr>
            <w:tcW w:w="3780" w:type="dxa"/>
          </w:tcPr>
          <w:p w14:paraId="24E6C2F5" w14:textId="77777777" w:rsidR="00BF44C2" w:rsidRDefault="00510CB0" w:rsidP="00075800">
            <w:pPr>
              <w:rPr>
                <w:rFonts w:ascii="Baskerville" w:hAnsi="Baskerville"/>
                <w:i/>
              </w:rPr>
            </w:pPr>
            <w:r w:rsidRPr="00BA115E">
              <w:rPr>
                <w:rFonts w:ascii="Baskerville" w:hAnsi="Baskerville"/>
                <w:i/>
              </w:rPr>
              <w:t>As You Like It</w:t>
            </w:r>
          </w:p>
          <w:p w14:paraId="48F2CC25" w14:textId="77777777" w:rsidR="00B70DEC" w:rsidRDefault="00B70DEC" w:rsidP="00075800">
            <w:pPr>
              <w:rPr>
                <w:rFonts w:ascii="Baskerville" w:hAnsi="Baskerville"/>
              </w:rPr>
            </w:pPr>
          </w:p>
          <w:p w14:paraId="43D209CB" w14:textId="77777777" w:rsidR="001158E7" w:rsidRDefault="001158E7" w:rsidP="00075800">
            <w:pPr>
              <w:rPr>
                <w:rFonts w:ascii="Baskerville" w:hAnsi="Baskerville"/>
              </w:rPr>
            </w:pPr>
            <w:r w:rsidRPr="00BA115E">
              <w:rPr>
                <w:rFonts w:ascii="Baskerville" w:hAnsi="Baskerville"/>
              </w:rPr>
              <w:t xml:space="preserve">Secondary readings: </w:t>
            </w:r>
          </w:p>
          <w:p w14:paraId="36732EF7" w14:textId="77777777" w:rsidR="00866E6C" w:rsidRPr="00BA115E" w:rsidRDefault="00866E6C" w:rsidP="00075800">
            <w:pPr>
              <w:rPr>
                <w:rFonts w:ascii="Baskerville" w:hAnsi="Baskerville"/>
              </w:rPr>
            </w:pPr>
          </w:p>
          <w:p w14:paraId="6F0EBDFF" w14:textId="77777777" w:rsidR="001158E7" w:rsidRPr="00BA115E" w:rsidRDefault="001158E7" w:rsidP="00075800">
            <w:pPr>
              <w:rPr>
                <w:rFonts w:ascii="Baskerville" w:hAnsi="Baskerville"/>
              </w:rPr>
            </w:pPr>
            <w:r w:rsidRPr="00BA115E">
              <w:rPr>
                <w:rFonts w:ascii="Baskerville" w:hAnsi="Baskerville"/>
              </w:rPr>
              <w:t>Arden Introduction</w:t>
            </w:r>
          </w:p>
          <w:p w14:paraId="24029548" w14:textId="6B8BEA36" w:rsidR="001158E7" w:rsidRDefault="001158E7" w:rsidP="00075800">
            <w:pPr>
              <w:rPr>
                <w:rFonts w:ascii="Baskerville" w:hAnsi="Baskerville"/>
              </w:rPr>
            </w:pPr>
            <w:r w:rsidRPr="00BA115E">
              <w:rPr>
                <w:rFonts w:ascii="Baskerville" w:hAnsi="Baskerville"/>
              </w:rPr>
              <w:t xml:space="preserve">Robert </w:t>
            </w:r>
            <w:r w:rsidR="003D4166" w:rsidRPr="00BA115E">
              <w:rPr>
                <w:rFonts w:ascii="Baskerville" w:hAnsi="Baskerville"/>
              </w:rPr>
              <w:t>Watson “</w:t>
            </w:r>
            <w:r w:rsidR="009D7ECD" w:rsidRPr="00BA115E">
              <w:rPr>
                <w:rFonts w:ascii="Baskerville" w:hAnsi="Baskerville"/>
              </w:rPr>
              <w:t>As You Liken It”</w:t>
            </w:r>
            <w:r w:rsidR="009D31EC" w:rsidRPr="00BA115E">
              <w:rPr>
                <w:rFonts w:ascii="Baskerville" w:hAnsi="Baskerville"/>
              </w:rPr>
              <w:t xml:space="preserve"> pp.77-107</w:t>
            </w:r>
            <w:r w:rsidR="00866E6C">
              <w:rPr>
                <w:rFonts w:ascii="Baskerville" w:hAnsi="Baskerville"/>
              </w:rPr>
              <w:t xml:space="preserve"> </w:t>
            </w:r>
          </w:p>
          <w:p w14:paraId="1225BCAE" w14:textId="77777777" w:rsidR="005F6272" w:rsidRDefault="005F6272" w:rsidP="00075800">
            <w:pPr>
              <w:rPr>
                <w:rFonts w:ascii="Baskerville" w:hAnsi="Baskerville"/>
              </w:rPr>
            </w:pPr>
          </w:p>
          <w:p w14:paraId="4CC42AAA" w14:textId="77777777" w:rsidR="005F6272" w:rsidRDefault="005F6272" w:rsidP="00075800">
            <w:pPr>
              <w:rPr>
                <w:rFonts w:ascii="Baskerville" w:hAnsi="Baskerville"/>
              </w:rPr>
            </w:pPr>
          </w:p>
          <w:p w14:paraId="1CA5923A" w14:textId="77777777" w:rsidR="005F6272" w:rsidRDefault="005F6272" w:rsidP="00075800">
            <w:pPr>
              <w:rPr>
                <w:rFonts w:ascii="Baskerville" w:hAnsi="Baskerville"/>
              </w:rPr>
            </w:pPr>
          </w:p>
          <w:p w14:paraId="16E78614" w14:textId="77777777" w:rsidR="005F6272" w:rsidRDefault="005F6272" w:rsidP="00075800">
            <w:pPr>
              <w:rPr>
                <w:rFonts w:ascii="Baskerville" w:hAnsi="Baskerville"/>
              </w:rPr>
            </w:pPr>
          </w:p>
          <w:p w14:paraId="4B0F59EC" w14:textId="77777777" w:rsidR="005F6272" w:rsidRDefault="005F6272" w:rsidP="00075800">
            <w:pPr>
              <w:rPr>
                <w:rFonts w:ascii="Baskerville" w:hAnsi="Baskerville"/>
              </w:rPr>
            </w:pPr>
          </w:p>
          <w:p w14:paraId="26F99677" w14:textId="77777777" w:rsidR="005F6272" w:rsidRDefault="005F6272" w:rsidP="00075800">
            <w:pPr>
              <w:rPr>
                <w:rFonts w:ascii="Baskerville" w:hAnsi="Baskerville"/>
              </w:rPr>
            </w:pPr>
          </w:p>
          <w:p w14:paraId="248B2820" w14:textId="6D134E2E" w:rsidR="005F6272" w:rsidRPr="00BA115E" w:rsidRDefault="005F6272" w:rsidP="00075800">
            <w:pPr>
              <w:rPr>
                <w:rFonts w:ascii="Baskerville" w:hAnsi="Baskerville"/>
              </w:rPr>
            </w:pPr>
          </w:p>
        </w:tc>
        <w:tc>
          <w:tcPr>
            <w:tcW w:w="4405" w:type="dxa"/>
          </w:tcPr>
          <w:p w14:paraId="75028BEF" w14:textId="31A36EF7" w:rsidR="00BF44C2" w:rsidRPr="00BA115E" w:rsidRDefault="00A8019D" w:rsidP="00075800">
            <w:pPr>
              <w:rPr>
                <w:rFonts w:ascii="Baskerville" w:hAnsi="Baskerville"/>
              </w:rPr>
            </w:pPr>
            <w:r>
              <w:rPr>
                <w:rFonts w:ascii="Baskerville" w:hAnsi="Baskerville"/>
              </w:rPr>
              <w:lastRenderedPageBreak/>
              <w:t xml:space="preserve">Analytical </w:t>
            </w:r>
            <w:r w:rsidR="00182B99" w:rsidRPr="00BA115E">
              <w:rPr>
                <w:rFonts w:ascii="Baskerville" w:hAnsi="Baskerville"/>
              </w:rPr>
              <w:t>paper—350 to 500 words</w:t>
            </w:r>
          </w:p>
          <w:p w14:paraId="098F1318" w14:textId="00DF8022" w:rsidR="00182B99" w:rsidRPr="00BA115E" w:rsidRDefault="00182B99" w:rsidP="00075800">
            <w:pPr>
              <w:rPr>
                <w:rFonts w:ascii="Baskerville" w:hAnsi="Baskerville"/>
              </w:rPr>
            </w:pPr>
            <w:r w:rsidRPr="00BA115E">
              <w:rPr>
                <w:rFonts w:ascii="Baskerville" w:hAnsi="Baskerville"/>
              </w:rPr>
              <w:t>Annotated Bibliography of Secondary material</w:t>
            </w:r>
          </w:p>
        </w:tc>
      </w:tr>
      <w:tr w:rsidR="00A428E6" w:rsidRPr="00BA115E" w14:paraId="0F0912BC" w14:textId="77777777" w:rsidTr="001158E7">
        <w:trPr>
          <w:trHeight w:val="296"/>
        </w:trPr>
        <w:tc>
          <w:tcPr>
            <w:tcW w:w="1165" w:type="dxa"/>
          </w:tcPr>
          <w:p w14:paraId="2609F2A6" w14:textId="239BCF0F" w:rsidR="00BF44C2" w:rsidRPr="00BA115E" w:rsidRDefault="00A428E6" w:rsidP="00075800">
            <w:pPr>
              <w:rPr>
                <w:rFonts w:ascii="Baskerville" w:hAnsi="Baskerville"/>
              </w:rPr>
            </w:pPr>
            <w:r w:rsidRPr="00BA115E">
              <w:rPr>
                <w:rFonts w:ascii="Baskerville" w:hAnsi="Baskerville"/>
              </w:rPr>
              <w:lastRenderedPageBreak/>
              <w:t>W 9/5</w:t>
            </w:r>
          </w:p>
        </w:tc>
        <w:tc>
          <w:tcPr>
            <w:tcW w:w="3780" w:type="dxa"/>
          </w:tcPr>
          <w:p w14:paraId="6FE9229C" w14:textId="77777777" w:rsidR="00BF44C2" w:rsidRPr="00BA115E" w:rsidRDefault="001158E7" w:rsidP="00075800">
            <w:pPr>
              <w:rPr>
                <w:rFonts w:ascii="Baskerville" w:hAnsi="Baskerville"/>
                <w:i/>
              </w:rPr>
            </w:pPr>
            <w:r w:rsidRPr="00BA115E">
              <w:rPr>
                <w:rFonts w:ascii="Baskerville" w:hAnsi="Baskerville"/>
                <w:i/>
              </w:rPr>
              <w:t>Tempest</w:t>
            </w:r>
          </w:p>
          <w:p w14:paraId="5DE1B27B" w14:textId="77777777" w:rsidR="00025638" w:rsidRPr="00BA115E" w:rsidRDefault="00025638" w:rsidP="00075800">
            <w:pPr>
              <w:rPr>
                <w:rFonts w:ascii="Baskerville" w:hAnsi="Baskerville"/>
              </w:rPr>
            </w:pPr>
            <w:r w:rsidRPr="00BA115E">
              <w:rPr>
                <w:rFonts w:ascii="Baskerville" w:hAnsi="Baskerville"/>
              </w:rPr>
              <w:t>Secondary readings:</w:t>
            </w:r>
          </w:p>
          <w:p w14:paraId="415C32DE" w14:textId="77777777" w:rsidR="00025638" w:rsidRDefault="00025638" w:rsidP="00075800">
            <w:pPr>
              <w:rPr>
                <w:rFonts w:ascii="Baskerville" w:hAnsi="Baskerville"/>
              </w:rPr>
            </w:pPr>
            <w:r w:rsidRPr="00BA115E">
              <w:rPr>
                <w:rFonts w:ascii="Baskerville" w:hAnsi="Baskerville"/>
              </w:rPr>
              <w:t>Arden Introduction</w:t>
            </w:r>
          </w:p>
          <w:p w14:paraId="7C618EDF" w14:textId="77777777" w:rsidR="00623665" w:rsidRDefault="00623665" w:rsidP="00075800">
            <w:pPr>
              <w:rPr>
                <w:rFonts w:ascii="Baskerville" w:hAnsi="Baskerville"/>
              </w:rPr>
            </w:pPr>
          </w:p>
          <w:p w14:paraId="45B2F573" w14:textId="64AE8CB0" w:rsidR="00623665" w:rsidRPr="00BA115E" w:rsidRDefault="00623665" w:rsidP="00075800">
            <w:pPr>
              <w:rPr>
                <w:rFonts w:ascii="Baskerville" w:hAnsi="Baskerville"/>
              </w:rPr>
            </w:pPr>
            <w:r>
              <w:rPr>
                <w:rFonts w:ascii="Baskerville" w:hAnsi="Baskerville"/>
              </w:rPr>
              <w:t xml:space="preserve">Sharon </w:t>
            </w:r>
            <w:proofErr w:type="spellStart"/>
            <w:r>
              <w:rPr>
                <w:rFonts w:ascii="Baskerville" w:hAnsi="Baskerville"/>
              </w:rPr>
              <w:t>O’Dair</w:t>
            </w:r>
            <w:proofErr w:type="spellEnd"/>
            <w:r>
              <w:rPr>
                <w:rFonts w:ascii="Baskerville" w:hAnsi="Baskerville"/>
              </w:rPr>
              <w:t xml:space="preserve"> “Slow Shakespeare: An Eco-Critique of “Method” in Early Modern Literary Studies” </w:t>
            </w:r>
          </w:p>
          <w:p w14:paraId="09DB4B20" w14:textId="77777777" w:rsidR="00BA115E" w:rsidRDefault="00BA115E" w:rsidP="00BA115E">
            <w:pPr>
              <w:rPr>
                <w:rFonts w:ascii="Baskerville" w:hAnsi="Baskerville"/>
              </w:rPr>
            </w:pPr>
          </w:p>
          <w:p w14:paraId="433EDBC0" w14:textId="71A511F3" w:rsidR="00BA115E" w:rsidRPr="00BA115E" w:rsidRDefault="006F51AA" w:rsidP="00BA115E">
            <w:pPr>
              <w:rPr>
                <w:rFonts w:ascii="Baskerville" w:eastAsia="Times New Roman" w:hAnsi="Baskerville" w:cs="Times New Roman"/>
              </w:rPr>
            </w:pPr>
            <w:r w:rsidRPr="00BA115E">
              <w:rPr>
                <w:rFonts w:ascii="Baskerville" w:hAnsi="Baskerville"/>
              </w:rPr>
              <w:t xml:space="preserve">Todd </w:t>
            </w:r>
            <w:proofErr w:type="spellStart"/>
            <w:r w:rsidRPr="00BA115E">
              <w:rPr>
                <w:rFonts w:ascii="Baskerville" w:hAnsi="Baskerville"/>
              </w:rPr>
              <w:t>Borlik</w:t>
            </w:r>
            <w:proofErr w:type="spellEnd"/>
            <w:r w:rsidRPr="00BA115E">
              <w:rPr>
                <w:rFonts w:ascii="Baskerville" w:hAnsi="Baskerville"/>
              </w:rPr>
              <w:t xml:space="preserve"> “</w:t>
            </w:r>
            <w:r w:rsidR="00BA115E">
              <w:rPr>
                <w:rFonts w:ascii="Baskerville" w:hAnsi="Baskerville"/>
              </w:rPr>
              <w:t xml:space="preserve">Caliban and the fen demons of Lincolnshire: The Englishness of Shakespeare’s </w:t>
            </w:r>
            <w:r w:rsidR="00BA115E" w:rsidRPr="00BA115E">
              <w:rPr>
                <w:rFonts w:ascii="Baskerville" w:hAnsi="Baskerville"/>
                <w:i/>
              </w:rPr>
              <w:t>Tempest</w:t>
            </w:r>
            <w:r w:rsidR="00BA115E">
              <w:rPr>
                <w:rFonts w:ascii="Baskerville" w:hAnsi="Baskerville"/>
              </w:rPr>
              <w:t>” pp. 21-51</w:t>
            </w:r>
            <w:r w:rsidR="008947C2">
              <w:rPr>
                <w:rFonts w:ascii="Baskerville" w:hAnsi="Baskerville"/>
              </w:rPr>
              <w:t xml:space="preserve"> </w:t>
            </w:r>
          </w:p>
          <w:p w14:paraId="3CDDB14A" w14:textId="77777777" w:rsidR="00025638" w:rsidRDefault="00025638" w:rsidP="00075800">
            <w:pPr>
              <w:rPr>
                <w:rFonts w:ascii="Baskerville" w:hAnsi="Baskerville"/>
              </w:rPr>
            </w:pPr>
          </w:p>
          <w:p w14:paraId="1FE7333C" w14:textId="77777777" w:rsidR="00BA115E" w:rsidRDefault="00BA115E" w:rsidP="00075800">
            <w:pPr>
              <w:rPr>
                <w:rFonts w:ascii="Baskerville" w:hAnsi="Baskerville"/>
              </w:rPr>
            </w:pPr>
          </w:p>
          <w:p w14:paraId="66AE9C0D" w14:textId="733EA167" w:rsidR="00BA115E" w:rsidRPr="00BA115E" w:rsidRDefault="00BA115E" w:rsidP="00075800">
            <w:pPr>
              <w:rPr>
                <w:rFonts w:ascii="Baskerville" w:hAnsi="Baskerville"/>
              </w:rPr>
            </w:pPr>
          </w:p>
        </w:tc>
        <w:tc>
          <w:tcPr>
            <w:tcW w:w="4405" w:type="dxa"/>
          </w:tcPr>
          <w:p w14:paraId="261A4F51" w14:textId="39207058"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9/4</w:t>
            </w:r>
          </w:p>
          <w:p w14:paraId="53A57F14" w14:textId="5A61A014"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1A941D6A" w14:textId="77777777" w:rsidTr="00A428E6">
        <w:tc>
          <w:tcPr>
            <w:tcW w:w="1165" w:type="dxa"/>
          </w:tcPr>
          <w:p w14:paraId="7FD3DB7C" w14:textId="09183529" w:rsidR="00BF44C2" w:rsidRPr="00BA115E" w:rsidRDefault="00A428E6" w:rsidP="00075800">
            <w:pPr>
              <w:rPr>
                <w:rFonts w:ascii="Baskerville" w:hAnsi="Baskerville"/>
              </w:rPr>
            </w:pPr>
            <w:r w:rsidRPr="00BA115E">
              <w:rPr>
                <w:rFonts w:ascii="Baskerville" w:hAnsi="Baskerville"/>
              </w:rPr>
              <w:t>W 9/12</w:t>
            </w:r>
          </w:p>
        </w:tc>
        <w:tc>
          <w:tcPr>
            <w:tcW w:w="3780" w:type="dxa"/>
          </w:tcPr>
          <w:p w14:paraId="715E92A4" w14:textId="77777777" w:rsidR="001536F0" w:rsidRPr="00BA115E" w:rsidRDefault="001158E7" w:rsidP="00075800">
            <w:pPr>
              <w:rPr>
                <w:rFonts w:ascii="Baskerville" w:hAnsi="Baskerville"/>
                <w:i/>
              </w:rPr>
            </w:pPr>
            <w:r w:rsidRPr="00BA115E">
              <w:rPr>
                <w:rFonts w:ascii="Baskerville" w:hAnsi="Baskerville"/>
                <w:i/>
              </w:rPr>
              <w:t>Tempest</w:t>
            </w:r>
          </w:p>
          <w:p w14:paraId="49880CDC" w14:textId="77777777" w:rsidR="005F6272" w:rsidRDefault="005F6272" w:rsidP="00075800">
            <w:pPr>
              <w:rPr>
                <w:rFonts w:ascii="Baskerville" w:hAnsi="Baskerville"/>
              </w:rPr>
            </w:pPr>
          </w:p>
          <w:p w14:paraId="2FE804EC" w14:textId="73119D09" w:rsidR="00A8019D" w:rsidRDefault="00A8019D" w:rsidP="00075800">
            <w:pPr>
              <w:rPr>
                <w:rFonts w:ascii="Baskerville" w:hAnsi="Baskerville"/>
              </w:rPr>
            </w:pPr>
            <w:r>
              <w:rPr>
                <w:rFonts w:ascii="Baskerville" w:hAnsi="Baskerville"/>
              </w:rPr>
              <w:t xml:space="preserve">Secondary Material </w:t>
            </w:r>
          </w:p>
          <w:p w14:paraId="63E169C9" w14:textId="77777777" w:rsidR="00623665" w:rsidRDefault="00623665" w:rsidP="00075800">
            <w:pPr>
              <w:rPr>
                <w:rFonts w:ascii="Baskerville" w:hAnsi="Baskerville"/>
              </w:rPr>
            </w:pPr>
          </w:p>
          <w:p w14:paraId="0C955E60" w14:textId="17582E0E" w:rsidR="00025638" w:rsidRDefault="00025638" w:rsidP="00075800">
            <w:pPr>
              <w:rPr>
                <w:rFonts w:ascii="Baskerville" w:hAnsi="Baskerville"/>
              </w:rPr>
            </w:pPr>
            <w:r w:rsidRPr="00BA115E">
              <w:rPr>
                <w:rFonts w:ascii="Baskerville" w:hAnsi="Baskerville"/>
              </w:rPr>
              <w:t>Lowell Duckert “Mucking Up” pp.201-241</w:t>
            </w:r>
            <w:r w:rsidR="008947C2">
              <w:rPr>
                <w:rFonts w:ascii="Baskerville" w:hAnsi="Baskerville"/>
              </w:rPr>
              <w:t xml:space="preserve"> </w:t>
            </w:r>
          </w:p>
          <w:p w14:paraId="4A957CCC" w14:textId="77777777" w:rsidR="00623665" w:rsidRDefault="00623665" w:rsidP="00075800">
            <w:pPr>
              <w:rPr>
                <w:rFonts w:ascii="Baskerville" w:hAnsi="Baskerville"/>
              </w:rPr>
            </w:pPr>
          </w:p>
          <w:p w14:paraId="37AB9B85" w14:textId="5894C499" w:rsidR="00A8019D" w:rsidRDefault="00A8019D" w:rsidP="00075800">
            <w:pPr>
              <w:rPr>
                <w:rFonts w:ascii="Baskerville" w:hAnsi="Baskerville"/>
              </w:rPr>
            </w:pPr>
            <w:r>
              <w:rPr>
                <w:rFonts w:ascii="Baskerville" w:hAnsi="Baskerville"/>
              </w:rPr>
              <w:t>Dan Brayton “Prospero’s Maps</w:t>
            </w:r>
            <w:r w:rsidR="00FE4BC4" w:rsidRPr="00FE4BC4">
              <w:rPr>
                <w:rFonts w:ascii="Baskerville" w:hAnsi="Baskerville"/>
              </w:rPr>
              <w:t>”</w:t>
            </w:r>
          </w:p>
          <w:p w14:paraId="4F158F9E" w14:textId="5E46F8A6" w:rsidR="003C0868" w:rsidRPr="00BA115E" w:rsidRDefault="003C0868" w:rsidP="00FE4BC4">
            <w:pPr>
              <w:rPr>
                <w:rFonts w:ascii="Baskerville" w:hAnsi="Baskerville"/>
              </w:rPr>
            </w:pPr>
            <w:r>
              <w:rPr>
                <w:rFonts w:ascii="Baskerville" w:hAnsi="Baskerville"/>
              </w:rPr>
              <w:t>Yates, “Wet?”</w:t>
            </w:r>
            <w:r w:rsidR="008947C2">
              <w:rPr>
                <w:rFonts w:ascii="Baskerville" w:hAnsi="Baskerville"/>
              </w:rPr>
              <w:t xml:space="preserve"> </w:t>
            </w:r>
          </w:p>
        </w:tc>
        <w:tc>
          <w:tcPr>
            <w:tcW w:w="4405" w:type="dxa"/>
          </w:tcPr>
          <w:p w14:paraId="6E470E4F" w14:textId="4D510B04" w:rsidR="00182B99" w:rsidRPr="00BA115E" w:rsidRDefault="00A8019D" w:rsidP="00182B99">
            <w:pPr>
              <w:rPr>
                <w:rFonts w:ascii="Baskerville" w:hAnsi="Baskerville"/>
              </w:rPr>
            </w:pPr>
            <w:r>
              <w:rPr>
                <w:rFonts w:ascii="Baskerville" w:hAnsi="Baskerville"/>
              </w:rPr>
              <w:t>Analytical</w:t>
            </w:r>
            <w:r w:rsidR="00182B99" w:rsidRPr="00BA115E">
              <w:rPr>
                <w:rFonts w:ascii="Baskerville" w:hAnsi="Baskerville"/>
              </w:rPr>
              <w:t xml:space="preserve"> paper</w:t>
            </w:r>
            <w:r w:rsidR="00182B99" w:rsidRPr="00BA115E">
              <w:rPr>
                <w:rFonts w:ascii="Baskerville" w:hAnsi="Baskerville"/>
              </w:rPr>
              <w:t>—350 to 500 words</w:t>
            </w:r>
            <w:r>
              <w:rPr>
                <w:rFonts w:ascii="Baskerville" w:hAnsi="Baskerville"/>
              </w:rPr>
              <w:t>. Due by 5 pm on Tuesday 9/11</w:t>
            </w:r>
          </w:p>
          <w:p w14:paraId="093392D1" w14:textId="36FCCDE2"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4772EB0B" w14:textId="77777777" w:rsidTr="00A428E6">
        <w:tc>
          <w:tcPr>
            <w:tcW w:w="1165" w:type="dxa"/>
          </w:tcPr>
          <w:p w14:paraId="0D7D55EF" w14:textId="77777777" w:rsidR="00BF44C2" w:rsidRPr="00BA115E" w:rsidRDefault="00A428E6" w:rsidP="00075800">
            <w:pPr>
              <w:rPr>
                <w:rFonts w:ascii="Baskerville" w:hAnsi="Baskerville"/>
              </w:rPr>
            </w:pPr>
            <w:r w:rsidRPr="00BA115E">
              <w:rPr>
                <w:rFonts w:ascii="Baskerville" w:hAnsi="Baskerville"/>
              </w:rPr>
              <w:t>W 9/19</w:t>
            </w:r>
          </w:p>
        </w:tc>
        <w:tc>
          <w:tcPr>
            <w:tcW w:w="3780" w:type="dxa"/>
          </w:tcPr>
          <w:p w14:paraId="075E1C80" w14:textId="77777777" w:rsidR="00BF44C2" w:rsidRPr="00BA115E" w:rsidRDefault="001158E7" w:rsidP="00510CB0">
            <w:pPr>
              <w:rPr>
                <w:rFonts w:ascii="Baskerville" w:hAnsi="Baskerville"/>
                <w:i/>
              </w:rPr>
            </w:pPr>
            <w:r w:rsidRPr="00BA115E">
              <w:rPr>
                <w:rFonts w:ascii="Baskerville" w:hAnsi="Baskerville"/>
                <w:i/>
              </w:rPr>
              <w:t>Macbeth</w:t>
            </w:r>
          </w:p>
          <w:p w14:paraId="29795CC0" w14:textId="77777777" w:rsidR="00A8019D" w:rsidRDefault="00A8019D" w:rsidP="00510CB0">
            <w:pPr>
              <w:rPr>
                <w:rFonts w:ascii="Baskerville" w:hAnsi="Baskerville"/>
              </w:rPr>
            </w:pPr>
          </w:p>
          <w:p w14:paraId="25819E21" w14:textId="789C1128" w:rsidR="00182B99" w:rsidRPr="00BA115E" w:rsidRDefault="00182B99" w:rsidP="00510CB0">
            <w:pPr>
              <w:rPr>
                <w:rFonts w:ascii="Baskerville" w:hAnsi="Baskerville"/>
              </w:rPr>
            </w:pPr>
            <w:r w:rsidRPr="00BA115E">
              <w:rPr>
                <w:rFonts w:ascii="Baskerville" w:hAnsi="Baskerville"/>
              </w:rPr>
              <w:t>Secondary Reading</w:t>
            </w:r>
          </w:p>
          <w:p w14:paraId="3708CCF1" w14:textId="67AAFB8F" w:rsidR="00182B99" w:rsidRPr="00BA115E" w:rsidRDefault="00182B99" w:rsidP="00510CB0">
            <w:pPr>
              <w:rPr>
                <w:rFonts w:ascii="Baskerville" w:hAnsi="Baskerville"/>
              </w:rPr>
            </w:pPr>
            <w:r w:rsidRPr="00BA115E">
              <w:rPr>
                <w:rFonts w:ascii="Baskerville" w:hAnsi="Baskerville"/>
              </w:rPr>
              <w:t>Arden Introduction</w:t>
            </w:r>
          </w:p>
          <w:p w14:paraId="4C8E319A" w14:textId="77777777" w:rsidR="006E19FE" w:rsidRDefault="006E19FE" w:rsidP="00510CB0">
            <w:pPr>
              <w:rPr>
                <w:rFonts w:ascii="Baskerville" w:hAnsi="Baskerville"/>
              </w:rPr>
            </w:pPr>
          </w:p>
          <w:p w14:paraId="6FDC5DC3" w14:textId="77777777" w:rsidR="00182B99" w:rsidRPr="00BA115E" w:rsidRDefault="00182B99" w:rsidP="00510CB0">
            <w:pPr>
              <w:rPr>
                <w:rFonts w:ascii="Baskerville" w:hAnsi="Baskerville"/>
              </w:rPr>
            </w:pPr>
          </w:p>
          <w:p w14:paraId="386AD8CD" w14:textId="465252E8" w:rsidR="00182B99" w:rsidRPr="00BA115E" w:rsidRDefault="00182B99" w:rsidP="00510CB0">
            <w:pPr>
              <w:rPr>
                <w:rFonts w:ascii="Baskerville" w:hAnsi="Baskerville"/>
              </w:rPr>
            </w:pPr>
          </w:p>
        </w:tc>
        <w:tc>
          <w:tcPr>
            <w:tcW w:w="4405" w:type="dxa"/>
          </w:tcPr>
          <w:p w14:paraId="1B732135" w14:textId="15C722A3"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 xml:space="preserve">—350 </w:t>
            </w:r>
            <w:r>
              <w:rPr>
                <w:rFonts w:ascii="Baskerville" w:hAnsi="Baskerville"/>
              </w:rPr>
              <w:t>to 500 words. Due by 5 p.m. on Tuesday 9/18</w:t>
            </w:r>
          </w:p>
          <w:p w14:paraId="760C0D9B" w14:textId="2ACDBA62"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35755C81" w14:textId="77777777" w:rsidTr="00A428E6">
        <w:tc>
          <w:tcPr>
            <w:tcW w:w="1165" w:type="dxa"/>
          </w:tcPr>
          <w:p w14:paraId="4BC3BF97" w14:textId="77777777" w:rsidR="00BF44C2" w:rsidRPr="00BA115E" w:rsidRDefault="00A428E6" w:rsidP="00075800">
            <w:pPr>
              <w:rPr>
                <w:rFonts w:ascii="Baskerville" w:hAnsi="Baskerville"/>
              </w:rPr>
            </w:pPr>
            <w:r w:rsidRPr="00BA115E">
              <w:rPr>
                <w:rFonts w:ascii="Baskerville" w:hAnsi="Baskerville"/>
              </w:rPr>
              <w:t>W 9/26</w:t>
            </w:r>
          </w:p>
        </w:tc>
        <w:tc>
          <w:tcPr>
            <w:tcW w:w="3780" w:type="dxa"/>
          </w:tcPr>
          <w:p w14:paraId="2AB13B15" w14:textId="77777777" w:rsidR="00BF44C2" w:rsidRPr="00BA115E" w:rsidRDefault="001158E7" w:rsidP="00075800">
            <w:pPr>
              <w:rPr>
                <w:rFonts w:ascii="Baskerville" w:hAnsi="Baskerville"/>
                <w:i/>
              </w:rPr>
            </w:pPr>
            <w:r w:rsidRPr="00BA115E">
              <w:rPr>
                <w:rFonts w:ascii="Baskerville" w:hAnsi="Baskerville"/>
                <w:i/>
              </w:rPr>
              <w:t>Macbeth</w:t>
            </w:r>
          </w:p>
          <w:p w14:paraId="015ACC47" w14:textId="77777777" w:rsidR="00866E6C" w:rsidRDefault="00866E6C" w:rsidP="00866E6C">
            <w:pPr>
              <w:rPr>
                <w:rFonts w:ascii="Baskerville" w:hAnsi="Baskerville"/>
              </w:rPr>
            </w:pPr>
          </w:p>
          <w:p w14:paraId="0F491296" w14:textId="63BDD4B0" w:rsidR="00866E6C" w:rsidRPr="00BA115E" w:rsidRDefault="00866E6C" w:rsidP="00866E6C">
            <w:pPr>
              <w:rPr>
                <w:rFonts w:ascii="Baskerville" w:hAnsi="Baskerville"/>
              </w:rPr>
            </w:pPr>
            <w:r w:rsidRPr="00BA115E">
              <w:rPr>
                <w:rFonts w:ascii="Baskerville" w:hAnsi="Baskerville"/>
              </w:rPr>
              <w:t>Steve Mentz, “Shakespeare’s Beach House, or the Green and the Blue in Macbeth”</w:t>
            </w:r>
            <w:r>
              <w:rPr>
                <w:rFonts w:ascii="Baskerville" w:hAnsi="Baskerville"/>
              </w:rPr>
              <w:t xml:space="preserve"> </w:t>
            </w:r>
          </w:p>
          <w:p w14:paraId="686E446A" w14:textId="77777777" w:rsidR="005F6272" w:rsidRDefault="005F6272" w:rsidP="00075800">
            <w:pPr>
              <w:rPr>
                <w:rFonts w:ascii="Baskerville" w:hAnsi="Baskerville"/>
              </w:rPr>
            </w:pPr>
          </w:p>
          <w:p w14:paraId="69438CBE" w14:textId="77777777" w:rsidR="005F6272" w:rsidRDefault="005F6272" w:rsidP="00075800">
            <w:pPr>
              <w:rPr>
                <w:rFonts w:ascii="Baskerville" w:hAnsi="Baskerville"/>
              </w:rPr>
            </w:pPr>
          </w:p>
          <w:p w14:paraId="6C344DDF" w14:textId="77777777" w:rsidR="00652A58" w:rsidRPr="00BA115E" w:rsidRDefault="00652A58" w:rsidP="00075800">
            <w:pPr>
              <w:rPr>
                <w:rFonts w:ascii="Baskerville" w:hAnsi="Baskerville"/>
              </w:rPr>
            </w:pPr>
            <w:r w:rsidRPr="00BA115E">
              <w:rPr>
                <w:rFonts w:ascii="Baskerville" w:hAnsi="Baskerville"/>
              </w:rPr>
              <w:t>Secondary Reading</w:t>
            </w:r>
          </w:p>
          <w:p w14:paraId="2F99F466" w14:textId="75B0E537" w:rsidR="00652A58" w:rsidRPr="00BA115E" w:rsidRDefault="00652A58" w:rsidP="00FE4BC4">
            <w:pPr>
              <w:rPr>
                <w:rFonts w:ascii="Baskerville" w:hAnsi="Baskerville"/>
              </w:rPr>
            </w:pPr>
            <w:r w:rsidRPr="00BA115E">
              <w:rPr>
                <w:rFonts w:ascii="Baskerville" w:hAnsi="Baskerville"/>
              </w:rPr>
              <w:t>Shakespeare and Ecofeminism</w:t>
            </w:r>
            <w:r w:rsidR="009C24FC">
              <w:rPr>
                <w:rFonts w:ascii="Baskerville" w:hAnsi="Baskerville"/>
              </w:rPr>
              <w:t xml:space="preserve"> </w:t>
            </w:r>
          </w:p>
        </w:tc>
        <w:tc>
          <w:tcPr>
            <w:tcW w:w="4405" w:type="dxa"/>
          </w:tcPr>
          <w:p w14:paraId="31740A0F" w14:textId="138876B9" w:rsidR="00182B99" w:rsidRPr="00BA115E" w:rsidRDefault="00A8019D" w:rsidP="00182B99">
            <w:pPr>
              <w:rPr>
                <w:rFonts w:ascii="Baskerville" w:hAnsi="Baskerville"/>
              </w:rPr>
            </w:pPr>
            <w:r>
              <w:rPr>
                <w:rFonts w:ascii="Baskerville" w:hAnsi="Baskerville"/>
              </w:rPr>
              <w:t>Analytical</w:t>
            </w:r>
            <w:r w:rsidR="00182B99" w:rsidRPr="00BA115E">
              <w:rPr>
                <w:rFonts w:ascii="Baskerville" w:hAnsi="Baskerville"/>
              </w:rPr>
              <w:t xml:space="preserve"> paper</w:t>
            </w:r>
            <w:r w:rsidR="00182B99" w:rsidRPr="00BA115E">
              <w:rPr>
                <w:rFonts w:ascii="Baskerville" w:hAnsi="Baskerville"/>
              </w:rPr>
              <w:t>—350 to 500 words</w:t>
            </w:r>
            <w:r>
              <w:rPr>
                <w:rFonts w:ascii="Baskerville" w:hAnsi="Baskerville"/>
              </w:rPr>
              <w:t>. Due by 5 p.m. on Tuesday 9/25.</w:t>
            </w:r>
          </w:p>
          <w:p w14:paraId="4041C027" w14:textId="4BB2ADBA"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505F3517" w14:textId="77777777" w:rsidTr="00A428E6">
        <w:trPr>
          <w:trHeight w:val="305"/>
        </w:trPr>
        <w:tc>
          <w:tcPr>
            <w:tcW w:w="1165" w:type="dxa"/>
          </w:tcPr>
          <w:p w14:paraId="4C16AA6F" w14:textId="2D9C5B86" w:rsidR="00BF44C2" w:rsidRPr="00BA115E" w:rsidRDefault="00A428E6" w:rsidP="00075800">
            <w:pPr>
              <w:rPr>
                <w:rFonts w:ascii="Baskerville" w:hAnsi="Baskerville"/>
              </w:rPr>
            </w:pPr>
            <w:r w:rsidRPr="00BA115E">
              <w:rPr>
                <w:rFonts w:ascii="Baskerville" w:hAnsi="Baskerville"/>
              </w:rPr>
              <w:t>W10/3</w:t>
            </w:r>
          </w:p>
        </w:tc>
        <w:tc>
          <w:tcPr>
            <w:tcW w:w="3780" w:type="dxa"/>
          </w:tcPr>
          <w:p w14:paraId="00DBB48E" w14:textId="77777777" w:rsidR="00BF44C2" w:rsidRPr="00BA115E" w:rsidRDefault="001158E7" w:rsidP="00075800">
            <w:pPr>
              <w:rPr>
                <w:rFonts w:ascii="Baskerville" w:hAnsi="Baskerville"/>
                <w:i/>
              </w:rPr>
            </w:pPr>
            <w:r w:rsidRPr="00BA115E">
              <w:rPr>
                <w:rFonts w:ascii="Baskerville" w:hAnsi="Baskerville"/>
                <w:i/>
              </w:rPr>
              <w:t>Midsummer Night’s Dream</w:t>
            </w:r>
          </w:p>
          <w:p w14:paraId="07AA546D" w14:textId="77777777" w:rsidR="00953553" w:rsidRPr="00BA115E" w:rsidRDefault="00953553" w:rsidP="00075800">
            <w:pPr>
              <w:rPr>
                <w:rFonts w:ascii="Baskerville" w:hAnsi="Baskerville"/>
              </w:rPr>
            </w:pPr>
            <w:r w:rsidRPr="00BA115E">
              <w:rPr>
                <w:rFonts w:ascii="Baskerville" w:hAnsi="Baskerville"/>
              </w:rPr>
              <w:t>Secondary readings:</w:t>
            </w:r>
          </w:p>
          <w:p w14:paraId="754F88F9" w14:textId="0746B943" w:rsidR="003D4166" w:rsidRPr="00BA115E" w:rsidRDefault="003D4166" w:rsidP="00075800">
            <w:pPr>
              <w:rPr>
                <w:rFonts w:ascii="Baskerville" w:hAnsi="Baskerville"/>
              </w:rPr>
            </w:pPr>
            <w:r w:rsidRPr="00BA115E">
              <w:rPr>
                <w:rFonts w:ascii="Baskerville" w:hAnsi="Baskerville"/>
              </w:rPr>
              <w:t>Arden Introduction</w:t>
            </w:r>
          </w:p>
          <w:p w14:paraId="1C954848" w14:textId="71F8ED34" w:rsidR="00953553" w:rsidRPr="00BA115E" w:rsidRDefault="003D4166" w:rsidP="00FE4BC4">
            <w:pPr>
              <w:rPr>
                <w:rFonts w:ascii="Baskerville" w:hAnsi="Baskerville"/>
              </w:rPr>
            </w:pPr>
            <w:r w:rsidRPr="00BA115E">
              <w:rPr>
                <w:rFonts w:ascii="Baskerville" w:hAnsi="Baskerville"/>
              </w:rPr>
              <w:t xml:space="preserve">Jeffrey </w:t>
            </w:r>
            <w:proofErr w:type="spellStart"/>
            <w:r w:rsidR="00953553" w:rsidRPr="00BA115E">
              <w:rPr>
                <w:rFonts w:ascii="Baskerville" w:hAnsi="Baskerville"/>
              </w:rPr>
              <w:t>Theis</w:t>
            </w:r>
            <w:proofErr w:type="spellEnd"/>
            <w:r w:rsidR="00953553" w:rsidRPr="00BA115E">
              <w:rPr>
                <w:rFonts w:ascii="Baskerville" w:hAnsi="Baskerville"/>
              </w:rPr>
              <w:t>, “Green Plots and Green Plotters” pp. 91-120</w:t>
            </w:r>
            <w:r w:rsidR="00CC1075">
              <w:rPr>
                <w:rFonts w:ascii="Baskerville" w:hAnsi="Baskerville"/>
              </w:rPr>
              <w:t xml:space="preserve"> </w:t>
            </w:r>
          </w:p>
        </w:tc>
        <w:tc>
          <w:tcPr>
            <w:tcW w:w="4405" w:type="dxa"/>
          </w:tcPr>
          <w:p w14:paraId="7405FF58" w14:textId="753F50D3"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10/2.</w:t>
            </w:r>
          </w:p>
          <w:p w14:paraId="2602B179" w14:textId="2521B667"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6BAC292B" w14:textId="77777777" w:rsidTr="00182B99">
        <w:trPr>
          <w:trHeight w:val="1106"/>
        </w:trPr>
        <w:tc>
          <w:tcPr>
            <w:tcW w:w="1165" w:type="dxa"/>
          </w:tcPr>
          <w:p w14:paraId="012E4141" w14:textId="2C758CDA" w:rsidR="00BF44C2" w:rsidRPr="00BA115E" w:rsidRDefault="00A428E6" w:rsidP="00075800">
            <w:pPr>
              <w:rPr>
                <w:rFonts w:ascii="Baskerville" w:hAnsi="Baskerville"/>
              </w:rPr>
            </w:pPr>
            <w:r w:rsidRPr="00BA115E">
              <w:rPr>
                <w:rFonts w:ascii="Baskerville" w:hAnsi="Baskerville"/>
              </w:rPr>
              <w:t>W 10/10</w:t>
            </w:r>
          </w:p>
        </w:tc>
        <w:tc>
          <w:tcPr>
            <w:tcW w:w="3780" w:type="dxa"/>
          </w:tcPr>
          <w:p w14:paraId="59995EA6" w14:textId="77777777" w:rsidR="00BF44C2" w:rsidRPr="00BA115E" w:rsidRDefault="001158E7" w:rsidP="00075800">
            <w:pPr>
              <w:rPr>
                <w:rFonts w:ascii="Baskerville" w:hAnsi="Baskerville"/>
                <w:i/>
              </w:rPr>
            </w:pPr>
            <w:r w:rsidRPr="00BA115E">
              <w:rPr>
                <w:rFonts w:ascii="Baskerville" w:hAnsi="Baskerville"/>
                <w:i/>
              </w:rPr>
              <w:t>Midsummer Night’s Dream</w:t>
            </w:r>
          </w:p>
          <w:p w14:paraId="2EC2B2BF" w14:textId="77777777" w:rsidR="002D502D" w:rsidRDefault="002D502D" w:rsidP="00075800">
            <w:pPr>
              <w:rPr>
                <w:rFonts w:ascii="Baskerville" w:hAnsi="Baskerville"/>
              </w:rPr>
            </w:pPr>
          </w:p>
          <w:p w14:paraId="6BD0FB31" w14:textId="77777777" w:rsidR="00031111" w:rsidRPr="002D502D" w:rsidRDefault="00031111" w:rsidP="00075800">
            <w:pPr>
              <w:rPr>
                <w:rFonts w:ascii="Baskerville" w:hAnsi="Baskerville"/>
              </w:rPr>
            </w:pPr>
            <w:r w:rsidRPr="002D502D">
              <w:rPr>
                <w:rFonts w:ascii="Baskerville" w:hAnsi="Baskerville"/>
              </w:rPr>
              <w:t>Secondary Readings</w:t>
            </w:r>
          </w:p>
          <w:p w14:paraId="7E500434" w14:textId="77777777" w:rsidR="002D502D" w:rsidRDefault="002D502D" w:rsidP="00075800">
            <w:pPr>
              <w:rPr>
                <w:rFonts w:ascii="Baskerville" w:hAnsi="Baskerville"/>
              </w:rPr>
            </w:pPr>
          </w:p>
          <w:p w14:paraId="668A1BF3" w14:textId="049562B8" w:rsidR="00031111" w:rsidRPr="00BA115E" w:rsidRDefault="00031111" w:rsidP="00FE4BC4">
            <w:pPr>
              <w:rPr>
                <w:rFonts w:ascii="Baskerville" w:hAnsi="Baskerville"/>
              </w:rPr>
            </w:pPr>
            <w:r w:rsidRPr="00BA115E">
              <w:rPr>
                <w:rFonts w:ascii="Baskerville" w:hAnsi="Baskerville"/>
              </w:rPr>
              <w:t xml:space="preserve">Robert Watson, “The Ecology of Self in </w:t>
            </w:r>
            <w:r w:rsidRPr="005F6272">
              <w:rPr>
                <w:rFonts w:ascii="Baskerville" w:hAnsi="Baskerville"/>
                <w:i/>
              </w:rPr>
              <w:t>Midsummer Night’s Dream</w:t>
            </w:r>
            <w:r w:rsidRPr="00BA115E">
              <w:rPr>
                <w:rFonts w:ascii="Baskerville" w:hAnsi="Baskerville"/>
              </w:rPr>
              <w:t>”</w:t>
            </w:r>
            <w:r w:rsidR="009C24FC">
              <w:rPr>
                <w:rFonts w:ascii="Baskerville" w:hAnsi="Baskerville"/>
              </w:rPr>
              <w:t xml:space="preserve"> </w:t>
            </w:r>
          </w:p>
        </w:tc>
        <w:tc>
          <w:tcPr>
            <w:tcW w:w="4405" w:type="dxa"/>
          </w:tcPr>
          <w:p w14:paraId="195F4265" w14:textId="349B82B5" w:rsidR="00182B99"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w:t>
            </w:r>
          </w:p>
          <w:p w14:paraId="190CA2A5" w14:textId="46800B58" w:rsidR="00A8019D" w:rsidRPr="00BA115E" w:rsidRDefault="00A8019D" w:rsidP="00182B99">
            <w:pPr>
              <w:rPr>
                <w:rFonts w:ascii="Baskerville" w:hAnsi="Baskerville"/>
              </w:rPr>
            </w:pPr>
            <w:r>
              <w:rPr>
                <w:rFonts w:ascii="Baskerville" w:hAnsi="Baskerville"/>
              </w:rPr>
              <w:t>Due by 5 p.m. on Tuesday 10/9.</w:t>
            </w:r>
          </w:p>
          <w:p w14:paraId="5B5F221A" w14:textId="7682E046"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1F1510C9" w14:textId="77777777" w:rsidTr="00A428E6">
        <w:tc>
          <w:tcPr>
            <w:tcW w:w="1165" w:type="dxa"/>
          </w:tcPr>
          <w:p w14:paraId="22270229" w14:textId="14C84E50" w:rsidR="00BF44C2" w:rsidRPr="00BA115E" w:rsidRDefault="00A428E6" w:rsidP="00075800">
            <w:pPr>
              <w:rPr>
                <w:rFonts w:ascii="Baskerville" w:hAnsi="Baskerville"/>
              </w:rPr>
            </w:pPr>
            <w:r w:rsidRPr="00BA115E">
              <w:rPr>
                <w:rFonts w:ascii="Baskerville" w:hAnsi="Baskerville"/>
              </w:rPr>
              <w:t>W 10/17</w:t>
            </w:r>
          </w:p>
        </w:tc>
        <w:tc>
          <w:tcPr>
            <w:tcW w:w="3780" w:type="dxa"/>
          </w:tcPr>
          <w:p w14:paraId="3B99B230" w14:textId="77777777" w:rsidR="00BF44C2" w:rsidRDefault="005F6272" w:rsidP="00075800">
            <w:pPr>
              <w:rPr>
                <w:rFonts w:ascii="Baskerville" w:hAnsi="Baskerville"/>
                <w:i/>
              </w:rPr>
            </w:pPr>
            <w:r>
              <w:rPr>
                <w:rFonts w:ascii="Baskerville" w:hAnsi="Baskerville"/>
                <w:i/>
              </w:rPr>
              <w:t>King L</w:t>
            </w:r>
            <w:r w:rsidR="00510CB0" w:rsidRPr="00BA115E">
              <w:rPr>
                <w:rFonts w:ascii="Baskerville" w:hAnsi="Baskerville"/>
                <w:i/>
              </w:rPr>
              <w:t>ear</w:t>
            </w:r>
          </w:p>
          <w:p w14:paraId="3F66B7D4" w14:textId="77777777" w:rsidR="00CC1075" w:rsidRDefault="00CC1075" w:rsidP="00CC1075">
            <w:pPr>
              <w:widowControl w:val="0"/>
              <w:autoSpaceDE w:val="0"/>
              <w:autoSpaceDN w:val="0"/>
              <w:adjustRightInd w:val="0"/>
              <w:spacing w:after="240" w:line="300" w:lineRule="atLeast"/>
              <w:rPr>
                <w:rFonts w:ascii="Baskerville" w:hAnsi="Baskerville"/>
              </w:rPr>
            </w:pPr>
            <w:r>
              <w:rPr>
                <w:rFonts w:ascii="Baskerville" w:hAnsi="Baskerville"/>
              </w:rPr>
              <w:t>Secondary readings</w:t>
            </w:r>
          </w:p>
          <w:p w14:paraId="273BB178" w14:textId="38141492" w:rsidR="00866E6C" w:rsidRDefault="00866E6C" w:rsidP="00CC1075">
            <w:pPr>
              <w:widowControl w:val="0"/>
              <w:autoSpaceDE w:val="0"/>
              <w:autoSpaceDN w:val="0"/>
              <w:adjustRightInd w:val="0"/>
              <w:spacing w:after="240" w:line="300" w:lineRule="atLeast"/>
              <w:rPr>
                <w:rFonts w:ascii="Baskerville" w:hAnsi="Baskerville"/>
              </w:rPr>
            </w:pPr>
            <w:r>
              <w:rPr>
                <w:rFonts w:ascii="Baskerville" w:hAnsi="Baskerville"/>
              </w:rPr>
              <w:t>Arden Introduction</w:t>
            </w:r>
          </w:p>
          <w:p w14:paraId="4D8A9FDB" w14:textId="175F3C51" w:rsidR="005F6272" w:rsidRPr="00BA115E" w:rsidRDefault="005F6272" w:rsidP="00075800">
            <w:pPr>
              <w:rPr>
                <w:rFonts w:ascii="Baskerville" w:hAnsi="Baskerville"/>
                <w:i/>
              </w:rPr>
            </w:pPr>
          </w:p>
        </w:tc>
        <w:tc>
          <w:tcPr>
            <w:tcW w:w="4405" w:type="dxa"/>
          </w:tcPr>
          <w:p w14:paraId="15E2D77E" w14:textId="39401000"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10/16</w:t>
            </w:r>
          </w:p>
          <w:p w14:paraId="756605EB" w14:textId="77777777" w:rsidR="00866E6C" w:rsidRDefault="00866E6C" w:rsidP="00182B99">
            <w:pPr>
              <w:rPr>
                <w:rFonts w:ascii="Baskerville" w:hAnsi="Baskerville"/>
              </w:rPr>
            </w:pPr>
          </w:p>
          <w:p w14:paraId="353F9915" w14:textId="77777777" w:rsidR="00BF44C2" w:rsidRDefault="00182B99" w:rsidP="00182B99">
            <w:pPr>
              <w:rPr>
                <w:rFonts w:ascii="Baskerville" w:hAnsi="Baskerville"/>
              </w:rPr>
            </w:pPr>
            <w:r w:rsidRPr="00BA115E">
              <w:rPr>
                <w:rFonts w:ascii="Baskerville" w:hAnsi="Baskerville"/>
              </w:rPr>
              <w:t>Annotated Bibliography of Secondary material</w:t>
            </w:r>
          </w:p>
          <w:p w14:paraId="63E0869B" w14:textId="77777777" w:rsidR="005F6272" w:rsidRDefault="005F6272" w:rsidP="00182B99">
            <w:pPr>
              <w:rPr>
                <w:rFonts w:ascii="Baskerville" w:hAnsi="Baskerville"/>
              </w:rPr>
            </w:pPr>
          </w:p>
          <w:p w14:paraId="3798C931" w14:textId="77777777" w:rsidR="005F6272" w:rsidRDefault="005F6272" w:rsidP="00182B99">
            <w:pPr>
              <w:rPr>
                <w:rFonts w:ascii="Baskerville" w:hAnsi="Baskerville"/>
              </w:rPr>
            </w:pPr>
          </w:p>
          <w:p w14:paraId="7B6B3151" w14:textId="77777777" w:rsidR="005F6272" w:rsidRDefault="005F6272" w:rsidP="00182B99">
            <w:pPr>
              <w:rPr>
                <w:rFonts w:ascii="Baskerville" w:hAnsi="Baskerville"/>
              </w:rPr>
            </w:pPr>
          </w:p>
          <w:p w14:paraId="5A4FEC6E" w14:textId="77777777" w:rsidR="005F6272" w:rsidRDefault="005F6272" w:rsidP="00182B99">
            <w:pPr>
              <w:rPr>
                <w:rFonts w:ascii="Baskerville" w:hAnsi="Baskerville"/>
              </w:rPr>
            </w:pPr>
          </w:p>
          <w:p w14:paraId="472E297A" w14:textId="77777777" w:rsidR="005F6272" w:rsidRDefault="005F6272" w:rsidP="00182B99">
            <w:pPr>
              <w:rPr>
                <w:rFonts w:ascii="Baskerville" w:hAnsi="Baskerville"/>
              </w:rPr>
            </w:pPr>
          </w:p>
          <w:p w14:paraId="5A2380E7" w14:textId="3A71AC34" w:rsidR="005F6272" w:rsidRPr="00BA115E" w:rsidRDefault="005F6272" w:rsidP="00182B99">
            <w:pPr>
              <w:rPr>
                <w:rFonts w:ascii="Baskerville" w:hAnsi="Baskerville"/>
              </w:rPr>
            </w:pPr>
          </w:p>
        </w:tc>
      </w:tr>
      <w:tr w:rsidR="00A428E6" w:rsidRPr="00BA115E" w14:paraId="1838661D" w14:textId="77777777" w:rsidTr="00A428E6">
        <w:tc>
          <w:tcPr>
            <w:tcW w:w="1165" w:type="dxa"/>
          </w:tcPr>
          <w:p w14:paraId="26FF166F" w14:textId="77777777" w:rsidR="00BF44C2" w:rsidRPr="00BA115E" w:rsidRDefault="00A428E6" w:rsidP="00075800">
            <w:pPr>
              <w:rPr>
                <w:rFonts w:ascii="Baskerville" w:hAnsi="Baskerville"/>
              </w:rPr>
            </w:pPr>
            <w:r w:rsidRPr="00BA115E">
              <w:rPr>
                <w:rFonts w:ascii="Baskerville" w:hAnsi="Baskerville"/>
              </w:rPr>
              <w:t>W 10/24</w:t>
            </w:r>
          </w:p>
        </w:tc>
        <w:tc>
          <w:tcPr>
            <w:tcW w:w="3780" w:type="dxa"/>
          </w:tcPr>
          <w:p w14:paraId="40A6CB7A" w14:textId="77777777" w:rsidR="005F6272" w:rsidRDefault="00510CB0" w:rsidP="00075800">
            <w:pPr>
              <w:rPr>
                <w:rFonts w:ascii="Baskerville" w:hAnsi="Baskerville"/>
                <w:i/>
              </w:rPr>
            </w:pPr>
            <w:r w:rsidRPr="00BA115E">
              <w:rPr>
                <w:rFonts w:ascii="Baskerville" w:hAnsi="Baskerville"/>
                <w:i/>
              </w:rPr>
              <w:t>King Lear</w:t>
            </w:r>
          </w:p>
          <w:p w14:paraId="19C4C9CD" w14:textId="59D8DD90" w:rsidR="00182B99" w:rsidRPr="005F6272" w:rsidRDefault="00182B99" w:rsidP="00075800">
            <w:pPr>
              <w:rPr>
                <w:rFonts w:ascii="Baskerville" w:hAnsi="Baskerville"/>
                <w:i/>
              </w:rPr>
            </w:pPr>
            <w:r w:rsidRPr="00BA115E">
              <w:rPr>
                <w:rFonts w:ascii="Baskerville" w:hAnsi="Baskerville"/>
              </w:rPr>
              <w:t>Writing the Abstract Workshop</w:t>
            </w:r>
          </w:p>
          <w:p w14:paraId="5038D14F" w14:textId="77777777" w:rsidR="002D502D" w:rsidRDefault="002D502D" w:rsidP="002D502D">
            <w:pPr>
              <w:widowControl w:val="0"/>
              <w:autoSpaceDE w:val="0"/>
              <w:autoSpaceDN w:val="0"/>
              <w:adjustRightInd w:val="0"/>
              <w:spacing w:after="240" w:line="300" w:lineRule="atLeast"/>
              <w:rPr>
                <w:rFonts w:ascii="Baskerville" w:hAnsi="Baskerville"/>
              </w:rPr>
            </w:pPr>
          </w:p>
          <w:p w14:paraId="78C0D2E4" w14:textId="18675BC8" w:rsidR="002D502D" w:rsidRDefault="002D502D" w:rsidP="002D502D">
            <w:pPr>
              <w:widowControl w:val="0"/>
              <w:autoSpaceDE w:val="0"/>
              <w:autoSpaceDN w:val="0"/>
              <w:adjustRightInd w:val="0"/>
              <w:spacing w:after="240" w:line="300" w:lineRule="atLeast"/>
              <w:rPr>
                <w:rFonts w:ascii="Baskerville" w:hAnsi="Baskerville"/>
              </w:rPr>
            </w:pPr>
            <w:r>
              <w:rPr>
                <w:rFonts w:ascii="Baskerville" w:hAnsi="Baskerville"/>
              </w:rPr>
              <w:t>Secondary readings</w:t>
            </w:r>
          </w:p>
          <w:p w14:paraId="77B5532C" w14:textId="08CFD747" w:rsidR="00CC1075" w:rsidRPr="00CC1075" w:rsidRDefault="00CC1075" w:rsidP="00CC1075">
            <w:pPr>
              <w:textAlignment w:val="baseline"/>
              <w:rPr>
                <w:rFonts w:ascii="Baskerville" w:eastAsia="Times New Roman" w:hAnsi="Baskerville" w:cs="Times New Roman"/>
                <w:color w:val="333333"/>
              </w:rPr>
            </w:pPr>
            <w:bookmarkStart w:id="0" w:name="citation"/>
            <w:proofErr w:type="spellStart"/>
            <w:r>
              <w:rPr>
                <w:rFonts w:ascii="Baskerville" w:eastAsia="Times New Roman" w:hAnsi="Baskerville" w:cs="Times New Roman"/>
                <w:color w:val="333333"/>
                <w:bdr w:val="none" w:sz="0" w:space="0" w:color="auto" w:frame="1"/>
              </w:rPr>
              <w:t>Soper</w:t>
            </w:r>
            <w:proofErr w:type="spellEnd"/>
            <w:r>
              <w:rPr>
                <w:rFonts w:ascii="Baskerville" w:eastAsia="Times New Roman" w:hAnsi="Baskerville" w:cs="Times New Roman"/>
                <w:color w:val="333333"/>
                <w:bdr w:val="none" w:sz="0" w:space="0" w:color="auto" w:frame="1"/>
              </w:rPr>
              <w:t>, “</w:t>
            </w:r>
            <w:r w:rsidRPr="00CC1075">
              <w:rPr>
                <w:rFonts w:ascii="Baskerville" w:eastAsia="Times New Roman" w:hAnsi="Baskerville" w:cs="Times New Roman"/>
                <w:color w:val="333333"/>
                <w:bdr w:val="none" w:sz="0" w:space="0" w:color="auto" w:frame="1"/>
              </w:rPr>
              <w:t>Neither the ‘Simple Backward Lo</w:t>
            </w:r>
            <w:r>
              <w:rPr>
                <w:rFonts w:ascii="Baskerville" w:eastAsia="Times New Roman" w:hAnsi="Baskerville" w:cs="Times New Roman"/>
                <w:color w:val="333333"/>
                <w:bdr w:val="none" w:sz="0" w:space="0" w:color="auto" w:frame="1"/>
              </w:rPr>
              <w:t xml:space="preserve">ok’ nor the ‘Simple Progressive </w:t>
            </w:r>
            <w:r w:rsidRPr="00CC1075">
              <w:rPr>
                <w:rFonts w:ascii="Baskerville" w:eastAsia="Times New Roman" w:hAnsi="Baskerville" w:cs="Times New Roman"/>
                <w:color w:val="333333"/>
                <w:bdr w:val="none" w:sz="0" w:space="0" w:color="auto" w:frame="1"/>
              </w:rPr>
              <w:t>Thrust’:</w:t>
            </w:r>
            <w:r w:rsidRPr="00CC1075">
              <w:rPr>
                <w:rStyle w:val="apple-converted-space"/>
                <w:rFonts w:ascii="Baskerville" w:eastAsia="Times New Roman" w:hAnsi="Baskerville" w:cs="Times New Roman"/>
                <w:color w:val="333333"/>
                <w:bdr w:val="none" w:sz="0" w:space="0" w:color="auto" w:frame="1"/>
              </w:rPr>
              <w:t> </w:t>
            </w:r>
            <w:r w:rsidRPr="00CC1075">
              <w:rPr>
                <w:rStyle w:val="Strong"/>
                <w:rFonts w:ascii="Baskerville" w:eastAsia="Times New Roman" w:hAnsi="Baskerville" w:cs="Times New Roman"/>
                <w:color w:val="333333"/>
                <w:bdr w:val="none" w:sz="0" w:space="0" w:color="auto" w:frame="1"/>
              </w:rPr>
              <w:t>Ecocriticism</w:t>
            </w:r>
            <w:r w:rsidRPr="00CC1075">
              <w:rPr>
                <w:rStyle w:val="apple-converted-space"/>
                <w:rFonts w:ascii="Baskerville" w:eastAsia="Times New Roman" w:hAnsi="Baskerville" w:cs="Times New Roman"/>
                <w:color w:val="333333"/>
                <w:bdr w:val="none" w:sz="0" w:space="0" w:color="auto" w:frame="1"/>
              </w:rPr>
              <w:t> </w:t>
            </w:r>
            <w:r w:rsidRPr="00CC1075">
              <w:rPr>
                <w:rFonts w:ascii="Baskerville" w:eastAsia="Times New Roman" w:hAnsi="Baskerville" w:cs="Times New Roman"/>
                <w:color w:val="333333"/>
                <w:bdr w:val="none" w:sz="0" w:space="0" w:color="auto" w:frame="1"/>
              </w:rPr>
              <w:t>and the Politics of Prosperity</w:t>
            </w:r>
            <w:bookmarkEnd w:id="0"/>
            <w:r w:rsidR="00FE4BC4">
              <w:rPr>
                <w:rFonts w:ascii="Baskerville" w:eastAsia="Times New Roman" w:hAnsi="Baskerville" w:cs="Times New Roman"/>
                <w:color w:val="333333"/>
                <w:bdr w:val="none" w:sz="0" w:space="0" w:color="auto" w:frame="1"/>
              </w:rPr>
              <w:t>”</w:t>
            </w:r>
          </w:p>
          <w:p w14:paraId="62A723D1" w14:textId="77777777" w:rsidR="00CC1075" w:rsidRDefault="00CC1075" w:rsidP="002D502D">
            <w:pPr>
              <w:widowControl w:val="0"/>
              <w:autoSpaceDE w:val="0"/>
              <w:autoSpaceDN w:val="0"/>
              <w:adjustRightInd w:val="0"/>
              <w:spacing w:after="240" w:line="300" w:lineRule="atLeast"/>
              <w:rPr>
                <w:rFonts w:ascii="Baskerville" w:hAnsi="Baskerville"/>
              </w:rPr>
            </w:pPr>
          </w:p>
          <w:p w14:paraId="2108121A" w14:textId="28826982" w:rsidR="002D502D" w:rsidRPr="002D502D" w:rsidRDefault="002D502D" w:rsidP="002D502D">
            <w:pPr>
              <w:widowControl w:val="0"/>
              <w:autoSpaceDE w:val="0"/>
              <w:autoSpaceDN w:val="0"/>
              <w:adjustRightInd w:val="0"/>
              <w:spacing w:after="240" w:line="300" w:lineRule="atLeast"/>
              <w:rPr>
                <w:rFonts w:ascii="Baskerville" w:hAnsi="Baskerville" w:cs="Times"/>
                <w:color w:val="000000"/>
              </w:rPr>
            </w:pPr>
            <w:proofErr w:type="spellStart"/>
            <w:r w:rsidRPr="002D502D">
              <w:rPr>
                <w:rFonts w:ascii="Baskerville" w:hAnsi="Baskerville"/>
              </w:rPr>
              <w:t>Pye</w:t>
            </w:r>
            <w:proofErr w:type="spellEnd"/>
            <w:r>
              <w:rPr>
                <w:rFonts w:ascii="Baskerville" w:hAnsi="Baskerville"/>
              </w:rPr>
              <w:t>,</w:t>
            </w:r>
            <w:r w:rsidRPr="002D502D">
              <w:rPr>
                <w:rFonts w:ascii="Baskerville" w:hAnsi="Baskerville"/>
              </w:rPr>
              <w:t xml:space="preserve"> “</w:t>
            </w:r>
            <w:r w:rsidRPr="002D502D">
              <w:rPr>
                <w:rFonts w:ascii="Baskerville" w:hAnsi="Baskerville" w:cs="Helvetica"/>
                <w:color w:val="000000"/>
              </w:rPr>
              <w:t>Green World/No World: King Lear, Ecocriticism, and the Politics of Finitude</w:t>
            </w:r>
            <w:r w:rsidRPr="002D502D">
              <w:rPr>
                <w:rFonts w:ascii="Baskerville" w:hAnsi="Baskerville" w:cs="Helvetica"/>
                <w:color w:val="000000"/>
              </w:rPr>
              <w:t>”</w:t>
            </w:r>
            <w:r w:rsidRPr="002D502D">
              <w:rPr>
                <w:rFonts w:ascii="Baskerville" w:hAnsi="Baskerville" w:cs="Helvetica"/>
                <w:color w:val="000000"/>
              </w:rPr>
              <w:t xml:space="preserve"> </w:t>
            </w:r>
            <w:bookmarkStart w:id="1" w:name="_GoBack"/>
            <w:bookmarkEnd w:id="1"/>
          </w:p>
          <w:p w14:paraId="230C6DA7" w14:textId="2D7E7A77" w:rsidR="002D502D" w:rsidRPr="00BA115E" w:rsidRDefault="002D502D" w:rsidP="00075800">
            <w:pPr>
              <w:rPr>
                <w:rFonts w:ascii="Baskerville" w:hAnsi="Baskerville"/>
              </w:rPr>
            </w:pPr>
          </w:p>
        </w:tc>
        <w:tc>
          <w:tcPr>
            <w:tcW w:w="4405" w:type="dxa"/>
          </w:tcPr>
          <w:p w14:paraId="35E81FE8" w14:textId="69B2B274"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10/23</w:t>
            </w:r>
          </w:p>
          <w:p w14:paraId="2ED76487" w14:textId="251CD908"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17C69430" w14:textId="77777777" w:rsidTr="00A428E6">
        <w:tc>
          <w:tcPr>
            <w:tcW w:w="1165" w:type="dxa"/>
          </w:tcPr>
          <w:p w14:paraId="6B6F5AD7" w14:textId="77777777" w:rsidR="00BF44C2" w:rsidRPr="00BA115E" w:rsidRDefault="00A428E6" w:rsidP="00075800">
            <w:pPr>
              <w:rPr>
                <w:rFonts w:ascii="Baskerville" w:hAnsi="Baskerville"/>
              </w:rPr>
            </w:pPr>
            <w:r w:rsidRPr="00BA115E">
              <w:rPr>
                <w:rFonts w:ascii="Baskerville" w:hAnsi="Baskerville"/>
              </w:rPr>
              <w:t>W 10/31</w:t>
            </w:r>
          </w:p>
        </w:tc>
        <w:tc>
          <w:tcPr>
            <w:tcW w:w="3780" w:type="dxa"/>
          </w:tcPr>
          <w:p w14:paraId="29FCE058" w14:textId="02027047" w:rsidR="00BF44C2" w:rsidRPr="00BA115E" w:rsidRDefault="00510CB0" w:rsidP="00075800">
            <w:pPr>
              <w:rPr>
                <w:rFonts w:ascii="Baskerville" w:hAnsi="Baskerville"/>
              </w:rPr>
            </w:pPr>
            <w:r w:rsidRPr="00BA115E">
              <w:rPr>
                <w:rFonts w:ascii="Baskerville" w:hAnsi="Baskerville"/>
                <w:i/>
              </w:rPr>
              <w:t>Hamlet</w:t>
            </w:r>
          </w:p>
        </w:tc>
        <w:tc>
          <w:tcPr>
            <w:tcW w:w="4405" w:type="dxa"/>
          </w:tcPr>
          <w:p w14:paraId="5EBEC1E6" w14:textId="77777777" w:rsidR="00BF44C2" w:rsidRPr="00BA115E" w:rsidRDefault="00182B99" w:rsidP="00075800">
            <w:pPr>
              <w:rPr>
                <w:rFonts w:ascii="Baskerville" w:hAnsi="Baskerville"/>
              </w:rPr>
            </w:pPr>
            <w:r w:rsidRPr="00BA115E">
              <w:rPr>
                <w:rFonts w:ascii="Baskerville" w:hAnsi="Baskerville"/>
              </w:rPr>
              <w:t>Abstract</w:t>
            </w:r>
          </w:p>
          <w:p w14:paraId="65375BB8" w14:textId="3BF9034F" w:rsidR="00182B99"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29BABD60" w14:textId="77777777" w:rsidTr="00A428E6">
        <w:tc>
          <w:tcPr>
            <w:tcW w:w="1165" w:type="dxa"/>
          </w:tcPr>
          <w:p w14:paraId="1D82706D" w14:textId="77777777" w:rsidR="00BF44C2" w:rsidRPr="00BA115E" w:rsidRDefault="00A428E6" w:rsidP="00075800">
            <w:pPr>
              <w:rPr>
                <w:rFonts w:ascii="Baskerville" w:hAnsi="Baskerville"/>
              </w:rPr>
            </w:pPr>
            <w:r w:rsidRPr="00BA115E">
              <w:rPr>
                <w:rFonts w:ascii="Baskerville" w:hAnsi="Baskerville"/>
              </w:rPr>
              <w:t>W 11/7</w:t>
            </w:r>
          </w:p>
        </w:tc>
        <w:tc>
          <w:tcPr>
            <w:tcW w:w="3780" w:type="dxa"/>
          </w:tcPr>
          <w:p w14:paraId="301FBED8" w14:textId="508D2456" w:rsidR="00BF44C2" w:rsidRPr="00BA115E" w:rsidRDefault="00B5459D" w:rsidP="00075800">
            <w:pPr>
              <w:rPr>
                <w:rFonts w:ascii="Baskerville" w:hAnsi="Baskerville"/>
              </w:rPr>
            </w:pPr>
            <w:r w:rsidRPr="00BA115E">
              <w:rPr>
                <w:rFonts w:ascii="Baskerville" w:hAnsi="Baskerville"/>
              </w:rPr>
              <w:t>No Class—I will be at a conference</w:t>
            </w:r>
          </w:p>
        </w:tc>
        <w:tc>
          <w:tcPr>
            <w:tcW w:w="4405" w:type="dxa"/>
          </w:tcPr>
          <w:p w14:paraId="4CE9359E" w14:textId="04F1ACD5" w:rsidR="00BF44C2" w:rsidRPr="00BA115E" w:rsidRDefault="00A8019D" w:rsidP="00075800">
            <w:pPr>
              <w:rPr>
                <w:rFonts w:ascii="Baskerville" w:hAnsi="Baskerville"/>
              </w:rPr>
            </w:pPr>
            <w:r>
              <w:rPr>
                <w:rFonts w:ascii="Baskerville" w:hAnsi="Baskerville"/>
              </w:rPr>
              <w:t xml:space="preserve">Work on your final paper. </w:t>
            </w:r>
          </w:p>
        </w:tc>
      </w:tr>
      <w:tr w:rsidR="005C0B13" w:rsidRPr="00BA115E" w14:paraId="67536BFE" w14:textId="77777777" w:rsidTr="00A428E6">
        <w:trPr>
          <w:trHeight w:val="332"/>
        </w:trPr>
        <w:tc>
          <w:tcPr>
            <w:tcW w:w="1165" w:type="dxa"/>
          </w:tcPr>
          <w:p w14:paraId="3EDE3C0B" w14:textId="77777777" w:rsidR="005C0B13" w:rsidRPr="00BA115E" w:rsidRDefault="005C0B13" w:rsidP="00075800">
            <w:pPr>
              <w:rPr>
                <w:rFonts w:ascii="Baskerville" w:hAnsi="Baskerville"/>
              </w:rPr>
            </w:pPr>
            <w:r w:rsidRPr="00BA115E">
              <w:rPr>
                <w:rFonts w:ascii="Baskerville" w:hAnsi="Baskerville"/>
              </w:rPr>
              <w:t>W 11/14</w:t>
            </w:r>
          </w:p>
        </w:tc>
        <w:tc>
          <w:tcPr>
            <w:tcW w:w="3780" w:type="dxa"/>
          </w:tcPr>
          <w:p w14:paraId="6EB24FE1" w14:textId="6EA61D29" w:rsidR="005C0B13" w:rsidRPr="00BA115E" w:rsidRDefault="00510CB0" w:rsidP="001536F0">
            <w:pPr>
              <w:rPr>
                <w:rFonts w:ascii="Baskerville" w:hAnsi="Baskerville"/>
                <w:i/>
              </w:rPr>
            </w:pPr>
            <w:r w:rsidRPr="00BA115E">
              <w:rPr>
                <w:rFonts w:ascii="Baskerville" w:hAnsi="Baskerville"/>
                <w:i/>
              </w:rPr>
              <w:t>Hamlet</w:t>
            </w:r>
            <w:r w:rsidRPr="00BA115E">
              <w:rPr>
                <w:rFonts w:ascii="Baskerville" w:hAnsi="Baskerville"/>
                <w:b/>
              </w:rPr>
              <w:t xml:space="preserve"> </w:t>
            </w:r>
            <w:r w:rsidRPr="00BA115E">
              <w:rPr>
                <w:rFonts w:ascii="Baskerville" w:hAnsi="Baskerville"/>
              </w:rPr>
              <w:t xml:space="preserve">and </w:t>
            </w:r>
            <w:r w:rsidR="005C0B13" w:rsidRPr="00BA115E">
              <w:rPr>
                <w:rFonts w:ascii="Baskerville" w:hAnsi="Baskerville"/>
                <w:b/>
              </w:rPr>
              <w:t>Writing Workshop</w:t>
            </w:r>
          </w:p>
        </w:tc>
        <w:tc>
          <w:tcPr>
            <w:tcW w:w="4405" w:type="dxa"/>
          </w:tcPr>
          <w:p w14:paraId="49AF5B6E" w14:textId="7D5D07D6" w:rsidR="005C0B13" w:rsidRPr="00BA115E" w:rsidRDefault="00182B99" w:rsidP="00075800">
            <w:pPr>
              <w:rPr>
                <w:rFonts w:ascii="Baskerville" w:hAnsi="Baskerville"/>
              </w:rPr>
            </w:pPr>
            <w:r w:rsidRPr="00BA115E">
              <w:rPr>
                <w:rFonts w:ascii="Baskerville" w:hAnsi="Baskerville"/>
              </w:rPr>
              <w:t>Bibliography</w:t>
            </w:r>
          </w:p>
        </w:tc>
      </w:tr>
      <w:tr w:rsidR="005C0B13" w:rsidRPr="00BA115E" w14:paraId="4AF75DE3" w14:textId="77777777" w:rsidTr="00A428E6">
        <w:tc>
          <w:tcPr>
            <w:tcW w:w="1165" w:type="dxa"/>
          </w:tcPr>
          <w:p w14:paraId="7A45E9E1" w14:textId="77777777" w:rsidR="005C0B13" w:rsidRPr="00BA115E" w:rsidRDefault="005C0B13" w:rsidP="00075800">
            <w:pPr>
              <w:rPr>
                <w:rFonts w:ascii="Baskerville" w:hAnsi="Baskerville"/>
              </w:rPr>
            </w:pPr>
            <w:r w:rsidRPr="00BA115E">
              <w:rPr>
                <w:rFonts w:ascii="Baskerville" w:hAnsi="Baskerville"/>
              </w:rPr>
              <w:t>W 11/21</w:t>
            </w:r>
          </w:p>
        </w:tc>
        <w:tc>
          <w:tcPr>
            <w:tcW w:w="3780" w:type="dxa"/>
          </w:tcPr>
          <w:p w14:paraId="672A5EF6" w14:textId="77777777" w:rsidR="005C0B13" w:rsidRPr="00BA115E" w:rsidRDefault="005C0B13" w:rsidP="00075800">
            <w:pPr>
              <w:rPr>
                <w:rFonts w:ascii="Baskerville" w:hAnsi="Baskerville"/>
                <w:b/>
              </w:rPr>
            </w:pPr>
            <w:r w:rsidRPr="00BA115E">
              <w:rPr>
                <w:rFonts w:ascii="Baskerville" w:hAnsi="Baskerville"/>
              </w:rPr>
              <w:t>Thanksgiving—no class</w:t>
            </w:r>
          </w:p>
        </w:tc>
        <w:tc>
          <w:tcPr>
            <w:tcW w:w="4405" w:type="dxa"/>
          </w:tcPr>
          <w:p w14:paraId="5F89F7E1" w14:textId="6091D781" w:rsidR="005C0B13" w:rsidRPr="00BA115E" w:rsidRDefault="005C0B13" w:rsidP="005C0B13">
            <w:pPr>
              <w:rPr>
                <w:rFonts w:ascii="Baskerville" w:hAnsi="Baskerville"/>
              </w:rPr>
            </w:pPr>
          </w:p>
        </w:tc>
      </w:tr>
      <w:tr w:rsidR="005C0B13" w:rsidRPr="00BA115E" w14:paraId="437628CD" w14:textId="77777777" w:rsidTr="00A428E6">
        <w:trPr>
          <w:trHeight w:val="296"/>
        </w:trPr>
        <w:tc>
          <w:tcPr>
            <w:tcW w:w="1165" w:type="dxa"/>
          </w:tcPr>
          <w:p w14:paraId="5568E968" w14:textId="77777777" w:rsidR="005C0B13" w:rsidRPr="00BA115E" w:rsidRDefault="005C0B13" w:rsidP="00075800">
            <w:pPr>
              <w:rPr>
                <w:rFonts w:ascii="Baskerville" w:hAnsi="Baskerville"/>
              </w:rPr>
            </w:pPr>
            <w:r w:rsidRPr="00BA115E">
              <w:rPr>
                <w:rFonts w:ascii="Baskerville" w:hAnsi="Baskerville"/>
              </w:rPr>
              <w:t>W 11/28</w:t>
            </w:r>
          </w:p>
        </w:tc>
        <w:tc>
          <w:tcPr>
            <w:tcW w:w="3780" w:type="dxa"/>
          </w:tcPr>
          <w:p w14:paraId="34CF2661" w14:textId="24C712A8" w:rsidR="005C0B13" w:rsidRPr="00BA115E" w:rsidRDefault="00510CB0" w:rsidP="00075800">
            <w:pPr>
              <w:rPr>
                <w:rFonts w:ascii="Baskerville" w:hAnsi="Baskerville"/>
                <w:b/>
              </w:rPr>
            </w:pPr>
            <w:r w:rsidRPr="00BA115E">
              <w:rPr>
                <w:rFonts w:ascii="Baskerville" w:hAnsi="Baskerville"/>
                <w:b/>
              </w:rPr>
              <w:t>Class Presentation Conference</w:t>
            </w:r>
          </w:p>
        </w:tc>
        <w:tc>
          <w:tcPr>
            <w:tcW w:w="4405" w:type="dxa"/>
          </w:tcPr>
          <w:p w14:paraId="0A002AC9" w14:textId="77777777" w:rsidR="005C0B13" w:rsidRPr="00BA115E" w:rsidRDefault="005C0B13" w:rsidP="00075800">
            <w:pPr>
              <w:rPr>
                <w:rFonts w:ascii="Baskerville" w:hAnsi="Baskerville"/>
              </w:rPr>
            </w:pPr>
          </w:p>
        </w:tc>
      </w:tr>
      <w:tr w:rsidR="005C0B13" w:rsidRPr="00BA115E" w14:paraId="2B44BEA9" w14:textId="77777777" w:rsidTr="00A428E6">
        <w:tc>
          <w:tcPr>
            <w:tcW w:w="1165" w:type="dxa"/>
          </w:tcPr>
          <w:p w14:paraId="5A4FE618" w14:textId="5DEAACB3" w:rsidR="005C0B13" w:rsidRPr="00BA115E" w:rsidRDefault="00510CB0" w:rsidP="00075800">
            <w:pPr>
              <w:rPr>
                <w:rFonts w:ascii="Baskerville" w:hAnsi="Baskerville"/>
              </w:rPr>
            </w:pPr>
            <w:r w:rsidRPr="00BA115E">
              <w:rPr>
                <w:rFonts w:ascii="Baskerville" w:hAnsi="Baskerville"/>
              </w:rPr>
              <w:t>W 12/5</w:t>
            </w:r>
          </w:p>
        </w:tc>
        <w:tc>
          <w:tcPr>
            <w:tcW w:w="3780" w:type="dxa"/>
          </w:tcPr>
          <w:p w14:paraId="463B0C8C" w14:textId="094BE3DB" w:rsidR="005C0B13" w:rsidRPr="00BA115E" w:rsidRDefault="00510CB0" w:rsidP="00075800">
            <w:pPr>
              <w:rPr>
                <w:rFonts w:ascii="Baskerville" w:hAnsi="Baskerville"/>
                <w:b/>
              </w:rPr>
            </w:pPr>
            <w:r w:rsidRPr="00BA115E">
              <w:rPr>
                <w:rFonts w:ascii="Baskerville" w:hAnsi="Baskerville"/>
                <w:b/>
              </w:rPr>
              <w:t>Final paper due</w:t>
            </w:r>
          </w:p>
        </w:tc>
        <w:tc>
          <w:tcPr>
            <w:tcW w:w="4405" w:type="dxa"/>
          </w:tcPr>
          <w:p w14:paraId="625D2AED" w14:textId="77777777" w:rsidR="005C0B13" w:rsidRPr="00BA115E" w:rsidRDefault="005C0B13" w:rsidP="00075800">
            <w:pPr>
              <w:rPr>
                <w:rFonts w:ascii="Baskerville" w:hAnsi="Baskerville"/>
                <w:b/>
              </w:rPr>
            </w:pPr>
          </w:p>
        </w:tc>
      </w:tr>
      <w:tr w:rsidR="005C0B13" w:rsidRPr="00BA115E" w14:paraId="234D5EED" w14:textId="77777777" w:rsidTr="00A428E6">
        <w:trPr>
          <w:trHeight w:val="63"/>
        </w:trPr>
        <w:tc>
          <w:tcPr>
            <w:tcW w:w="1165" w:type="dxa"/>
          </w:tcPr>
          <w:p w14:paraId="075316D7" w14:textId="77777777" w:rsidR="005C0B13" w:rsidRPr="00BA115E" w:rsidRDefault="005C0B13" w:rsidP="00075800">
            <w:pPr>
              <w:rPr>
                <w:rFonts w:ascii="Baskerville" w:hAnsi="Baskerville"/>
              </w:rPr>
            </w:pPr>
          </w:p>
        </w:tc>
        <w:tc>
          <w:tcPr>
            <w:tcW w:w="3780" w:type="dxa"/>
          </w:tcPr>
          <w:p w14:paraId="199FE77C" w14:textId="77777777" w:rsidR="005C0B13" w:rsidRPr="00BA115E" w:rsidRDefault="005C0B13" w:rsidP="00075800">
            <w:pPr>
              <w:rPr>
                <w:rFonts w:ascii="Baskerville" w:hAnsi="Baskerville"/>
                <w:b/>
              </w:rPr>
            </w:pPr>
          </w:p>
        </w:tc>
        <w:tc>
          <w:tcPr>
            <w:tcW w:w="4405" w:type="dxa"/>
          </w:tcPr>
          <w:p w14:paraId="26804E6C" w14:textId="77777777" w:rsidR="005C0B13" w:rsidRPr="00BA115E" w:rsidRDefault="005C0B13" w:rsidP="00075800">
            <w:pPr>
              <w:rPr>
                <w:rFonts w:ascii="Baskerville" w:hAnsi="Baskerville"/>
              </w:rPr>
            </w:pPr>
          </w:p>
        </w:tc>
      </w:tr>
    </w:tbl>
    <w:p w14:paraId="6A3F6DD5" w14:textId="77777777" w:rsidR="00BF44C2" w:rsidRPr="00BA115E" w:rsidRDefault="00BF44C2" w:rsidP="00BF44C2">
      <w:pPr>
        <w:rPr>
          <w:rFonts w:ascii="Baskerville" w:hAnsi="Baskerville"/>
        </w:rPr>
      </w:pPr>
    </w:p>
    <w:p w14:paraId="00A97126" w14:textId="77777777" w:rsidR="00BC57F6" w:rsidRPr="00BA115E" w:rsidRDefault="00BC57F6">
      <w:pPr>
        <w:rPr>
          <w:rFonts w:ascii="Baskerville" w:hAnsi="Baskerville" w:cs="Times New Roman"/>
          <w:color w:val="000000"/>
        </w:rPr>
      </w:pPr>
    </w:p>
    <w:p w14:paraId="7F666996" w14:textId="77777777" w:rsidR="00BC57F6" w:rsidRPr="00BA115E" w:rsidRDefault="00BC57F6">
      <w:pPr>
        <w:rPr>
          <w:rFonts w:ascii="Baskerville" w:hAnsi="Baskerville" w:cs="Times New Roman"/>
          <w:color w:val="000000"/>
        </w:rPr>
      </w:pPr>
    </w:p>
    <w:p w14:paraId="16ED94D5" w14:textId="1376372B" w:rsidR="00BC57F6" w:rsidRPr="00BA115E" w:rsidRDefault="001813D5">
      <w:pPr>
        <w:rPr>
          <w:rFonts w:ascii="Baskerville" w:hAnsi="Baskerville" w:cs="Times New Roman"/>
          <w:color w:val="000000"/>
        </w:rPr>
      </w:pPr>
      <w:r w:rsidRPr="00BA115E">
        <w:rPr>
          <w:rFonts w:ascii="Baskerville" w:hAnsi="Baskerville" w:cs="Times New Roman"/>
          <w:color w:val="000000"/>
        </w:rPr>
        <w:t>Texts</w:t>
      </w:r>
    </w:p>
    <w:p w14:paraId="706B5C5B" w14:textId="334D2C56" w:rsidR="00421926"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Macbeth</w:t>
      </w:r>
    </w:p>
    <w:p w14:paraId="34EFA1E3" w14:textId="50740E0E" w:rsidR="00421926" w:rsidRPr="00BA115E" w:rsidRDefault="00421926" w:rsidP="0042192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proofErr w:type="gramStart"/>
      <w:r w:rsidRPr="00BA115E">
        <w:rPr>
          <w:rFonts w:ascii="Baskerville" w:eastAsia="Times New Roman" w:hAnsi="Baskerville" w:cs="Arial"/>
          <w:color w:val="333333"/>
        </w:rPr>
        <w:t>1904271413</w:t>
      </w:r>
      <w:r w:rsidR="00BC57F6" w:rsidRPr="00BA115E">
        <w:rPr>
          <w:rFonts w:ascii="Baskerville" w:eastAsia="Times New Roman" w:hAnsi="Baskerville" w:cs="Arial"/>
          <w:color w:val="333333"/>
        </w:rPr>
        <w:t>,</w:t>
      </w:r>
      <w:r w:rsidRPr="00BA115E">
        <w:rPr>
          <w:rFonts w:ascii="Baskerville" w:eastAsia="Times New Roman" w:hAnsi="Baskerville" w:cs="Arial"/>
          <w:b/>
          <w:bCs/>
          <w:color w:val="333333"/>
        </w:rPr>
        <w:t>ISBN</w:t>
      </w:r>
      <w:proofErr w:type="gramEnd"/>
      <w:r w:rsidRPr="00BA115E">
        <w:rPr>
          <w:rFonts w:ascii="Baskerville" w:eastAsia="Times New Roman" w:hAnsi="Baskerville" w:cs="Arial"/>
          <w:b/>
          <w:bCs/>
          <w:color w:val="333333"/>
        </w:rPr>
        <w:t>-13: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978-1904271413</w:t>
      </w:r>
    </w:p>
    <w:p w14:paraId="4B322D03" w14:textId="77777777" w:rsidR="00BC57F6" w:rsidRPr="00BA115E" w:rsidRDefault="00BC57F6">
      <w:pPr>
        <w:rPr>
          <w:rFonts w:ascii="Baskerville" w:hAnsi="Baskerville" w:cs="Times New Roman"/>
          <w:color w:val="000000"/>
        </w:rPr>
      </w:pPr>
    </w:p>
    <w:p w14:paraId="6945EF9F" w14:textId="77777777" w:rsidR="00421926"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Hamlet</w:t>
      </w:r>
    </w:p>
    <w:p w14:paraId="588C69D4" w14:textId="2DA28FD1" w:rsidR="004809A7" w:rsidRPr="00BA115E" w:rsidRDefault="004809A7"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proofErr w:type="gramStart"/>
      <w:r w:rsidRPr="00BA115E">
        <w:rPr>
          <w:rFonts w:ascii="Baskerville" w:eastAsia="Times New Roman" w:hAnsi="Baskerville" w:cs="Arial"/>
          <w:color w:val="333333"/>
        </w:rPr>
        <w:t>1904271804</w:t>
      </w:r>
      <w:r w:rsidR="00BC57F6" w:rsidRPr="00BA115E">
        <w:rPr>
          <w:rFonts w:ascii="Baskerville" w:eastAsia="Times New Roman" w:hAnsi="Baskerville" w:cs="Arial"/>
          <w:color w:val="333333"/>
        </w:rPr>
        <w:t>,</w:t>
      </w:r>
      <w:r w:rsidRPr="00BA115E">
        <w:rPr>
          <w:rFonts w:ascii="Baskerville" w:eastAsia="Times New Roman" w:hAnsi="Baskerville" w:cs="Arial"/>
          <w:b/>
          <w:bCs/>
          <w:color w:val="333333"/>
        </w:rPr>
        <w:t>ISBN</w:t>
      </w:r>
      <w:proofErr w:type="gramEnd"/>
      <w:r w:rsidRPr="00BA115E">
        <w:rPr>
          <w:rFonts w:ascii="Baskerville" w:eastAsia="Times New Roman" w:hAnsi="Baskerville" w:cs="Arial"/>
          <w:b/>
          <w:bCs/>
          <w:color w:val="333333"/>
        </w:rPr>
        <w:t>-13: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978-1904271802</w:t>
      </w:r>
    </w:p>
    <w:p w14:paraId="7760BB28" w14:textId="77777777" w:rsidR="004809A7" w:rsidRPr="00BA115E" w:rsidRDefault="004809A7">
      <w:pPr>
        <w:rPr>
          <w:rFonts w:ascii="Baskerville" w:hAnsi="Baskerville" w:cs="Times New Roman"/>
          <w:color w:val="000000"/>
        </w:rPr>
      </w:pPr>
    </w:p>
    <w:p w14:paraId="12609843" w14:textId="77777777" w:rsidR="00421926"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 xml:space="preserve">The Tempest, </w:t>
      </w:r>
    </w:p>
    <w:p w14:paraId="62CEACC2" w14:textId="749D2B25" w:rsidR="00A638EF" w:rsidRPr="00BA115E" w:rsidRDefault="00A638EF"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1408133474</w:t>
      </w:r>
      <w:r w:rsidR="00BC57F6"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978-1408133477</w:t>
      </w:r>
    </w:p>
    <w:p w14:paraId="58E29389" w14:textId="77777777" w:rsidR="00A638EF" w:rsidRPr="00BA115E" w:rsidRDefault="00A638EF">
      <w:pPr>
        <w:rPr>
          <w:rFonts w:ascii="Baskerville" w:hAnsi="Baskerville" w:cs="Times New Roman"/>
          <w:i/>
          <w:color w:val="000000"/>
        </w:rPr>
      </w:pPr>
    </w:p>
    <w:p w14:paraId="57A87905" w14:textId="2B704293" w:rsidR="00421926" w:rsidRPr="00BA115E" w:rsidRDefault="00421926">
      <w:pPr>
        <w:rPr>
          <w:rFonts w:ascii="Baskerville" w:hAnsi="Baskerville" w:cs="Times New Roman"/>
          <w:i/>
          <w:color w:val="000000"/>
        </w:rPr>
      </w:pPr>
      <w:r w:rsidRPr="00BA115E">
        <w:rPr>
          <w:rFonts w:ascii="Baskerville" w:hAnsi="Baskerville" w:cs="Times New Roman"/>
          <w:color w:val="000000"/>
        </w:rPr>
        <w:t>Arden</w:t>
      </w:r>
      <w:r w:rsidRPr="00BA115E">
        <w:rPr>
          <w:rFonts w:ascii="Baskerville" w:hAnsi="Baskerville" w:cs="Times New Roman"/>
          <w:i/>
          <w:color w:val="000000"/>
        </w:rPr>
        <w:t xml:space="preserve"> A Midsummer Night’s Dream</w:t>
      </w:r>
    </w:p>
    <w:p w14:paraId="6B084BCC" w14:textId="5BE6AD80" w:rsidR="00932D9F" w:rsidRPr="00BA115E" w:rsidRDefault="00932D9F"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1408133490</w:t>
      </w:r>
      <w:r w:rsidR="00BC57F6"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978-1408133491</w:t>
      </w:r>
    </w:p>
    <w:p w14:paraId="766D9D08" w14:textId="77777777" w:rsidR="00932D9F" w:rsidRPr="00BA115E" w:rsidRDefault="00932D9F">
      <w:pPr>
        <w:rPr>
          <w:rFonts w:ascii="Baskerville" w:hAnsi="Baskerville" w:cs="Times New Roman"/>
          <w:i/>
          <w:color w:val="000000"/>
        </w:rPr>
      </w:pPr>
    </w:p>
    <w:p w14:paraId="36EE9092" w14:textId="30A9DB0E" w:rsidR="00421926" w:rsidRPr="00BA115E" w:rsidRDefault="00421926">
      <w:pPr>
        <w:rPr>
          <w:rFonts w:ascii="Baskerville" w:hAnsi="Baskerville" w:cs="Times New Roman"/>
          <w:i/>
          <w:color w:val="000000"/>
        </w:rPr>
      </w:pPr>
      <w:r w:rsidRPr="00BA115E">
        <w:rPr>
          <w:rFonts w:ascii="Baskerville" w:hAnsi="Baskerville" w:cs="Times New Roman"/>
          <w:color w:val="000000"/>
        </w:rPr>
        <w:t>Arden</w:t>
      </w:r>
      <w:r w:rsidRPr="00BA115E">
        <w:rPr>
          <w:rFonts w:ascii="Baskerville" w:hAnsi="Baskerville" w:cs="Times New Roman"/>
          <w:i/>
          <w:color w:val="000000"/>
        </w:rPr>
        <w:t xml:space="preserve"> As You Like It</w:t>
      </w:r>
    </w:p>
    <w:p w14:paraId="19DD4A37" w14:textId="7E70DF44" w:rsidR="00BC57F6" w:rsidRPr="00BA115E" w:rsidRDefault="00BC57F6"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1904271227</w:t>
      </w:r>
      <w:r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978-1904271222</w:t>
      </w:r>
    </w:p>
    <w:p w14:paraId="7ABE1CD1" w14:textId="77777777" w:rsidR="00BC57F6" w:rsidRPr="00BA115E" w:rsidRDefault="00BC57F6">
      <w:pPr>
        <w:rPr>
          <w:rFonts w:ascii="Baskerville" w:hAnsi="Baskerville" w:cs="Times New Roman"/>
          <w:i/>
          <w:color w:val="000000"/>
        </w:rPr>
      </w:pPr>
    </w:p>
    <w:p w14:paraId="1E656603" w14:textId="0CB6DD0B" w:rsidR="002056C9"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 xml:space="preserve">King Lear.   </w:t>
      </w:r>
    </w:p>
    <w:p w14:paraId="6BCB8BC6" w14:textId="3CE02825" w:rsidR="00BC57F6" w:rsidRPr="00BA115E" w:rsidRDefault="00BC57F6"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1903436591</w:t>
      </w:r>
      <w:r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978-1903436592</w:t>
      </w:r>
    </w:p>
    <w:p w14:paraId="35236E1C" w14:textId="77777777" w:rsidR="00BC57F6" w:rsidRDefault="00BC57F6">
      <w:pPr>
        <w:rPr>
          <w:rFonts w:ascii="Baskerville" w:hAnsi="Baskerville" w:cs="Times New Roman"/>
          <w:color w:val="000000"/>
        </w:rPr>
      </w:pPr>
    </w:p>
    <w:p w14:paraId="0774FFE9" w14:textId="77777777" w:rsidR="00A8019D" w:rsidRDefault="00A8019D">
      <w:pPr>
        <w:rPr>
          <w:rFonts w:ascii="Baskerville" w:hAnsi="Baskerville" w:cs="Times New Roman"/>
          <w:color w:val="000000"/>
        </w:rPr>
      </w:pPr>
    </w:p>
    <w:p w14:paraId="2E8A331C" w14:textId="162737AA" w:rsidR="00A8019D" w:rsidRDefault="00A8019D">
      <w:pPr>
        <w:rPr>
          <w:rFonts w:ascii="Baskerville" w:hAnsi="Baskerville" w:cs="Times New Roman"/>
          <w:color w:val="000000"/>
        </w:rPr>
      </w:pPr>
      <w:r>
        <w:rPr>
          <w:rFonts w:ascii="Baskerville" w:hAnsi="Baskerville" w:cs="Times New Roman"/>
          <w:color w:val="000000"/>
        </w:rPr>
        <w:t xml:space="preserve">Requirements: </w:t>
      </w:r>
    </w:p>
    <w:p w14:paraId="06D78C1F" w14:textId="77777777" w:rsidR="00A8019D" w:rsidRDefault="00A8019D">
      <w:pPr>
        <w:rPr>
          <w:rFonts w:ascii="Baskerville" w:hAnsi="Baskerville" w:cs="Times New Roman"/>
          <w:color w:val="000000"/>
        </w:rPr>
      </w:pPr>
    </w:p>
    <w:p w14:paraId="798F2349" w14:textId="38DE386C" w:rsidR="00A8019D" w:rsidRDefault="00A8019D">
      <w:pPr>
        <w:rPr>
          <w:rFonts w:ascii="Baskerville" w:hAnsi="Baskerville" w:cs="Times New Roman"/>
          <w:color w:val="000000"/>
        </w:rPr>
      </w:pPr>
      <w:r w:rsidRPr="00A8019D">
        <w:rPr>
          <w:rFonts w:ascii="Baskerville" w:hAnsi="Baskerville" w:cs="Times New Roman"/>
          <w:b/>
          <w:color w:val="000000"/>
        </w:rPr>
        <w:t>Analytical papers</w:t>
      </w:r>
      <w:r w:rsidR="005A283D">
        <w:rPr>
          <w:rFonts w:ascii="Baskerville" w:hAnsi="Baskerville" w:cs="Times New Roman"/>
          <w:b/>
          <w:color w:val="000000"/>
        </w:rPr>
        <w:t xml:space="preserve"> (30%)</w:t>
      </w:r>
      <w:r>
        <w:rPr>
          <w:rFonts w:ascii="Baskerville" w:hAnsi="Baskerville" w:cs="Times New Roman"/>
          <w:color w:val="000000"/>
        </w:rPr>
        <w:t xml:space="preserve">: 8 out of 9 analytical papers, that should be between 350 and 500 words (no more than that please!) These papers will help you think through the ideas about which we are reading and thinking. These papers are also low stakes places to practice your writing skills before you need to write the longer paper. </w:t>
      </w:r>
    </w:p>
    <w:p w14:paraId="3A8C2333" w14:textId="77777777" w:rsidR="00A8019D" w:rsidRDefault="00A8019D">
      <w:pPr>
        <w:rPr>
          <w:rFonts w:ascii="Baskerville" w:hAnsi="Baskerville" w:cs="Times New Roman"/>
          <w:color w:val="000000"/>
        </w:rPr>
      </w:pPr>
    </w:p>
    <w:p w14:paraId="2D2F3765" w14:textId="5EBE2F48" w:rsidR="00A8019D" w:rsidRDefault="00A8019D">
      <w:pPr>
        <w:rPr>
          <w:rFonts w:ascii="Baskerville" w:hAnsi="Baskerville" w:cs="Times New Roman"/>
          <w:color w:val="000000"/>
        </w:rPr>
      </w:pPr>
      <w:r w:rsidRPr="00A8019D">
        <w:rPr>
          <w:rFonts w:ascii="Baskerville" w:hAnsi="Baskerville" w:cs="Times New Roman"/>
          <w:b/>
          <w:color w:val="000000"/>
        </w:rPr>
        <w:t>Annotated Bibliography</w:t>
      </w:r>
      <w:r w:rsidR="005A283D">
        <w:rPr>
          <w:rFonts w:ascii="Baskerville" w:hAnsi="Baskerville" w:cs="Times New Roman"/>
          <w:b/>
          <w:color w:val="000000"/>
        </w:rPr>
        <w:t xml:space="preserve"> (10%)</w:t>
      </w:r>
      <w:r>
        <w:rPr>
          <w:rFonts w:ascii="Baskerville" w:hAnsi="Baskerville" w:cs="Times New Roman"/>
          <w:color w:val="000000"/>
        </w:rPr>
        <w:t xml:space="preserve">: </w:t>
      </w:r>
      <w:r w:rsidR="002D502D">
        <w:rPr>
          <w:rFonts w:ascii="Baskerville" w:hAnsi="Baskerville" w:cs="Times New Roman"/>
          <w:color w:val="000000"/>
        </w:rPr>
        <w:t>For each of the secondary readings, you will need to write an annotated bibliographic entry. The form for this assignment is on Blackboard.</w:t>
      </w:r>
    </w:p>
    <w:p w14:paraId="764D7D05" w14:textId="77777777" w:rsidR="00A8019D" w:rsidRDefault="00A8019D">
      <w:pPr>
        <w:rPr>
          <w:rFonts w:ascii="Baskerville" w:hAnsi="Baskerville" w:cs="Times New Roman"/>
          <w:color w:val="000000"/>
        </w:rPr>
      </w:pPr>
    </w:p>
    <w:p w14:paraId="15C22859" w14:textId="77777777" w:rsidR="00A8019D" w:rsidRDefault="00A8019D">
      <w:pPr>
        <w:rPr>
          <w:rFonts w:ascii="Baskerville" w:hAnsi="Baskerville" w:cs="Times New Roman"/>
          <w:color w:val="000000"/>
        </w:rPr>
      </w:pPr>
    </w:p>
    <w:p w14:paraId="549297CD" w14:textId="1C062906" w:rsidR="00A8019D" w:rsidRPr="005A283D" w:rsidRDefault="00A8019D">
      <w:pPr>
        <w:rPr>
          <w:rFonts w:ascii="Baskerville" w:hAnsi="Baskerville" w:cs="Times New Roman"/>
          <w:color w:val="000000"/>
        </w:rPr>
      </w:pPr>
      <w:r w:rsidRPr="00A8019D">
        <w:rPr>
          <w:rFonts w:ascii="Baskerville" w:hAnsi="Baskerville" w:cs="Times New Roman"/>
          <w:b/>
          <w:color w:val="000000"/>
        </w:rPr>
        <w:t>Discussion Leading</w:t>
      </w:r>
      <w:r w:rsidR="005A283D">
        <w:rPr>
          <w:rFonts w:ascii="Baskerville" w:hAnsi="Baskerville" w:cs="Times New Roman"/>
          <w:b/>
          <w:color w:val="000000"/>
        </w:rPr>
        <w:t xml:space="preserve"> (10%)</w:t>
      </w:r>
      <w:r w:rsidRPr="00A8019D">
        <w:rPr>
          <w:rFonts w:ascii="Baskerville" w:hAnsi="Baskerville" w:cs="Times New Roman"/>
          <w:b/>
          <w:color w:val="000000"/>
        </w:rPr>
        <w:t>:</w:t>
      </w:r>
      <w:r w:rsidR="005A283D">
        <w:rPr>
          <w:rFonts w:ascii="Baskerville" w:hAnsi="Baskerville" w:cs="Times New Roman"/>
          <w:b/>
          <w:color w:val="000000"/>
        </w:rPr>
        <w:t xml:space="preserve"> </w:t>
      </w:r>
      <w:r w:rsidR="005A283D">
        <w:rPr>
          <w:rFonts w:ascii="Baskerville" w:hAnsi="Baskerville" w:cs="Times New Roman"/>
          <w:color w:val="000000"/>
        </w:rPr>
        <w:t xml:space="preserve">Each student will lead the discussion and provide discussion questions for two different days. You will concentrate on one article that we will have read. I will pass around a sign-up sheet on the first day, so you will know which articles you will in charge of.  You should provide a handout in which you provide a brief summary of the article, highlighting the points that you think are the most significant for our ongoing conversation about Shakespeare and Ecocriticism; then you will provide approximately 5 developed discussion questions that you will ask the class. It will be your responsibility to ask the questions and keep the discussion rolling. </w:t>
      </w:r>
    </w:p>
    <w:p w14:paraId="3D00F2A8" w14:textId="77777777" w:rsidR="00A8019D" w:rsidRDefault="00A8019D">
      <w:pPr>
        <w:rPr>
          <w:rFonts w:ascii="Baskerville" w:hAnsi="Baskerville" w:cs="Times New Roman"/>
          <w:b/>
          <w:color w:val="000000"/>
        </w:rPr>
      </w:pPr>
    </w:p>
    <w:p w14:paraId="791C663A" w14:textId="77777777" w:rsidR="005A283D" w:rsidRDefault="005A283D">
      <w:pPr>
        <w:rPr>
          <w:rFonts w:ascii="Baskerville" w:hAnsi="Baskerville" w:cs="Times New Roman"/>
          <w:b/>
          <w:color w:val="000000"/>
        </w:rPr>
      </w:pPr>
    </w:p>
    <w:p w14:paraId="6869DCDD" w14:textId="40276AF7" w:rsidR="00A8019D" w:rsidRPr="00A8019D" w:rsidRDefault="00A8019D">
      <w:pPr>
        <w:rPr>
          <w:rFonts w:ascii="Baskerville" w:hAnsi="Baskerville" w:cs="Times New Roman"/>
          <w:b/>
          <w:color w:val="000000"/>
        </w:rPr>
      </w:pPr>
      <w:r>
        <w:rPr>
          <w:rFonts w:ascii="Baskerville" w:hAnsi="Baskerville" w:cs="Times New Roman"/>
          <w:b/>
          <w:color w:val="000000"/>
        </w:rPr>
        <w:t>Final Paper</w:t>
      </w:r>
      <w:r w:rsidR="005A283D">
        <w:rPr>
          <w:rFonts w:ascii="Baskerville" w:hAnsi="Baskerville" w:cs="Times New Roman"/>
          <w:b/>
          <w:color w:val="000000"/>
        </w:rPr>
        <w:t xml:space="preserve"> with abstract and bibliography (50%)</w:t>
      </w:r>
      <w:r>
        <w:rPr>
          <w:rFonts w:ascii="Baskerville" w:hAnsi="Baskerville" w:cs="Times New Roman"/>
          <w:b/>
          <w:color w:val="000000"/>
        </w:rPr>
        <w:t xml:space="preserve">: </w:t>
      </w:r>
    </w:p>
    <w:sectPr w:rsidR="00A8019D" w:rsidRPr="00A8019D" w:rsidSect="002E7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panose1 w:val="02020502070401020303"/>
    <w:charset w:val="00"/>
    <w:family w:val="roman"/>
    <w:pitch w:val="variable"/>
    <w:sig w:usb0="80000067" w:usb1="00000000"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7FB0"/>
    <w:multiLevelType w:val="multilevel"/>
    <w:tmpl w:val="A7B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F4F9D"/>
    <w:multiLevelType w:val="multilevel"/>
    <w:tmpl w:val="E7E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C689E"/>
    <w:multiLevelType w:val="multilevel"/>
    <w:tmpl w:val="A95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63DB2"/>
    <w:multiLevelType w:val="multilevel"/>
    <w:tmpl w:val="2BD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704F1"/>
    <w:multiLevelType w:val="multilevel"/>
    <w:tmpl w:val="67C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E7A74"/>
    <w:multiLevelType w:val="multilevel"/>
    <w:tmpl w:val="326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C2"/>
    <w:rsid w:val="00025638"/>
    <w:rsid w:val="00031111"/>
    <w:rsid w:val="000352AB"/>
    <w:rsid w:val="000B02CE"/>
    <w:rsid w:val="001158E7"/>
    <w:rsid w:val="001536F0"/>
    <w:rsid w:val="001813D5"/>
    <w:rsid w:val="00182B99"/>
    <w:rsid w:val="001E3D6C"/>
    <w:rsid w:val="002532B7"/>
    <w:rsid w:val="002D502D"/>
    <w:rsid w:val="002E5F3C"/>
    <w:rsid w:val="002E7D0C"/>
    <w:rsid w:val="003B3DCA"/>
    <w:rsid w:val="003C0868"/>
    <w:rsid w:val="003D4166"/>
    <w:rsid w:val="00421926"/>
    <w:rsid w:val="00461B7A"/>
    <w:rsid w:val="004809A7"/>
    <w:rsid w:val="00510CB0"/>
    <w:rsid w:val="00543FBE"/>
    <w:rsid w:val="00556C31"/>
    <w:rsid w:val="00576714"/>
    <w:rsid w:val="005A283D"/>
    <w:rsid w:val="005C0B13"/>
    <w:rsid w:val="005E52AD"/>
    <w:rsid w:val="005F6272"/>
    <w:rsid w:val="00623665"/>
    <w:rsid w:val="00652A58"/>
    <w:rsid w:val="006C6540"/>
    <w:rsid w:val="006E19FE"/>
    <w:rsid w:val="006F51AA"/>
    <w:rsid w:val="00713600"/>
    <w:rsid w:val="00866E6C"/>
    <w:rsid w:val="008947C2"/>
    <w:rsid w:val="00932D9F"/>
    <w:rsid w:val="00953553"/>
    <w:rsid w:val="009542BD"/>
    <w:rsid w:val="009C24FC"/>
    <w:rsid w:val="009D31EC"/>
    <w:rsid w:val="009D7ECD"/>
    <w:rsid w:val="00A428E6"/>
    <w:rsid w:val="00A638EF"/>
    <w:rsid w:val="00A8019D"/>
    <w:rsid w:val="00AF1E52"/>
    <w:rsid w:val="00B5459D"/>
    <w:rsid w:val="00B70DEC"/>
    <w:rsid w:val="00B969EE"/>
    <w:rsid w:val="00BA115E"/>
    <w:rsid w:val="00BC57F6"/>
    <w:rsid w:val="00BF44C2"/>
    <w:rsid w:val="00CB6BCF"/>
    <w:rsid w:val="00CC1075"/>
    <w:rsid w:val="00EA4EDA"/>
    <w:rsid w:val="00FC4456"/>
    <w:rsid w:val="00FE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99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4C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1926"/>
  </w:style>
  <w:style w:type="character" w:styleId="Hyperlink">
    <w:name w:val="Hyperlink"/>
    <w:basedOn w:val="DefaultParagraphFont"/>
    <w:uiPriority w:val="99"/>
    <w:semiHidden/>
    <w:unhideWhenUsed/>
    <w:rsid w:val="00B969EE"/>
    <w:rPr>
      <w:color w:val="0000FF"/>
      <w:u w:val="single"/>
    </w:rPr>
  </w:style>
  <w:style w:type="character" w:styleId="Emphasis">
    <w:name w:val="Emphasis"/>
    <w:basedOn w:val="DefaultParagraphFont"/>
    <w:uiPriority w:val="20"/>
    <w:qFormat/>
    <w:rsid w:val="000352AB"/>
    <w:rPr>
      <w:i/>
      <w:iCs/>
    </w:rPr>
  </w:style>
  <w:style w:type="character" w:styleId="Strong">
    <w:name w:val="Strong"/>
    <w:basedOn w:val="DefaultParagraphFont"/>
    <w:uiPriority w:val="22"/>
    <w:qFormat/>
    <w:rsid w:val="00CC1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0872">
      <w:bodyDiv w:val="1"/>
      <w:marLeft w:val="0"/>
      <w:marRight w:val="0"/>
      <w:marTop w:val="0"/>
      <w:marBottom w:val="0"/>
      <w:divBdr>
        <w:top w:val="none" w:sz="0" w:space="0" w:color="auto"/>
        <w:left w:val="none" w:sz="0" w:space="0" w:color="auto"/>
        <w:bottom w:val="none" w:sz="0" w:space="0" w:color="auto"/>
        <w:right w:val="none" w:sz="0" w:space="0" w:color="auto"/>
      </w:divBdr>
    </w:div>
    <w:div w:id="474685140">
      <w:bodyDiv w:val="1"/>
      <w:marLeft w:val="0"/>
      <w:marRight w:val="0"/>
      <w:marTop w:val="0"/>
      <w:marBottom w:val="0"/>
      <w:divBdr>
        <w:top w:val="none" w:sz="0" w:space="0" w:color="auto"/>
        <w:left w:val="none" w:sz="0" w:space="0" w:color="auto"/>
        <w:bottom w:val="none" w:sz="0" w:space="0" w:color="auto"/>
        <w:right w:val="none" w:sz="0" w:space="0" w:color="auto"/>
      </w:divBdr>
    </w:div>
    <w:div w:id="532573279">
      <w:bodyDiv w:val="1"/>
      <w:marLeft w:val="0"/>
      <w:marRight w:val="0"/>
      <w:marTop w:val="0"/>
      <w:marBottom w:val="0"/>
      <w:divBdr>
        <w:top w:val="none" w:sz="0" w:space="0" w:color="auto"/>
        <w:left w:val="none" w:sz="0" w:space="0" w:color="auto"/>
        <w:bottom w:val="none" w:sz="0" w:space="0" w:color="auto"/>
        <w:right w:val="none" w:sz="0" w:space="0" w:color="auto"/>
      </w:divBdr>
    </w:div>
    <w:div w:id="731731608">
      <w:bodyDiv w:val="1"/>
      <w:marLeft w:val="0"/>
      <w:marRight w:val="0"/>
      <w:marTop w:val="0"/>
      <w:marBottom w:val="0"/>
      <w:divBdr>
        <w:top w:val="none" w:sz="0" w:space="0" w:color="auto"/>
        <w:left w:val="none" w:sz="0" w:space="0" w:color="auto"/>
        <w:bottom w:val="none" w:sz="0" w:space="0" w:color="auto"/>
        <w:right w:val="none" w:sz="0" w:space="0" w:color="auto"/>
      </w:divBdr>
    </w:div>
    <w:div w:id="878905622">
      <w:bodyDiv w:val="1"/>
      <w:marLeft w:val="0"/>
      <w:marRight w:val="0"/>
      <w:marTop w:val="0"/>
      <w:marBottom w:val="0"/>
      <w:divBdr>
        <w:top w:val="none" w:sz="0" w:space="0" w:color="auto"/>
        <w:left w:val="none" w:sz="0" w:space="0" w:color="auto"/>
        <w:bottom w:val="none" w:sz="0" w:space="0" w:color="auto"/>
        <w:right w:val="none" w:sz="0" w:space="0" w:color="auto"/>
      </w:divBdr>
    </w:div>
    <w:div w:id="1406562354">
      <w:bodyDiv w:val="1"/>
      <w:marLeft w:val="0"/>
      <w:marRight w:val="0"/>
      <w:marTop w:val="0"/>
      <w:marBottom w:val="0"/>
      <w:divBdr>
        <w:top w:val="none" w:sz="0" w:space="0" w:color="auto"/>
        <w:left w:val="none" w:sz="0" w:space="0" w:color="auto"/>
        <w:bottom w:val="none" w:sz="0" w:space="0" w:color="auto"/>
        <w:right w:val="none" w:sz="0" w:space="0" w:color="auto"/>
      </w:divBdr>
    </w:div>
    <w:div w:id="1745953982">
      <w:bodyDiv w:val="1"/>
      <w:marLeft w:val="0"/>
      <w:marRight w:val="0"/>
      <w:marTop w:val="0"/>
      <w:marBottom w:val="0"/>
      <w:divBdr>
        <w:top w:val="none" w:sz="0" w:space="0" w:color="auto"/>
        <w:left w:val="none" w:sz="0" w:space="0" w:color="auto"/>
        <w:bottom w:val="none" w:sz="0" w:space="0" w:color="auto"/>
        <w:right w:val="none" w:sz="0" w:space="0" w:color="auto"/>
      </w:divBdr>
    </w:div>
    <w:div w:id="1931229748">
      <w:bodyDiv w:val="1"/>
      <w:marLeft w:val="0"/>
      <w:marRight w:val="0"/>
      <w:marTop w:val="0"/>
      <w:marBottom w:val="0"/>
      <w:divBdr>
        <w:top w:val="none" w:sz="0" w:space="0" w:color="auto"/>
        <w:left w:val="none" w:sz="0" w:space="0" w:color="auto"/>
        <w:bottom w:val="none" w:sz="0" w:space="0" w:color="auto"/>
        <w:right w:val="none" w:sz="0" w:space="0" w:color="auto"/>
      </w:divBdr>
    </w:div>
    <w:div w:id="2123185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igner@ut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4444</Characters>
  <Application>Microsoft Macintosh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Tigner, Amy L</dc:creator>
  <cp:keywords/>
  <dc:description/>
  <cp:lastModifiedBy>Tigner, Amy L</cp:lastModifiedBy>
  <cp:revision>3</cp:revision>
  <dcterms:created xsi:type="dcterms:W3CDTF">2018-08-10T16:16:00Z</dcterms:created>
  <dcterms:modified xsi:type="dcterms:W3CDTF">2018-08-10T16:17:00Z</dcterms:modified>
</cp:coreProperties>
</file>