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1D" w:rsidRDefault="005A7228" w:rsidP="00436C1D">
      <w:pPr>
        <w:spacing w:after="0" w:line="240" w:lineRule="auto"/>
        <w:rPr>
          <w:rFonts w:ascii="Times New Roman" w:hAnsi="Times New Roman"/>
          <w:sz w:val="24"/>
          <w:szCs w:val="24"/>
        </w:rPr>
      </w:pPr>
      <w:r>
        <w:rPr>
          <w:rFonts w:ascii="Times New Roman" w:hAnsi="Times New Roman"/>
          <w:b/>
          <w:sz w:val="28"/>
          <w:szCs w:val="28"/>
        </w:rPr>
        <w:t xml:space="preserve">Topics in Teaching Composition                                    </w:t>
      </w:r>
      <w:r w:rsidR="00A26668">
        <w:rPr>
          <w:rFonts w:ascii="Times New Roman" w:hAnsi="Times New Roman"/>
          <w:b/>
          <w:sz w:val="28"/>
          <w:szCs w:val="28"/>
        </w:rPr>
        <w:t xml:space="preserve">                                                      </w:t>
      </w:r>
      <w:r w:rsidR="00747052">
        <w:rPr>
          <w:rFonts w:ascii="Times New Roman" w:hAnsi="Times New Roman"/>
          <w:sz w:val="24"/>
          <w:szCs w:val="24"/>
        </w:rPr>
        <w:t xml:space="preserve">ENGL 5389; </w:t>
      </w:r>
      <w:proofErr w:type="gramStart"/>
      <w:r w:rsidR="00747052">
        <w:rPr>
          <w:rFonts w:ascii="Times New Roman" w:hAnsi="Times New Roman"/>
          <w:sz w:val="24"/>
          <w:szCs w:val="24"/>
        </w:rPr>
        <w:t>Fall</w:t>
      </w:r>
      <w:proofErr w:type="gramEnd"/>
      <w:r w:rsidR="00747052">
        <w:rPr>
          <w:rFonts w:ascii="Times New Roman" w:hAnsi="Times New Roman"/>
          <w:sz w:val="24"/>
          <w:szCs w:val="24"/>
        </w:rPr>
        <w:t xml:space="preserve"> 2018</w:t>
      </w:r>
      <w:r w:rsidR="00920353">
        <w:rPr>
          <w:rFonts w:ascii="Times New Roman" w:hAnsi="Times New Roman"/>
          <w:sz w:val="24"/>
          <w:szCs w:val="24"/>
        </w:rPr>
        <w:t xml:space="preserve">      </w:t>
      </w:r>
    </w:p>
    <w:p w:rsidR="00436C1D" w:rsidRDefault="00920353" w:rsidP="00436C1D">
      <w:pPr>
        <w:spacing w:after="0" w:line="240" w:lineRule="auto"/>
        <w:rPr>
          <w:rFonts w:ascii="Times New Roman" w:hAnsi="Times New Roman"/>
          <w:sz w:val="24"/>
          <w:szCs w:val="24"/>
        </w:rPr>
      </w:pPr>
      <w:r>
        <w:rPr>
          <w:rFonts w:ascii="Times New Roman" w:hAnsi="Times New Roman"/>
          <w:sz w:val="24"/>
          <w:szCs w:val="24"/>
        </w:rPr>
        <w:t xml:space="preserve">Carlisle Hall 212                            </w:t>
      </w:r>
    </w:p>
    <w:p w:rsidR="005A7228" w:rsidRPr="006D5C3B" w:rsidRDefault="00920353" w:rsidP="00436C1D">
      <w:pPr>
        <w:spacing w:after="0" w:line="240" w:lineRule="auto"/>
        <w:rPr>
          <w:rFonts w:ascii="Times New Roman" w:hAnsi="Times New Roman"/>
          <w:sz w:val="24"/>
          <w:szCs w:val="24"/>
        </w:rPr>
      </w:pPr>
      <w:r>
        <w:rPr>
          <w:rFonts w:ascii="Times New Roman" w:hAnsi="Times New Roman"/>
          <w:sz w:val="24"/>
          <w:szCs w:val="24"/>
        </w:rPr>
        <w:t>Thur</w:t>
      </w:r>
      <w:r w:rsidR="007B358B">
        <w:rPr>
          <w:rFonts w:ascii="Times New Roman" w:hAnsi="Times New Roman"/>
          <w:sz w:val="24"/>
          <w:szCs w:val="24"/>
        </w:rPr>
        <w:t>sday 6:00 p.m</w:t>
      </w:r>
      <w:proofErr w:type="gramStart"/>
      <w:r w:rsidR="007B358B">
        <w:rPr>
          <w:rFonts w:ascii="Times New Roman" w:hAnsi="Times New Roman"/>
          <w:sz w:val="24"/>
          <w:szCs w:val="24"/>
        </w:rPr>
        <w:t>.-</w:t>
      </w:r>
      <w:proofErr w:type="gramEnd"/>
      <w:r w:rsidR="007B358B">
        <w:rPr>
          <w:rFonts w:ascii="Times New Roman" w:hAnsi="Times New Roman"/>
          <w:sz w:val="24"/>
          <w:szCs w:val="24"/>
        </w:rPr>
        <w:t xml:space="preserve"> 8</w:t>
      </w:r>
      <w:r w:rsidR="005A7228">
        <w:rPr>
          <w:rFonts w:ascii="Times New Roman" w:hAnsi="Times New Roman"/>
          <w:sz w:val="24"/>
          <w:szCs w:val="24"/>
        </w:rPr>
        <w:t>:50 p.m.</w:t>
      </w:r>
    </w:p>
    <w:p w:rsidR="00436C1D" w:rsidRDefault="00436C1D" w:rsidP="005A7228">
      <w:pPr>
        <w:spacing w:after="0" w:line="240" w:lineRule="auto"/>
        <w:rPr>
          <w:rFonts w:ascii="Times New Roman" w:hAnsi="Times New Roman"/>
          <w:sz w:val="24"/>
          <w:szCs w:val="24"/>
        </w:rPr>
      </w:pP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Jim Warre</w:t>
      </w:r>
      <w:r w:rsidR="00920353">
        <w:rPr>
          <w:rFonts w:ascii="Times New Roman" w:hAnsi="Times New Roman"/>
          <w:sz w:val="24"/>
          <w:szCs w:val="24"/>
        </w:rPr>
        <w:t xml:space="preserve">n                    </w:t>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t xml:space="preserve">Justin </w:t>
      </w:r>
      <w:proofErr w:type="spellStart"/>
      <w:r w:rsidR="00920353">
        <w:rPr>
          <w:rFonts w:ascii="Times New Roman" w:hAnsi="Times New Roman"/>
          <w:sz w:val="24"/>
          <w:szCs w:val="24"/>
        </w:rPr>
        <w:t>Lerberg</w:t>
      </w:r>
      <w:proofErr w:type="spellEnd"/>
      <w:r>
        <w:rPr>
          <w:rFonts w:ascii="Times New Roman" w:hAnsi="Times New Roman"/>
          <w:sz w:val="24"/>
          <w:szCs w:val="24"/>
        </w:rPr>
        <w:t xml:space="preserve">                                                                                                        Carlisle Hall 404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Carlisle Hall 203E                                                                                                               Office Hours:  TBA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TBA                                                                                                                                                                                             </w:t>
      </w:r>
      <w:r w:rsidRPr="00374F3E">
        <w:rPr>
          <w:rFonts w:ascii="Times New Roman" w:hAnsi="Times New Roman"/>
          <w:sz w:val="24"/>
          <w:szCs w:val="24"/>
        </w:rPr>
        <w:t>jewarren@uta.edu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7F14">
        <w:rPr>
          <w:rFonts w:ascii="Times New Roman" w:hAnsi="Times New Roman"/>
          <w:sz w:val="24"/>
          <w:szCs w:val="24"/>
        </w:rPr>
        <w:t>jlerberg</w:t>
      </w:r>
      <w:r w:rsidRPr="00283C6F">
        <w:rPr>
          <w:rFonts w:ascii="Times New Roman" w:hAnsi="Times New Roman"/>
          <w:sz w:val="24"/>
          <w:szCs w:val="24"/>
        </w:rPr>
        <w:t>@uta.edu</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817.368.8628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817.272.2488</w:t>
      </w:r>
    </w:p>
    <w:p w:rsidR="005A7228" w:rsidRDefault="005A7228" w:rsidP="005A7228">
      <w:pPr>
        <w:spacing w:after="0" w:line="240" w:lineRule="auto"/>
        <w:rPr>
          <w:rFonts w:ascii="Times New Roman" w:hAnsi="Times New Roman"/>
          <w:sz w:val="24"/>
          <w:szCs w:val="24"/>
        </w:rPr>
      </w:pP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Course Description</w:t>
      </w:r>
    </w:p>
    <w:p w:rsidR="00920353" w:rsidRDefault="005507B0" w:rsidP="00920353">
      <w:pPr>
        <w:spacing w:line="240" w:lineRule="auto"/>
        <w:rPr>
          <w:rFonts w:ascii="Times New Roman" w:hAnsi="Times New Roman"/>
          <w:sz w:val="24"/>
          <w:szCs w:val="24"/>
        </w:rPr>
      </w:pPr>
      <w:r>
        <w:rPr>
          <w:rFonts w:ascii="Times New Roman" w:hAnsi="Times New Roman"/>
          <w:sz w:val="24"/>
          <w:szCs w:val="24"/>
        </w:rPr>
        <w:t>One</w:t>
      </w:r>
      <w:r w:rsidR="00920353">
        <w:rPr>
          <w:rFonts w:ascii="Times New Roman" w:hAnsi="Times New Roman"/>
          <w:sz w:val="24"/>
          <w:szCs w:val="24"/>
        </w:rPr>
        <w:t xml:space="preserve"> main objective </w:t>
      </w:r>
      <w:r>
        <w:rPr>
          <w:rFonts w:ascii="Times New Roman" w:hAnsi="Times New Roman"/>
          <w:sz w:val="24"/>
          <w:szCs w:val="24"/>
        </w:rPr>
        <w:t xml:space="preserve">of this course </w:t>
      </w:r>
      <w:r w:rsidR="00920353">
        <w:rPr>
          <w:rFonts w:ascii="Times New Roman" w:hAnsi="Times New Roman"/>
          <w:sz w:val="24"/>
          <w:szCs w:val="24"/>
        </w:rPr>
        <w:t xml:space="preserve">is to prepare new GTAs to </w:t>
      </w:r>
      <w:r w:rsidR="00920353" w:rsidRPr="00B768EF">
        <w:rPr>
          <w:rFonts w:ascii="Times New Roman" w:hAnsi="Times New Roman"/>
          <w:sz w:val="24"/>
          <w:szCs w:val="24"/>
        </w:rPr>
        <w:t>teach</w:t>
      </w:r>
      <w:r w:rsidR="00920353">
        <w:rPr>
          <w:rFonts w:ascii="Times New Roman" w:hAnsi="Times New Roman"/>
          <w:sz w:val="24"/>
          <w:szCs w:val="24"/>
        </w:rPr>
        <w:t xml:space="preserve"> ENGL 1301 for the first time this semester. To that end, </w:t>
      </w:r>
      <w:r w:rsidR="00B674DD">
        <w:rPr>
          <w:rFonts w:ascii="Times New Roman" w:hAnsi="Times New Roman"/>
          <w:sz w:val="24"/>
          <w:szCs w:val="24"/>
        </w:rPr>
        <w:t xml:space="preserve">about half the course is practical, </w:t>
      </w:r>
      <w:r w:rsidR="00920353">
        <w:rPr>
          <w:rFonts w:ascii="Times New Roman" w:hAnsi="Times New Roman"/>
          <w:sz w:val="24"/>
          <w:szCs w:val="24"/>
        </w:rPr>
        <w:t xml:space="preserve">with students completing the same </w:t>
      </w:r>
      <w:r w:rsidR="00B674DD">
        <w:rPr>
          <w:rFonts w:ascii="Times New Roman" w:hAnsi="Times New Roman"/>
          <w:sz w:val="24"/>
          <w:szCs w:val="24"/>
        </w:rPr>
        <w:t xml:space="preserve">reading and writing assignments as </w:t>
      </w:r>
      <w:r w:rsidR="00920353">
        <w:rPr>
          <w:rFonts w:ascii="Times New Roman" w:hAnsi="Times New Roman"/>
          <w:sz w:val="24"/>
          <w:szCs w:val="24"/>
        </w:rPr>
        <w:t>ENGL 1301 students</w:t>
      </w:r>
      <w:r w:rsidR="00B674DD">
        <w:rPr>
          <w:rFonts w:ascii="Times New Roman" w:hAnsi="Times New Roman"/>
          <w:sz w:val="24"/>
          <w:szCs w:val="24"/>
        </w:rPr>
        <w:t xml:space="preserve"> and discussing how best to teach those assignments. </w:t>
      </w:r>
    </w:p>
    <w:p w:rsidR="00920353" w:rsidRDefault="00B674DD" w:rsidP="00920353">
      <w:pPr>
        <w:spacing w:line="240" w:lineRule="auto"/>
        <w:rPr>
          <w:rFonts w:ascii="Times New Roman" w:hAnsi="Times New Roman"/>
          <w:sz w:val="24"/>
          <w:szCs w:val="24"/>
        </w:rPr>
      </w:pPr>
      <w:r>
        <w:rPr>
          <w:rFonts w:ascii="Times New Roman" w:hAnsi="Times New Roman"/>
          <w:sz w:val="24"/>
          <w:szCs w:val="24"/>
        </w:rPr>
        <w:t>The</w:t>
      </w:r>
      <w:r w:rsidR="00920353">
        <w:rPr>
          <w:rFonts w:ascii="Times New Roman" w:hAnsi="Times New Roman"/>
          <w:sz w:val="24"/>
          <w:szCs w:val="24"/>
        </w:rPr>
        <w:t xml:space="preserve"> </w:t>
      </w:r>
      <w:r>
        <w:rPr>
          <w:rFonts w:ascii="Times New Roman" w:hAnsi="Times New Roman"/>
          <w:sz w:val="24"/>
          <w:szCs w:val="24"/>
        </w:rPr>
        <w:t xml:space="preserve">second main objective of this course is to introduce students to composition pedagogy. This theoretical half of the course will begin with some introductory lectures on best practices for teaching composition </w:t>
      </w:r>
      <w:r w:rsidR="006910BB">
        <w:rPr>
          <w:rFonts w:ascii="Times New Roman" w:hAnsi="Times New Roman"/>
          <w:sz w:val="24"/>
          <w:szCs w:val="24"/>
        </w:rPr>
        <w:t xml:space="preserve">before progressing into a direct examination of significant pieces of composition scholarship. </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Taken together, the dual emphasis of this course should help students develop a philosophy of composition teaching and prepare them to teach first-year composition at a wide variety of institutions.  </w:t>
      </w: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Required Texts:</w:t>
      </w:r>
    </w:p>
    <w:p w:rsidR="005A7228" w:rsidRPr="00DA2BFA" w:rsidRDefault="005507B0" w:rsidP="005A7228">
      <w:pPr>
        <w:spacing w:line="240" w:lineRule="auto"/>
        <w:rPr>
          <w:rFonts w:ascii="Times New Roman" w:hAnsi="Times New Roman"/>
          <w:sz w:val="24"/>
          <w:szCs w:val="24"/>
        </w:rPr>
      </w:pPr>
      <w:r>
        <w:rPr>
          <w:rFonts w:ascii="Times New Roman" w:hAnsi="Times New Roman"/>
          <w:i/>
          <w:sz w:val="24"/>
          <w:szCs w:val="24"/>
        </w:rPr>
        <w:t xml:space="preserve">Everything’s </w:t>
      </w:r>
      <w:proofErr w:type="gramStart"/>
      <w:r>
        <w:rPr>
          <w:rFonts w:ascii="Times New Roman" w:hAnsi="Times New Roman"/>
          <w:i/>
          <w:sz w:val="24"/>
          <w:szCs w:val="24"/>
        </w:rPr>
        <w:t>An</w:t>
      </w:r>
      <w:proofErr w:type="gramEnd"/>
      <w:r>
        <w:rPr>
          <w:rFonts w:ascii="Times New Roman" w:hAnsi="Times New Roman"/>
          <w:i/>
          <w:sz w:val="24"/>
          <w:szCs w:val="24"/>
        </w:rPr>
        <w:t xml:space="preserve"> Argument for </w:t>
      </w:r>
      <w:r w:rsidR="005A7228">
        <w:rPr>
          <w:rFonts w:ascii="Times New Roman" w:hAnsi="Times New Roman"/>
          <w:i/>
          <w:sz w:val="24"/>
          <w:szCs w:val="24"/>
        </w:rPr>
        <w:t>First-Year Writing</w:t>
      </w:r>
      <w:r>
        <w:rPr>
          <w:rFonts w:ascii="Times New Roman" w:hAnsi="Times New Roman"/>
          <w:i/>
          <w:sz w:val="24"/>
          <w:szCs w:val="24"/>
        </w:rPr>
        <w:t xml:space="preserve"> at the University of Texas at Arlington</w:t>
      </w:r>
    </w:p>
    <w:p w:rsidR="005A7228" w:rsidRPr="00E93CB3" w:rsidRDefault="005A7228" w:rsidP="005A7228">
      <w:pPr>
        <w:spacing w:line="240" w:lineRule="auto"/>
        <w:rPr>
          <w:rFonts w:ascii="Times New Roman" w:hAnsi="Times New Roman"/>
          <w:sz w:val="24"/>
          <w:szCs w:val="24"/>
        </w:rPr>
      </w:pPr>
      <w:r>
        <w:rPr>
          <w:rFonts w:ascii="Times New Roman" w:hAnsi="Times New Roman"/>
          <w:sz w:val="24"/>
          <w:szCs w:val="24"/>
        </w:rPr>
        <w:t xml:space="preserve">Graff and </w:t>
      </w:r>
      <w:proofErr w:type="spellStart"/>
      <w:r>
        <w:rPr>
          <w:rFonts w:ascii="Times New Roman" w:hAnsi="Times New Roman"/>
          <w:sz w:val="24"/>
          <w:szCs w:val="24"/>
        </w:rPr>
        <w:t>Birkenstein</w:t>
      </w:r>
      <w:proofErr w:type="spellEnd"/>
      <w:r>
        <w:rPr>
          <w:rFonts w:ascii="Times New Roman" w:hAnsi="Times New Roman"/>
          <w:sz w:val="24"/>
          <w:szCs w:val="24"/>
        </w:rPr>
        <w:t xml:space="preserve">, </w:t>
      </w:r>
      <w:r>
        <w:rPr>
          <w:rFonts w:ascii="Times New Roman" w:hAnsi="Times New Roman"/>
          <w:i/>
          <w:sz w:val="24"/>
          <w:szCs w:val="24"/>
        </w:rPr>
        <w:t xml:space="preserve">They Say/I Say </w:t>
      </w:r>
      <w:r>
        <w:rPr>
          <w:rFonts w:ascii="Times New Roman" w:hAnsi="Times New Roman"/>
          <w:sz w:val="24"/>
          <w:szCs w:val="24"/>
        </w:rPr>
        <w:t>(</w:t>
      </w:r>
      <w:r w:rsidR="00A10380">
        <w:rPr>
          <w:rFonts w:ascii="Times New Roman" w:hAnsi="Times New Roman"/>
          <w:sz w:val="24"/>
          <w:szCs w:val="24"/>
        </w:rPr>
        <w:t>3</w:t>
      </w:r>
      <w:r w:rsidR="00A10380">
        <w:rPr>
          <w:rFonts w:ascii="Times New Roman" w:hAnsi="Times New Roman"/>
          <w:sz w:val="24"/>
          <w:szCs w:val="24"/>
          <w:vertAlign w:val="superscript"/>
        </w:rPr>
        <w:t>r</w:t>
      </w:r>
      <w:r w:rsidRPr="00E93CB3">
        <w:rPr>
          <w:rFonts w:ascii="Times New Roman" w:hAnsi="Times New Roman"/>
          <w:sz w:val="24"/>
          <w:szCs w:val="24"/>
          <w:vertAlign w:val="superscript"/>
        </w:rPr>
        <w:t>d</w:t>
      </w:r>
      <w:r>
        <w:rPr>
          <w:rFonts w:ascii="Times New Roman" w:hAnsi="Times New Roman"/>
          <w:sz w:val="24"/>
          <w:szCs w:val="24"/>
        </w:rPr>
        <w:t xml:space="preserve"> edition)</w:t>
      </w:r>
    </w:p>
    <w:p w:rsidR="005A7228" w:rsidRPr="009C58C4" w:rsidRDefault="005A7228" w:rsidP="005A7228">
      <w:pPr>
        <w:spacing w:line="240" w:lineRule="auto"/>
        <w:rPr>
          <w:rFonts w:ascii="Times New Roman" w:hAnsi="Times New Roman"/>
          <w:b/>
          <w:sz w:val="24"/>
          <w:szCs w:val="24"/>
        </w:rPr>
      </w:pPr>
      <w:r>
        <w:rPr>
          <w:rFonts w:ascii="Times New Roman" w:hAnsi="Times New Roman"/>
          <w:b/>
          <w:sz w:val="28"/>
          <w:szCs w:val="28"/>
        </w:rPr>
        <w:t>Assignments</w:t>
      </w:r>
    </w:p>
    <w:p w:rsidR="005A7228" w:rsidRPr="009362A9"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DA2BFA" w:rsidRDefault="005A7228" w:rsidP="005A7228">
      <w:pPr>
        <w:pStyle w:val="ListParagraph"/>
        <w:numPr>
          <w:ilvl w:val="0"/>
          <w:numId w:val="15"/>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Discourse Community Analysis (4-5 pages)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Rhetorical Analysis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2717D1"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Synthesis Essay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spacing w:after="0" w:line="240" w:lineRule="auto"/>
        <w:rPr>
          <w:rFonts w:ascii="Times New Roman" w:hAnsi="Times New Roman"/>
          <w:b/>
          <w:sz w:val="28"/>
          <w:szCs w:val="28"/>
        </w:rPr>
      </w:pPr>
      <w:r>
        <w:rPr>
          <w:rFonts w:ascii="Times New Roman" w:hAnsi="Times New Roman"/>
          <w:b/>
          <w:sz w:val="28"/>
          <w:szCs w:val="28"/>
        </w:rPr>
        <w:t>Policies</w:t>
      </w:r>
    </w:p>
    <w:p w:rsidR="00920353" w:rsidRDefault="00920353" w:rsidP="005A7228">
      <w:pPr>
        <w:spacing w:after="0" w:line="240" w:lineRule="auto"/>
        <w:rPr>
          <w:rFonts w:ascii="Times New Roman" w:hAnsi="Times New Roman"/>
          <w:b/>
          <w:sz w:val="28"/>
          <w:szCs w:val="28"/>
        </w:rPr>
      </w:pPr>
    </w:p>
    <w:p w:rsidR="005A7228" w:rsidRDefault="005A7228" w:rsidP="009203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we expect you to record perfect attendance. </w:t>
      </w:r>
    </w:p>
    <w:p w:rsidR="005A7228" w:rsidRPr="00920353" w:rsidRDefault="005A7228" w:rsidP="00920353">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Arriving to class late is disruptive and disrespectful to us and your classmates. We expe</w:t>
      </w:r>
      <w:r w:rsidR="007B358B">
        <w:rPr>
          <w:rFonts w:ascii="Times New Roman" w:hAnsi="Times New Roman"/>
          <w:sz w:val="24"/>
          <w:szCs w:val="24"/>
        </w:rPr>
        <w:t>ct you to be ready to begin at 6</w:t>
      </w:r>
      <w:r w:rsidRPr="00920353">
        <w:rPr>
          <w:rFonts w:ascii="Times New Roman" w:hAnsi="Times New Roman"/>
          <w:sz w:val="24"/>
          <w:szCs w:val="24"/>
        </w:rPr>
        <w:t>:00 sharp.</w:t>
      </w:r>
    </w:p>
    <w:p w:rsidR="005A7228" w:rsidRPr="00920353" w:rsidRDefault="007B358B" w:rsidP="009203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We will break from 7:20-7</w:t>
      </w:r>
      <w:r w:rsidR="005A7228" w:rsidRPr="00920353">
        <w:rPr>
          <w:rFonts w:ascii="Times New Roman" w:hAnsi="Times New Roman"/>
          <w:sz w:val="24"/>
          <w:szCs w:val="24"/>
        </w:rPr>
        <w:t>:30. It’s frustrating to wait for students to trickle back in from break, so we expec</w:t>
      </w:r>
      <w:r>
        <w:rPr>
          <w:rFonts w:ascii="Times New Roman" w:hAnsi="Times New Roman"/>
          <w:sz w:val="24"/>
          <w:szCs w:val="24"/>
        </w:rPr>
        <w:t>t you to be ready to resume at 7</w:t>
      </w:r>
      <w:r w:rsidR="005A7228" w:rsidRPr="00920353">
        <w:rPr>
          <w:rFonts w:ascii="Times New Roman" w:hAnsi="Times New Roman"/>
          <w:sz w:val="24"/>
          <w:szCs w:val="24"/>
        </w:rPr>
        <w:t xml:space="preserve">:30 sharp. </w:t>
      </w:r>
    </w:p>
    <w:p w:rsidR="006D5C3B" w:rsidRDefault="005A7228" w:rsidP="006D5C3B">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Cell phones should be turned off and put away for the entirety of class. The use of any portable device other than a laptop is strictly prohibited.</w:t>
      </w:r>
    </w:p>
    <w:p w:rsidR="006910BB" w:rsidRDefault="006910BB" w:rsidP="006910BB">
      <w:pPr>
        <w:pStyle w:val="ListParagraph"/>
        <w:spacing w:after="0" w:line="240" w:lineRule="auto"/>
        <w:rPr>
          <w:rFonts w:ascii="Times New Roman" w:hAnsi="Times New Roman"/>
          <w:sz w:val="24"/>
          <w:szCs w:val="24"/>
        </w:rPr>
      </w:pPr>
    </w:p>
    <w:p w:rsidR="006910BB" w:rsidRDefault="006910BB" w:rsidP="006910BB">
      <w:pPr>
        <w:pStyle w:val="ListParagraph"/>
        <w:spacing w:after="0" w:line="240" w:lineRule="auto"/>
        <w:rPr>
          <w:rFonts w:ascii="Times New Roman" w:hAnsi="Times New Roman"/>
          <w:sz w:val="24"/>
          <w:szCs w:val="24"/>
        </w:rPr>
      </w:pPr>
    </w:p>
    <w:p w:rsidR="006910BB" w:rsidRDefault="006910BB" w:rsidP="006910BB">
      <w:pPr>
        <w:pStyle w:val="ListParagraph"/>
        <w:spacing w:after="0" w:line="240" w:lineRule="auto"/>
        <w:rPr>
          <w:rFonts w:ascii="Times New Roman" w:hAnsi="Times New Roman"/>
          <w:sz w:val="24"/>
          <w:szCs w:val="24"/>
        </w:rPr>
      </w:pPr>
    </w:p>
    <w:p w:rsidR="006910BB" w:rsidRDefault="006910BB" w:rsidP="006910BB">
      <w:pPr>
        <w:pStyle w:val="ListParagraph"/>
        <w:spacing w:after="0" w:line="240" w:lineRule="auto"/>
        <w:rPr>
          <w:rFonts w:ascii="Times New Roman" w:hAnsi="Times New Roman"/>
          <w:sz w:val="24"/>
          <w:szCs w:val="24"/>
        </w:rPr>
      </w:pPr>
    </w:p>
    <w:p w:rsidR="005507B0" w:rsidRPr="006D5C3B" w:rsidRDefault="005507B0" w:rsidP="005507B0">
      <w:pPr>
        <w:pStyle w:val="ListParagraph"/>
        <w:spacing w:after="0" w:line="240" w:lineRule="auto"/>
        <w:rPr>
          <w:rFonts w:ascii="Times New Roman" w:hAnsi="Times New Roman"/>
          <w:sz w:val="24"/>
          <w:szCs w:val="24"/>
        </w:rPr>
      </w:pPr>
    </w:p>
    <w:p w:rsidR="006910BB" w:rsidRDefault="006910BB" w:rsidP="006D5C3B">
      <w:pPr>
        <w:pStyle w:val="ListParagraph"/>
        <w:spacing w:after="0" w:line="240" w:lineRule="auto"/>
        <w:jc w:val="center"/>
        <w:rPr>
          <w:sz w:val="20"/>
          <w:szCs w:val="20"/>
        </w:rPr>
      </w:pPr>
    </w:p>
    <w:p w:rsidR="00222E3E" w:rsidRPr="006D5C3B" w:rsidRDefault="008F3DBC" w:rsidP="006D5C3B">
      <w:pPr>
        <w:pStyle w:val="ListParagraph"/>
        <w:spacing w:after="0" w:line="240" w:lineRule="auto"/>
        <w:jc w:val="center"/>
        <w:rPr>
          <w:sz w:val="20"/>
          <w:szCs w:val="20"/>
        </w:rPr>
      </w:pPr>
      <w:r w:rsidRPr="00920353">
        <w:rPr>
          <w:sz w:val="20"/>
          <w:szCs w:val="20"/>
        </w:rPr>
        <w:t>ENGL 5389 Weekly Schedule</w:t>
      </w:r>
    </w:p>
    <w:tbl>
      <w:tblPr>
        <w:tblStyle w:val="TableGrid"/>
        <w:tblW w:w="11448" w:type="dxa"/>
        <w:tblLayout w:type="fixed"/>
        <w:tblLook w:val="04A0"/>
      </w:tblPr>
      <w:tblGrid>
        <w:gridCol w:w="648"/>
        <w:gridCol w:w="3060"/>
        <w:gridCol w:w="3330"/>
        <w:gridCol w:w="4410"/>
      </w:tblGrid>
      <w:tr w:rsidR="003E516B" w:rsidRPr="000548B9" w:rsidTr="006910BB">
        <w:tc>
          <w:tcPr>
            <w:tcW w:w="648" w:type="dxa"/>
          </w:tcPr>
          <w:p w:rsidR="008F3DBC" w:rsidRPr="003E516B" w:rsidRDefault="008F3DBC" w:rsidP="003E516B">
            <w:pPr>
              <w:rPr>
                <w:sz w:val="16"/>
                <w:szCs w:val="16"/>
              </w:rPr>
            </w:pPr>
            <w:r w:rsidRPr="003E516B">
              <w:rPr>
                <w:sz w:val="16"/>
                <w:szCs w:val="16"/>
              </w:rPr>
              <w:t>Date</w:t>
            </w:r>
          </w:p>
        </w:tc>
        <w:tc>
          <w:tcPr>
            <w:tcW w:w="3060" w:type="dxa"/>
          </w:tcPr>
          <w:p w:rsidR="008F3DBC" w:rsidRPr="000548B9" w:rsidRDefault="008F3DBC" w:rsidP="008F3DBC">
            <w:pPr>
              <w:jc w:val="center"/>
              <w:rPr>
                <w:sz w:val="20"/>
                <w:szCs w:val="20"/>
              </w:rPr>
            </w:pPr>
            <w:r w:rsidRPr="000548B9">
              <w:rPr>
                <w:sz w:val="20"/>
                <w:szCs w:val="20"/>
              </w:rPr>
              <w:t>Part One</w:t>
            </w:r>
          </w:p>
        </w:tc>
        <w:tc>
          <w:tcPr>
            <w:tcW w:w="3330" w:type="dxa"/>
          </w:tcPr>
          <w:p w:rsidR="008F3DBC" w:rsidRPr="000548B9" w:rsidRDefault="008F3DBC" w:rsidP="008F3DBC">
            <w:pPr>
              <w:jc w:val="center"/>
              <w:rPr>
                <w:sz w:val="20"/>
                <w:szCs w:val="20"/>
              </w:rPr>
            </w:pPr>
            <w:r w:rsidRPr="000548B9">
              <w:rPr>
                <w:sz w:val="20"/>
                <w:szCs w:val="20"/>
              </w:rPr>
              <w:t>Part Two</w:t>
            </w:r>
          </w:p>
        </w:tc>
        <w:tc>
          <w:tcPr>
            <w:tcW w:w="4410" w:type="dxa"/>
          </w:tcPr>
          <w:p w:rsidR="008F3DBC" w:rsidRPr="000548B9" w:rsidRDefault="008F3DBC" w:rsidP="008F3DBC">
            <w:pPr>
              <w:jc w:val="center"/>
              <w:rPr>
                <w:sz w:val="20"/>
                <w:szCs w:val="20"/>
              </w:rPr>
            </w:pPr>
            <w:r w:rsidRPr="000548B9">
              <w:rPr>
                <w:sz w:val="20"/>
                <w:szCs w:val="20"/>
              </w:rPr>
              <w:t xml:space="preserve">Due </w:t>
            </w:r>
          </w:p>
        </w:tc>
      </w:tr>
      <w:tr w:rsidR="0047254F" w:rsidRPr="000548B9" w:rsidTr="006910BB">
        <w:tc>
          <w:tcPr>
            <w:tcW w:w="648" w:type="dxa"/>
          </w:tcPr>
          <w:p w:rsidR="0047254F" w:rsidRPr="003E516B" w:rsidRDefault="0047254F" w:rsidP="008F3DBC">
            <w:pPr>
              <w:jc w:val="center"/>
              <w:rPr>
                <w:sz w:val="16"/>
                <w:szCs w:val="16"/>
              </w:rPr>
            </w:pPr>
            <w:r w:rsidRPr="003E516B">
              <w:rPr>
                <w:sz w:val="16"/>
                <w:szCs w:val="16"/>
              </w:rPr>
              <w:t>8/2</w:t>
            </w:r>
            <w:r w:rsidR="007F21B3">
              <w:rPr>
                <w:sz w:val="16"/>
                <w:szCs w:val="16"/>
              </w:rPr>
              <w:t>3</w:t>
            </w:r>
          </w:p>
        </w:tc>
        <w:tc>
          <w:tcPr>
            <w:tcW w:w="3060" w:type="dxa"/>
          </w:tcPr>
          <w:p w:rsidR="009F0216" w:rsidRDefault="009F0216" w:rsidP="009B0809">
            <w:pPr>
              <w:pStyle w:val="ListParagraph"/>
              <w:numPr>
                <w:ilvl w:val="0"/>
                <w:numId w:val="3"/>
              </w:numPr>
              <w:rPr>
                <w:sz w:val="20"/>
                <w:szCs w:val="20"/>
              </w:rPr>
            </w:pPr>
            <w:r>
              <w:rPr>
                <w:sz w:val="20"/>
                <w:szCs w:val="20"/>
              </w:rPr>
              <w:t>Introductions</w:t>
            </w:r>
          </w:p>
          <w:p w:rsidR="00D74C49" w:rsidRDefault="00E974D0" w:rsidP="009B0809">
            <w:pPr>
              <w:pStyle w:val="ListParagraph"/>
              <w:numPr>
                <w:ilvl w:val="0"/>
                <w:numId w:val="3"/>
              </w:numPr>
              <w:rPr>
                <w:sz w:val="20"/>
                <w:szCs w:val="20"/>
              </w:rPr>
            </w:pPr>
            <w:r>
              <w:rPr>
                <w:sz w:val="20"/>
                <w:szCs w:val="20"/>
              </w:rPr>
              <w:t xml:space="preserve">Discuss </w:t>
            </w:r>
            <w:r w:rsidR="007F21B3">
              <w:rPr>
                <w:i/>
                <w:sz w:val="20"/>
                <w:szCs w:val="20"/>
              </w:rPr>
              <w:t>EAA</w:t>
            </w:r>
            <w:r w:rsidR="00995B41" w:rsidRPr="00E974D0">
              <w:rPr>
                <w:i/>
                <w:sz w:val="20"/>
                <w:szCs w:val="20"/>
              </w:rPr>
              <w:t xml:space="preserve"> </w:t>
            </w:r>
            <w:r w:rsidR="00D74C49">
              <w:rPr>
                <w:sz w:val="20"/>
                <w:szCs w:val="20"/>
              </w:rPr>
              <w:t>Ch. 1</w:t>
            </w:r>
          </w:p>
          <w:p w:rsidR="0047254F" w:rsidRPr="00747052" w:rsidRDefault="00D74C49" w:rsidP="002F0449">
            <w:pPr>
              <w:pStyle w:val="ListParagraph"/>
              <w:numPr>
                <w:ilvl w:val="0"/>
                <w:numId w:val="3"/>
              </w:numPr>
              <w:rPr>
                <w:sz w:val="20"/>
                <w:szCs w:val="20"/>
              </w:rPr>
            </w:pPr>
            <w:r>
              <w:rPr>
                <w:sz w:val="20"/>
                <w:szCs w:val="20"/>
              </w:rPr>
              <w:t>Discuss</w:t>
            </w:r>
            <w:r w:rsidR="007F21B3">
              <w:rPr>
                <w:sz w:val="20"/>
                <w:szCs w:val="20"/>
              </w:rPr>
              <w:t xml:space="preserve"> </w:t>
            </w:r>
            <w:r w:rsidR="002F0449" w:rsidRPr="00E974D0">
              <w:rPr>
                <w:i/>
                <w:sz w:val="20"/>
                <w:szCs w:val="20"/>
              </w:rPr>
              <w:t xml:space="preserve">TS/IS </w:t>
            </w:r>
            <w:r w:rsidR="002F0449" w:rsidRPr="00E974D0">
              <w:rPr>
                <w:sz w:val="20"/>
                <w:szCs w:val="20"/>
              </w:rPr>
              <w:t xml:space="preserve">Preface, Introduction, </w:t>
            </w:r>
            <w:r w:rsidR="007F21B3">
              <w:rPr>
                <w:sz w:val="20"/>
                <w:szCs w:val="20"/>
              </w:rPr>
              <w:t xml:space="preserve">Ch. </w:t>
            </w:r>
            <w:r w:rsidR="002F0449" w:rsidRPr="00E974D0">
              <w:rPr>
                <w:sz w:val="20"/>
                <w:szCs w:val="20"/>
              </w:rPr>
              <w:t>9</w:t>
            </w:r>
          </w:p>
        </w:tc>
        <w:tc>
          <w:tcPr>
            <w:tcW w:w="3330" w:type="dxa"/>
          </w:tcPr>
          <w:p w:rsidR="009F0216" w:rsidRPr="007F21B3" w:rsidRDefault="007F21B3" w:rsidP="007F21B3">
            <w:pPr>
              <w:pStyle w:val="ListParagraph"/>
              <w:numPr>
                <w:ilvl w:val="0"/>
                <w:numId w:val="3"/>
              </w:numPr>
              <w:rPr>
                <w:sz w:val="20"/>
                <w:szCs w:val="20"/>
              </w:rPr>
            </w:pPr>
            <w:r>
              <w:rPr>
                <w:sz w:val="20"/>
                <w:szCs w:val="20"/>
              </w:rPr>
              <w:t>Introduce DCA Assignment</w:t>
            </w:r>
          </w:p>
        </w:tc>
        <w:tc>
          <w:tcPr>
            <w:tcW w:w="4410" w:type="dxa"/>
          </w:tcPr>
          <w:p w:rsidR="007F21B3" w:rsidRPr="007F21B3" w:rsidRDefault="007F21B3" w:rsidP="007F21B3">
            <w:pPr>
              <w:pStyle w:val="ListParagraph"/>
              <w:numPr>
                <w:ilvl w:val="0"/>
                <w:numId w:val="3"/>
              </w:numPr>
              <w:rPr>
                <w:sz w:val="20"/>
                <w:szCs w:val="20"/>
              </w:rPr>
            </w:pPr>
            <w:r w:rsidRPr="007F21B3">
              <w:rPr>
                <w:sz w:val="20"/>
                <w:szCs w:val="20"/>
              </w:rPr>
              <w:t xml:space="preserve">Read </w:t>
            </w:r>
            <w:r w:rsidRPr="007F21B3">
              <w:rPr>
                <w:i/>
                <w:sz w:val="20"/>
                <w:szCs w:val="20"/>
              </w:rPr>
              <w:t xml:space="preserve">EAA </w:t>
            </w:r>
            <w:r w:rsidRPr="007F21B3">
              <w:rPr>
                <w:sz w:val="20"/>
                <w:szCs w:val="20"/>
              </w:rPr>
              <w:t>Ch. 1</w:t>
            </w:r>
          </w:p>
          <w:p w:rsidR="0047254F" w:rsidRPr="002F0449" w:rsidRDefault="002F0449" w:rsidP="002F0449">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Preface, Introduction, Ch. 9</w:t>
            </w:r>
          </w:p>
        </w:tc>
      </w:tr>
      <w:tr w:rsidR="0047254F" w:rsidRPr="000548B9" w:rsidTr="006910BB">
        <w:tc>
          <w:tcPr>
            <w:tcW w:w="648" w:type="dxa"/>
          </w:tcPr>
          <w:p w:rsidR="0047254F" w:rsidRPr="003E516B" w:rsidRDefault="007F21B3" w:rsidP="008F3DBC">
            <w:pPr>
              <w:jc w:val="center"/>
              <w:rPr>
                <w:sz w:val="16"/>
                <w:szCs w:val="16"/>
              </w:rPr>
            </w:pPr>
            <w:r>
              <w:rPr>
                <w:sz w:val="16"/>
                <w:szCs w:val="16"/>
              </w:rPr>
              <w:t>8</w:t>
            </w:r>
            <w:r w:rsidR="0047254F" w:rsidRPr="003E516B">
              <w:rPr>
                <w:sz w:val="16"/>
                <w:szCs w:val="16"/>
              </w:rPr>
              <w:t>/</w:t>
            </w:r>
            <w:r>
              <w:rPr>
                <w:sz w:val="16"/>
                <w:szCs w:val="16"/>
              </w:rPr>
              <w:t>30</w:t>
            </w:r>
          </w:p>
        </w:tc>
        <w:tc>
          <w:tcPr>
            <w:tcW w:w="3060" w:type="dxa"/>
          </w:tcPr>
          <w:p w:rsidR="0047254F" w:rsidRPr="00767D2C" w:rsidRDefault="00767D2C" w:rsidP="00767D2C">
            <w:pPr>
              <w:pStyle w:val="ListParagraph"/>
              <w:numPr>
                <w:ilvl w:val="0"/>
                <w:numId w:val="3"/>
              </w:numPr>
              <w:rPr>
                <w:sz w:val="20"/>
                <w:szCs w:val="20"/>
              </w:rPr>
            </w:pPr>
            <w:r>
              <w:rPr>
                <w:sz w:val="20"/>
                <w:szCs w:val="20"/>
              </w:rPr>
              <w:t xml:space="preserve">Discuss </w:t>
            </w:r>
            <w:r>
              <w:rPr>
                <w:i/>
                <w:sz w:val="20"/>
                <w:szCs w:val="20"/>
              </w:rPr>
              <w:t xml:space="preserve">EAA </w:t>
            </w:r>
            <w:proofErr w:type="spellStart"/>
            <w:r>
              <w:rPr>
                <w:sz w:val="20"/>
                <w:szCs w:val="20"/>
              </w:rPr>
              <w:t>Chs</w:t>
            </w:r>
            <w:proofErr w:type="spellEnd"/>
            <w:r>
              <w:rPr>
                <w:sz w:val="20"/>
                <w:szCs w:val="20"/>
              </w:rPr>
              <w:t>. 2, 3, 4</w:t>
            </w:r>
          </w:p>
        </w:tc>
        <w:tc>
          <w:tcPr>
            <w:tcW w:w="3330" w:type="dxa"/>
          </w:tcPr>
          <w:p w:rsidR="00C5770D" w:rsidRDefault="00767D2C" w:rsidP="002F0449">
            <w:pPr>
              <w:pStyle w:val="ListParagraph"/>
              <w:numPr>
                <w:ilvl w:val="0"/>
                <w:numId w:val="3"/>
              </w:numPr>
              <w:rPr>
                <w:sz w:val="20"/>
                <w:szCs w:val="20"/>
              </w:rPr>
            </w:pPr>
            <w:r>
              <w:rPr>
                <w:sz w:val="20"/>
                <w:szCs w:val="20"/>
              </w:rPr>
              <w:t>Jim’s Best Practices for Peer Review</w:t>
            </w:r>
          </w:p>
          <w:p w:rsidR="009F0216" w:rsidRPr="00767D2C" w:rsidRDefault="00767D2C" w:rsidP="00767D2C">
            <w:pPr>
              <w:pStyle w:val="ListParagraph"/>
              <w:numPr>
                <w:ilvl w:val="0"/>
                <w:numId w:val="3"/>
              </w:numPr>
              <w:rPr>
                <w:sz w:val="20"/>
                <w:szCs w:val="20"/>
              </w:rPr>
            </w:pPr>
            <w:r>
              <w:rPr>
                <w:sz w:val="20"/>
                <w:szCs w:val="20"/>
              </w:rPr>
              <w:t>Introduce DCA Peer Review Prompt</w:t>
            </w:r>
          </w:p>
        </w:tc>
        <w:tc>
          <w:tcPr>
            <w:tcW w:w="4410" w:type="dxa"/>
          </w:tcPr>
          <w:p w:rsidR="007F21B3" w:rsidRDefault="007F21B3" w:rsidP="007F21B3">
            <w:pPr>
              <w:pStyle w:val="ListParagraph"/>
              <w:numPr>
                <w:ilvl w:val="0"/>
                <w:numId w:val="3"/>
              </w:numPr>
              <w:rPr>
                <w:sz w:val="20"/>
                <w:szCs w:val="20"/>
              </w:rPr>
            </w:pPr>
            <w:r>
              <w:rPr>
                <w:sz w:val="20"/>
                <w:szCs w:val="20"/>
              </w:rPr>
              <w:t>DCA First Submission</w:t>
            </w:r>
          </w:p>
          <w:p w:rsidR="00BC34C6" w:rsidRPr="00767D2C" w:rsidRDefault="00767D2C" w:rsidP="00767D2C">
            <w:pPr>
              <w:pStyle w:val="ListParagraph"/>
              <w:numPr>
                <w:ilvl w:val="0"/>
                <w:numId w:val="3"/>
              </w:numPr>
              <w:rPr>
                <w:sz w:val="20"/>
                <w:szCs w:val="20"/>
              </w:rPr>
            </w:pPr>
            <w:r>
              <w:rPr>
                <w:sz w:val="20"/>
                <w:szCs w:val="20"/>
              </w:rPr>
              <w:t xml:space="preserve">Read </w:t>
            </w:r>
            <w:r>
              <w:rPr>
                <w:i/>
                <w:sz w:val="20"/>
                <w:szCs w:val="20"/>
              </w:rPr>
              <w:t xml:space="preserve">EAA </w:t>
            </w:r>
            <w:proofErr w:type="spellStart"/>
            <w:r>
              <w:rPr>
                <w:sz w:val="20"/>
                <w:szCs w:val="20"/>
              </w:rPr>
              <w:t>Chs</w:t>
            </w:r>
            <w:proofErr w:type="spellEnd"/>
            <w:r>
              <w:rPr>
                <w:sz w:val="20"/>
                <w:szCs w:val="20"/>
              </w:rPr>
              <w:t>. 2, 3, 4</w:t>
            </w:r>
          </w:p>
        </w:tc>
      </w:tr>
      <w:tr w:rsidR="00C5114F" w:rsidRPr="000548B9" w:rsidTr="006910BB">
        <w:tc>
          <w:tcPr>
            <w:tcW w:w="648" w:type="dxa"/>
          </w:tcPr>
          <w:p w:rsidR="00C5114F" w:rsidRPr="003E516B" w:rsidRDefault="00C5114F" w:rsidP="008F3DBC">
            <w:pPr>
              <w:jc w:val="center"/>
              <w:rPr>
                <w:sz w:val="16"/>
                <w:szCs w:val="16"/>
              </w:rPr>
            </w:pPr>
            <w:r w:rsidRPr="003E516B">
              <w:rPr>
                <w:sz w:val="16"/>
                <w:szCs w:val="16"/>
              </w:rPr>
              <w:t>9/</w:t>
            </w:r>
            <w:r w:rsidR="007F21B3">
              <w:rPr>
                <w:sz w:val="16"/>
                <w:szCs w:val="16"/>
              </w:rPr>
              <w:t>6</w:t>
            </w:r>
          </w:p>
        </w:tc>
        <w:tc>
          <w:tcPr>
            <w:tcW w:w="3060" w:type="dxa"/>
          </w:tcPr>
          <w:p w:rsidR="003A6F8F" w:rsidRPr="00767D2C" w:rsidRDefault="003A6F8F" w:rsidP="00767D2C">
            <w:pPr>
              <w:pStyle w:val="ListParagraph"/>
              <w:numPr>
                <w:ilvl w:val="0"/>
                <w:numId w:val="3"/>
              </w:numPr>
              <w:rPr>
                <w:sz w:val="20"/>
                <w:szCs w:val="20"/>
              </w:rPr>
            </w:pPr>
            <w:r w:rsidRPr="00767D2C">
              <w:rPr>
                <w:sz w:val="20"/>
                <w:szCs w:val="20"/>
              </w:rPr>
              <w:t xml:space="preserve">Discuss </w:t>
            </w:r>
            <w:r w:rsidR="00767D2C">
              <w:rPr>
                <w:i/>
                <w:sz w:val="20"/>
                <w:szCs w:val="20"/>
              </w:rPr>
              <w:t>EAA</w:t>
            </w:r>
            <w:r w:rsidRPr="00767D2C">
              <w:rPr>
                <w:i/>
                <w:sz w:val="20"/>
                <w:szCs w:val="20"/>
              </w:rPr>
              <w:t xml:space="preserve"> </w:t>
            </w:r>
            <w:r w:rsidR="00767D2C">
              <w:rPr>
                <w:sz w:val="20"/>
                <w:szCs w:val="20"/>
              </w:rPr>
              <w:t>Ch. 5</w:t>
            </w:r>
            <w:r w:rsidRPr="00767D2C">
              <w:rPr>
                <w:sz w:val="20"/>
                <w:szCs w:val="20"/>
              </w:rPr>
              <w:t xml:space="preserve"> </w:t>
            </w:r>
          </w:p>
          <w:p w:rsidR="00B60500" w:rsidRPr="00E974D0" w:rsidRDefault="00B60500" w:rsidP="003A6F8F">
            <w:pPr>
              <w:pStyle w:val="ListParagraph"/>
              <w:numPr>
                <w:ilvl w:val="0"/>
                <w:numId w:val="3"/>
              </w:numPr>
              <w:rPr>
                <w:sz w:val="20"/>
                <w:szCs w:val="20"/>
              </w:rPr>
            </w:pPr>
            <w:r>
              <w:rPr>
                <w:sz w:val="20"/>
                <w:szCs w:val="20"/>
              </w:rPr>
              <w:t xml:space="preserve">Discuss </w:t>
            </w:r>
            <w:r>
              <w:rPr>
                <w:i/>
                <w:sz w:val="20"/>
                <w:szCs w:val="20"/>
              </w:rPr>
              <w:t xml:space="preserve">TS/IS </w:t>
            </w:r>
            <w:r>
              <w:rPr>
                <w:sz w:val="20"/>
                <w:szCs w:val="20"/>
              </w:rPr>
              <w:t>Ch. 1</w:t>
            </w:r>
            <w:r w:rsidR="00767D2C">
              <w:rPr>
                <w:sz w:val="20"/>
                <w:szCs w:val="20"/>
              </w:rPr>
              <w:t>1</w:t>
            </w:r>
          </w:p>
          <w:p w:rsidR="00C5114F" w:rsidRPr="003A6F8F" w:rsidRDefault="00C5114F" w:rsidP="003A6F8F">
            <w:pPr>
              <w:rPr>
                <w:sz w:val="20"/>
                <w:szCs w:val="20"/>
                <w:highlight w:val="red"/>
              </w:rPr>
            </w:pPr>
          </w:p>
        </w:tc>
        <w:tc>
          <w:tcPr>
            <w:tcW w:w="3330" w:type="dxa"/>
          </w:tcPr>
          <w:p w:rsidR="00C5114F" w:rsidRPr="0047254F" w:rsidRDefault="00767D2C" w:rsidP="0047254F">
            <w:pPr>
              <w:pStyle w:val="ListParagraph"/>
              <w:numPr>
                <w:ilvl w:val="0"/>
                <w:numId w:val="3"/>
              </w:numPr>
              <w:rPr>
                <w:sz w:val="20"/>
                <w:szCs w:val="20"/>
              </w:rPr>
            </w:pPr>
            <w:r>
              <w:rPr>
                <w:sz w:val="20"/>
                <w:szCs w:val="20"/>
              </w:rPr>
              <w:t>Introduce DCA Grading Criteria and Rubric</w:t>
            </w:r>
          </w:p>
          <w:p w:rsidR="0038496D" w:rsidRPr="00747052" w:rsidRDefault="00767D2C" w:rsidP="00747052">
            <w:pPr>
              <w:pStyle w:val="ListParagraph"/>
              <w:numPr>
                <w:ilvl w:val="0"/>
                <w:numId w:val="3"/>
              </w:numPr>
              <w:rPr>
                <w:sz w:val="20"/>
                <w:szCs w:val="20"/>
              </w:rPr>
            </w:pPr>
            <w:r>
              <w:rPr>
                <w:sz w:val="20"/>
                <w:szCs w:val="20"/>
              </w:rPr>
              <w:t>Jim’s Best Practices for Revision</w:t>
            </w:r>
          </w:p>
        </w:tc>
        <w:tc>
          <w:tcPr>
            <w:tcW w:w="4410" w:type="dxa"/>
          </w:tcPr>
          <w:p w:rsidR="007F21B3" w:rsidRDefault="007F21B3" w:rsidP="007F21B3">
            <w:pPr>
              <w:pStyle w:val="ListParagraph"/>
              <w:numPr>
                <w:ilvl w:val="0"/>
                <w:numId w:val="3"/>
              </w:numPr>
              <w:rPr>
                <w:sz w:val="20"/>
                <w:szCs w:val="20"/>
              </w:rPr>
            </w:pPr>
            <w:r w:rsidRPr="004B1ADF">
              <w:rPr>
                <w:sz w:val="20"/>
                <w:szCs w:val="20"/>
              </w:rPr>
              <w:t>DCA</w:t>
            </w:r>
            <w:r>
              <w:rPr>
                <w:sz w:val="20"/>
                <w:szCs w:val="20"/>
              </w:rPr>
              <w:t xml:space="preserve"> Peer Review</w:t>
            </w:r>
          </w:p>
          <w:p w:rsidR="003A6F8F" w:rsidRDefault="003A6F8F" w:rsidP="003A6F8F">
            <w:pPr>
              <w:pStyle w:val="ListParagraph"/>
              <w:numPr>
                <w:ilvl w:val="0"/>
                <w:numId w:val="3"/>
              </w:numPr>
              <w:rPr>
                <w:sz w:val="20"/>
                <w:szCs w:val="20"/>
              </w:rPr>
            </w:pPr>
            <w:r w:rsidRPr="00995B41">
              <w:rPr>
                <w:sz w:val="20"/>
                <w:szCs w:val="20"/>
              </w:rPr>
              <w:t xml:space="preserve">Read </w:t>
            </w:r>
            <w:r w:rsidR="00767D2C">
              <w:rPr>
                <w:i/>
                <w:sz w:val="20"/>
                <w:szCs w:val="20"/>
              </w:rPr>
              <w:t xml:space="preserve">EAA </w:t>
            </w:r>
            <w:r w:rsidR="00767D2C">
              <w:rPr>
                <w:sz w:val="20"/>
                <w:szCs w:val="20"/>
              </w:rPr>
              <w:t>Ch. 5</w:t>
            </w:r>
          </w:p>
          <w:p w:rsidR="003A6F8F" w:rsidRPr="00767D2C" w:rsidRDefault="00B60500" w:rsidP="00767D2C">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Ch. 1</w:t>
            </w:r>
            <w:r w:rsidR="00767D2C">
              <w:rPr>
                <w:sz w:val="20"/>
                <w:szCs w:val="20"/>
              </w:rPr>
              <w:t>1</w:t>
            </w:r>
          </w:p>
        </w:tc>
      </w:tr>
      <w:tr w:rsidR="00B4638F" w:rsidRPr="000548B9" w:rsidTr="006910BB">
        <w:tc>
          <w:tcPr>
            <w:tcW w:w="648" w:type="dxa"/>
          </w:tcPr>
          <w:p w:rsidR="00B4638F" w:rsidRPr="003E516B" w:rsidRDefault="00B4638F" w:rsidP="008F3DBC">
            <w:pPr>
              <w:jc w:val="center"/>
              <w:rPr>
                <w:sz w:val="16"/>
                <w:szCs w:val="16"/>
              </w:rPr>
            </w:pPr>
            <w:r w:rsidRPr="003E516B">
              <w:rPr>
                <w:sz w:val="16"/>
                <w:szCs w:val="16"/>
              </w:rPr>
              <w:t>9/1</w:t>
            </w:r>
            <w:r w:rsidR="007F21B3">
              <w:rPr>
                <w:sz w:val="16"/>
                <w:szCs w:val="16"/>
              </w:rPr>
              <w:t>3</w:t>
            </w:r>
          </w:p>
        </w:tc>
        <w:tc>
          <w:tcPr>
            <w:tcW w:w="3060" w:type="dxa"/>
          </w:tcPr>
          <w:p w:rsidR="003A6F8F" w:rsidRPr="00B60500" w:rsidRDefault="00A6002E" w:rsidP="003A6F8F">
            <w:pPr>
              <w:pStyle w:val="ListParagraph"/>
              <w:numPr>
                <w:ilvl w:val="0"/>
                <w:numId w:val="3"/>
              </w:numPr>
              <w:rPr>
                <w:sz w:val="20"/>
                <w:szCs w:val="20"/>
              </w:rPr>
            </w:pPr>
            <w:r>
              <w:rPr>
                <w:sz w:val="20"/>
                <w:szCs w:val="20"/>
              </w:rPr>
              <w:t>Jim’s Best Practices for Commenting on Student Drafts</w:t>
            </w:r>
          </w:p>
          <w:p w:rsidR="00460EB5" w:rsidRPr="00A6002E" w:rsidRDefault="00460EB5" w:rsidP="00A6002E">
            <w:pPr>
              <w:rPr>
                <w:sz w:val="20"/>
                <w:szCs w:val="20"/>
              </w:rPr>
            </w:pPr>
          </w:p>
        </w:tc>
        <w:tc>
          <w:tcPr>
            <w:tcW w:w="3330" w:type="dxa"/>
          </w:tcPr>
          <w:p w:rsidR="00B4638F" w:rsidRDefault="00A6002E" w:rsidP="000548B9">
            <w:pPr>
              <w:pStyle w:val="ListParagraph"/>
              <w:numPr>
                <w:ilvl w:val="0"/>
                <w:numId w:val="4"/>
              </w:numPr>
              <w:rPr>
                <w:sz w:val="20"/>
                <w:szCs w:val="20"/>
              </w:rPr>
            </w:pPr>
            <w:r>
              <w:rPr>
                <w:sz w:val="20"/>
                <w:szCs w:val="20"/>
              </w:rPr>
              <w:t xml:space="preserve">Jim’s Best Practices for Grading Student Writing </w:t>
            </w:r>
          </w:p>
          <w:p w:rsidR="00C63F43" w:rsidRPr="00747052" w:rsidRDefault="007B154A" w:rsidP="00747052">
            <w:pPr>
              <w:pStyle w:val="ListParagraph"/>
              <w:numPr>
                <w:ilvl w:val="0"/>
                <w:numId w:val="4"/>
              </w:numPr>
              <w:rPr>
                <w:sz w:val="20"/>
                <w:szCs w:val="20"/>
              </w:rPr>
            </w:pPr>
            <w:r>
              <w:rPr>
                <w:sz w:val="20"/>
                <w:szCs w:val="20"/>
              </w:rPr>
              <w:t>Introduce RAE Assignment</w:t>
            </w:r>
          </w:p>
        </w:tc>
        <w:tc>
          <w:tcPr>
            <w:tcW w:w="4410" w:type="dxa"/>
          </w:tcPr>
          <w:p w:rsidR="005E2221" w:rsidRPr="007F21B3" w:rsidRDefault="007F21B3" w:rsidP="007F21B3">
            <w:pPr>
              <w:pStyle w:val="ListParagraph"/>
              <w:numPr>
                <w:ilvl w:val="0"/>
                <w:numId w:val="3"/>
              </w:numPr>
              <w:rPr>
                <w:sz w:val="20"/>
                <w:szCs w:val="20"/>
              </w:rPr>
            </w:pPr>
            <w:r>
              <w:rPr>
                <w:sz w:val="20"/>
                <w:szCs w:val="20"/>
              </w:rPr>
              <w:t>DCA Final Submission</w:t>
            </w:r>
          </w:p>
        </w:tc>
      </w:tr>
      <w:tr w:rsidR="00B4638F" w:rsidRPr="000548B9" w:rsidTr="006910BB">
        <w:tc>
          <w:tcPr>
            <w:tcW w:w="648" w:type="dxa"/>
          </w:tcPr>
          <w:p w:rsidR="00B4638F" w:rsidRPr="003E516B" w:rsidRDefault="00B4638F" w:rsidP="008F3DBC">
            <w:pPr>
              <w:jc w:val="center"/>
              <w:rPr>
                <w:sz w:val="16"/>
                <w:szCs w:val="16"/>
              </w:rPr>
            </w:pPr>
            <w:r w:rsidRPr="003E516B">
              <w:rPr>
                <w:sz w:val="16"/>
                <w:szCs w:val="16"/>
              </w:rPr>
              <w:t>9/</w:t>
            </w:r>
            <w:r w:rsidR="00E974D0">
              <w:rPr>
                <w:sz w:val="16"/>
                <w:szCs w:val="16"/>
              </w:rPr>
              <w:t>2</w:t>
            </w:r>
            <w:r w:rsidR="007F21B3">
              <w:rPr>
                <w:sz w:val="16"/>
                <w:szCs w:val="16"/>
              </w:rPr>
              <w:t>0</w:t>
            </w:r>
          </w:p>
        </w:tc>
        <w:tc>
          <w:tcPr>
            <w:tcW w:w="3060" w:type="dxa"/>
          </w:tcPr>
          <w:p w:rsidR="000C1BF8" w:rsidRDefault="000C1BF8" w:rsidP="00B60500">
            <w:pPr>
              <w:pStyle w:val="ListParagraph"/>
              <w:numPr>
                <w:ilvl w:val="0"/>
                <w:numId w:val="3"/>
              </w:numPr>
              <w:rPr>
                <w:sz w:val="20"/>
                <w:szCs w:val="20"/>
              </w:rPr>
            </w:pPr>
            <w:r>
              <w:rPr>
                <w:sz w:val="20"/>
                <w:szCs w:val="20"/>
              </w:rPr>
              <w:t>Review graded DCAs</w:t>
            </w:r>
          </w:p>
          <w:p w:rsidR="008C2E55" w:rsidRPr="000C1BF8" w:rsidRDefault="007B154A" w:rsidP="000C1BF8">
            <w:pPr>
              <w:pStyle w:val="ListParagraph"/>
              <w:numPr>
                <w:ilvl w:val="0"/>
                <w:numId w:val="3"/>
              </w:numPr>
              <w:rPr>
                <w:sz w:val="20"/>
                <w:szCs w:val="20"/>
              </w:rPr>
            </w:pPr>
            <w:r>
              <w:rPr>
                <w:sz w:val="20"/>
                <w:szCs w:val="20"/>
              </w:rPr>
              <w:t xml:space="preserve">Discuss </w:t>
            </w:r>
            <w:r>
              <w:rPr>
                <w:i/>
                <w:sz w:val="20"/>
                <w:szCs w:val="20"/>
              </w:rPr>
              <w:t xml:space="preserve">EAA </w:t>
            </w:r>
            <w:r>
              <w:rPr>
                <w:sz w:val="20"/>
                <w:szCs w:val="20"/>
              </w:rPr>
              <w:t>Ch. 6</w:t>
            </w:r>
          </w:p>
        </w:tc>
        <w:tc>
          <w:tcPr>
            <w:tcW w:w="3330" w:type="dxa"/>
          </w:tcPr>
          <w:p w:rsidR="00C63F43" w:rsidRPr="00E32B48" w:rsidRDefault="000C1BF8" w:rsidP="00E32B48">
            <w:pPr>
              <w:pStyle w:val="ListParagraph"/>
              <w:numPr>
                <w:ilvl w:val="0"/>
                <w:numId w:val="5"/>
              </w:numPr>
              <w:rPr>
                <w:sz w:val="20"/>
                <w:szCs w:val="20"/>
              </w:rPr>
            </w:pPr>
            <w:r>
              <w:rPr>
                <w:sz w:val="20"/>
                <w:szCs w:val="20"/>
              </w:rPr>
              <w:t>Jim’s Best Practices for Constructing Writing Assignments</w:t>
            </w:r>
          </w:p>
        </w:tc>
        <w:tc>
          <w:tcPr>
            <w:tcW w:w="4410" w:type="dxa"/>
          </w:tcPr>
          <w:p w:rsidR="008C2E55" w:rsidRPr="00C63F43" w:rsidRDefault="007B154A" w:rsidP="007F21B3">
            <w:pPr>
              <w:pStyle w:val="ListParagraph"/>
              <w:numPr>
                <w:ilvl w:val="0"/>
                <w:numId w:val="3"/>
              </w:numPr>
              <w:rPr>
                <w:sz w:val="20"/>
                <w:szCs w:val="20"/>
              </w:rPr>
            </w:pPr>
            <w:r>
              <w:rPr>
                <w:sz w:val="20"/>
                <w:szCs w:val="20"/>
              </w:rPr>
              <w:t xml:space="preserve">Read </w:t>
            </w:r>
            <w:r>
              <w:rPr>
                <w:i/>
                <w:sz w:val="20"/>
                <w:szCs w:val="20"/>
              </w:rPr>
              <w:t xml:space="preserve">EAA </w:t>
            </w:r>
            <w:r>
              <w:rPr>
                <w:sz w:val="20"/>
                <w:szCs w:val="20"/>
              </w:rPr>
              <w:t>Ch. 6</w:t>
            </w:r>
          </w:p>
        </w:tc>
      </w:tr>
      <w:tr w:rsidR="00FF3FAA" w:rsidRPr="000548B9" w:rsidTr="006910BB">
        <w:tc>
          <w:tcPr>
            <w:tcW w:w="648" w:type="dxa"/>
          </w:tcPr>
          <w:p w:rsidR="00FF3FAA" w:rsidRPr="003E516B" w:rsidRDefault="00514C91" w:rsidP="008F3DBC">
            <w:pPr>
              <w:jc w:val="center"/>
              <w:rPr>
                <w:sz w:val="16"/>
                <w:szCs w:val="16"/>
              </w:rPr>
            </w:pPr>
            <w:r>
              <w:rPr>
                <w:sz w:val="16"/>
                <w:szCs w:val="16"/>
              </w:rPr>
              <w:t>9</w:t>
            </w:r>
            <w:r w:rsidR="00FF3FAA" w:rsidRPr="003E516B">
              <w:rPr>
                <w:sz w:val="16"/>
                <w:szCs w:val="16"/>
              </w:rPr>
              <w:t>/</w:t>
            </w:r>
            <w:r>
              <w:rPr>
                <w:sz w:val="16"/>
                <w:szCs w:val="16"/>
              </w:rPr>
              <w:t>2</w:t>
            </w:r>
            <w:r w:rsidR="007F21B3">
              <w:rPr>
                <w:sz w:val="16"/>
                <w:szCs w:val="16"/>
              </w:rPr>
              <w:t>7</w:t>
            </w:r>
          </w:p>
        </w:tc>
        <w:tc>
          <w:tcPr>
            <w:tcW w:w="3060" w:type="dxa"/>
          </w:tcPr>
          <w:p w:rsidR="00B60500" w:rsidRDefault="000C1BF8" w:rsidP="00B60500">
            <w:pPr>
              <w:pStyle w:val="ListParagraph"/>
              <w:numPr>
                <w:ilvl w:val="0"/>
                <w:numId w:val="3"/>
              </w:numPr>
              <w:rPr>
                <w:sz w:val="20"/>
                <w:szCs w:val="20"/>
              </w:rPr>
            </w:pPr>
            <w:r>
              <w:rPr>
                <w:sz w:val="20"/>
                <w:szCs w:val="20"/>
              </w:rPr>
              <w:t>Introduce RAE Peer Review Prompt</w:t>
            </w:r>
          </w:p>
          <w:p w:rsidR="000C1BF8" w:rsidRPr="0005249C" w:rsidRDefault="000C1BF8" w:rsidP="00B60500">
            <w:pPr>
              <w:pStyle w:val="ListParagraph"/>
              <w:numPr>
                <w:ilvl w:val="0"/>
                <w:numId w:val="3"/>
              </w:numPr>
              <w:rPr>
                <w:sz w:val="20"/>
                <w:szCs w:val="20"/>
              </w:rPr>
            </w:pPr>
            <w:r>
              <w:rPr>
                <w:sz w:val="20"/>
                <w:szCs w:val="20"/>
              </w:rPr>
              <w:t xml:space="preserve">Discuss </w:t>
            </w:r>
            <w:r>
              <w:rPr>
                <w:i/>
                <w:sz w:val="20"/>
                <w:szCs w:val="20"/>
              </w:rPr>
              <w:t xml:space="preserve">TS/IS </w:t>
            </w:r>
            <w:proofErr w:type="spellStart"/>
            <w:r>
              <w:rPr>
                <w:sz w:val="20"/>
                <w:szCs w:val="20"/>
              </w:rPr>
              <w:t>Chs</w:t>
            </w:r>
            <w:proofErr w:type="spellEnd"/>
            <w:r>
              <w:rPr>
                <w:sz w:val="20"/>
                <w:szCs w:val="20"/>
              </w:rPr>
              <w:t>. 2, 3</w:t>
            </w:r>
          </w:p>
          <w:p w:rsidR="00FF3FAA" w:rsidRPr="00747052" w:rsidRDefault="000C1BF8" w:rsidP="00FF3FAA">
            <w:pPr>
              <w:pStyle w:val="ListParagraph"/>
              <w:numPr>
                <w:ilvl w:val="0"/>
                <w:numId w:val="3"/>
              </w:numPr>
              <w:rPr>
                <w:sz w:val="20"/>
                <w:szCs w:val="20"/>
              </w:rPr>
            </w:pPr>
            <w:r>
              <w:rPr>
                <w:sz w:val="20"/>
                <w:szCs w:val="20"/>
              </w:rPr>
              <w:t>In-class exercise: Incorporating Sources Effectively</w:t>
            </w:r>
          </w:p>
        </w:tc>
        <w:tc>
          <w:tcPr>
            <w:tcW w:w="3330" w:type="dxa"/>
          </w:tcPr>
          <w:p w:rsidR="00FF3FAA" w:rsidRPr="000C1BF8" w:rsidRDefault="000C1BF8" w:rsidP="000C1BF8">
            <w:pPr>
              <w:pStyle w:val="ListParagraph"/>
              <w:numPr>
                <w:ilvl w:val="0"/>
                <w:numId w:val="4"/>
              </w:numPr>
              <w:rPr>
                <w:sz w:val="20"/>
                <w:szCs w:val="20"/>
              </w:rPr>
            </w:pPr>
            <w:bookmarkStart w:id="0" w:name="_GoBack"/>
            <w:bookmarkEnd w:id="0"/>
            <w:r>
              <w:rPr>
                <w:sz w:val="20"/>
                <w:szCs w:val="20"/>
              </w:rPr>
              <w:t xml:space="preserve">Discuss </w:t>
            </w:r>
            <w:proofErr w:type="spellStart"/>
            <w:r>
              <w:rPr>
                <w:sz w:val="20"/>
                <w:szCs w:val="20"/>
              </w:rPr>
              <w:t>Nystrand</w:t>
            </w:r>
            <w:proofErr w:type="spellEnd"/>
            <w:r>
              <w:rPr>
                <w:sz w:val="20"/>
                <w:szCs w:val="20"/>
              </w:rPr>
              <w:t xml:space="preserve">, Greene, and </w:t>
            </w:r>
            <w:proofErr w:type="spellStart"/>
            <w:r>
              <w:rPr>
                <w:sz w:val="20"/>
                <w:szCs w:val="20"/>
              </w:rPr>
              <w:t>Wiemelt</w:t>
            </w:r>
            <w:proofErr w:type="spellEnd"/>
            <w:r>
              <w:rPr>
                <w:sz w:val="20"/>
                <w:szCs w:val="20"/>
              </w:rPr>
              <w:t xml:space="preserve"> </w:t>
            </w:r>
          </w:p>
          <w:p w:rsidR="00514C91" w:rsidRDefault="00514C91" w:rsidP="00514C91">
            <w:pPr>
              <w:pStyle w:val="ListParagraph"/>
              <w:ind w:left="360"/>
              <w:rPr>
                <w:sz w:val="20"/>
                <w:szCs w:val="20"/>
              </w:rPr>
            </w:pPr>
          </w:p>
          <w:p w:rsidR="00514C91" w:rsidRPr="0005249C" w:rsidRDefault="00514C91" w:rsidP="00514C91">
            <w:pPr>
              <w:pStyle w:val="ListParagraph"/>
              <w:ind w:left="360"/>
              <w:jc w:val="center"/>
              <w:rPr>
                <w:sz w:val="20"/>
                <w:szCs w:val="20"/>
              </w:rPr>
            </w:pPr>
          </w:p>
        </w:tc>
        <w:tc>
          <w:tcPr>
            <w:tcW w:w="4410" w:type="dxa"/>
          </w:tcPr>
          <w:p w:rsidR="00B60500" w:rsidRPr="000C1BF8" w:rsidRDefault="007B154A" w:rsidP="000C1BF8">
            <w:pPr>
              <w:pStyle w:val="ListParagraph"/>
              <w:numPr>
                <w:ilvl w:val="0"/>
                <w:numId w:val="3"/>
              </w:numPr>
              <w:rPr>
                <w:sz w:val="20"/>
                <w:szCs w:val="20"/>
              </w:rPr>
            </w:pPr>
            <w:r>
              <w:rPr>
                <w:sz w:val="20"/>
                <w:szCs w:val="20"/>
              </w:rPr>
              <w:t>RAE First Submission</w:t>
            </w:r>
          </w:p>
          <w:p w:rsidR="00FF3FAA" w:rsidRDefault="00B60500" w:rsidP="00115437">
            <w:pPr>
              <w:pStyle w:val="ListParagraph"/>
              <w:numPr>
                <w:ilvl w:val="0"/>
                <w:numId w:val="4"/>
              </w:numPr>
              <w:rPr>
                <w:sz w:val="20"/>
                <w:szCs w:val="20"/>
              </w:rPr>
            </w:pPr>
            <w:r>
              <w:rPr>
                <w:sz w:val="20"/>
                <w:szCs w:val="20"/>
              </w:rPr>
              <w:t xml:space="preserve">Read </w:t>
            </w:r>
            <w:r>
              <w:rPr>
                <w:i/>
                <w:sz w:val="20"/>
                <w:szCs w:val="20"/>
              </w:rPr>
              <w:t xml:space="preserve">TS/IS </w:t>
            </w:r>
            <w:r>
              <w:rPr>
                <w:sz w:val="20"/>
                <w:szCs w:val="20"/>
              </w:rPr>
              <w:t>Ch. 2</w:t>
            </w:r>
          </w:p>
          <w:p w:rsidR="00C55DB4" w:rsidRPr="000C1BF8" w:rsidRDefault="000C1BF8" w:rsidP="000C1BF8">
            <w:pPr>
              <w:pStyle w:val="ListParagraph"/>
              <w:numPr>
                <w:ilvl w:val="0"/>
                <w:numId w:val="4"/>
              </w:numPr>
              <w:rPr>
                <w:sz w:val="20"/>
                <w:szCs w:val="20"/>
              </w:rPr>
            </w:pPr>
            <w:r>
              <w:rPr>
                <w:sz w:val="20"/>
                <w:szCs w:val="20"/>
              </w:rPr>
              <w:t xml:space="preserve">Read </w:t>
            </w:r>
            <w:proofErr w:type="spellStart"/>
            <w:r>
              <w:rPr>
                <w:sz w:val="20"/>
                <w:szCs w:val="20"/>
              </w:rPr>
              <w:t>Nystrand</w:t>
            </w:r>
            <w:proofErr w:type="spellEnd"/>
            <w:r>
              <w:rPr>
                <w:sz w:val="20"/>
                <w:szCs w:val="20"/>
              </w:rPr>
              <w:t xml:space="preserve">, Greene, and </w:t>
            </w:r>
            <w:proofErr w:type="spellStart"/>
            <w:r>
              <w:rPr>
                <w:sz w:val="20"/>
                <w:szCs w:val="20"/>
              </w:rPr>
              <w:t>Wiemelt</w:t>
            </w:r>
            <w:proofErr w:type="spellEnd"/>
            <w:r>
              <w:rPr>
                <w:sz w:val="20"/>
                <w:szCs w:val="20"/>
              </w:rPr>
              <w:t>, “Where Did Composition Studies Come From”</w:t>
            </w:r>
          </w:p>
        </w:tc>
      </w:tr>
      <w:tr w:rsidR="00FF3FAA" w:rsidRPr="000548B9" w:rsidTr="006910BB">
        <w:tc>
          <w:tcPr>
            <w:tcW w:w="648" w:type="dxa"/>
          </w:tcPr>
          <w:p w:rsidR="00FF3FAA" w:rsidRPr="00F240D4" w:rsidRDefault="00FF3FAA" w:rsidP="008F3DBC">
            <w:pPr>
              <w:jc w:val="center"/>
              <w:rPr>
                <w:sz w:val="16"/>
                <w:szCs w:val="16"/>
              </w:rPr>
            </w:pPr>
            <w:r w:rsidRPr="00F240D4">
              <w:rPr>
                <w:sz w:val="16"/>
                <w:szCs w:val="16"/>
              </w:rPr>
              <w:t>10/</w:t>
            </w:r>
            <w:r w:rsidR="007F21B3">
              <w:rPr>
                <w:sz w:val="16"/>
                <w:szCs w:val="16"/>
              </w:rPr>
              <w:t>4</w:t>
            </w:r>
          </w:p>
        </w:tc>
        <w:tc>
          <w:tcPr>
            <w:tcW w:w="3060" w:type="dxa"/>
          </w:tcPr>
          <w:p w:rsidR="00115437" w:rsidRPr="00F240D4" w:rsidRDefault="004D4E2D" w:rsidP="00115437">
            <w:pPr>
              <w:pStyle w:val="ListParagraph"/>
              <w:numPr>
                <w:ilvl w:val="0"/>
                <w:numId w:val="3"/>
              </w:numPr>
              <w:rPr>
                <w:sz w:val="20"/>
                <w:szCs w:val="20"/>
              </w:rPr>
            </w:pPr>
            <w:r>
              <w:rPr>
                <w:sz w:val="20"/>
                <w:szCs w:val="20"/>
              </w:rPr>
              <w:t>Introduce RAE Grading Criteria and Rubric</w:t>
            </w:r>
          </w:p>
          <w:p w:rsidR="00FF3FAA" w:rsidRPr="00747052" w:rsidRDefault="00115437" w:rsidP="00222E3E">
            <w:pPr>
              <w:pStyle w:val="ListParagraph"/>
              <w:numPr>
                <w:ilvl w:val="0"/>
                <w:numId w:val="3"/>
              </w:numPr>
              <w:rPr>
                <w:sz w:val="20"/>
                <w:szCs w:val="20"/>
              </w:rPr>
            </w:pPr>
            <w:r w:rsidRPr="00F240D4">
              <w:rPr>
                <w:sz w:val="20"/>
                <w:szCs w:val="20"/>
              </w:rPr>
              <w:t xml:space="preserve">Discuss </w:t>
            </w:r>
            <w:r w:rsidR="004D4E2D">
              <w:rPr>
                <w:sz w:val="20"/>
                <w:szCs w:val="20"/>
              </w:rPr>
              <w:t>Nelson</w:t>
            </w:r>
          </w:p>
        </w:tc>
        <w:tc>
          <w:tcPr>
            <w:tcW w:w="3330" w:type="dxa"/>
          </w:tcPr>
          <w:p w:rsidR="000F50C0" w:rsidRPr="00747052" w:rsidRDefault="00C90172" w:rsidP="00747052">
            <w:pPr>
              <w:pStyle w:val="ListParagraph"/>
              <w:numPr>
                <w:ilvl w:val="0"/>
                <w:numId w:val="6"/>
              </w:numPr>
              <w:rPr>
                <w:sz w:val="20"/>
                <w:szCs w:val="20"/>
              </w:rPr>
            </w:pPr>
            <w:r>
              <w:rPr>
                <w:sz w:val="20"/>
                <w:szCs w:val="20"/>
              </w:rPr>
              <w:t xml:space="preserve">Discuss </w:t>
            </w:r>
            <w:proofErr w:type="spellStart"/>
            <w:r>
              <w:rPr>
                <w:sz w:val="20"/>
                <w:szCs w:val="20"/>
              </w:rPr>
              <w:t>Sommers</w:t>
            </w:r>
            <w:proofErr w:type="spellEnd"/>
          </w:p>
        </w:tc>
        <w:tc>
          <w:tcPr>
            <w:tcW w:w="4410" w:type="dxa"/>
          </w:tcPr>
          <w:p w:rsidR="007B154A" w:rsidRDefault="007B154A" w:rsidP="003E516B">
            <w:pPr>
              <w:pStyle w:val="ListParagraph"/>
              <w:numPr>
                <w:ilvl w:val="0"/>
                <w:numId w:val="6"/>
              </w:numPr>
              <w:rPr>
                <w:sz w:val="20"/>
                <w:szCs w:val="20"/>
              </w:rPr>
            </w:pPr>
            <w:r>
              <w:rPr>
                <w:sz w:val="20"/>
                <w:szCs w:val="20"/>
              </w:rPr>
              <w:t>RAE Peer Review</w:t>
            </w:r>
          </w:p>
          <w:p w:rsidR="00115437" w:rsidRDefault="00115437" w:rsidP="003E516B">
            <w:pPr>
              <w:pStyle w:val="ListParagraph"/>
              <w:numPr>
                <w:ilvl w:val="0"/>
                <w:numId w:val="6"/>
              </w:numPr>
              <w:rPr>
                <w:sz w:val="20"/>
                <w:szCs w:val="20"/>
              </w:rPr>
            </w:pPr>
            <w:r>
              <w:rPr>
                <w:sz w:val="20"/>
                <w:szCs w:val="20"/>
              </w:rPr>
              <w:t xml:space="preserve">Read </w:t>
            </w:r>
            <w:r w:rsidR="004D4E2D">
              <w:rPr>
                <w:sz w:val="20"/>
                <w:szCs w:val="20"/>
              </w:rPr>
              <w:t>Nelson, “This Was an Easy Assignment”</w:t>
            </w:r>
          </w:p>
          <w:p w:rsidR="00553284" w:rsidRPr="004D4E2D" w:rsidRDefault="00115437" w:rsidP="004D4E2D">
            <w:pPr>
              <w:pStyle w:val="ListParagraph"/>
              <w:numPr>
                <w:ilvl w:val="0"/>
                <w:numId w:val="6"/>
              </w:numPr>
              <w:rPr>
                <w:sz w:val="20"/>
                <w:szCs w:val="20"/>
              </w:rPr>
            </w:pPr>
            <w:r>
              <w:rPr>
                <w:sz w:val="20"/>
                <w:szCs w:val="20"/>
              </w:rPr>
              <w:t xml:space="preserve">Read </w:t>
            </w:r>
            <w:proofErr w:type="spellStart"/>
            <w:r w:rsidR="00C90172">
              <w:rPr>
                <w:sz w:val="20"/>
                <w:szCs w:val="20"/>
              </w:rPr>
              <w:t>Sommers</w:t>
            </w:r>
            <w:proofErr w:type="spellEnd"/>
            <w:r w:rsidR="004D4E2D">
              <w:rPr>
                <w:sz w:val="20"/>
                <w:szCs w:val="20"/>
              </w:rPr>
              <w:t>, “</w:t>
            </w:r>
            <w:r w:rsidR="00C90172">
              <w:rPr>
                <w:sz w:val="20"/>
                <w:szCs w:val="20"/>
              </w:rPr>
              <w:t>Responding</w:t>
            </w:r>
            <w:r w:rsidR="004D4E2D">
              <w:rPr>
                <w:sz w:val="20"/>
                <w:szCs w:val="20"/>
              </w:rPr>
              <w:t xml:space="preserve"> to </w:t>
            </w:r>
            <w:r w:rsidR="00C90172">
              <w:rPr>
                <w:sz w:val="20"/>
                <w:szCs w:val="20"/>
              </w:rPr>
              <w:t>Student Writing</w:t>
            </w:r>
            <w:r w:rsidR="004D4E2D">
              <w:rPr>
                <w:sz w:val="20"/>
                <w:szCs w:val="20"/>
              </w:rPr>
              <w:t>”</w:t>
            </w:r>
          </w:p>
        </w:tc>
      </w:tr>
      <w:tr w:rsidR="00ED470C" w:rsidRPr="000548B9" w:rsidTr="006910BB">
        <w:tc>
          <w:tcPr>
            <w:tcW w:w="648" w:type="dxa"/>
          </w:tcPr>
          <w:p w:rsidR="00ED470C" w:rsidRPr="00F240D4" w:rsidRDefault="00ED470C" w:rsidP="008F3DBC">
            <w:pPr>
              <w:jc w:val="center"/>
              <w:rPr>
                <w:sz w:val="16"/>
                <w:szCs w:val="16"/>
              </w:rPr>
            </w:pPr>
            <w:r w:rsidRPr="00F240D4">
              <w:rPr>
                <w:sz w:val="16"/>
                <w:szCs w:val="16"/>
              </w:rPr>
              <w:t>10/</w:t>
            </w:r>
            <w:r w:rsidR="00E974D0" w:rsidRPr="00F240D4">
              <w:rPr>
                <w:sz w:val="16"/>
                <w:szCs w:val="16"/>
              </w:rPr>
              <w:t>1</w:t>
            </w:r>
            <w:r w:rsidR="007F21B3">
              <w:rPr>
                <w:sz w:val="16"/>
                <w:szCs w:val="16"/>
              </w:rPr>
              <w:t>1</w:t>
            </w:r>
          </w:p>
        </w:tc>
        <w:tc>
          <w:tcPr>
            <w:tcW w:w="3060" w:type="dxa"/>
          </w:tcPr>
          <w:p w:rsidR="00115437" w:rsidRPr="00F240D4" w:rsidRDefault="00B05811" w:rsidP="00115437">
            <w:pPr>
              <w:pStyle w:val="ListParagraph"/>
              <w:numPr>
                <w:ilvl w:val="0"/>
                <w:numId w:val="3"/>
              </w:numPr>
              <w:rPr>
                <w:sz w:val="20"/>
                <w:szCs w:val="20"/>
              </w:rPr>
            </w:pPr>
            <w:r>
              <w:rPr>
                <w:sz w:val="20"/>
                <w:szCs w:val="20"/>
              </w:rPr>
              <w:t xml:space="preserve">Discuss </w:t>
            </w:r>
            <w:r>
              <w:rPr>
                <w:i/>
                <w:sz w:val="20"/>
                <w:szCs w:val="20"/>
              </w:rPr>
              <w:t>EA</w:t>
            </w:r>
            <w:r w:rsidR="00115437" w:rsidRPr="00F240D4">
              <w:rPr>
                <w:sz w:val="20"/>
                <w:szCs w:val="20"/>
              </w:rPr>
              <w:t xml:space="preserve"> Ch. 10</w:t>
            </w:r>
          </w:p>
          <w:p w:rsidR="00ED470C" w:rsidRPr="00F240D4" w:rsidRDefault="00ED470C" w:rsidP="008C2E55">
            <w:pPr>
              <w:pStyle w:val="ListParagraph"/>
              <w:numPr>
                <w:ilvl w:val="0"/>
                <w:numId w:val="3"/>
              </w:numPr>
              <w:rPr>
                <w:sz w:val="20"/>
                <w:szCs w:val="20"/>
              </w:rPr>
            </w:pPr>
            <w:r w:rsidRPr="00F240D4">
              <w:rPr>
                <w:sz w:val="20"/>
                <w:szCs w:val="20"/>
              </w:rPr>
              <w:t xml:space="preserve">Discuss </w:t>
            </w:r>
            <w:r w:rsidR="00C90172">
              <w:rPr>
                <w:sz w:val="20"/>
                <w:szCs w:val="20"/>
              </w:rPr>
              <w:t>Fife and O’Neill</w:t>
            </w:r>
          </w:p>
          <w:p w:rsidR="00ED470C" w:rsidRPr="00F240D4" w:rsidRDefault="00ED470C" w:rsidP="00ED470C">
            <w:pPr>
              <w:pStyle w:val="ListParagraph"/>
              <w:ind w:left="360"/>
              <w:rPr>
                <w:sz w:val="20"/>
                <w:szCs w:val="20"/>
              </w:rPr>
            </w:pPr>
          </w:p>
        </w:tc>
        <w:tc>
          <w:tcPr>
            <w:tcW w:w="3330" w:type="dxa"/>
          </w:tcPr>
          <w:p w:rsidR="00AC5A57" w:rsidRPr="00C90172" w:rsidRDefault="00C90172" w:rsidP="00C90172">
            <w:pPr>
              <w:pStyle w:val="ListParagraph"/>
              <w:numPr>
                <w:ilvl w:val="0"/>
                <w:numId w:val="7"/>
              </w:numPr>
              <w:jc w:val="both"/>
              <w:rPr>
                <w:sz w:val="20"/>
                <w:szCs w:val="20"/>
              </w:rPr>
            </w:pPr>
            <w:r>
              <w:rPr>
                <w:sz w:val="20"/>
                <w:szCs w:val="20"/>
              </w:rPr>
              <w:t>Discuss Ferris</w:t>
            </w:r>
          </w:p>
        </w:tc>
        <w:tc>
          <w:tcPr>
            <w:tcW w:w="4410" w:type="dxa"/>
          </w:tcPr>
          <w:p w:rsidR="007B154A" w:rsidRDefault="007B154A" w:rsidP="00115437">
            <w:pPr>
              <w:pStyle w:val="ListParagraph"/>
              <w:numPr>
                <w:ilvl w:val="0"/>
                <w:numId w:val="6"/>
              </w:numPr>
              <w:rPr>
                <w:sz w:val="20"/>
                <w:szCs w:val="20"/>
              </w:rPr>
            </w:pPr>
            <w:r>
              <w:rPr>
                <w:sz w:val="20"/>
                <w:szCs w:val="20"/>
              </w:rPr>
              <w:t>RAE Final Submission</w:t>
            </w:r>
          </w:p>
          <w:p w:rsidR="00115437" w:rsidRDefault="00115437" w:rsidP="00115437">
            <w:pPr>
              <w:pStyle w:val="ListParagraph"/>
              <w:numPr>
                <w:ilvl w:val="0"/>
                <w:numId w:val="6"/>
              </w:numPr>
              <w:rPr>
                <w:sz w:val="20"/>
                <w:szCs w:val="20"/>
              </w:rPr>
            </w:pPr>
            <w:r w:rsidRPr="003E516B">
              <w:rPr>
                <w:sz w:val="20"/>
                <w:szCs w:val="20"/>
              </w:rPr>
              <w:t>Re</w:t>
            </w:r>
            <w:r>
              <w:rPr>
                <w:sz w:val="20"/>
                <w:szCs w:val="20"/>
              </w:rPr>
              <w:t xml:space="preserve">ad </w:t>
            </w:r>
            <w:r w:rsidR="00B05811">
              <w:rPr>
                <w:i/>
                <w:sz w:val="20"/>
                <w:szCs w:val="20"/>
              </w:rPr>
              <w:t>EA</w:t>
            </w:r>
            <w:r>
              <w:rPr>
                <w:i/>
                <w:sz w:val="20"/>
                <w:szCs w:val="20"/>
              </w:rPr>
              <w:t xml:space="preserve"> </w:t>
            </w:r>
            <w:r>
              <w:rPr>
                <w:sz w:val="20"/>
                <w:szCs w:val="20"/>
              </w:rPr>
              <w:t>Ch. 10</w:t>
            </w:r>
          </w:p>
          <w:p w:rsidR="00C90172" w:rsidRDefault="00C90172" w:rsidP="00115437">
            <w:pPr>
              <w:pStyle w:val="ListParagraph"/>
              <w:numPr>
                <w:ilvl w:val="0"/>
                <w:numId w:val="6"/>
              </w:numPr>
              <w:rPr>
                <w:sz w:val="20"/>
                <w:szCs w:val="20"/>
              </w:rPr>
            </w:pPr>
            <w:r>
              <w:rPr>
                <w:sz w:val="20"/>
                <w:szCs w:val="20"/>
              </w:rPr>
              <w:t xml:space="preserve">Read Fife and </w:t>
            </w:r>
            <w:proofErr w:type="spellStart"/>
            <w:r>
              <w:rPr>
                <w:sz w:val="20"/>
                <w:szCs w:val="20"/>
              </w:rPr>
              <w:t>O”Neill</w:t>
            </w:r>
            <w:proofErr w:type="spellEnd"/>
            <w:r>
              <w:rPr>
                <w:sz w:val="20"/>
                <w:szCs w:val="20"/>
              </w:rPr>
              <w:t>, “Moving beyond the Written Comment”</w:t>
            </w:r>
          </w:p>
          <w:p w:rsidR="00ED470C" w:rsidRPr="00AE27FE" w:rsidRDefault="00C90172" w:rsidP="008C2E55">
            <w:pPr>
              <w:pStyle w:val="ListParagraph"/>
              <w:numPr>
                <w:ilvl w:val="0"/>
                <w:numId w:val="6"/>
              </w:numPr>
              <w:rPr>
                <w:sz w:val="20"/>
                <w:szCs w:val="20"/>
              </w:rPr>
            </w:pPr>
            <w:r>
              <w:rPr>
                <w:sz w:val="20"/>
                <w:szCs w:val="20"/>
              </w:rPr>
              <w:t>Read Ferris, “Responding to Student Writing”</w:t>
            </w:r>
          </w:p>
        </w:tc>
      </w:tr>
      <w:tr w:rsidR="00642DD4" w:rsidRPr="000548B9" w:rsidTr="006910BB">
        <w:tc>
          <w:tcPr>
            <w:tcW w:w="648" w:type="dxa"/>
          </w:tcPr>
          <w:p w:rsidR="00642DD4" w:rsidRPr="003E516B" w:rsidRDefault="00642DD4" w:rsidP="008F3DBC">
            <w:pPr>
              <w:jc w:val="center"/>
              <w:rPr>
                <w:sz w:val="16"/>
                <w:szCs w:val="16"/>
              </w:rPr>
            </w:pPr>
            <w:r w:rsidRPr="003E516B">
              <w:rPr>
                <w:sz w:val="16"/>
                <w:szCs w:val="16"/>
              </w:rPr>
              <w:t>10/</w:t>
            </w:r>
            <w:r w:rsidR="007F21B3">
              <w:rPr>
                <w:sz w:val="16"/>
                <w:szCs w:val="16"/>
              </w:rPr>
              <w:t>18</w:t>
            </w:r>
          </w:p>
        </w:tc>
        <w:tc>
          <w:tcPr>
            <w:tcW w:w="3060" w:type="dxa"/>
          </w:tcPr>
          <w:p w:rsidR="00AE27FE" w:rsidRDefault="00AE27FE" w:rsidP="00642DD4">
            <w:pPr>
              <w:pStyle w:val="ListParagraph"/>
              <w:numPr>
                <w:ilvl w:val="0"/>
                <w:numId w:val="11"/>
              </w:numPr>
              <w:rPr>
                <w:sz w:val="20"/>
                <w:szCs w:val="20"/>
              </w:rPr>
            </w:pPr>
            <w:r>
              <w:rPr>
                <w:sz w:val="20"/>
                <w:szCs w:val="20"/>
              </w:rPr>
              <w:t>Review graded RAEs</w:t>
            </w:r>
          </w:p>
          <w:p w:rsidR="00642DD4" w:rsidRDefault="00C90172" w:rsidP="00642DD4">
            <w:pPr>
              <w:pStyle w:val="ListParagraph"/>
              <w:numPr>
                <w:ilvl w:val="0"/>
                <w:numId w:val="11"/>
              </w:numPr>
              <w:rPr>
                <w:sz w:val="20"/>
                <w:szCs w:val="20"/>
              </w:rPr>
            </w:pPr>
            <w:r>
              <w:rPr>
                <w:sz w:val="20"/>
                <w:szCs w:val="20"/>
              </w:rPr>
              <w:t>Introduce Synthesis Argument Assignment</w:t>
            </w:r>
          </w:p>
          <w:p w:rsidR="00AE27FE" w:rsidRPr="00642DD4" w:rsidRDefault="00AE27FE" w:rsidP="00642DD4">
            <w:pPr>
              <w:pStyle w:val="ListParagraph"/>
              <w:numPr>
                <w:ilvl w:val="0"/>
                <w:numId w:val="11"/>
              </w:numPr>
              <w:rPr>
                <w:sz w:val="20"/>
                <w:szCs w:val="20"/>
              </w:rPr>
            </w:pPr>
            <w:r>
              <w:rPr>
                <w:sz w:val="20"/>
                <w:szCs w:val="20"/>
              </w:rPr>
              <w:t xml:space="preserve">Discuss Nelson and </w:t>
            </w:r>
            <w:proofErr w:type="spellStart"/>
            <w:r>
              <w:rPr>
                <w:sz w:val="20"/>
                <w:szCs w:val="20"/>
              </w:rPr>
              <w:t>Schunn</w:t>
            </w:r>
            <w:proofErr w:type="spellEnd"/>
          </w:p>
        </w:tc>
        <w:tc>
          <w:tcPr>
            <w:tcW w:w="3330" w:type="dxa"/>
          </w:tcPr>
          <w:p w:rsidR="00AC5A57" w:rsidRPr="00AE27FE" w:rsidRDefault="00AE27FE" w:rsidP="00AE27FE">
            <w:pPr>
              <w:pStyle w:val="ListParagraph"/>
              <w:numPr>
                <w:ilvl w:val="0"/>
                <w:numId w:val="7"/>
              </w:numPr>
              <w:rPr>
                <w:sz w:val="20"/>
                <w:szCs w:val="20"/>
              </w:rPr>
            </w:pPr>
            <w:r>
              <w:rPr>
                <w:sz w:val="20"/>
                <w:szCs w:val="20"/>
              </w:rPr>
              <w:t>Discuss Cho and Cho</w:t>
            </w:r>
          </w:p>
        </w:tc>
        <w:tc>
          <w:tcPr>
            <w:tcW w:w="4410" w:type="dxa"/>
          </w:tcPr>
          <w:p w:rsidR="00642DD4" w:rsidRDefault="00AE27FE" w:rsidP="00115437">
            <w:pPr>
              <w:pStyle w:val="ListParagraph"/>
              <w:numPr>
                <w:ilvl w:val="0"/>
                <w:numId w:val="7"/>
              </w:numPr>
              <w:rPr>
                <w:sz w:val="20"/>
                <w:szCs w:val="20"/>
              </w:rPr>
            </w:pPr>
            <w:r>
              <w:rPr>
                <w:sz w:val="20"/>
                <w:szCs w:val="20"/>
              </w:rPr>
              <w:t xml:space="preserve">Read Nelson and </w:t>
            </w:r>
            <w:proofErr w:type="spellStart"/>
            <w:r>
              <w:rPr>
                <w:sz w:val="20"/>
                <w:szCs w:val="20"/>
              </w:rPr>
              <w:t>Schunn</w:t>
            </w:r>
            <w:proofErr w:type="spellEnd"/>
            <w:r w:rsidR="00C90172">
              <w:rPr>
                <w:sz w:val="20"/>
                <w:szCs w:val="20"/>
              </w:rPr>
              <w:t>, “</w:t>
            </w:r>
            <w:r>
              <w:rPr>
                <w:sz w:val="20"/>
                <w:szCs w:val="20"/>
              </w:rPr>
              <w:t>The Nature of Feedback</w:t>
            </w:r>
            <w:r w:rsidR="00C90172">
              <w:rPr>
                <w:sz w:val="20"/>
                <w:szCs w:val="20"/>
              </w:rPr>
              <w:t>”</w:t>
            </w:r>
          </w:p>
          <w:p w:rsidR="00AE27FE" w:rsidRPr="00115437" w:rsidRDefault="00AE27FE" w:rsidP="00115437">
            <w:pPr>
              <w:pStyle w:val="ListParagraph"/>
              <w:numPr>
                <w:ilvl w:val="0"/>
                <w:numId w:val="7"/>
              </w:numPr>
              <w:rPr>
                <w:sz w:val="20"/>
                <w:szCs w:val="20"/>
              </w:rPr>
            </w:pPr>
            <w:r>
              <w:rPr>
                <w:sz w:val="20"/>
                <w:szCs w:val="20"/>
              </w:rPr>
              <w:t>Read Cho and Cho, “Peer Reviewers Learn from Giving Comments”</w:t>
            </w:r>
          </w:p>
        </w:tc>
      </w:tr>
      <w:tr w:rsidR="00642DD4" w:rsidRPr="000548B9" w:rsidTr="006910BB">
        <w:tc>
          <w:tcPr>
            <w:tcW w:w="648" w:type="dxa"/>
          </w:tcPr>
          <w:p w:rsidR="00642DD4" w:rsidRPr="003E516B" w:rsidRDefault="00642DD4" w:rsidP="008F3DBC">
            <w:pPr>
              <w:jc w:val="center"/>
              <w:rPr>
                <w:sz w:val="16"/>
                <w:szCs w:val="16"/>
              </w:rPr>
            </w:pPr>
            <w:r w:rsidRPr="003E516B">
              <w:rPr>
                <w:sz w:val="16"/>
                <w:szCs w:val="16"/>
              </w:rPr>
              <w:t>10/2</w:t>
            </w:r>
            <w:r w:rsidR="007F21B3">
              <w:rPr>
                <w:sz w:val="16"/>
                <w:szCs w:val="16"/>
              </w:rPr>
              <w:t>5</w:t>
            </w:r>
          </w:p>
        </w:tc>
        <w:tc>
          <w:tcPr>
            <w:tcW w:w="3060" w:type="dxa"/>
          </w:tcPr>
          <w:p w:rsidR="007325B7" w:rsidRDefault="00AE27FE" w:rsidP="007325B7">
            <w:pPr>
              <w:pStyle w:val="ListParagraph"/>
              <w:numPr>
                <w:ilvl w:val="0"/>
                <w:numId w:val="11"/>
              </w:numPr>
              <w:rPr>
                <w:sz w:val="20"/>
                <w:szCs w:val="20"/>
              </w:rPr>
            </w:pPr>
            <w:r>
              <w:rPr>
                <w:sz w:val="20"/>
                <w:szCs w:val="20"/>
              </w:rPr>
              <w:t xml:space="preserve">Discuss </w:t>
            </w:r>
            <w:r>
              <w:rPr>
                <w:i/>
                <w:sz w:val="20"/>
                <w:szCs w:val="20"/>
              </w:rPr>
              <w:t xml:space="preserve">EAA </w:t>
            </w:r>
            <w:r>
              <w:rPr>
                <w:sz w:val="20"/>
                <w:szCs w:val="20"/>
              </w:rPr>
              <w:t>Ch. 7</w:t>
            </w:r>
          </w:p>
          <w:p w:rsidR="00642DD4" w:rsidRPr="00D363F9" w:rsidRDefault="00D363F9" w:rsidP="00D363F9">
            <w:pPr>
              <w:pStyle w:val="ListParagraph"/>
              <w:numPr>
                <w:ilvl w:val="0"/>
                <w:numId w:val="3"/>
              </w:numPr>
              <w:rPr>
                <w:sz w:val="20"/>
                <w:szCs w:val="20"/>
              </w:rPr>
            </w:pPr>
            <w:r>
              <w:rPr>
                <w:sz w:val="20"/>
                <w:szCs w:val="20"/>
              </w:rPr>
              <w:t xml:space="preserve">Discuss </w:t>
            </w:r>
            <w:proofErr w:type="spellStart"/>
            <w:r>
              <w:rPr>
                <w:sz w:val="20"/>
                <w:szCs w:val="20"/>
              </w:rPr>
              <w:t>Sommers</w:t>
            </w:r>
            <w:proofErr w:type="spellEnd"/>
          </w:p>
        </w:tc>
        <w:tc>
          <w:tcPr>
            <w:tcW w:w="3330" w:type="dxa"/>
          </w:tcPr>
          <w:p w:rsidR="00642DD4" w:rsidRPr="00D363F9" w:rsidRDefault="00D363F9" w:rsidP="00D363F9">
            <w:pPr>
              <w:pStyle w:val="ListParagraph"/>
              <w:numPr>
                <w:ilvl w:val="0"/>
                <w:numId w:val="8"/>
              </w:numPr>
              <w:rPr>
                <w:sz w:val="20"/>
                <w:szCs w:val="20"/>
              </w:rPr>
            </w:pPr>
            <w:r>
              <w:rPr>
                <w:sz w:val="20"/>
                <w:szCs w:val="20"/>
              </w:rPr>
              <w:t>Discuss Butler and Britt</w:t>
            </w:r>
          </w:p>
          <w:p w:rsidR="00AC5A57" w:rsidRDefault="00AC5A57" w:rsidP="00AC5A57">
            <w:pPr>
              <w:pStyle w:val="ListParagraph"/>
              <w:ind w:left="360"/>
              <w:rPr>
                <w:sz w:val="20"/>
                <w:szCs w:val="20"/>
              </w:rPr>
            </w:pPr>
          </w:p>
          <w:p w:rsidR="00AC5A57" w:rsidRPr="00E32B48" w:rsidRDefault="00AC5A57" w:rsidP="00E32B48">
            <w:pPr>
              <w:rPr>
                <w:sz w:val="20"/>
                <w:szCs w:val="20"/>
              </w:rPr>
            </w:pPr>
          </w:p>
        </w:tc>
        <w:tc>
          <w:tcPr>
            <w:tcW w:w="4410" w:type="dxa"/>
          </w:tcPr>
          <w:p w:rsidR="00642DD4" w:rsidRDefault="007325B7" w:rsidP="007325B7">
            <w:pPr>
              <w:pStyle w:val="ListParagraph"/>
              <w:numPr>
                <w:ilvl w:val="0"/>
                <w:numId w:val="8"/>
              </w:numPr>
              <w:rPr>
                <w:sz w:val="20"/>
                <w:szCs w:val="20"/>
              </w:rPr>
            </w:pPr>
            <w:r w:rsidRPr="007325B7">
              <w:rPr>
                <w:sz w:val="20"/>
                <w:szCs w:val="20"/>
              </w:rPr>
              <w:t xml:space="preserve">Read </w:t>
            </w:r>
            <w:r w:rsidR="00AE27FE">
              <w:rPr>
                <w:i/>
                <w:sz w:val="20"/>
                <w:szCs w:val="20"/>
              </w:rPr>
              <w:t xml:space="preserve">EAA </w:t>
            </w:r>
            <w:r w:rsidR="00AE27FE">
              <w:rPr>
                <w:sz w:val="20"/>
                <w:szCs w:val="20"/>
              </w:rPr>
              <w:t>Ch. 7</w:t>
            </w:r>
          </w:p>
          <w:p w:rsidR="00AE27FE" w:rsidRDefault="00AE27FE" w:rsidP="007325B7">
            <w:pPr>
              <w:pStyle w:val="ListParagraph"/>
              <w:numPr>
                <w:ilvl w:val="0"/>
                <w:numId w:val="8"/>
              </w:numPr>
              <w:rPr>
                <w:sz w:val="20"/>
                <w:szCs w:val="20"/>
              </w:rPr>
            </w:pPr>
            <w:r>
              <w:rPr>
                <w:sz w:val="20"/>
                <w:szCs w:val="20"/>
              </w:rPr>
              <w:t xml:space="preserve">Read </w:t>
            </w:r>
            <w:proofErr w:type="spellStart"/>
            <w:r>
              <w:rPr>
                <w:sz w:val="20"/>
                <w:szCs w:val="20"/>
              </w:rPr>
              <w:t>Sommers</w:t>
            </w:r>
            <w:proofErr w:type="spellEnd"/>
            <w:r>
              <w:rPr>
                <w:sz w:val="20"/>
                <w:szCs w:val="20"/>
              </w:rPr>
              <w:t>, “Revision Strategies”</w:t>
            </w:r>
          </w:p>
          <w:p w:rsidR="00AE27FE" w:rsidRPr="007325B7" w:rsidRDefault="00AE27FE" w:rsidP="007325B7">
            <w:pPr>
              <w:pStyle w:val="ListParagraph"/>
              <w:numPr>
                <w:ilvl w:val="0"/>
                <w:numId w:val="8"/>
              </w:numPr>
              <w:rPr>
                <w:sz w:val="20"/>
                <w:szCs w:val="20"/>
              </w:rPr>
            </w:pPr>
            <w:r>
              <w:rPr>
                <w:sz w:val="20"/>
                <w:szCs w:val="20"/>
              </w:rPr>
              <w:t>Read Butler and Britt, “Investigating Instruction for Improving Revision”</w:t>
            </w:r>
          </w:p>
        </w:tc>
      </w:tr>
      <w:tr w:rsidR="00642DD4" w:rsidRPr="000548B9" w:rsidTr="006910BB">
        <w:tc>
          <w:tcPr>
            <w:tcW w:w="648" w:type="dxa"/>
          </w:tcPr>
          <w:p w:rsidR="00642DD4" w:rsidRPr="003E516B" w:rsidRDefault="00642DD4" w:rsidP="008F3DBC">
            <w:pPr>
              <w:jc w:val="center"/>
              <w:rPr>
                <w:sz w:val="16"/>
                <w:szCs w:val="16"/>
              </w:rPr>
            </w:pPr>
            <w:r>
              <w:rPr>
                <w:sz w:val="16"/>
                <w:szCs w:val="16"/>
              </w:rPr>
              <w:t>11</w:t>
            </w:r>
            <w:r w:rsidRPr="003E516B">
              <w:rPr>
                <w:sz w:val="16"/>
                <w:szCs w:val="16"/>
              </w:rPr>
              <w:t>/</w:t>
            </w:r>
            <w:r w:rsidR="007F21B3">
              <w:rPr>
                <w:sz w:val="16"/>
                <w:szCs w:val="16"/>
              </w:rPr>
              <w:t>1</w:t>
            </w:r>
          </w:p>
        </w:tc>
        <w:tc>
          <w:tcPr>
            <w:tcW w:w="3060" w:type="dxa"/>
          </w:tcPr>
          <w:p w:rsidR="007325B7" w:rsidRDefault="00D363F9" w:rsidP="007325B7">
            <w:pPr>
              <w:pStyle w:val="ListParagraph"/>
              <w:numPr>
                <w:ilvl w:val="0"/>
                <w:numId w:val="11"/>
              </w:numPr>
              <w:rPr>
                <w:sz w:val="20"/>
                <w:szCs w:val="20"/>
              </w:rPr>
            </w:pPr>
            <w:r>
              <w:rPr>
                <w:sz w:val="20"/>
                <w:szCs w:val="20"/>
              </w:rPr>
              <w:t>Introduce Synthesis Argument Peer Review Prompt</w:t>
            </w:r>
          </w:p>
          <w:p w:rsidR="00642DD4" w:rsidRPr="00BF7435" w:rsidRDefault="00D363F9" w:rsidP="007325B7">
            <w:pPr>
              <w:pStyle w:val="ListParagraph"/>
              <w:numPr>
                <w:ilvl w:val="0"/>
                <w:numId w:val="11"/>
              </w:numPr>
              <w:rPr>
                <w:sz w:val="20"/>
                <w:szCs w:val="20"/>
              </w:rPr>
            </w:pPr>
            <w:r>
              <w:rPr>
                <w:sz w:val="20"/>
                <w:szCs w:val="20"/>
              </w:rPr>
              <w:t xml:space="preserve">Discuss </w:t>
            </w:r>
            <w:r>
              <w:rPr>
                <w:i/>
                <w:sz w:val="20"/>
                <w:szCs w:val="20"/>
              </w:rPr>
              <w:t xml:space="preserve">TS/IS </w:t>
            </w:r>
            <w:proofErr w:type="spellStart"/>
            <w:r>
              <w:rPr>
                <w:sz w:val="20"/>
                <w:szCs w:val="20"/>
              </w:rPr>
              <w:t>Chs</w:t>
            </w:r>
            <w:proofErr w:type="spellEnd"/>
            <w:r>
              <w:rPr>
                <w:sz w:val="20"/>
                <w:szCs w:val="20"/>
              </w:rPr>
              <w:t>. 4, 5, 6</w:t>
            </w:r>
          </w:p>
        </w:tc>
        <w:tc>
          <w:tcPr>
            <w:tcW w:w="3330" w:type="dxa"/>
          </w:tcPr>
          <w:p w:rsidR="00642DD4" w:rsidRDefault="00D363F9" w:rsidP="00BF7435">
            <w:pPr>
              <w:pStyle w:val="ListParagraph"/>
              <w:numPr>
                <w:ilvl w:val="0"/>
                <w:numId w:val="9"/>
              </w:numPr>
              <w:rPr>
                <w:sz w:val="20"/>
                <w:szCs w:val="20"/>
              </w:rPr>
            </w:pPr>
            <w:r>
              <w:rPr>
                <w:sz w:val="20"/>
                <w:szCs w:val="20"/>
              </w:rPr>
              <w:t>Discuss Bernard-</w:t>
            </w:r>
            <w:proofErr w:type="spellStart"/>
            <w:r>
              <w:rPr>
                <w:sz w:val="20"/>
                <w:szCs w:val="20"/>
              </w:rPr>
              <w:t>Donals</w:t>
            </w:r>
            <w:proofErr w:type="spellEnd"/>
          </w:p>
          <w:p w:rsidR="007B358B" w:rsidRDefault="007B358B" w:rsidP="007B358B">
            <w:pPr>
              <w:rPr>
                <w:sz w:val="20"/>
                <w:szCs w:val="20"/>
              </w:rPr>
            </w:pPr>
          </w:p>
          <w:p w:rsidR="007B358B" w:rsidRPr="007B358B" w:rsidRDefault="007B358B" w:rsidP="007B358B">
            <w:pPr>
              <w:jc w:val="center"/>
              <w:rPr>
                <w:sz w:val="20"/>
                <w:szCs w:val="20"/>
              </w:rPr>
            </w:pPr>
          </w:p>
        </w:tc>
        <w:tc>
          <w:tcPr>
            <w:tcW w:w="4410" w:type="dxa"/>
          </w:tcPr>
          <w:p w:rsidR="007B154A" w:rsidRDefault="007B154A" w:rsidP="00A83F6A">
            <w:pPr>
              <w:pStyle w:val="ListParagraph"/>
              <w:numPr>
                <w:ilvl w:val="0"/>
                <w:numId w:val="3"/>
              </w:numPr>
              <w:rPr>
                <w:sz w:val="20"/>
                <w:szCs w:val="20"/>
              </w:rPr>
            </w:pPr>
            <w:r>
              <w:rPr>
                <w:sz w:val="20"/>
                <w:szCs w:val="20"/>
              </w:rPr>
              <w:t>Synthesis Argument First Submission</w:t>
            </w:r>
          </w:p>
          <w:p w:rsidR="00A83F6A" w:rsidRPr="00BC34C6" w:rsidRDefault="00D363F9" w:rsidP="00A83F6A">
            <w:pPr>
              <w:pStyle w:val="ListParagraph"/>
              <w:numPr>
                <w:ilvl w:val="0"/>
                <w:numId w:val="3"/>
              </w:numPr>
              <w:rPr>
                <w:sz w:val="20"/>
                <w:szCs w:val="20"/>
              </w:rPr>
            </w:pPr>
            <w:r>
              <w:rPr>
                <w:sz w:val="20"/>
                <w:szCs w:val="20"/>
              </w:rPr>
              <w:t xml:space="preserve">Read </w:t>
            </w:r>
            <w:r>
              <w:rPr>
                <w:i/>
                <w:sz w:val="20"/>
                <w:szCs w:val="20"/>
              </w:rPr>
              <w:t xml:space="preserve">TS/IS </w:t>
            </w:r>
            <w:proofErr w:type="spellStart"/>
            <w:r>
              <w:rPr>
                <w:sz w:val="20"/>
                <w:szCs w:val="20"/>
              </w:rPr>
              <w:t>Chs</w:t>
            </w:r>
            <w:proofErr w:type="spellEnd"/>
            <w:r>
              <w:rPr>
                <w:sz w:val="20"/>
                <w:szCs w:val="20"/>
              </w:rPr>
              <w:t>. 4, 5, 6</w:t>
            </w:r>
          </w:p>
          <w:p w:rsidR="00A83F6A" w:rsidRPr="00D363F9" w:rsidRDefault="00A83F6A" w:rsidP="00D363F9">
            <w:pPr>
              <w:pStyle w:val="ListParagraph"/>
              <w:numPr>
                <w:ilvl w:val="0"/>
                <w:numId w:val="3"/>
              </w:numPr>
              <w:rPr>
                <w:sz w:val="20"/>
                <w:szCs w:val="20"/>
              </w:rPr>
            </w:pPr>
            <w:r>
              <w:rPr>
                <w:sz w:val="20"/>
                <w:szCs w:val="20"/>
              </w:rPr>
              <w:t xml:space="preserve">Read </w:t>
            </w:r>
            <w:r w:rsidR="00D363F9">
              <w:rPr>
                <w:sz w:val="20"/>
                <w:szCs w:val="20"/>
              </w:rPr>
              <w:t>Bernard-</w:t>
            </w:r>
            <w:proofErr w:type="spellStart"/>
            <w:r w:rsidR="00D363F9">
              <w:rPr>
                <w:sz w:val="20"/>
                <w:szCs w:val="20"/>
              </w:rPr>
              <w:t>Donals</w:t>
            </w:r>
            <w:proofErr w:type="spellEnd"/>
            <w:r w:rsidR="00D363F9">
              <w:rPr>
                <w:sz w:val="20"/>
                <w:szCs w:val="20"/>
              </w:rPr>
              <w:t xml:space="preserve">, </w:t>
            </w:r>
            <w:r>
              <w:rPr>
                <w:sz w:val="20"/>
                <w:szCs w:val="20"/>
              </w:rPr>
              <w:t>“</w:t>
            </w:r>
            <w:r w:rsidR="00D363F9">
              <w:rPr>
                <w:sz w:val="20"/>
                <w:szCs w:val="20"/>
              </w:rPr>
              <w:t>Peter Elbow and the Cynical Subject”</w:t>
            </w:r>
          </w:p>
        </w:tc>
      </w:tr>
      <w:tr w:rsidR="00642DD4" w:rsidRPr="000548B9" w:rsidTr="006910BB">
        <w:tc>
          <w:tcPr>
            <w:tcW w:w="648" w:type="dxa"/>
          </w:tcPr>
          <w:p w:rsidR="00642DD4" w:rsidRPr="003E516B" w:rsidRDefault="00642DD4" w:rsidP="008F3DBC">
            <w:pPr>
              <w:jc w:val="center"/>
              <w:rPr>
                <w:sz w:val="16"/>
                <w:szCs w:val="16"/>
              </w:rPr>
            </w:pPr>
            <w:r w:rsidRPr="003E516B">
              <w:rPr>
                <w:sz w:val="16"/>
                <w:szCs w:val="16"/>
              </w:rPr>
              <w:t>11/</w:t>
            </w:r>
            <w:r w:rsidR="007F21B3">
              <w:rPr>
                <w:sz w:val="16"/>
                <w:szCs w:val="16"/>
              </w:rPr>
              <w:t>8</w:t>
            </w:r>
          </w:p>
        </w:tc>
        <w:tc>
          <w:tcPr>
            <w:tcW w:w="3060" w:type="dxa"/>
          </w:tcPr>
          <w:p w:rsidR="00D363F9" w:rsidRDefault="00D363F9" w:rsidP="00417215">
            <w:pPr>
              <w:pStyle w:val="ListParagraph"/>
              <w:numPr>
                <w:ilvl w:val="0"/>
                <w:numId w:val="11"/>
              </w:numPr>
              <w:rPr>
                <w:sz w:val="20"/>
                <w:szCs w:val="20"/>
              </w:rPr>
            </w:pPr>
            <w:r>
              <w:rPr>
                <w:sz w:val="20"/>
                <w:szCs w:val="20"/>
              </w:rPr>
              <w:t>Introduce Synthesis Argument Grading Criteria and Rubric</w:t>
            </w:r>
          </w:p>
          <w:p w:rsidR="00642DD4" w:rsidRPr="00DB7483" w:rsidRDefault="007325B7" w:rsidP="00DB7483">
            <w:pPr>
              <w:pStyle w:val="ListParagraph"/>
              <w:numPr>
                <w:ilvl w:val="0"/>
                <w:numId w:val="11"/>
              </w:numPr>
              <w:rPr>
                <w:sz w:val="20"/>
                <w:szCs w:val="20"/>
              </w:rPr>
            </w:pPr>
            <w:r w:rsidRPr="00062F28">
              <w:rPr>
                <w:sz w:val="20"/>
                <w:szCs w:val="20"/>
              </w:rPr>
              <w:t xml:space="preserve">Discuss </w:t>
            </w:r>
            <w:r w:rsidR="00DB7483">
              <w:rPr>
                <w:sz w:val="20"/>
                <w:szCs w:val="20"/>
              </w:rPr>
              <w:t>Williams</w:t>
            </w:r>
          </w:p>
        </w:tc>
        <w:tc>
          <w:tcPr>
            <w:tcW w:w="3330" w:type="dxa"/>
          </w:tcPr>
          <w:p w:rsidR="00A83F6A" w:rsidRPr="00DB7483" w:rsidRDefault="00DB7483" w:rsidP="00DB7483">
            <w:pPr>
              <w:pStyle w:val="ListParagraph"/>
              <w:numPr>
                <w:ilvl w:val="0"/>
                <w:numId w:val="11"/>
              </w:numPr>
              <w:rPr>
                <w:sz w:val="20"/>
                <w:szCs w:val="20"/>
              </w:rPr>
            </w:pPr>
            <w:proofErr w:type="spellStart"/>
            <w:r>
              <w:rPr>
                <w:sz w:val="20"/>
                <w:szCs w:val="20"/>
              </w:rPr>
              <w:t>Discusss</w:t>
            </w:r>
            <w:proofErr w:type="spellEnd"/>
            <w:r>
              <w:rPr>
                <w:sz w:val="20"/>
                <w:szCs w:val="20"/>
              </w:rPr>
              <w:t xml:space="preserve"> Hartwell</w:t>
            </w:r>
          </w:p>
          <w:p w:rsidR="007B358B" w:rsidRPr="005D0BA5" w:rsidRDefault="007B358B" w:rsidP="00E32B48">
            <w:pPr>
              <w:rPr>
                <w:sz w:val="20"/>
                <w:szCs w:val="20"/>
              </w:rPr>
            </w:pPr>
          </w:p>
        </w:tc>
        <w:tc>
          <w:tcPr>
            <w:tcW w:w="4410" w:type="dxa"/>
          </w:tcPr>
          <w:p w:rsidR="006435A7" w:rsidRDefault="00DB7483" w:rsidP="00DB7483">
            <w:pPr>
              <w:pStyle w:val="ListParagraph"/>
              <w:numPr>
                <w:ilvl w:val="0"/>
                <w:numId w:val="11"/>
              </w:numPr>
              <w:rPr>
                <w:sz w:val="20"/>
                <w:szCs w:val="20"/>
              </w:rPr>
            </w:pPr>
            <w:r>
              <w:rPr>
                <w:sz w:val="20"/>
                <w:szCs w:val="20"/>
              </w:rPr>
              <w:t>Synthesis Argument Peer Review</w:t>
            </w:r>
          </w:p>
          <w:p w:rsidR="00DB7483" w:rsidRDefault="00DB7483" w:rsidP="00DB7483">
            <w:pPr>
              <w:pStyle w:val="ListParagraph"/>
              <w:numPr>
                <w:ilvl w:val="0"/>
                <w:numId w:val="11"/>
              </w:numPr>
              <w:rPr>
                <w:sz w:val="20"/>
                <w:szCs w:val="20"/>
              </w:rPr>
            </w:pPr>
            <w:r>
              <w:rPr>
                <w:sz w:val="20"/>
                <w:szCs w:val="20"/>
              </w:rPr>
              <w:t>Read Williams, “The Phenomenology of Error”</w:t>
            </w:r>
          </w:p>
          <w:p w:rsidR="00DB7483" w:rsidRPr="00DB7483" w:rsidRDefault="00DB7483" w:rsidP="00DB7483">
            <w:pPr>
              <w:pStyle w:val="ListParagraph"/>
              <w:numPr>
                <w:ilvl w:val="0"/>
                <w:numId w:val="11"/>
              </w:numPr>
              <w:rPr>
                <w:sz w:val="20"/>
                <w:szCs w:val="20"/>
              </w:rPr>
            </w:pPr>
            <w:r>
              <w:rPr>
                <w:sz w:val="20"/>
                <w:szCs w:val="20"/>
              </w:rPr>
              <w:t>Read Hartwell, “Grammar, Grammars, and the Teaching of Grammar”</w:t>
            </w:r>
          </w:p>
        </w:tc>
      </w:tr>
      <w:tr w:rsidR="00642DD4" w:rsidRPr="000548B9" w:rsidTr="006910BB">
        <w:tc>
          <w:tcPr>
            <w:tcW w:w="648" w:type="dxa"/>
          </w:tcPr>
          <w:p w:rsidR="00642DD4" w:rsidRPr="003E516B" w:rsidRDefault="00642DD4" w:rsidP="008F3DBC">
            <w:pPr>
              <w:jc w:val="center"/>
              <w:rPr>
                <w:sz w:val="16"/>
                <w:szCs w:val="16"/>
              </w:rPr>
            </w:pPr>
            <w:r w:rsidRPr="003E516B">
              <w:rPr>
                <w:sz w:val="16"/>
                <w:szCs w:val="16"/>
              </w:rPr>
              <w:t>11/1</w:t>
            </w:r>
            <w:r w:rsidR="007F21B3">
              <w:rPr>
                <w:sz w:val="16"/>
                <w:szCs w:val="16"/>
              </w:rPr>
              <w:t>5</w:t>
            </w:r>
          </w:p>
        </w:tc>
        <w:tc>
          <w:tcPr>
            <w:tcW w:w="3060" w:type="dxa"/>
          </w:tcPr>
          <w:p w:rsidR="00642DD4" w:rsidRDefault="00062F28" w:rsidP="00062F28">
            <w:pPr>
              <w:pStyle w:val="ListParagraph"/>
              <w:numPr>
                <w:ilvl w:val="0"/>
                <w:numId w:val="11"/>
              </w:numPr>
              <w:rPr>
                <w:sz w:val="20"/>
                <w:szCs w:val="20"/>
              </w:rPr>
            </w:pPr>
            <w:r>
              <w:rPr>
                <w:sz w:val="20"/>
                <w:szCs w:val="20"/>
              </w:rPr>
              <w:t xml:space="preserve">Discuss </w:t>
            </w:r>
            <w:r w:rsidR="008418DC">
              <w:rPr>
                <w:sz w:val="20"/>
                <w:szCs w:val="20"/>
              </w:rPr>
              <w:t>Connors and Lunsford</w:t>
            </w:r>
          </w:p>
          <w:p w:rsidR="00062F28" w:rsidRPr="00062F28" w:rsidRDefault="00062F28" w:rsidP="008418DC">
            <w:pPr>
              <w:pStyle w:val="ListParagraph"/>
              <w:ind w:left="360"/>
              <w:rPr>
                <w:sz w:val="20"/>
                <w:szCs w:val="20"/>
              </w:rPr>
            </w:pPr>
          </w:p>
        </w:tc>
        <w:tc>
          <w:tcPr>
            <w:tcW w:w="3330" w:type="dxa"/>
          </w:tcPr>
          <w:p w:rsidR="007B358B" w:rsidRPr="008418DC" w:rsidRDefault="008418DC" w:rsidP="008418DC">
            <w:pPr>
              <w:pStyle w:val="ListParagraph"/>
              <w:numPr>
                <w:ilvl w:val="0"/>
                <w:numId w:val="10"/>
              </w:numPr>
              <w:rPr>
                <w:sz w:val="20"/>
                <w:szCs w:val="20"/>
              </w:rPr>
            </w:pPr>
            <w:r>
              <w:rPr>
                <w:sz w:val="20"/>
                <w:szCs w:val="20"/>
              </w:rPr>
              <w:t xml:space="preserve">Discuss </w:t>
            </w:r>
            <w:proofErr w:type="spellStart"/>
            <w:r>
              <w:rPr>
                <w:sz w:val="20"/>
                <w:szCs w:val="20"/>
              </w:rPr>
              <w:t>Lunford</w:t>
            </w:r>
            <w:proofErr w:type="spellEnd"/>
            <w:r>
              <w:rPr>
                <w:sz w:val="20"/>
                <w:szCs w:val="20"/>
              </w:rPr>
              <w:t xml:space="preserve"> and Lunsford</w:t>
            </w:r>
          </w:p>
        </w:tc>
        <w:tc>
          <w:tcPr>
            <w:tcW w:w="4410" w:type="dxa"/>
          </w:tcPr>
          <w:p w:rsidR="00642DD4" w:rsidRDefault="008418DC" w:rsidP="008418DC">
            <w:pPr>
              <w:pStyle w:val="ListParagraph"/>
              <w:numPr>
                <w:ilvl w:val="0"/>
                <w:numId w:val="10"/>
              </w:numPr>
              <w:rPr>
                <w:sz w:val="20"/>
                <w:szCs w:val="20"/>
              </w:rPr>
            </w:pPr>
            <w:r>
              <w:rPr>
                <w:sz w:val="20"/>
                <w:szCs w:val="20"/>
              </w:rPr>
              <w:t>Read Connors and Lunsford, “Frequency of Formal Errors in Current College Writing”</w:t>
            </w:r>
          </w:p>
          <w:p w:rsidR="006910BB" w:rsidRPr="006910BB" w:rsidRDefault="008418DC" w:rsidP="006910BB">
            <w:pPr>
              <w:pStyle w:val="ListParagraph"/>
              <w:numPr>
                <w:ilvl w:val="0"/>
                <w:numId w:val="10"/>
              </w:numPr>
              <w:rPr>
                <w:sz w:val="20"/>
                <w:szCs w:val="20"/>
              </w:rPr>
            </w:pPr>
            <w:r>
              <w:rPr>
                <w:sz w:val="20"/>
                <w:szCs w:val="20"/>
              </w:rPr>
              <w:t>Read Lunsford and Lunsford, “‘Mistakes Are a Part of Life’”</w:t>
            </w:r>
          </w:p>
        </w:tc>
      </w:tr>
      <w:tr w:rsidR="00642DD4" w:rsidRPr="000548B9" w:rsidTr="006910BB">
        <w:tc>
          <w:tcPr>
            <w:tcW w:w="648" w:type="dxa"/>
          </w:tcPr>
          <w:p w:rsidR="00642DD4" w:rsidRPr="003E516B" w:rsidRDefault="007F21B3" w:rsidP="008F3DBC">
            <w:pPr>
              <w:jc w:val="center"/>
              <w:rPr>
                <w:sz w:val="16"/>
                <w:szCs w:val="16"/>
              </w:rPr>
            </w:pPr>
            <w:r>
              <w:rPr>
                <w:sz w:val="16"/>
                <w:szCs w:val="16"/>
              </w:rPr>
              <w:lastRenderedPageBreak/>
              <w:t>11</w:t>
            </w:r>
            <w:r w:rsidR="00642DD4" w:rsidRPr="003E516B">
              <w:rPr>
                <w:sz w:val="16"/>
                <w:szCs w:val="16"/>
              </w:rPr>
              <w:t>/</w:t>
            </w:r>
            <w:r>
              <w:rPr>
                <w:sz w:val="16"/>
                <w:szCs w:val="16"/>
              </w:rPr>
              <w:t>29</w:t>
            </w:r>
          </w:p>
        </w:tc>
        <w:tc>
          <w:tcPr>
            <w:tcW w:w="3060" w:type="dxa"/>
          </w:tcPr>
          <w:p w:rsidR="00642DD4" w:rsidRDefault="00747052" w:rsidP="00B04104">
            <w:pPr>
              <w:pStyle w:val="ListParagraph"/>
              <w:numPr>
                <w:ilvl w:val="0"/>
                <w:numId w:val="11"/>
              </w:numPr>
              <w:rPr>
                <w:sz w:val="20"/>
                <w:szCs w:val="20"/>
              </w:rPr>
            </w:pPr>
            <w:r>
              <w:rPr>
                <w:sz w:val="20"/>
                <w:szCs w:val="20"/>
              </w:rPr>
              <w:t>Discuss Teller</w:t>
            </w:r>
          </w:p>
          <w:p w:rsidR="00747052" w:rsidRDefault="00747052" w:rsidP="00B04104">
            <w:pPr>
              <w:pStyle w:val="ListParagraph"/>
              <w:numPr>
                <w:ilvl w:val="0"/>
                <w:numId w:val="11"/>
              </w:numPr>
              <w:rPr>
                <w:sz w:val="20"/>
                <w:szCs w:val="20"/>
              </w:rPr>
            </w:pPr>
            <w:r>
              <w:rPr>
                <w:sz w:val="20"/>
                <w:szCs w:val="20"/>
              </w:rPr>
              <w:t>Discuss Stewart</w:t>
            </w:r>
          </w:p>
          <w:p w:rsidR="00747052" w:rsidRPr="00B04104" w:rsidRDefault="00747052" w:rsidP="00B04104">
            <w:pPr>
              <w:pStyle w:val="ListParagraph"/>
              <w:numPr>
                <w:ilvl w:val="0"/>
                <w:numId w:val="11"/>
              </w:numPr>
              <w:rPr>
                <w:sz w:val="20"/>
                <w:szCs w:val="20"/>
              </w:rPr>
            </w:pPr>
            <w:r>
              <w:rPr>
                <w:sz w:val="20"/>
                <w:szCs w:val="20"/>
              </w:rPr>
              <w:t xml:space="preserve">Discuss </w:t>
            </w:r>
            <w:proofErr w:type="spellStart"/>
            <w:r>
              <w:rPr>
                <w:sz w:val="20"/>
                <w:szCs w:val="20"/>
              </w:rPr>
              <w:t>Hesse</w:t>
            </w:r>
            <w:proofErr w:type="spellEnd"/>
          </w:p>
        </w:tc>
        <w:tc>
          <w:tcPr>
            <w:tcW w:w="3330" w:type="dxa"/>
          </w:tcPr>
          <w:p w:rsidR="0027186D" w:rsidRPr="00747052" w:rsidRDefault="00747052" w:rsidP="00747052">
            <w:pPr>
              <w:pStyle w:val="ListParagraph"/>
              <w:numPr>
                <w:ilvl w:val="0"/>
                <w:numId w:val="11"/>
              </w:numPr>
              <w:rPr>
                <w:sz w:val="20"/>
                <w:szCs w:val="20"/>
              </w:rPr>
            </w:pPr>
            <w:r>
              <w:rPr>
                <w:sz w:val="20"/>
                <w:szCs w:val="20"/>
              </w:rPr>
              <w:t>Concluding remarks</w:t>
            </w:r>
          </w:p>
          <w:p w:rsidR="005C34AA" w:rsidRPr="005C34AA" w:rsidRDefault="00747052" w:rsidP="0027186D">
            <w:pPr>
              <w:pStyle w:val="ListParagraph"/>
              <w:numPr>
                <w:ilvl w:val="0"/>
                <w:numId w:val="11"/>
              </w:numPr>
              <w:rPr>
                <w:sz w:val="20"/>
                <w:szCs w:val="20"/>
              </w:rPr>
            </w:pPr>
            <w:r>
              <w:rPr>
                <w:sz w:val="20"/>
                <w:szCs w:val="20"/>
              </w:rPr>
              <w:t>Student Feedback Surveys</w:t>
            </w:r>
          </w:p>
        </w:tc>
        <w:tc>
          <w:tcPr>
            <w:tcW w:w="4410" w:type="dxa"/>
          </w:tcPr>
          <w:p w:rsidR="00642DD4" w:rsidRDefault="007B154A" w:rsidP="006435A7">
            <w:pPr>
              <w:pStyle w:val="ListParagraph"/>
              <w:numPr>
                <w:ilvl w:val="0"/>
                <w:numId w:val="10"/>
              </w:numPr>
              <w:rPr>
                <w:sz w:val="20"/>
                <w:szCs w:val="20"/>
              </w:rPr>
            </w:pPr>
            <w:r>
              <w:rPr>
                <w:sz w:val="20"/>
                <w:szCs w:val="20"/>
              </w:rPr>
              <w:t>Synthesis Argument</w:t>
            </w:r>
            <w:r w:rsidR="006435A7">
              <w:rPr>
                <w:sz w:val="20"/>
                <w:szCs w:val="20"/>
              </w:rPr>
              <w:t xml:space="preserve"> Final Submission</w:t>
            </w:r>
          </w:p>
          <w:p w:rsidR="008418DC" w:rsidRDefault="008418DC" w:rsidP="006435A7">
            <w:pPr>
              <w:pStyle w:val="ListParagraph"/>
              <w:numPr>
                <w:ilvl w:val="0"/>
                <w:numId w:val="10"/>
              </w:numPr>
              <w:rPr>
                <w:sz w:val="20"/>
                <w:szCs w:val="20"/>
              </w:rPr>
            </w:pPr>
            <w:r>
              <w:rPr>
                <w:sz w:val="20"/>
                <w:szCs w:val="20"/>
              </w:rPr>
              <w:t>Read</w:t>
            </w:r>
            <w:r w:rsidR="00747052">
              <w:rPr>
                <w:sz w:val="20"/>
                <w:szCs w:val="20"/>
              </w:rPr>
              <w:t xml:space="preserve"> Teller, “Are We Teaching Composition All Wrong?”</w:t>
            </w:r>
          </w:p>
          <w:p w:rsidR="008418DC" w:rsidRDefault="008418DC" w:rsidP="006435A7">
            <w:pPr>
              <w:pStyle w:val="ListParagraph"/>
              <w:numPr>
                <w:ilvl w:val="0"/>
                <w:numId w:val="10"/>
              </w:numPr>
              <w:rPr>
                <w:sz w:val="20"/>
                <w:szCs w:val="20"/>
              </w:rPr>
            </w:pPr>
            <w:r>
              <w:rPr>
                <w:sz w:val="20"/>
                <w:szCs w:val="20"/>
              </w:rPr>
              <w:t xml:space="preserve">Read </w:t>
            </w:r>
            <w:r w:rsidR="00747052">
              <w:rPr>
                <w:sz w:val="20"/>
                <w:szCs w:val="20"/>
              </w:rPr>
              <w:t>Stewart, “No, We’re Not Teaching Composition ‘All Wrong’”</w:t>
            </w:r>
          </w:p>
          <w:p w:rsidR="008418DC" w:rsidRPr="006435A7" w:rsidRDefault="008418DC" w:rsidP="006435A7">
            <w:pPr>
              <w:pStyle w:val="ListParagraph"/>
              <w:numPr>
                <w:ilvl w:val="0"/>
                <w:numId w:val="10"/>
              </w:numPr>
              <w:rPr>
                <w:sz w:val="20"/>
                <w:szCs w:val="20"/>
              </w:rPr>
            </w:pPr>
            <w:r>
              <w:rPr>
                <w:sz w:val="20"/>
                <w:szCs w:val="20"/>
              </w:rPr>
              <w:t>Read</w:t>
            </w:r>
            <w:r w:rsidR="00747052">
              <w:rPr>
                <w:sz w:val="20"/>
                <w:szCs w:val="20"/>
              </w:rPr>
              <w:t xml:space="preserve"> </w:t>
            </w:r>
            <w:proofErr w:type="spellStart"/>
            <w:r w:rsidR="00747052">
              <w:rPr>
                <w:sz w:val="20"/>
                <w:szCs w:val="20"/>
              </w:rPr>
              <w:t>Hesse</w:t>
            </w:r>
            <w:proofErr w:type="spellEnd"/>
            <w:r w:rsidR="00747052">
              <w:rPr>
                <w:sz w:val="20"/>
                <w:szCs w:val="20"/>
              </w:rPr>
              <w:t>, “We Know What Works in Teaching Composition”</w:t>
            </w:r>
          </w:p>
        </w:tc>
      </w:tr>
    </w:tbl>
    <w:p w:rsidR="003D698A" w:rsidRDefault="003D698A" w:rsidP="00417215">
      <w:pPr>
        <w:rPr>
          <w:sz w:val="20"/>
          <w:szCs w:val="20"/>
        </w:rPr>
      </w:pPr>
    </w:p>
    <w:sectPr w:rsidR="003D698A" w:rsidSect="00417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AC"/>
    <w:multiLevelType w:val="hybridMultilevel"/>
    <w:tmpl w:val="085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0FFA"/>
    <w:multiLevelType w:val="hybridMultilevel"/>
    <w:tmpl w:val="5E0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697D"/>
    <w:multiLevelType w:val="hybridMultilevel"/>
    <w:tmpl w:val="F19A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6089C"/>
    <w:multiLevelType w:val="hybridMultilevel"/>
    <w:tmpl w:val="E9E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1595"/>
    <w:multiLevelType w:val="hybridMultilevel"/>
    <w:tmpl w:val="429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0081"/>
    <w:multiLevelType w:val="hybridMultilevel"/>
    <w:tmpl w:val="103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B328F"/>
    <w:multiLevelType w:val="hybridMultilevel"/>
    <w:tmpl w:val="8C4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5276A"/>
    <w:multiLevelType w:val="hybridMultilevel"/>
    <w:tmpl w:val="6C4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200EF"/>
    <w:multiLevelType w:val="hybridMultilevel"/>
    <w:tmpl w:val="146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653A0"/>
    <w:multiLevelType w:val="hybridMultilevel"/>
    <w:tmpl w:val="D65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A4916"/>
    <w:multiLevelType w:val="hybridMultilevel"/>
    <w:tmpl w:val="3FC0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6E028C"/>
    <w:multiLevelType w:val="hybridMultilevel"/>
    <w:tmpl w:val="E15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71032"/>
    <w:multiLevelType w:val="hybridMultilevel"/>
    <w:tmpl w:val="4814A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C10A66"/>
    <w:multiLevelType w:val="hybridMultilevel"/>
    <w:tmpl w:val="4F2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FF5757"/>
    <w:multiLevelType w:val="hybridMultilevel"/>
    <w:tmpl w:val="FDD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92419"/>
    <w:multiLevelType w:val="hybridMultilevel"/>
    <w:tmpl w:val="2CB0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26AC"/>
    <w:multiLevelType w:val="hybridMultilevel"/>
    <w:tmpl w:val="94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D024B"/>
    <w:multiLevelType w:val="hybridMultilevel"/>
    <w:tmpl w:val="E32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075B97"/>
    <w:multiLevelType w:val="hybridMultilevel"/>
    <w:tmpl w:val="D8A2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5259C0"/>
    <w:multiLevelType w:val="hybridMultilevel"/>
    <w:tmpl w:val="C2B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F43E1"/>
    <w:multiLevelType w:val="hybridMultilevel"/>
    <w:tmpl w:val="BE6E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56076F"/>
    <w:multiLevelType w:val="hybridMultilevel"/>
    <w:tmpl w:val="A31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8D11C2"/>
    <w:multiLevelType w:val="hybridMultilevel"/>
    <w:tmpl w:val="86EC8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B06412"/>
    <w:multiLevelType w:val="hybridMultilevel"/>
    <w:tmpl w:val="870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E5CED"/>
    <w:multiLevelType w:val="hybridMultilevel"/>
    <w:tmpl w:val="7CA4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23"/>
  </w:num>
  <w:num w:numId="4">
    <w:abstractNumId w:val="14"/>
  </w:num>
  <w:num w:numId="5">
    <w:abstractNumId w:val="10"/>
  </w:num>
  <w:num w:numId="6">
    <w:abstractNumId w:val="18"/>
  </w:num>
  <w:num w:numId="7">
    <w:abstractNumId w:val="25"/>
  </w:num>
  <w:num w:numId="8">
    <w:abstractNumId w:val="21"/>
  </w:num>
  <w:num w:numId="9">
    <w:abstractNumId w:val="19"/>
  </w:num>
  <w:num w:numId="10">
    <w:abstractNumId w:val="2"/>
  </w:num>
  <w:num w:numId="11">
    <w:abstractNumId w:val="13"/>
  </w:num>
  <w:num w:numId="12">
    <w:abstractNumId w:val="4"/>
  </w:num>
  <w:num w:numId="13">
    <w:abstractNumId w:val="5"/>
  </w:num>
  <w:num w:numId="14">
    <w:abstractNumId w:val="17"/>
  </w:num>
  <w:num w:numId="15">
    <w:abstractNumId w:val="12"/>
  </w:num>
  <w:num w:numId="16">
    <w:abstractNumId w:val="3"/>
  </w:num>
  <w:num w:numId="17">
    <w:abstractNumId w:val="24"/>
  </w:num>
  <w:num w:numId="18">
    <w:abstractNumId w:val="15"/>
  </w:num>
  <w:num w:numId="19">
    <w:abstractNumId w:val="7"/>
  </w:num>
  <w:num w:numId="20">
    <w:abstractNumId w:val="0"/>
  </w:num>
  <w:num w:numId="21">
    <w:abstractNumId w:val="20"/>
  </w:num>
  <w:num w:numId="22">
    <w:abstractNumId w:val="1"/>
  </w:num>
  <w:num w:numId="23">
    <w:abstractNumId w:val="16"/>
  </w:num>
  <w:num w:numId="24">
    <w:abstractNumId w:val="8"/>
  </w:num>
  <w:num w:numId="25">
    <w:abstractNumId w:val="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3DBC"/>
    <w:rsid w:val="00002504"/>
    <w:rsid w:val="00002BC4"/>
    <w:rsid w:val="00021D74"/>
    <w:rsid w:val="0005249C"/>
    <w:rsid w:val="000548B9"/>
    <w:rsid w:val="00062F28"/>
    <w:rsid w:val="000C1BF8"/>
    <w:rsid w:val="000F50C0"/>
    <w:rsid w:val="00115437"/>
    <w:rsid w:val="00115494"/>
    <w:rsid w:val="00146228"/>
    <w:rsid w:val="00222E3E"/>
    <w:rsid w:val="00243B47"/>
    <w:rsid w:val="0027186D"/>
    <w:rsid w:val="00274835"/>
    <w:rsid w:val="00293C94"/>
    <w:rsid w:val="002C0251"/>
    <w:rsid w:val="002F0449"/>
    <w:rsid w:val="0038496D"/>
    <w:rsid w:val="003932BB"/>
    <w:rsid w:val="003A6F8F"/>
    <w:rsid w:val="003D698A"/>
    <w:rsid w:val="003E422C"/>
    <w:rsid w:val="003E516B"/>
    <w:rsid w:val="00411CF9"/>
    <w:rsid w:val="004140AC"/>
    <w:rsid w:val="00417215"/>
    <w:rsid w:val="00436C1D"/>
    <w:rsid w:val="00460EB5"/>
    <w:rsid w:val="0047254F"/>
    <w:rsid w:val="004B1ADF"/>
    <w:rsid w:val="004B3483"/>
    <w:rsid w:val="004C21F4"/>
    <w:rsid w:val="004D4E2D"/>
    <w:rsid w:val="004E1891"/>
    <w:rsid w:val="0050653D"/>
    <w:rsid w:val="00514C91"/>
    <w:rsid w:val="0054739A"/>
    <w:rsid w:val="005507B0"/>
    <w:rsid w:val="00553284"/>
    <w:rsid w:val="00553891"/>
    <w:rsid w:val="0056175A"/>
    <w:rsid w:val="00562D84"/>
    <w:rsid w:val="005928F0"/>
    <w:rsid w:val="005A7228"/>
    <w:rsid w:val="005C34AA"/>
    <w:rsid w:val="005D0BA5"/>
    <w:rsid w:val="005E2221"/>
    <w:rsid w:val="00642DD4"/>
    <w:rsid w:val="006435A7"/>
    <w:rsid w:val="006910BB"/>
    <w:rsid w:val="006A07DE"/>
    <w:rsid w:val="006C00F1"/>
    <w:rsid w:val="006D5C3B"/>
    <w:rsid w:val="006E04F0"/>
    <w:rsid w:val="00720CF0"/>
    <w:rsid w:val="007325B7"/>
    <w:rsid w:val="00745A2A"/>
    <w:rsid w:val="00747052"/>
    <w:rsid w:val="00767D2C"/>
    <w:rsid w:val="007B154A"/>
    <w:rsid w:val="007B358B"/>
    <w:rsid w:val="007F21B3"/>
    <w:rsid w:val="00800CD1"/>
    <w:rsid w:val="00836DFC"/>
    <w:rsid w:val="008418DC"/>
    <w:rsid w:val="00872957"/>
    <w:rsid w:val="00896E73"/>
    <w:rsid w:val="008C2E55"/>
    <w:rsid w:val="008D6420"/>
    <w:rsid w:val="008F3DBC"/>
    <w:rsid w:val="00916A25"/>
    <w:rsid w:val="00920353"/>
    <w:rsid w:val="00940420"/>
    <w:rsid w:val="00953105"/>
    <w:rsid w:val="00974D90"/>
    <w:rsid w:val="00995B41"/>
    <w:rsid w:val="009B0809"/>
    <w:rsid w:val="009F0216"/>
    <w:rsid w:val="00A10380"/>
    <w:rsid w:val="00A26668"/>
    <w:rsid w:val="00A3218C"/>
    <w:rsid w:val="00A6002E"/>
    <w:rsid w:val="00A66FB9"/>
    <w:rsid w:val="00A83F6A"/>
    <w:rsid w:val="00A96FB1"/>
    <w:rsid w:val="00AC5A57"/>
    <w:rsid w:val="00AE27FE"/>
    <w:rsid w:val="00AE670E"/>
    <w:rsid w:val="00B04104"/>
    <w:rsid w:val="00B05811"/>
    <w:rsid w:val="00B4638F"/>
    <w:rsid w:val="00B60500"/>
    <w:rsid w:val="00B674DD"/>
    <w:rsid w:val="00BC34C6"/>
    <w:rsid w:val="00BC5DDD"/>
    <w:rsid w:val="00BE1A24"/>
    <w:rsid w:val="00BF7435"/>
    <w:rsid w:val="00C145D5"/>
    <w:rsid w:val="00C4730F"/>
    <w:rsid w:val="00C5114F"/>
    <w:rsid w:val="00C55DB4"/>
    <w:rsid w:val="00C5770D"/>
    <w:rsid w:val="00C63893"/>
    <w:rsid w:val="00C63F43"/>
    <w:rsid w:val="00C640B0"/>
    <w:rsid w:val="00C90172"/>
    <w:rsid w:val="00C94A1F"/>
    <w:rsid w:val="00D16D06"/>
    <w:rsid w:val="00D363F9"/>
    <w:rsid w:val="00D45D8D"/>
    <w:rsid w:val="00D74C49"/>
    <w:rsid w:val="00D81AFF"/>
    <w:rsid w:val="00DB7483"/>
    <w:rsid w:val="00DE6157"/>
    <w:rsid w:val="00DF7F14"/>
    <w:rsid w:val="00E32B48"/>
    <w:rsid w:val="00E40E54"/>
    <w:rsid w:val="00E974D0"/>
    <w:rsid w:val="00ED470C"/>
    <w:rsid w:val="00F15EF1"/>
    <w:rsid w:val="00F240D4"/>
    <w:rsid w:val="00F5497C"/>
    <w:rsid w:val="00F86C5C"/>
    <w:rsid w:val="00FC7EA1"/>
    <w:rsid w:val="00FD54BC"/>
    <w:rsid w:val="00FF2944"/>
    <w:rsid w:val="00FF3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 w:type="character" w:styleId="CommentReference">
    <w:name w:val="annotation reference"/>
    <w:basedOn w:val="DefaultParagraphFont"/>
    <w:uiPriority w:val="99"/>
    <w:semiHidden/>
    <w:unhideWhenUsed/>
    <w:rsid w:val="00F86C5C"/>
    <w:rPr>
      <w:sz w:val="16"/>
      <w:szCs w:val="16"/>
    </w:rPr>
  </w:style>
  <w:style w:type="paragraph" w:styleId="CommentText">
    <w:name w:val="annotation text"/>
    <w:basedOn w:val="Normal"/>
    <w:link w:val="CommentTextChar"/>
    <w:uiPriority w:val="99"/>
    <w:semiHidden/>
    <w:unhideWhenUsed/>
    <w:rsid w:val="00F86C5C"/>
    <w:pPr>
      <w:spacing w:line="240" w:lineRule="auto"/>
    </w:pPr>
    <w:rPr>
      <w:sz w:val="20"/>
      <w:szCs w:val="20"/>
    </w:rPr>
  </w:style>
  <w:style w:type="character" w:customStyle="1" w:styleId="CommentTextChar">
    <w:name w:val="Comment Text Char"/>
    <w:basedOn w:val="DefaultParagraphFont"/>
    <w:link w:val="CommentText"/>
    <w:uiPriority w:val="99"/>
    <w:semiHidden/>
    <w:rsid w:val="00F86C5C"/>
    <w:rPr>
      <w:sz w:val="20"/>
      <w:szCs w:val="20"/>
    </w:rPr>
  </w:style>
  <w:style w:type="paragraph" w:styleId="CommentSubject">
    <w:name w:val="annotation subject"/>
    <w:basedOn w:val="CommentText"/>
    <w:next w:val="CommentText"/>
    <w:link w:val="CommentSubjectChar"/>
    <w:uiPriority w:val="99"/>
    <w:semiHidden/>
    <w:unhideWhenUsed/>
    <w:rsid w:val="00F86C5C"/>
    <w:rPr>
      <w:b/>
      <w:bCs/>
    </w:rPr>
  </w:style>
  <w:style w:type="character" w:customStyle="1" w:styleId="CommentSubjectChar">
    <w:name w:val="Comment Subject Char"/>
    <w:basedOn w:val="CommentTextChar"/>
    <w:link w:val="CommentSubject"/>
    <w:uiPriority w:val="99"/>
    <w:semiHidden/>
    <w:rsid w:val="00F86C5C"/>
    <w:rPr>
      <w:b/>
      <w:bCs/>
      <w:sz w:val="20"/>
      <w:szCs w:val="20"/>
    </w:rPr>
  </w:style>
  <w:style w:type="paragraph" w:styleId="BalloonText">
    <w:name w:val="Balloon Text"/>
    <w:basedOn w:val="Normal"/>
    <w:link w:val="BalloonTextChar"/>
    <w:uiPriority w:val="99"/>
    <w:semiHidden/>
    <w:unhideWhenUsed/>
    <w:rsid w:val="00F8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3805C-0BC2-4E03-98D1-812CB483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Jim</cp:lastModifiedBy>
  <cp:revision>2</cp:revision>
  <cp:lastPrinted>2016-08-19T13:56:00Z</cp:lastPrinted>
  <dcterms:created xsi:type="dcterms:W3CDTF">2018-08-16T16:18:00Z</dcterms:created>
  <dcterms:modified xsi:type="dcterms:W3CDTF">2018-08-16T16:18:00Z</dcterms:modified>
</cp:coreProperties>
</file>