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FFC" w:rsidRDefault="00D26FFC" w:rsidP="00D26FFC">
      <w:pPr>
        <w:pStyle w:val="Title"/>
      </w:pPr>
      <w:r>
        <w:t xml:space="preserve">MANA 5330-001: </w:t>
      </w:r>
      <w:r w:rsidR="00EB1B9F">
        <w:t>Fall 201</w:t>
      </w:r>
      <w:r w:rsidR="006A1A1C">
        <w:t>8</w:t>
      </w:r>
    </w:p>
    <w:p w:rsidR="00D26FFC" w:rsidRDefault="00D26FFC" w:rsidP="00D26FFC">
      <w:pPr>
        <w:pStyle w:val="Title"/>
      </w:pPr>
      <w:r>
        <w:t xml:space="preserve">Negotiations &amp; Conflict Management </w:t>
      </w:r>
    </w:p>
    <w:p w:rsidR="00D26FFC" w:rsidRDefault="00D26FFC" w:rsidP="00D26FFC"/>
    <w:p w:rsidR="000B13C5" w:rsidRDefault="000B13C5" w:rsidP="000B13C5">
      <w:r>
        <w:t>Professor:</w:t>
      </w:r>
      <w:r>
        <w:tab/>
        <w:t>Jim Lavelle, PhD</w:t>
      </w:r>
    </w:p>
    <w:p w:rsidR="000B13C5" w:rsidRDefault="000B13C5" w:rsidP="000B13C5">
      <w:r>
        <w:t>Office:</w:t>
      </w:r>
      <w:r>
        <w:tab/>
      </w:r>
      <w:r>
        <w:tab/>
        <w:t>211 Business Building</w:t>
      </w:r>
    </w:p>
    <w:p w:rsidR="000B13C5" w:rsidRDefault="000B13C5" w:rsidP="000B13C5">
      <w:r>
        <w:t>Phone:</w:t>
      </w:r>
      <w:r>
        <w:tab/>
      </w:r>
      <w:r>
        <w:tab/>
        <w:t>817-272-3854</w:t>
      </w:r>
    </w:p>
    <w:p w:rsidR="000B13C5" w:rsidRDefault="000B13C5" w:rsidP="000B13C5">
      <w:r>
        <w:t>E-Mail:</w:t>
      </w:r>
      <w:r>
        <w:tab/>
        <w:t>Lavelle@uta.edu</w:t>
      </w:r>
    </w:p>
    <w:p w:rsidR="000B13C5" w:rsidRDefault="000B13C5" w:rsidP="000B13C5">
      <w:r>
        <w:t>Office hours:</w:t>
      </w:r>
      <w:r>
        <w:tab/>
        <w:t>Before class, after class, or by appointment</w:t>
      </w:r>
    </w:p>
    <w:p w:rsidR="000B13C5" w:rsidRDefault="000B13C5" w:rsidP="000B13C5">
      <w:r>
        <w:t>Profile:</w:t>
      </w:r>
      <w:r>
        <w:tab/>
      </w:r>
      <w:r>
        <w:tab/>
      </w:r>
      <w:r w:rsidRPr="00F165C3">
        <w:t>https://www.uta.edu/profiles/james-lavelle</w:t>
      </w:r>
    </w:p>
    <w:p w:rsidR="000B13C5" w:rsidRDefault="000B13C5" w:rsidP="000B13C5">
      <w:pPr>
        <w:pStyle w:val="NormalWeb"/>
        <w:spacing w:before="0" w:beforeAutospacing="0" w:after="0" w:afterAutospacing="0"/>
        <w:rPr>
          <w:rFonts w:ascii="Times New Roman" w:eastAsia="Times New Roman" w:hAnsi="Times New Roman" w:cs="Times New Roman"/>
        </w:rPr>
      </w:pPr>
    </w:p>
    <w:p w:rsidR="000B13C5" w:rsidRDefault="000B13C5" w:rsidP="000B13C5">
      <w:pPr>
        <w:pStyle w:val="BodyText2"/>
        <w:rPr>
          <w:rFonts w:ascii="Times New Roman" w:hAnsi="Times New Roman"/>
          <w:b/>
          <w:bCs/>
        </w:rPr>
      </w:pPr>
      <w:r>
        <w:rPr>
          <w:rFonts w:ascii="Times New Roman" w:hAnsi="Times New Roman"/>
          <w:b/>
          <w:bCs/>
        </w:rPr>
        <w:t>Course Overview</w:t>
      </w:r>
    </w:p>
    <w:p w:rsidR="000B13C5" w:rsidRDefault="000B13C5" w:rsidP="000B13C5">
      <w:pPr>
        <w:pStyle w:val="BodyText2"/>
        <w:rPr>
          <w:rFonts w:ascii="Times New Roman" w:hAnsi="Times New Roman"/>
        </w:rPr>
      </w:pPr>
    </w:p>
    <w:p w:rsidR="000B13C5" w:rsidRDefault="000B13C5" w:rsidP="000B13C5">
      <w:pPr>
        <w:pStyle w:val="BodyText2"/>
        <w:rPr>
          <w:rFonts w:ascii="Times New Roman" w:hAnsi="Times New Roman"/>
        </w:rPr>
      </w:pPr>
      <w:r>
        <w:rPr>
          <w:rFonts w:ascii="Times New Roman" w:hAnsi="Times New Roman"/>
        </w:rPr>
        <w:t>This course focuses on the fundamentals of conflict management and negotiation. By the conclusion of this course, you will have improved your ability to diagnose conflict and negotiation situations, strategize and plan upcoming negotiations, and engage in more effective negotiations.</w:t>
      </w:r>
    </w:p>
    <w:p w:rsidR="000B13C5" w:rsidRDefault="000B13C5" w:rsidP="000B13C5">
      <w:pPr>
        <w:pStyle w:val="BodyText2"/>
        <w:rPr>
          <w:rFonts w:ascii="Times New Roman" w:hAnsi="Times New Roman"/>
        </w:rPr>
      </w:pPr>
    </w:p>
    <w:p w:rsidR="000B13C5" w:rsidRDefault="000B13C5" w:rsidP="000B13C5">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0B13C5" w:rsidRDefault="000B13C5" w:rsidP="000B13C5">
      <w:pPr>
        <w:pStyle w:val="BodyText2"/>
      </w:pPr>
      <w:bookmarkStart w:id="0" w:name="_Toc3781326"/>
      <w:bookmarkStart w:id="1" w:name="_Toc15980317"/>
    </w:p>
    <w:bookmarkEnd w:id="0"/>
    <w:bookmarkEnd w:id="1"/>
    <w:p w:rsidR="000B13C5" w:rsidRPr="009C6BC8" w:rsidRDefault="000B13C5" w:rsidP="000B13C5">
      <w:pPr>
        <w:pStyle w:val="BodyText2"/>
        <w:rPr>
          <w:rFonts w:ascii="Times New Roman" w:hAnsi="Times New Roman"/>
          <w:bCs/>
        </w:rPr>
      </w:pPr>
      <w:r w:rsidRPr="009C6BC8">
        <w:rPr>
          <w:rFonts w:ascii="Times New Roman" w:hAnsi="Times New Roman"/>
          <w:bCs/>
        </w:rPr>
        <w:t>Objectives</w:t>
      </w:r>
      <w:r>
        <w:rPr>
          <w:rFonts w:ascii="Times New Roman" w:hAnsi="Times New Roman"/>
          <w:bCs/>
        </w:rPr>
        <w:t xml:space="preserve"> and Student Outcomes</w:t>
      </w:r>
    </w:p>
    <w:p w:rsidR="000B13C5" w:rsidRPr="009C6BC8" w:rsidRDefault="000B13C5" w:rsidP="000B13C5">
      <w:pPr>
        <w:ind w:left="360" w:hanging="360"/>
      </w:pPr>
    </w:p>
    <w:p w:rsidR="000B13C5" w:rsidRPr="009C6BC8" w:rsidRDefault="000B13C5" w:rsidP="000B13C5">
      <w:pPr>
        <w:pStyle w:val="BodyText"/>
        <w:numPr>
          <w:ilvl w:val="0"/>
          <w:numId w:val="3"/>
        </w:numPr>
        <w:rPr>
          <w:b w:val="0"/>
        </w:rPr>
      </w:pPr>
      <w:r w:rsidRPr="009C6BC8">
        <w:rPr>
          <w:b w:val="0"/>
        </w:rPr>
        <w:t>Students will be able to describe the impact of different conflict handling styles in the workplace.</w:t>
      </w:r>
    </w:p>
    <w:p w:rsidR="000B13C5" w:rsidRPr="009C6BC8" w:rsidRDefault="000B13C5" w:rsidP="000B13C5">
      <w:pPr>
        <w:pStyle w:val="BodyText"/>
        <w:numPr>
          <w:ilvl w:val="0"/>
          <w:numId w:val="3"/>
        </w:numPr>
        <w:rPr>
          <w:b w:val="0"/>
        </w:rPr>
      </w:pPr>
      <w:r w:rsidRPr="009C6BC8">
        <w:rPr>
          <w:b w:val="0"/>
        </w:rPr>
        <w:t>Students will be able to differentiate distributive and integrative negotiation strategies.</w:t>
      </w:r>
    </w:p>
    <w:p w:rsidR="000B13C5" w:rsidRPr="009C6BC8" w:rsidRDefault="000B13C5" w:rsidP="000B13C5">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0B13C5" w:rsidRDefault="000B13C5" w:rsidP="000B13C5">
      <w:pPr>
        <w:ind w:left="360" w:hanging="360"/>
      </w:pPr>
    </w:p>
    <w:p w:rsidR="000B13C5" w:rsidRDefault="000B13C5" w:rsidP="000B13C5">
      <w:r>
        <w:t>The focus of the course includes:</w:t>
      </w:r>
    </w:p>
    <w:p w:rsidR="000B13C5" w:rsidRDefault="000B13C5" w:rsidP="000B13C5">
      <w:pPr>
        <w:ind w:left="360"/>
      </w:pPr>
      <w:r>
        <w:t xml:space="preserve">1. Understanding the central concepts of negotiation and conflict. </w:t>
      </w:r>
    </w:p>
    <w:p w:rsidR="000B13C5" w:rsidRDefault="000B13C5" w:rsidP="000B13C5">
      <w:pPr>
        <w:ind w:left="360"/>
      </w:pPr>
      <w:r>
        <w:t>2. Providing experience in the negotiation and conflict management process.</w:t>
      </w:r>
    </w:p>
    <w:p w:rsidR="000B13C5" w:rsidRDefault="000B13C5" w:rsidP="000B13C5">
      <w:pPr>
        <w:ind w:left="360"/>
      </w:pPr>
      <w:r>
        <w:t>3. Effectively diagnosing and planning for different types of negotiation situations.</w:t>
      </w:r>
    </w:p>
    <w:p w:rsidR="000B13C5" w:rsidRDefault="000B13C5" w:rsidP="000B13C5">
      <w:pPr>
        <w:ind w:left="360"/>
      </w:pPr>
      <w:r>
        <w:t>4. Developing negotiating skills and confidence in a variety of contexts.</w:t>
      </w:r>
    </w:p>
    <w:p w:rsidR="000B13C5" w:rsidRDefault="000B13C5" w:rsidP="000B13C5">
      <w:pPr>
        <w:pStyle w:val="BodyText2"/>
        <w:rPr>
          <w:rFonts w:ascii="Times New Roman" w:hAnsi="Times New Roman"/>
          <w:b/>
          <w:bCs/>
        </w:rPr>
      </w:pPr>
    </w:p>
    <w:p w:rsidR="000B13C5" w:rsidRDefault="000B13C5" w:rsidP="000B13C5">
      <w:pPr>
        <w:pStyle w:val="BodyText2"/>
        <w:rPr>
          <w:rFonts w:ascii="Times New Roman" w:hAnsi="Times New Roman"/>
          <w:b/>
          <w:bCs/>
        </w:rPr>
      </w:pPr>
      <w:r>
        <w:rPr>
          <w:rFonts w:ascii="Times New Roman" w:hAnsi="Times New Roman"/>
          <w:b/>
          <w:bCs/>
        </w:rPr>
        <w:t>Course Materials</w:t>
      </w:r>
    </w:p>
    <w:p w:rsidR="000B13C5" w:rsidRDefault="000B13C5" w:rsidP="000B13C5">
      <w:pPr>
        <w:pStyle w:val="BodyText2"/>
        <w:tabs>
          <w:tab w:val="clear" w:pos="0"/>
        </w:tabs>
        <w:rPr>
          <w:rFonts w:ascii="Times New Roman" w:hAnsi="Times New Roman"/>
        </w:rPr>
      </w:pPr>
    </w:p>
    <w:p w:rsidR="000B13C5" w:rsidRDefault="000B13C5" w:rsidP="000B13C5">
      <w:pPr>
        <w:pStyle w:val="BodyText2"/>
        <w:numPr>
          <w:ilvl w:val="0"/>
          <w:numId w:val="0"/>
        </w:numPr>
        <w:tabs>
          <w:tab w:val="clear" w:pos="0"/>
        </w:tabs>
        <w:ind w:left="360"/>
        <w:rPr>
          <w:rFonts w:ascii="Times New Roman" w:hAnsi="Times New Roman"/>
        </w:rPr>
      </w:pPr>
    </w:p>
    <w:p w:rsidR="000B13C5" w:rsidRPr="008C0B9E" w:rsidRDefault="000B13C5" w:rsidP="000B13C5">
      <w:pPr>
        <w:pStyle w:val="BodyText2"/>
        <w:numPr>
          <w:ilvl w:val="0"/>
          <w:numId w:val="2"/>
        </w:numPr>
        <w:tabs>
          <w:tab w:val="clear" w:pos="0"/>
        </w:tabs>
        <w:rPr>
          <w:rFonts w:ascii="Times New Roman" w:hAnsi="Times New Roman"/>
          <w:b/>
        </w:rPr>
      </w:pPr>
      <w:r w:rsidRPr="008C0B9E">
        <w:rPr>
          <w:rFonts w:ascii="Times New Roman" w:hAnsi="Times New Roman"/>
          <w:b/>
        </w:rPr>
        <w:t>Book:</w:t>
      </w:r>
    </w:p>
    <w:p w:rsidR="000B13C5" w:rsidRDefault="000B13C5" w:rsidP="000B13C5">
      <w:pPr>
        <w:pStyle w:val="BodyText2"/>
        <w:numPr>
          <w:ilvl w:val="0"/>
          <w:numId w:val="0"/>
        </w:numPr>
        <w:tabs>
          <w:tab w:val="clear" w:pos="0"/>
        </w:tabs>
        <w:ind w:left="1080"/>
        <w:rPr>
          <w:rFonts w:ascii="Times New Roman" w:hAnsi="Times New Roman"/>
        </w:rPr>
      </w:pPr>
      <w:r>
        <w:rPr>
          <w:rFonts w:ascii="Times New Roman" w:hAnsi="Times New Roman"/>
        </w:rPr>
        <w:t>Purchase through Amazon, Half-Price Books, Barnes &amp; Noble (About $15)</w:t>
      </w:r>
    </w:p>
    <w:p w:rsidR="000B13C5" w:rsidRDefault="000B13C5" w:rsidP="000B13C5">
      <w:pPr>
        <w:pStyle w:val="BodyText2"/>
        <w:numPr>
          <w:ilvl w:val="0"/>
          <w:numId w:val="0"/>
        </w:numPr>
        <w:tabs>
          <w:tab w:val="clear" w:pos="0"/>
        </w:tabs>
        <w:ind w:left="1080"/>
        <w:rPr>
          <w:rFonts w:ascii="Times New Roman" w:hAnsi="Times New Roman"/>
        </w:rPr>
      </w:pPr>
    </w:p>
    <w:p w:rsidR="000B13C5" w:rsidRDefault="000B13C5" w:rsidP="000B13C5">
      <w:pPr>
        <w:pStyle w:val="BodyText2"/>
        <w:numPr>
          <w:ilvl w:val="0"/>
          <w:numId w:val="0"/>
        </w:numPr>
        <w:tabs>
          <w:tab w:val="clear" w:pos="0"/>
        </w:tabs>
        <w:ind w:left="1080"/>
        <w:rPr>
          <w:rFonts w:ascii="Times New Roman" w:hAnsi="Times New Roman"/>
        </w:rPr>
      </w:pPr>
      <w:r w:rsidRPr="00061208">
        <w:rPr>
          <w:rFonts w:ascii="Times New Roman" w:hAnsi="Times New Roman"/>
        </w:rPr>
        <w:t>Fisher,</w:t>
      </w:r>
      <w:r>
        <w:rPr>
          <w:rFonts w:ascii="Times New Roman" w:hAnsi="Times New Roman"/>
        </w:rPr>
        <w:t xml:space="preserve"> R., </w:t>
      </w:r>
      <w:proofErr w:type="spellStart"/>
      <w:r>
        <w:rPr>
          <w:rFonts w:ascii="Times New Roman" w:hAnsi="Times New Roman"/>
        </w:rPr>
        <w:t>Ury</w:t>
      </w:r>
      <w:proofErr w:type="spellEnd"/>
      <w:r>
        <w:rPr>
          <w:rFonts w:ascii="Times New Roman" w:hAnsi="Times New Roman"/>
        </w:rPr>
        <w:t>, W., &amp; Patton, B.  (2011</w:t>
      </w:r>
      <w:r w:rsidRPr="00061208">
        <w:rPr>
          <w:rFonts w:ascii="Times New Roman" w:hAnsi="Times New Roman"/>
        </w:rPr>
        <w:t xml:space="preserve">). </w:t>
      </w:r>
      <w:r w:rsidRPr="00EC490E">
        <w:rPr>
          <w:rFonts w:ascii="Times New Roman" w:hAnsi="Times New Roman"/>
          <w:u w:val="single"/>
        </w:rPr>
        <w:t>Getting to Yes: Negotiating Agreement Without Giving In</w:t>
      </w:r>
      <w:r w:rsidRPr="00061208">
        <w:rPr>
          <w:rFonts w:ascii="Times New Roman" w:hAnsi="Times New Roman"/>
        </w:rPr>
        <w:t xml:space="preserve">, </w:t>
      </w:r>
      <w:r>
        <w:rPr>
          <w:rFonts w:ascii="Times New Roman" w:hAnsi="Times New Roman"/>
        </w:rPr>
        <w:t xml:space="preserve">third </w:t>
      </w:r>
      <w:r w:rsidRPr="00061208">
        <w:rPr>
          <w:rFonts w:ascii="Times New Roman" w:hAnsi="Times New Roman"/>
        </w:rPr>
        <w:t>edition. NY: Penguin.</w:t>
      </w:r>
      <w:r w:rsidRPr="00F666C2">
        <w:t xml:space="preserve"> </w:t>
      </w:r>
      <w:r w:rsidRPr="00F666C2">
        <w:rPr>
          <w:rFonts w:ascii="Times New Roman" w:hAnsi="Times New Roman"/>
        </w:rPr>
        <w:t>ISBN-13:9780143118756</w:t>
      </w:r>
    </w:p>
    <w:p w:rsidR="000B13C5" w:rsidRDefault="000B13C5" w:rsidP="000B13C5">
      <w:pPr>
        <w:pStyle w:val="BodyText2"/>
        <w:numPr>
          <w:ilvl w:val="0"/>
          <w:numId w:val="0"/>
        </w:numPr>
        <w:tabs>
          <w:tab w:val="clear" w:pos="0"/>
        </w:tabs>
        <w:ind w:left="1080"/>
        <w:rPr>
          <w:rFonts w:ascii="Times New Roman" w:hAnsi="Times New Roman"/>
        </w:rPr>
      </w:pPr>
      <w:r>
        <w:rPr>
          <w:rFonts w:ascii="Times New Roman" w:hAnsi="Times New Roman"/>
        </w:rPr>
        <w:t>(Paperback)</w:t>
      </w:r>
    </w:p>
    <w:p w:rsidR="00C62589" w:rsidRDefault="00C62589" w:rsidP="000B13C5">
      <w:pPr>
        <w:pStyle w:val="BodyText2"/>
        <w:numPr>
          <w:ilvl w:val="0"/>
          <w:numId w:val="0"/>
        </w:numPr>
        <w:tabs>
          <w:tab w:val="clear" w:pos="0"/>
        </w:tabs>
        <w:ind w:left="1080"/>
        <w:rPr>
          <w:rFonts w:ascii="Times New Roman" w:hAnsi="Times New Roman"/>
        </w:rPr>
      </w:pPr>
    </w:p>
    <w:p w:rsidR="000B13C5" w:rsidRPr="008C0B9E" w:rsidRDefault="000B13C5" w:rsidP="000B13C5">
      <w:pPr>
        <w:pStyle w:val="BodyText2"/>
        <w:numPr>
          <w:ilvl w:val="0"/>
          <w:numId w:val="2"/>
        </w:numPr>
        <w:tabs>
          <w:tab w:val="clear" w:pos="0"/>
        </w:tabs>
      </w:pPr>
      <w:r>
        <w:rPr>
          <w:rFonts w:ascii="Times New Roman" w:hAnsi="Times New Roman"/>
          <w:b/>
          <w:bCs/>
        </w:rPr>
        <w:lastRenderedPageBreak/>
        <w:t>Dispute Resolution Research Center Exercise use fee</w:t>
      </w:r>
      <w:r>
        <w:rPr>
          <w:rFonts w:ascii="Times New Roman" w:hAnsi="Times New Roman"/>
        </w:rPr>
        <w:t xml:space="preserve">: </w:t>
      </w:r>
    </w:p>
    <w:p w:rsidR="000B13C5" w:rsidRPr="002B7D45" w:rsidRDefault="000B13C5" w:rsidP="000B13C5">
      <w:pPr>
        <w:pStyle w:val="BodyText2"/>
        <w:numPr>
          <w:ilvl w:val="0"/>
          <w:numId w:val="0"/>
        </w:numPr>
        <w:tabs>
          <w:tab w:val="clear" w:pos="0"/>
        </w:tabs>
        <w:ind w:left="720"/>
      </w:pPr>
      <w:r>
        <w:rPr>
          <w:rFonts w:ascii="Times New Roman" w:hAnsi="Times New Roman"/>
        </w:rPr>
        <w:t xml:space="preserve">We use experiential exercises during class. To use these, students pay a usage fee charged by the Dispute Resolution Research Center. This fee is collected by the UTA Bookstore. Please go online to the UTA bookstore and pay this fee. Please email </w:t>
      </w:r>
      <w:r w:rsidRPr="008538B8">
        <w:rPr>
          <w:rFonts w:ascii="Times New Roman" w:hAnsi="Times New Roman"/>
          <w:b/>
        </w:rPr>
        <w:t>your receipt</w:t>
      </w:r>
      <w:r>
        <w:rPr>
          <w:rFonts w:ascii="Times New Roman" w:hAnsi="Times New Roman"/>
        </w:rPr>
        <w:t xml:space="preserve"> to me. Please complete this by the fourth class meeting. I provide the exercises to you during class – so, all you need to do is pay the usage fee (about $15.25).</w:t>
      </w:r>
    </w:p>
    <w:p w:rsidR="000B13C5" w:rsidRPr="008552DE" w:rsidRDefault="000B13C5" w:rsidP="000B13C5">
      <w:pPr>
        <w:pStyle w:val="BodyText2"/>
        <w:numPr>
          <w:ilvl w:val="0"/>
          <w:numId w:val="0"/>
        </w:numPr>
        <w:tabs>
          <w:tab w:val="clear" w:pos="0"/>
        </w:tabs>
        <w:ind w:left="360"/>
      </w:pPr>
    </w:p>
    <w:p w:rsidR="000B13C5" w:rsidRDefault="000B13C5" w:rsidP="000B13C5">
      <w:pPr>
        <w:ind w:left="900" w:hanging="900"/>
        <w:jc w:val="both"/>
      </w:pPr>
      <w:r>
        <w:t xml:space="preserve">3.  </w:t>
      </w:r>
      <w:r>
        <w:rPr>
          <w:b/>
          <w:bCs/>
        </w:rPr>
        <w:t>Cases and Readings</w:t>
      </w:r>
      <w:r>
        <w:t xml:space="preserve">:    </w:t>
      </w:r>
    </w:p>
    <w:p w:rsidR="000B13C5" w:rsidRDefault="000B13C5" w:rsidP="000B13C5">
      <w:pPr>
        <w:spacing w:line="180" w:lineRule="atLeast"/>
        <w:ind w:left="360"/>
        <w:jc w:val="both"/>
      </w:pPr>
      <w:r>
        <w:t>Purchased through Harvard Business School Publishing (HBSP)</w:t>
      </w:r>
    </w:p>
    <w:p w:rsidR="000B13C5" w:rsidRDefault="000B13C5" w:rsidP="000B13C5">
      <w:pPr>
        <w:spacing w:line="180" w:lineRule="atLeast"/>
        <w:ind w:left="360"/>
        <w:jc w:val="both"/>
      </w:pPr>
    </w:p>
    <w:p w:rsidR="000B13C5" w:rsidRDefault="000B13C5" w:rsidP="000B13C5"/>
    <w:p w:rsidR="000B13C5" w:rsidRPr="003A4965" w:rsidRDefault="000B13C5" w:rsidP="000B13C5">
      <w:pPr>
        <w:jc w:val="center"/>
        <w:rPr>
          <w:b/>
        </w:rPr>
      </w:pPr>
      <w:r w:rsidRPr="003A4965">
        <w:rPr>
          <w:b/>
        </w:rPr>
        <w:t>https://hbsp.harvard.edu/import/560331</w:t>
      </w:r>
    </w:p>
    <w:p w:rsidR="000B13C5" w:rsidRDefault="000B13C5" w:rsidP="000B13C5"/>
    <w:p w:rsidR="000B13C5" w:rsidRPr="00946A2E" w:rsidRDefault="000B13C5" w:rsidP="000B13C5">
      <w:pPr>
        <w:rPr>
          <w:b/>
          <w:bCs/>
          <w:color w:val="000000"/>
          <w:sz w:val="32"/>
        </w:rPr>
      </w:pPr>
      <w:r>
        <w:t xml:space="preserve">4. </w:t>
      </w:r>
      <w:r>
        <w:rPr>
          <w:b/>
        </w:rPr>
        <w:t>Articles on Blackboard (BB):</w:t>
      </w:r>
    </w:p>
    <w:p w:rsidR="000B13C5" w:rsidRPr="00946A2E" w:rsidRDefault="000B13C5" w:rsidP="000B13C5">
      <w:pPr>
        <w:rPr>
          <w:b/>
          <w:bCs/>
          <w:color w:val="000000"/>
          <w:sz w:val="32"/>
        </w:rPr>
      </w:pPr>
      <w:r>
        <w:t>Several articles will be used in the course and will be available on the course blackboard page (noted with BB) and other will be added throughout the semester – on BB or handed out. These are free.</w:t>
      </w:r>
    </w:p>
    <w:p w:rsidR="000B13C5" w:rsidRDefault="000B13C5" w:rsidP="000B13C5">
      <w:pPr>
        <w:rPr>
          <w:b/>
          <w:bCs/>
          <w:color w:val="000000"/>
          <w:szCs w:val="15"/>
        </w:rPr>
      </w:pPr>
    </w:p>
    <w:p w:rsidR="000B13C5" w:rsidRDefault="000B13C5" w:rsidP="000B13C5">
      <w:pPr>
        <w:rPr>
          <w:b/>
          <w:bCs/>
          <w:color w:val="000000"/>
          <w:szCs w:val="15"/>
        </w:rPr>
      </w:pPr>
      <w:r>
        <w:rPr>
          <w:b/>
          <w:bCs/>
          <w:color w:val="000000"/>
          <w:szCs w:val="15"/>
        </w:rPr>
        <w:t xml:space="preserve">5. Group Projects: </w:t>
      </w:r>
    </w:p>
    <w:p w:rsidR="000B13C5" w:rsidRDefault="000B13C5" w:rsidP="000B13C5">
      <w:pPr>
        <w:rPr>
          <w:bCs/>
          <w:color w:val="000000"/>
          <w:szCs w:val="15"/>
        </w:rPr>
      </w:pPr>
      <w:r>
        <w:rPr>
          <w:bCs/>
          <w:color w:val="000000"/>
          <w:szCs w:val="15"/>
        </w:rPr>
        <w:t>Details will be announced in class (Presentation and Paper)</w:t>
      </w:r>
    </w:p>
    <w:p w:rsidR="000B13C5" w:rsidRDefault="000B13C5" w:rsidP="000B13C5">
      <w:pPr>
        <w:rPr>
          <w:bCs/>
          <w:color w:val="000000"/>
          <w:szCs w:val="15"/>
        </w:rPr>
      </w:pPr>
    </w:p>
    <w:p w:rsidR="000B13C5" w:rsidRPr="00400BE7" w:rsidRDefault="000B13C5" w:rsidP="000B13C5">
      <w:pPr>
        <w:rPr>
          <w:bCs/>
          <w:color w:val="000000"/>
          <w:szCs w:val="15"/>
        </w:rPr>
      </w:pPr>
      <w:r w:rsidRPr="005E0616">
        <w:rPr>
          <w:bCs/>
          <w:color w:val="000000"/>
          <w:szCs w:val="15"/>
          <w:u w:val="single"/>
        </w:rPr>
        <w:t>Books for Group Projects:</w:t>
      </w:r>
      <w:r w:rsidRPr="008F53AA">
        <w:rPr>
          <w:b/>
          <w:bCs/>
          <w:color w:val="000000"/>
          <w:szCs w:val="15"/>
        </w:rPr>
        <w:t xml:space="preserve"> </w:t>
      </w:r>
      <w:r>
        <w:rPr>
          <w:bCs/>
          <w:color w:val="000000"/>
          <w:szCs w:val="15"/>
        </w:rPr>
        <w:t>(Wait to buy until groups formed)</w:t>
      </w:r>
      <w:r w:rsidRPr="00400BE7">
        <w:rPr>
          <w:bCs/>
          <w:color w:val="000000"/>
          <w:szCs w:val="15"/>
        </w:rPr>
        <w:t>:</w:t>
      </w:r>
    </w:p>
    <w:p w:rsidR="000B13C5" w:rsidRDefault="000B13C5" w:rsidP="000B13C5">
      <w:pPr>
        <w:rPr>
          <w:bCs/>
          <w:color w:val="000000"/>
          <w:szCs w:val="15"/>
        </w:rPr>
      </w:pPr>
      <w:r w:rsidRPr="00400BE7">
        <w:rPr>
          <w:bCs/>
          <w:color w:val="000000"/>
          <w:szCs w:val="15"/>
        </w:rPr>
        <w:t>Each group will be assigned chapters from ONE of the books below</w:t>
      </w:r>
      <w:r>
        <w:rPr>
          <w:bCs/>
          <w:color w:val="000000"/>
          <w:szCs w:val="15"/>
        </w:rPr>
        <w:t>:</w:t>
      </w:r>
    </w:p>
    <w:p w:rsidR="000B13C5" w:rsidRDefault="000B13C5" w:rsidP="000B13C5">
      <w:pPr>
        <w:rPr>
          <w:bCs/>
          <w:color w:val="000000"/>
          <w:szCs w:val="15"/>
        </w:rPr>
      </w:pPr>
    </w:p>
    <w:p w:rsidR="000B13C5" w:rsidRPr="008F53AA" w:rsidRDefault="000B13C5" w:rsidP="000B13C5">
      <w:pPr>
        <w:pStyle w:val="ListParagraph"/>
        <w:numPr>
          <w:ilvl w:val="0"/>
          <w:numId w:val="4"/>
        </w:numPr>
        <w:rPr>
          <w:bCs/>
          <w:color w:val="000000"/>
          <w:szCs w:val="15"/>
        </w:rPr>
      </w:pPr>
      <w:proofErr w:type="spellStart"/>
      <w:r w:rsidRPr="008F53AA">
        <w:rPr>
          <w:bCs/>
          <w:color w:val="000000"/>
          <w:szCs w:val="15"/>
        </w:rPr>
        <w:t>Ury</w:t>
      </w:r>
      <w:proofErr w:type="spellEnd"/>
      <w:r w:rsidRPr="008F53AA">
        <w:rPr>
          <w:bCs/>
          <w:color w:val="000000"/>
          <w:szCs w:val="15"/>
        </w:rPr>
        <w:t>, W. (1993). Getting Past No: Negotiating in Difficult Situations. New York: Bantam. ISBN# 978-0-533-37131-4 (available through Amazon or local book stores)</w:t>
      </w:r>
    </w:p>
    <w:p w:rsidR="000B13C5" w:rsidRDefault="000B13C5" w:rsidP="000B13C5">
      <w:pPr>
        <w:ind w:left="720" w:hanging="360"/>
        <w:rPr>
          <w:bCs/>
          <w:color w:val="000000"/>
          <w:szCs w:val="15"/>
        </w:rPr>
      </w:pPr>
    </w:p>
    <w:p w:rsidR="000B13C5" w:rsidRDefault="000B13C5" w:rsidP="000B13C5">
      <w:pPr>
        <w:ind w:left="360" w:hanging="360"/>
        <w:rPr>
          <w:sz w:val="22"/>
          <w:szCs w:val="22"/>
        </w:rPr>
      </w:pPr>
      <w:r w:rsidRPr="00400BE7">
        <w:rPr>
          <w:bCs/>
          <w:color w:val="000000"/>
          <w:szCs w:val="15"/>
        </w:rPr>
        <w:t>2.</w:t>
      </w:r>
      <w:r w:rsidRPr="00400BE7">
        <w:rPr>
          <w:bCs/>
          <w:color w:val="000000"/>
          <w:szCs w:val="15"/>
        </w:rPr>
        <w:tab/>
      </w:r>
      <w:r>
        <w:rPr>
          <w:u w:val="single"/>
        </w:rPr>
        <w:t>Crucial Confrontations</w:t>
      </w:r>
      <w:r>
        <w:t xml:space="preserve"> (2005). Patterson, </w:t>
      </w:r>
      <w:proofErr w:type="spellStart"/>
      <w:r>
        <w:t>Grenny</w:t>
      </w:r>
      <w:proofErr w:type="spellEnd"/>
      <w:r>
        <w:t xml:space="preserve">, McMillan, &amp; </w:t>
      </w:r>
      <w:proofErr w:type="spellStart"/>
      <w:r>
        <w:t>Switzler</w:t>
      </w:r>
      <w:proofErr w:type="spellEnd"/>
      <w:r>
        <w:t xml:space="preserve"> (2005).  New York: McGraw-Hill ISBN# 0-07-144652-4 (available through Amazon or local book stores)</w:t>
      </w:r>
    </w:p>
    <w:p w:rsidR="000B13C5" w:rsidRDefault="000B13C5" w:rsidP="000B13C5">
      <w:pPr>
        <w:ind w:left="720" w:hanging="360"/>
        <w:rPr>
          <w:bCs/>
          <w:color w:val="000000"/>
          <w:szCs w:val="15"/>
        </w:rPr>
      </w:pPr>
    </w:p>
    <w:p w:rsidR="000B13C5" w:rsidRDefault="000B13C5" w:rsidP="000B13C5">
      <w:pPr>
        <w:ind w:left="720" w:hanging="360"/>
        <w:rPr>
          <w:bCs/>
          <w:color w:val="000000"/>
          <w:szCs w:val="15"/>
        </w:rPr>
      </w:pPr>
    </w:p>
    <w:p w:rsidR="000B13C5" w:rsidRDefault="000B13C5" w:rsidP="000B13C5">
      <w:pPr>
        <w:pStyle w:val="BodyText2"/>
        <w:jc w:val="center"/>
        <w:rPr>
          <w:rFonts w:ascii="Times New Roman" w:hAnsi="Times New Roman"/>
          <w:b/>
          <w:bCs/>
          <w:u w:val="single"/>
        </w:rPr>
      </w:pPr>
      <w:r>
        <w:rPr>
          <w:rFonts w:ascii="Times New Roman" w:hAnsi="Times New Roman"/>
          <w:b/>
          <w:bCs/>
          <w:u w:val="single"/>
        </w:rPr>
        <w:t>Course Requirements &amp; Evaluation</w:t>
      </w:r>
    </w:p>
    <w:p w:rsidR="000B13C5" w:rsidRDefault="000B13C5" w:rsidP="000B13C5">
      <w:pPr>
        <w:pStyle w:val="BodyText2"/>
        <w:rPr>
          <w:rFonts w:ascii="Times New Roman" w:hAnsi="Times New Roman"/>
          <w:b/>
          <w:bCs/>
        </w:rPr>
      </w:pPr>
    </w:p>
    <w:p w:rsidR="000B13C5" w:rsidRDefault="000B13C5" w:rsidP="000B13C5">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to fulfill the course requirements. Students will be evaluated on the following:   </w:t>
      </w:r>
    </w:p>
    <w:p w:rsidR="000B13C5" w:rsidRDefault="000B13C5" w:rsidP="000B13C5">
      <w:pPr>
        <w:pStyle w:val="BodyText2"/>
        <w:rPr>
          <w:rFonts w:ascii="Times New Roman" w:hAnsi="Times New Roman"/>
        </w:rPr>
      </w:pPr>
      <w:r>
        <w:rPr>
          <w:rFonts w:ascii="Times New Roman" w:hAnsi="Times New Roman"/>
        </w:rPr>
        <w:t xml:space="preserve">   </w:t>
      </w:r>
    </w:p>
    <w:p w:rsidR="000B13C5" w:rsidRDefault="000B13C5" w:rsidP="000B13C5">
      <w:pPr>
        <w:pStyle w:val="BodyText2"/>
        <w:numPr>
          <w:ilvl w:val="0"/>
          <w:numId w:val="1"/>
        </w:numPr>
        <w:tabs>
          <w:tab w:val="clear" w:pos="0"/>
        </w:tabs>
        <w:rPr>
          <w:rFonts w:ascii="Times New Roman" w:hAnsi="Times New Roman"/>
        </w:rPr>
      </w:pPr>
      <w:r>
        <w:rPr>
          <w:rFonts w:ascii="Times New Roman" w:hAnsi="Times New Roman"/>
          <w:b/>
          <w:bCs/>
        </w:rPr>
        <w:t>Participation.</w:t>
      </w:r>
      <w:r>
        <w:rPr>
          <w:rFonts w:ascii="Times New Roman" w:hAnsi="Times New Roman"/>
        </w:rPr>
        <w:t xml:space="preserve"> (17.5%).  </w:t>
      </w:r>
      <w:r w:rsidRPr="009E1D48">
        <w:rPr>
          <w:rFonts w:ascii="Times New Roman" w:hAnsi="Times New Roman"/>
          <w:bCs/>
          <w:i/>
          <w:iCs/>
        </w:rPr>
        <w:t>Attending class</w:t>
      </w:r>
      <w:r w:rsidRPr="009E1D48">
        <w:rPr>
          <w:rFonts w:ascii="Times New Roman" w:hAnsi="Times New Roman"/>
          <w:bCs/>
        </w:rPr>
        <w:t xml:space="preserve"> and</w:t>
      </w:r>
      <w:r>
        <w:rPr>
          <w:rFonts w:ascii="Times New Roman" w:hAnsi="Times New Roman"/>
          <w:b/>
          <w:bCs/>
        </w:rPr>
        <w:t xml:space="preserve">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sidRPr="00325EDF">
        <w:rPr>
          <w:rFonts w:ascii="Times New Roman" w:hAnsi="Times New Roman"/>
          <w:bCs/>
          <w:i/>
          <w:iCs/>
          <w:szCs w:val="24"/>
        </w:rPr>
        <w:t xml:space="preserve">minimal </w:t>
      </w:r>
      <w:r w:rsidRPr="00325EDF">
        <w:rPr>
          <w:rFonts w:ascii="Times New Roman" w:hAnsi="Times New Roman"/>
          <w:bCs/>
          <w:szCs w:val="24"/>
        </w:rPr>
        <w:t>expectations</w:t>
      </w:r>
      <w:r w:rsidRPr="009E1D48">
        <w:rPr>
          <w:rFonts w:ascii="Times New Roman" w:hAnsi="Times New Roman"/>
          <w:b/>
          <w:bCs/>
          <w:sz w:val="32"/>
        </w:rPr>
        <w:t xml:space="preserve"> </w:t>
      </w:r>
      <w:r w:rsidRPr="00363D34">
        <w:rPr>
          <w:rFonts w:ascii="Times New Roman" w:hAnsi="Times New Roman"/>
          <w:bCs/>
          <w:szCs w:val="24"/>
        </w:rPr>
        <w:t xml:space="preserve">and </w:t>
      </w:r>
      <w:r w:rsidRPr="009E1D48">
        <w:rPr>
          <w:rFonts w:ascii="Times New Roman" w:hAnsi="Times New Roman"/>
          <w:bCs/>
          <w:szCs w:val="24"/>
        </w:rPr>
        <w:t>will</w:t>
      </w:r>
      <w:r w:rsidRPr="009E1D48">
        <w:rPr>
          <w:rFonts w:ascii="Times New Roman" w:hAnsi="Times New Roman"/>
          <w:b/>
          <w:bCs/>
          <w:sz w:val="32"/>
        </w:rPr>
        <w:t xml:space="preserve"> </w:t>
      </w:r>
      <w:r w:rsidRPr="0040489E">
        <w:rPr>
          <w:rFonts w:ascii="Times New Roman" w:hAnsi="Times New Roman"/>
          <w:bCs/>
          <w:szCs w:val="24"/>
        </w:rPr>
        <w:t>count toward</w:t>
      </w:r>
      <w:r w:rsidRPr="009E1D48">
        <w:rPr>
          <w:rFonts w:ascii="Times New Roman" w:hAnsi="Times New Roman"/>
          <w:bCs/>
          <w:szCs w:val="24"/>
        </w:rPr>
        <w:t xml:space="preserve"> </w:t>
      </w:r>
      <w:r>
        <w:rPr>
          <w:rFonts w:ascii="Times New Roman" w:hAnsi="Times New Roman"/>
          <w:bCs/>
          <w:szCs w:val="24"/>
        </w:rPr>
        <w:t>50</w:t>
      </w:r>
      <w:r w:rsidRPr="009E1D48">
        <w:rPr>
          <w:rFonts w:ascii="Times New Roman" w:hAnsi="Times New Roman"/>
          <w:bCs/>
          <w:szCs w:val="24"/>
        </w:rPr>
        <w:t>% of the participation points available.</w:t>
      </w:r>
      <w:r w:rsidRPr="009E1D48">
        <w:rPr>
          <w:rFonts w:ascii="Times New Roman" w:hAnsi="Times New Roman"/>
          <w:b/>
          <w:bCs/>
          <w:szCs w:val="24"/>
        </w:rPr>
        <w:t xml:space="preserve">  </w:t>
      </w:r>
      <w:r>
        <w:rPr>
          <w:rFonts w:ascii="Times New Roman" w:hAnsi="Times New Roman"/>
        </w:rPr>
        <w:t xml:space="preserve">Please note that being distracted or not “fully present” while attending class due to </w:t>
      </w:r>
      <w:r w:rsidRPr="0097539F">
        <w:rPr>
          <w:rFonts w:ascii="Times New Roman" w:hAnsi="Times New Roman"/>
          <w:i/>
        </w:rPr>
        <w:t>high technology distractions</w:t>
      </w:r>
      <w:r>
        <w:rPr>
          <w:rFonts w:ascii="Times New Roman" w:hAnsi="Times New Roman"/>
        </w:rPr>
        <w:t xml:space="preserve"> or other distractions, is </w:t>
      </w:r>
      <w:r w:rsidRPr="009E1D48">
        <w:rPr>
          <w:rFonts w:ascii="Times New Roman" w:hAnsi="Times New Roman"/>
          <w:i/>
          <w:iCs/>
        </w:rPr>
        <w:t>very</w:t>
      </w:r>
      <w:r w:rsidRPr="009E1D48">
        <w:rPr>
          <w:rFonts w:ascii="Times New Roman" w:hAnsi="Times New Roman"/>
        </w:rPr>
        <w:t xml:space="preserve"> detrimental</w:t>
      </w:r>
      <w:r>
        <w:rPr>
          <w:rFonts w:ascii="Times New Roman" w:hAnsi="Times New Roman"/>
        </w:rPr>
        <w:t xml:space="preserve"> to the participation grade (such distraction will result in participation points being </w:t>
      </w:r>
      <w:r w:rsidRPr="009E1D48">
        <w:rPr>
          <w:rFonts w:ascii="Times New Roman" w:hAnsi="Times New Roman"/>
        </w:rPr>
        <w:t>subtracted</w:t>
      </w:r>
      <w:r>
        <w:rPr>
          <w:rFonts w:ascii="Times New Roman" w:hAnsi="Times New Roman"/>
        </w:rPr>
        <w:t>).</w:t>
      </w:r>
    </w:p>
    <w:p w:rsidR="000B13C5" w:rsidRDefault="000B13C5" w:rsidP="000B13C5">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and involvement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sidRPr="00A56054">
        <w:rPr>
          <w:rFonts w:ascii="Times New Roman" w:hAnsi="Times New Roman"/>
          <w:bCs/>
        </w:rPr>
        <w:t xml:space="preserve">thoughtful and active </w:t>
      </w:r>
      <w:r w:rsidRPr="00A56054">
        <w:rPr>
          <w:rFonts w:ascii="Times New Roman" w:hAnsi="Times New Roman"/>
          <w:bCs/>
        </w:rPr>
        <w:lastRenderedPageBreak/>
        <w:t>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 </w:t>
      </w:r>
    </w:p>
    <w:p w:rsidR="000B13C5" w:rsidRDefault="000B13C5" w:rsidP="000B13C5">
      <w:pPr>
        <w:pStyle w:val="BodyText2"/>
        <w:numPr>
          <w:ilvl w:val="0"/>
          <w:numId w:val="0"/>
        </w:numPr>
        <w:tabs>
          <w:tab w:val="clear" w:pos="0"/>
        </w:tabs>
        <w:ind w:left="360"/>
        <w:rPr>
          <w:rFonts w:ascii="Times New Roman" w:hAnsi="Times New Roman"/>
          <w:b/>
          <w:bCs/>
        </w:rPr>
      </w:pPr>
    </w:p>
    <w:p w:rsidR="000B13C5" w:rsidRDefault="000B13C5" w:rsidP="000B13C5">
      <w:pPr>
        <w:pStyle w:val="BodyText2"/>
        <w:numPr>
          <w:ilvl w:val="0"/>
          <w:numId w:val="0"/>
        </w:numPr>
        <w:tabs>
          <w:tab w:val="clear" w:pos="0"/>
        </w:tabs>
        <w:ind w:left="360"/>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r>
        <w:rPr>
          <w:rFonts w:ascii="Times New Roman" w:hAnsi="Times New Roman"/>
        </w:rPr>
        <w:t>(42.5%).</w:t>
      </w:r>
      <w:r w:rsidRPr="009F5154">
        <w:rPr>
          <w:rFonts w:ascii="Times New Roman" w:hAnsi="Times New Roman"/>
        </w:rPr>
        <w:t xml:space="preserve"> The format will l</w:t>
      </w:r>
      <w:r>
        <w:rPr>
          <w:rFonts w:ascii="Times New Roman" w:hAnsi="Times New Roman"/>
        </w:rPr>
        <w:t>ikely be a mix of short answer questions, multiple choice, and true/false questions</w:t>
      </w:r>
      <w:r w:rsidRPr="009F5154">
        <w:rPr>
          <w:rFonts w:ascii="Times New Roman" w:hAnsi="Times New Roman"/>
        </w:rPr>
        <w:t>.</w:t>
      </w:r>
      <w:r>
        <w:rPr>
          <w:rFonts w:ascii="Times New Roman" w:hAnsi="Times New Roman"/>
        </w:rPr>
        <w:t xml:space="preserve"> Students should bring a scantron to the exam.  If a student misses the midterm exam, there will be one make-up exam offered on the last Friday of the semester at 8:00am in the management department office.</w:t>
      </w:r>
    </w:p>
    <w:p w:rsidR="000B13C5" w:rsidRDefault="000B13C5" w:rsidP="000B13C5">
      <w:pPr>
        <w:pStyle w:val="BodyText2"/>
        <w:numPr>
          <w:ilvl w:val="0"/>
          <w:numId w:val="0"/>
        </w:numPr>
        <w:tabs>
          <w:tab w:val="clear" w:pos="0"/>
        </w:tabs>
        <w:rPr>
          <w:rFonts w:ascii="Times New Roman" w:hAnsi="Times New Roman"/>
        </w:rPr>
      </w:pPr>
    </w:p>
    <w:p w:rsidR="000B13C5" w:rsidRDefault="000B13C5" w:rsidP="000B13C5">
      <w:pPr>
        <w:pStyle w:val="BodyText2"/>
        <w:numPr>
          <w:ilvl w:val="0"/>
          <w:numId w:val="0"/>
        </w:numPr>
        <w:tabs>
          <w:tab w:val="clear" w:pos="0"/>
        </w:tabs>
        <w:rPr>
          <w:rFonts w:ascii="Times New Roman" w:hAnsi="Times New Roman"/>
        </w:rPr>
      </w:pPr>
      <w:r>
        <w:rPr>
          <w:rFonts w:ascii="Times New Roman" w:hAnsi="Times New Roman"/>
          <w:b/>
        </w:rPr>
        <w:t xml:space="preserve">      3</w:t>
      </w:r>
      <w:r w:rsidRPr="00BF2D05">
        <w:rPr>
          <w:rFonts w:ascii="Times New Roman" w:hAnsi="Times New Roman"/>
          <w:b/>
        </w:rPr>
        <w:t>. Final exam</w:t>
      </w:r>
      <w:r>
        <w:rPr>
          <w:rFonts w:ascii="Times New Roman" w:hAnsi="Times New Roman"/>
        </w:rPr>
        <w:t>. (15%). This will be a take home exam consisting of essay questions.</w:t>
      </w:r>
      <w:r>
        <w:rPr>
          <w:rFonts w:ascii="Times New Roman" w:hAnsi="Times New Roman"/>
          <w:b/>
          <w:bCs/>
        </w:rPr>
        <w:t xml:space="preserve">  </w:t>
      </w:r>
    </w:p>
    <w:p w:rsidR="000B13C5" w:rsidRDefault="000B13C5" w:rsidP="000B13C5">
      <w:pPr>
        <w:pStyle w:val="BodyText2"/>
        <w:numPr>
          <w:ilvl w:val="0"/>
          <w:numId w:val="0"/>
        </w:numPr>
        <w:tabs>
          <w:tab w:val="clear" w:pos="0"/>
        </w:tabs>
        <w:rPr>
          <w:rFonts w:ascii="Times New Roman" w:hAnsi="Times New Roman"/>
        </w:rPr>
      </w:pPr>
    </w:p>
    <w:p w:rsidR="000B13C5" w:rsidRDefault="000B13C5" w:rsidP="000B13C5">
      <w:pPr>
        <w:pStyle w:val="BodyText2"/>
        <w:numPr>
          <w:ilvl w:val="0"/>
          <w:numId w:val="0"/>
        </w:numPr>
        <w:tabs>
          <w:tab w:val="clear" w:pos="0"/>
        </w:tabs>
        <w:rPr>
          <w:rFonts w:ascii="Times New Roman" w:hAnsi="Times New Roman"/>
        </w:rPr>
      </w:pPr>
      <w:r>
        <w:rPr>
          <w:rFonts w:ascii="Times New Roman" w:hAnsi="Times New Roman"/>
        </w:rPr>
        <w:t xml:space="preserve">4. </w:t>
      </w:r>
      <w:r>
        <w:rPr>
          <w:rFonts w:ascii="Times New Roman" w:hAnsi="Times New Roman"/>
          <w:b/>
          <w:bCs/>
        </w:rPr>
        <w:t xml:space="preserve">Group Presentations &amp; Paper </w:t>
      </w:r>
      <w:r w:rsidRPr="005060A3">
        <w:rPr>
          <w:rFonts w:ascii="Times New Roman" w:hAnsi="Times New Roman"/>
          <w:bCs/>
        </w:rPr>
        <w:t>(</w:t>
      </w:r>
      <w:r w:rsidRPr="00FC6905">
        <w:rPr>
          <w:rFonts w:ascii="Times New Roman" w:hAnsi="Times New Roman"/>
          <w:bCs/>
        </w:rPr>
        <w:t>2</w:t>
      </w:r>
      <w:r>
        <w:rPr>
          <w:rFonts w:ascii="Times New Roman" w:hAnsi="Times New Roman"/>
          <w:bCs/>
        </w:rPr>
        <w:t>5</w:t>
      </w:r>
      <w:r w:rsidRPr="00FC6905">
        <w:rPr>
          <w:rFonts w:ascii="Times New Roman" w:hAnsi="Times New Roman"/>
          <w:bCs/>
        </w:rPr>
        <w:t>%)</w:t>
      </w:r>
      <w:r>
        <w:rPr>
          <w:rFonts w:ascii="Times New Roman" w:hAnsi="Times New Roman"/>
          <w:bCs/>
        </w:rPr>
        <w:t xml:space="preserve">. </w:t>
      </w:r>
      <w:r>
        <w:rPr>
          <w:rFonts w:ascii="Times New Roman" w:hAnsi="Times New Roman"/>
        </w:rPr>
        <w:t xml:space="preserve">Further details will be described in class. </w:t>
      </w:r>
    </w:p>
    <w:p w:rsidR="000B13C5" w:rsidRDefault="000B13C5" w:rsidP="000B13C5">
      <w:pPr>
        <w:pStyle w:val="BodyText2"/>
        <w:numPr>
          <w:ilvl w:val="0"/>
          <w:numId w:val="0"/>
        </w:numPr>
        <w:tabs>
          <w:tab w:val="clear" w:pos="0"/>
        </w:tabs>
        <w:ind w:left="360"/>
        <w:rPr>
          <w:rFonts w:ascii="Times New Roman" w:hAnsi="Times New Roman"/>
        </w:rPr>
      </w:pPr>
    </w:p>
    <w:p w:rsidR="00D26FFC" w:rsidRDefault="000B13C5" w:rsidP="00EC6DA8">
      <w:pPr>
        <w:pStyle w:val="BodyText2"/>
        <w:numPr>
          <w:ilvl w:val="0"/>
          <w:numId w:val="0"/>
        </w:numPr>
        <w:tabs>
          <w:tab w:val="clear" w:pos="0"/>
        </w:tabs>
        <w:ind w:left="360"/>
      </w:pPr>
      <w:r w:rsidRPr="00C724E9">
        <w:rPr>
          <w:rFonts w:ascii="Times New Roman" w:hAnsi="Times New Roman"/>
          <w:b/>
          <w:bCs/>
          <w:u w:val="single"/>
        </w:rPr>
        <w:t>Final Course Grades</w:t>
      </w:r>
      <w:r>
        <w:rPr>
          <w:rFonts w:ascii="Times New Roman" w:hAnsi="Times New Roman"/>
          <w:b/>
          <w:bCs/>
        </w:rPr>
        <w:t xml:space="preserve">: </w:t>
      </w:r>
      <w:r>
        <w:rPr>
          <w:rFonts w:ascii="Times New Roman" w:hAnsi="Times New Roman"/>
          <w:bCs/>
        </w:rPr>
        <w:t xml:space="preserve">Course letter grades will be distributed as follows based upon student rank in the class: </w:t>
      </w:r>
      <w:r w:rsidRPr="007B0B0F">
        <w:rPr>
          <w:rFonts w:ascii="Times New Roman" w:hAnsi="Times New Roman"/>
          <w:b/>
        </w:rPr>
        <w:t xml:space="preserve"> </w:t>
      </w:r>
      <w:r w:rsidRPr="007B0B0F">
        <w:rPr>
          <w:rFonts w:ascii="Times New Roman" w:hAnsi="Times New Roman"/>
          <w:b/>
          <w:i/>
        </w:rPr>
        <w:t>Assuming an acceptable level of performance</w:t>
      </w:r>
      <w:r w:rsidRPr="007B0B0F">
        <w:rPr>
          <w:rFonts w:ascii="Times New Roman" w:hAnsi="Times New Roman"/>
          <w:b/>
        </w:rPr>
        <w:t>, an A is reserved for those in the top 3</w:t>
      </w:r>
      <w:r>
        <w:rPr>
          <w:rFonts w:ascii="Times New Roman" w:hAnsi="Times New Roman"/>
          <w:b/>
        </w:rPr>
        <w:t>3</w:t>
      </w:r>
      <w:r w:rsidRPr="007B0B0F">
        <w:rPr>
          <w:rFonts w:ascii="Times New Roman" w:hAnsi="Times New Roman"/>
          <w:b/>
        </w:rPr>
        <w:t>% of the class, a B for those in the next 5</w:t>
      </w:r>
      <w:r>
        <w:rPr>
          <w:rFonts w:ascii="Times New Roman" w:hAnsi="Times New Roman"/>
          <w:b/>
        </w:rPr>
        <w:t>0</w:t>
      </w:r>
      <w:r w:rsidRPr="007B0B0F">
        <w:rPr>
          <w:rFonts w:ascii="Times New Roman" w:hAnsi="Times New Roman"/>
          <w:b/>
        </w:rPr>
        <w:t>% of class, and finally grades of C, D</w:t>
      </w:r>
      <w:r>
        <w:rPr>
          <w:rFonts w:ascii="Times New Roman" w:hAnsi="Times New Roman"/>
          <w:b/>
        </w:rPr>
        <w:t>,</w:t>
      </w:r>
      <w:r w:rsidRPr="007B0B0F">
        <w:rPr>
          <w:rFonts w:ascii="Times New Roman" w:hAnsi="Times New Roman"/>
          <w:b/>
        </w:rPr>
        <w:t xml:space="preserve"> or F for those in the bottom 1</w:t>
      </w:r>
      <w:r>
        <w:rPr>
          <w:rFonts w:ascii="Times New Roman" w:hAnsi="Times New Roman"/>
          <w:b/>
        </w:rPr>
        <w:t>7</w:t>
      </w:r>
      <w:r w:rsidRPr="007B0B0F">
        <w:rPr>
          <w:rFonts w:ascii="Times New Roman" w:hAnsi="Times New Roman"/>
          <w:b/>
        </w:rPr>
        <w:t xml:space="preserve">% of class. </w:t>
      </w:r>
      <w:r>
        <w:rPr>
          <w:rFonts w:ascii="Times New Roman" w:hAnsi="Times New Roman"/>
        </w:rPr>
        <w:t>If there is an unacceptable level of performance, then the grade distribution will be adjusted downward. If the overall course does quite well, then the number of A’s &amp; B’s received may go up. Alternatively, if the overall course does not do so well, the number of A’s and B’s may go down and the number of C’s, D’s, and F’s received may go up.</w:t>
      </w:r>
    </w:p>
    <w:p w:rsidR="00A305BD" w:rsidRDefault="00A305BD" w:rsidP="005D7856">
      <w:pPr>
        <w:keepNext/>
        <w:jc w:val="center"/>
        <w:outlineLvl w:val="3"/>
        <w:rPr>
          <w:b/>
          <w:bCs/>
          <w:u w:val="single"/>
        </w:rPr>
      </w:pPr>
    </w:p>
    <w:p w:rsidR="00E2749E" w:rsidRDefault="005D7856" w:rsidP="005D7856">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sidR="00E2749E">
        <w:rPr>
          <w:b/>
          <w:bCs/>
          <w:i/>
          <w:iCs/>
          <w:sz w:val="32"/>
          <w:u w:val="single"/>
        </w:rPr>
        <w:t>:</w:t>
      </w:r>
    </w:p>
    <w:p w:rsidR="005D7856" w:rsidRDefault="00E2749E" w:rsidP="005D7856">
      <w:pPr>
        <w:keepNext/>
        <w:jc w:val="center"/>
        <w:outlineLvl w:val="3"/>
        <w:rPr>
          <w:b/>
          <w:bCs/>
          <w:i/>
          <w:iCs/>
          <w:sz w:val="32"/>
          <w:u w:val="single"/>
        </w:rPr>
      </w:pPr>
      <w:r w:rsidRPr="00E2749E">
        <w:t xml:space="preserve"> </w:t>
      </w:r>
      <w:r>
        <w:t>It is the student’s responsibility to keep up with the class and any changes that may be made.</w:t>
      </w:r>
    </w:p>
    <w:p w:rsidR="005D7856" w:rsidRPr="005D7856" w:rsidRDefault="005D7856" w:rsidP="005D7856"/>
    <w:p w:rsidR="005D7856" w:rsidRPr="005D7856" w:rsidRDefault="005D7856" w:rsidP="005D7856">
      <w:r w:rsidRPr="005D7856">
        <w:tab/>
      </w:r>
      <w:r w:rsidRPr="005D7856">
        <w:rPr>
          <w:b/>
          <w:bCs/>
        </w:rPr>
        <w:t>Topics and Class Activities</w:t>
      </w:r>
      <w:r w:rsidRPr="005D7856">
        <w:rPr>
          <w:b/>
          <w:bCs/>
        </w:rPr>
        <w:tab/>
      </w:r>
      <w:r w:rsidRPr="005D7856">
        <w:rPr>
          <w:b/>
          <w:bCs/>
        </w:rPr>
        <w:tab/>
      </w:r>
      <w:r w:rsidRPr="005D7856">
        <w:rPr>
          <w:b/>
          <w:bCs/>
        </w:rPr>
        <w:tab/>
      </w:r>
      <w:r w:rsidRPr="005D7856">
        <w:rPr>
          <w:b/>
          <w:bCs/>
        </w:rPr>
        <w:tab/>
        <w:t>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5D7856" w:rsidRPr="005D7856" w:rsidTr="00E46216">
        <w:tc>
          <w:tcPr>
            <w:tcW w:w="1616" w:type="dxa"/>
          </w:tcPr>
          <w:p w:rsidR="009464F1" w:rsidRDefault="00524B21" w:rsidP="00E752EA">
            <w:r>
              <w:t>8/2</w:t>
            </w:r>
            <w:r w:rsidR="003F3FF3">
              <w:t>7</w:t>
            </w:r>
          </w:p>
          <w:p w:rsidR="00D94454" w:rsidRPr="005D7856" w:rsidRDefault="00D94454" w:rsidP="00E752EA"/>
        </w:tc>
        <w:tc>
          <w:tcPr>
            <w:tcW w:w="3533" w:type="dxa"/>
          </w:tcPr>
          <w:p w:rsidR="005D7856" w:rsidRDefault="005D7856" w:rsidP="00E752EA">
            <w:pPr>
              <w:keepNext/>
              <w:outlineLvl w:val="0"/>
              <w:rPr>
                <w:i/>
                <w:iCs/>
              </w:rPr>
            </w:pPr>
            <w:r w:rsidRPr="005D7856">
              <w:rPr>
                <w:i/>
                <w:iCs/>
              </w:rPr>
              <w:t>Introduction</w:t>
            </w:r>
          </w:p>
          <w:p w:rsidR="0043293D" w:rsidRPr="005D7856" w:rsidRDefault="0043293D" w:rsidP="00E752EA">
            <w:pPr>
              <w:keepNext/>
              <w:outlineLvl w:val="0"/>
            </w:pPr>
            <w:r>
              <w:rPr>
                <w:i/>
                <w:iCs/>
              </w:rPr>
              <w:t>Time Management</w:t>
            </w:r>
          </w:p>
        </w:tc>
        <w:tc>
          <w:tcPr>
            <w:tcW w:w="5111" w:type="dxa"/>
          </w:tcPr>
          <w:p w:rsidR="005D7856" w:rsidRPr="005D7856" w:rsidRDefault="005D7856" w:rsidP="006A1BD9"/>
        </w:tc>
      </w:tr>
      <w:tr w:rsidR="00981B41" w:rsidRPr="005D7856" w:rsidTr="00E46216">
        <w:tc>
          <w:tcPr>
            <w:tcW w:w="1616" w:type="dxa"/>
          </w:tcPr>
          <w:p w:rsidR="00981B41" w:rsidRDefault="00524B21" w:rsidP="005D7856">
            <w:r>
              <w:t>9/</w:t>
            </w:r>
            <w:r w:rsidR="003F3FF3">
              <w:t>3</w:t>
            </w:r>
          </w:p>
        </w:tc>
        <w:tc>
          <w:tcPr>
            <w:tcW w:w="3533" w:type="dxa"/>
          </w:tcPr>
          <w:p w:rsidR="00981B41" w:rsidRDefault="00981B41" w:rsidP="005D7856">
            <w:pPr>
              <w:keepNext/>
              <w:outlineLvl w:val="0"/>
              <w:rPr>
                <w:i/>
                <w:iCs/>
              </w:rPr>
            </w:pPr>
            <w:r>
              <w:rPr>
                <w:i/>
                <w:iCs/>
              </w:rPr>
              <w:t>Labor Day Holiday</w:t>
            </w:r>
          </w:p>
          <w:p w:rsidR="00D94454" w:rsidRDefault="00D94454" w:rsidP="005D7856">
            <w:pPr>
              <w:keepNext/>
              <w:outlineLvl w:val="0"/>
              <w:rPr>
                <w:i/>
                <w:iCs/>
              </w:rPr>
            </w:pPr>
          </w:p>
        </w:tc>
        <w:tc>
          <w:tcPr>
            <w:tcW w:w="5111" w:type="dxa"/>
          </w:tcPr>
          <w:p w:rsidR="00981B41" w:rsidRPr="005D7856" w:rsidRDefault="00981B41" w:rsidP="006A1BD9">
            <w:pPr>
              <w:rPr>
                <w:b/>
                <w:bCs/>
              </w:rPr>
            </w:pPr>
          </w:p>
        </w:tc>
      </w:tr>
      <w:tr w:rsidR="005D7856" w:rsidRPr="005D7856" w:rsidTr="00E46216">
        <w:tc>
          <w:tcPr>
            <w:tcW w:w="1616" w:type="dxa"/>
          </w:tcPr>
          <w:p w:rsidR="005D7856" w:rsidRDefault="00524B21" w:rsidP="005D7856">
            <w:r>
              <w:t>9/1</w:t>
            </w:r>
            <w:r w:rsidR="003F3FF3">
              <w:t>0</w:t>
            </w:r>
          </w:p>
          <w:p w:rsidR="009464F1" w:rsidRPr="005D7856" w:rsidRDefault="009464F1" w:rsidP="005D7856"/>
          <w:p w:rsidR="005D7856" w:rsidRPr="005D7856" w:rsidRDefault="005D7856" w:rsidP="005D7856"/>
        </w:tc>
        <w:tc>
          <w:tcPr>
            <w:tcW w:w="3533" w:type="dxa"/>
          </w:tcPr>
          <w:p w:rsidR="005D7856" w:rsidRDefault="00AB1265" w:rsidP="005D7856">
            <w:pPr>
              <w:keepNext/>
              <w:outlineLvl w:val="0"/>
              <w:rPr>
                <w:i/>
                <w:iCs/>
              </w:rPr>
            </w:pPr>
            <w:r>
              <w:rPr>
                <w:i/>
                <w:iCs/>
              </w:rPr>
              <w:t>Time Management</w:t>
            </w:r>
          </w:p>
          <w:p w:rsidR="00AB1265" w:rsidRPr="005D7856" w:rsidRDefault="00AB1265" w:rsidP="005D7856">
            <w:pPr>
              <w:keepNext/>
              <w:outlineLvl w:val="0"/>
              <w:rPr>
                <w:i/>
                <w:iCs/>
              </w:rPr>
            </w:pPr>
            <w:r>
              <w:rPr>
                <w:i/>
                <w:iCs/>
              </w:rPr>
              <w:t xml:space="preserve">Conflict </w:t>
            </w:r>
          </w:p>
        </w:tc>
        <w:tc>
          <w:tcPr>
            <w:tcW w:w="5111" w:type="dxa"/>
          </w:tcPr>
          <w:p w:rsidR="005D7856" w:rsidRPr="005D7856" w:rsidRDefault="005D7856" w:rsidP="005D7856">
            <w:pPr>
              <w:rPr>
                <w:rFonts w:eastAsia="MS Mincho"/>
                <w:b/>
                <w:bCs/>
              </w:rPr>
            </w:pPr>
            <w:bookmarkStart w:id="2" w:name="_GoBack"/>
            <w:bookmarkEnd w:id="2"/>
          </w:p>
        </w:tc>
      </w:tr>
      <w:tr w:rsidR="005D7856" w:rsidRPr="005D7856" w:rsidTr="00E46216">
        <w:tc>
          <w:tcPr>
            <w:tcW w:w="1616" w:type="dxa"/>
          </w:tcPr>
          <w:p w:rsidR="005D7856" w:rsidRDefault="00524B21" w:rsidP="005D7856">
            <w:r>
              <w:t>9/1</w:t>
            </w:r>
            <w:r w:rsidR="003F3FF3">
              <w:t>7</w:t>
            </w:r>
          </w:p>
          <w:p w:rsidR="009464F1" w:rsidRPr="005D7856" w:rsidRDefault="009464F1" w:rsidP="005D7856"/>
        </w:tc>
        <w:tc>
          <w:tcPr>
            <w:tcW w:w="3533" w:type="dxa"/>
          </w:tcPr>
          <w:p w:rsidR="005D7856" w:rsidRPr="005D7856" w:rsidRDefault="005D7856" w:rsidP="005D7856">
            <w:pPr>
              <w:keepNext/>
              <w:outlineLvl w:val="0"/>
              <w:rPr>
                <w:i/>
                <w:iCs/>
              </w:rPr>
            </w:pPr>
            <w:r w:rsidRPr="005D7856">
              <w:rPr>
                <w:i/>
                <w:iCs/>
              </w:rPr>
              <w:t>Conflict: Types, Handling Styles</w:t>
            </w:r>
          </w:p>
          <w:p w:rsidR="00F27871" w:rsidRPr="005D7856" w:rsidRDefault="000469F8" w:rsidP="00E752EA">
            <w:r>
              <w:t>Groupthink</w:t>
            </w:r>
          </w:p>
        </w:tc>
        <w:tc>
          <w:tcPr>
            <w:tcW w:w="5111" w:type="dxa"/>
          </w:tcPr>
          <w:p w:rsidR="005D7856" w:rsidRPr="005D7856" w:rsidRDefault="005D7856" w:rsidP="003538A3"/>
        </w:tc>
      </w:tr>
      <w:tr w:rsidR="005D7856" w:rsidRPr="005D7856" w:rsidTr="00E46216">
        <w:tc>
          <w:tcPr>
            <w:tcW w:w="1616" w:type="dxa"/>
          </w:tcPr>
          <w:p w:rsidR="005D7856" w:rsidRPr="005D7856" w:rsidRDefault="00524B21" w:rsidP="005D7856">
            <w:r>
              <w:t>9/2</w:t>
            </w:r>
            <w:r w:rsidR="003F3FF3">
              <w:t>4</w:t>
            </w:r>
          </w:p>
          <w:p w:rsidR="005D7856" w:rsidRPr="005D7856" w:rsidRDefault="005D7856" w:rsidP="005D7856"/>
        </w:tc>
        <w:tc>
          <w:tcPr>
            <w:tcW w:w="3533" w:type="dxa"/>
          </w:tcPr>
          <w:p w:rsidR="00D02980" w:rsidRDefault="00D02980" w:rsidP="005D7856">
            <w:r>
              <w:t>Union Issues &amp; Perspectives</w:t>
            </w:r>
          </w:p>
          <w:p w:rsidR="005D7856" w:rsidRPr="005D7856" w:rsidRDefault="0048553C" w:rsidP="005D7856">
            <w:r>
              <w:t>American Dream</w:t>
            </w:r>
          </w:p>
          <w:p w:rsidR="005D7856" w:rsidRPr="005D7856" w:rsidRDefault="005D7856" w:rsidP="005D7856"/>
        </w:tc>
        <w:tc>
          <w:tcPr>
            <w:tcW w:w="5111" w:type="dxa"/>
          </w:tcPr>
          <w:p w:rsidR="005D7856" w:rsidRPr="005D7856" w:rsidRDefault="005D7856" w:rsidP="00D02980"/>
        </w:tc>
      </w:tr>
      <w:tr w:rsidR="005D7856" w:rsidRPr="005D7856" w:rsidTr="00E46216">
        <w:tc>
          <w:tcPr>
            <w:tcW w:w="1616" w:type="dxa"/>
          </w:tcPr>
          <w:p w:rsidR="005D7856" w:rsidRDefault="00524B21" w:rsidP="005D7856">
            <w:r>
              <w:t>10/</w:t>
            </w:r>
            <w:r w:rsidR="003F3FF3">
              <w:t>1</w:t>
            </w:r>
          </w:p>
          <w:p w:rsidR="009464F1" w:rsidRPr="005D7856" w:rsidRDefault="009464F1" w:rsidP="005D7856"/>
        </w:tc>
        <w:tc>
          <w:tcPr>
            <w:tcW w:w="3533" w:type="dxa"/>
          </w:tcPr>
          <w:p w:rsidR="00A84B31" w:rsidRPr="005D7856" w:rsidRDefault="00A84B31" w:rsidP="00A84B31">
            <w:r>
              <w:rPr>
                <w:b/>
                <w:bCs/>
              </w:rPr>
              <w:t>Negotiation</w:t>
            </w:r>
            <w:r w:rsidRPr="005D7856">
              <w:t>: BB</w:t>
            </w:r>
          </w:p>
          <w:p w:rsidR="00CA32F4" w:rsidRPr="005D7856" w:rsidRDefault="00CA32F4" w:rsidP="00CA32F4">
            <w:pPr>
              <w:spacing w:before="40" w:line="182" w:lineRule="auto"/>
              <w:ind w:left="144" w:hanging="144"/>
            </w:pPr>
            <w:r>
              <w:t>(Form g</w:t>
            </w:r>
            <w:r w:rsidRPr="005D7856">
              <w:t>roups)</w:t>
            </w:r>
          </w:p>
          <w:p w:rsidR="00220152" w:rsidRPr="004A32DE" w:rsidRDefault="00220152" w:rsidP="00202FD1"/>
        </w:tc>
        <w:tc>
          <w:tcPr>
            <w:tcW w:w="5111" w:type="dxa"/>
          </w:tcPr>
          <w:p w:rsidR="00360AE8" w:rsidRPr="005D7856" w:rsidRDefault="00360AE8" w:rsidP="00EC6DA8"/>
        </w:tc>
      </w:tr>
      <w:tr w:rsidR="005D7856" w:rsidRPr="005D7856" w:rsidTr="00E46216">
        <w:tc>
          <w:tcPr>
            <w:tcW w:w="1616" w:type="dxa"/>
          </w:tcPr>
          <w:p w:rsidR="005D7856" w:rsidRDefault="00524B21" w:rsidP="005D7856">
            <w:r>
              <w:t>10/</w:t>
            </w:r>
            <w:r w:rsidR="003F3FF3">
              <w:t>8</w:t>
            </w:r>
          </w:p>
          <w:p w:rsidR="009464F1" w:rsidRPr="005D7856" w:rsidRDefault="009464F1" w:rsidP="005D7856"/>
        </w:tc>
        <w:tc>
          <w:tcPr>
            <w:tcW w:w="3533" w:type="dxa"/>
          </w:tcPr>
          <w:p w:rsidR="00202FD1" w:rsidRPr="005D7856" w:rsidRDefault="00202FD1" w:rsidP="00202FD1">
            <w:r w:rsidRPr="005D7856">
              <w:rPr>
                <w:b/>
                <w:bCs/>
              </w:rPr>
              <w:t>Negotiation</w:t>
            </w:r>
            <w:r w:rsidRPr="005D7856">
              <w:t>:</w:t>
            </w:r>
            <w:r w:rsidR="00D53043">
              <w:t xml:space="preserve"> CC</w:t>
            </w:r>
            <w:r w:rsidRPr="005D7856">
              <w:t xml:space="preserve"> </w:t>
            </w:r>
          </w:p>
          <w:p w:rsidR="005D7856" w:rsidRPr="002A4B48" w:rsidRDefault="005D7856" w:rsidP="005D7856">
            <w:pPr>
              <w:rPr>
                <w:b/>
              </w:rPr>
            </w:pPr>
          </w:p>
          <w:p w:rsidR="00E03744" w:rsidRDefault="00E03744" w:rsidP="00E03744">
            <w:pPr>
              <w:keepNext/>
              <w:spacing w:before="40" w:line="182" w:lineRule="auto"/>
              <w:ind w:left="144" w:hanging="144"/>
              <w:outlineLvl w:val="2"/>
              <w:rPr>
                <w:b/>
                <w:bCs/>
                <w:i/>
                <w:iCs/>
              </w:rPr>
            </w:pPr>
            <w:r w:rsidRPr="00721A84">
              <w:rPr>
                <w:b/>
                <w:bCs/>
                <w:iCs/>
              </w:rPr>
              <w:t>Negotiation</w:t>
            </w:r>
            <w:r>
              <w:rPr>
                <w:b/>
                <w:bCs/>
                <w:i/>
                <w:iCs/>
              </w:rPr>
              <w:t xml:space="preserve">: </w:t>
            </w:r>
            <w:r w:rsidRPr="00721A84">
              <w:rPr>
                <w:bCs/>
                <w:iCs/>
              </w:rPr>
              <w:t>SS</w:t>
            </w:r>
          </w:p>
          <w:p w:rsidR="00E03744" w:rsidRDefault="00E03744" w:rsidP="00E03744">
            <w:pPr>
              <w:spacing w:before="40" w:line="182" w:lineRule="auto"/>
              <w:ind w:left="144" w:hanging="144"/>
            </w:pPr>
          </w:p>
          <w:p w:rsidR="002A4B48" w:rsidRPr="00D62297" w:rsidRDefault="00D62297" w:rsidP="005D7856">
            <w:r w:rsidRPr="00D62297">
              <w:t>SVI handout</w:t>
            </w:r>
          </w:p>
          <w:p w:rsidR="005D7856" w:rsidRPr="005D7856" w:rsidRDefault="005D7856" w:rsidP="00220152"/>
        </w:tc>
        <w:tc>
          <w:tcPr>
            <w:tcW w:w="5111" w:type="dxa"/>
          </w:tcPr>
          <w:p w:rsidR="00BD4570" w:rsidRPr="005D7856" w:rsidRDefault="00BD4570" w:rsidP="00715E11">
            <w:pPr>
              <w:spacing w:before="40" w:line="182" w:lineRule="auto"/>
              <w:ind w:left="466" w:hanging="466"/>
            </w:pPr>
          </w:p>
        </w:tc>
      </w:tr>
      <w:tr w:rsidR="005D7856" w:rsidRPr="005D7856" w:rsidTr="00E46216">
        <w:tc>
          <w:tcPr>
            <w:tcW w:w="1616" w:type="dxa"/>
          </w:tcPr>
          <w:p w:rsidR="005D7856" w:rsidRDefault="00524B21" w:rsidP="00DB2ED6">
            <w:r>
              <w:lastRenderedPageBreak/>
              <w:t>10/1</w:t>
            </w:r>
            <w:r w:rsidR="003F3FF3">
              <w:t>5</w:t>
            </w:r>
          </w:p>
          <w:p w:rsidR="00074247" w:rsidRDefault="00074247" w:rsidP="00DB2ED6"/>
          <w:p w:rsidR="000E6C41" w:rsidRPr="005D7856" w:rsidRDefault="000E6C41" w:rsidP="00DB2ED6"/>
        </w:tc>
        <w:tc>
          <w:tcPr>
            <w:tcW w:w="3533" w:type="dxa"/>
          </w:tcPr>
          <w:p w:rsidR="002038CD" w:rsidRDefault="002038CD" w:rsidP="002038CD">
            <w:pPr>
              <w:keepNext/>
              <w:spacing w:before="40" w:line="182" w:lineRule="auto"/>
              <w:ind w:left="144" w:hanging="144"/>
              <w:outlineLvl w:val="2"/>
              <w:rPr>
                <w:b/>
                <w:bCs/>
                <w:i/>
                <w:iCs/>
              </w:rPr>
            </w:pPr>
            <w:r>
              <w:rPr>
                <w:b/>
                <w:bCs/>
                <w:i/>
                <w:iCs/>
              </w:rPr>
              <w:t>Job-Related negotiations</w:t>
            </w:r>
          </w:p>
          <w:p w:rsidR="002038CD" w:rsidRDefault="002038CD" w:rsidP="002038CD">
            <w:pPr>
              <w:keepNext/>
              <w:spacing w:before="40" w:line="182" w:lineRule="auto"/>
              <w:ind w:left="144" w:hanging="144"/>
              <w:outlineLvl w:val="2"/>
              <w:rPr>
                <w:b/>
                <w:bCs/>
                <w:i/>
                <w:iCs/>
              </w:rPr>
            </w:pPr>
          </w:p>
          <w:p w:rsidR="002038CD" w:rsidRPr="005D7856" w:rsidRDefault="002038CD" w:rsidP="002038CD">
            <w:pPr>
              <w:keepNext/>
              <w:spacing w:before="40" w:line="182" w:lineRule="auto"/>
              <w:ind w:left="144" w:hanging="144"/>
              <w:outlineLvl w:val="2"/>
              <w:rPr>
                <w:i/>
                <w:iCs/>
              </w:rPr>
            </w:pPr>
            <w:r w:rsidRPr="005D7856">
              <w:rPr>
                <w:b/>
                <w:bCs/>
                <w:i/>
                <w:iCs/>
              </w:rPr>
              <w:t>Negotiation</w:t>
            </w:r>
            <w:r>
              <w:rPr>
                <w:i/>
                <w:iCs/>
              </w:rPr>
              <w:t>: NR</w:t>
            </w:r>
          </w:p>
          <w:p w:rsidR="002038CD" w:rsidRDefault="002038CD" w:rsidP="002038CD">
            <w:pPr>
              <w:spacing w:before="40" w:line="182" w:lineRule="auto"/>
              <w:ind w:left="144" w:hanging="144"/>
            </w:pPr>
          </w:p>
          <w:p w:rsidR="002038CD" w:rsidRDefault="002038CD" w:rsidP="002038CD">
            <w:pPr>
              <w:spacing w:before="40" w:line="182" w:lineRule="auto"/>
              <w:ind w:left="144" w:hanging="144"/>
            </w:pPr>
            <w:r>
              <w:t>Malhotra’s Tips</w:t>
            </w:r>
          </w:p>
          <w:p w:rsidR="002038CD" w:rsidRDefault="002038CD" w:rsidP="00202FD1">
            <w:pPr>
              <w:keepNext/>
              <w:spacing w:before="40" w:line="182" w:lineRule="auto"/>
              <w:ind w:left="144" w:hanging="144"/>
              <w:outlineLvl w:val="2"/>
              <w:rPr>
                <w:b/>
                <w:bCs/>
                <w:i/>
                <w:iCs/>
              </w:rPr>
            </w:pPr>
          </w:p>
          <w:p w:rsidR="005D7856" w:rsidRPr="005D7856" w:rsidRDefault="005D7856" w:rsidP="00A84B31">
            <w:pPr>
              <w:spacing w:before="40" w:line="182" w:lineRule="auto"/>
              <w:ind w:left="144" w:hanging="144"/>
            </w:pPr>
          </w:p>
        </w:tc>
        <w:tc>
          <w:tcPr>
            <w:tcW w:w="5111" w:type="dxa"/>
          </w:tcPr>
          <w:p w:rsidR="00BD7CD3" w:rsidRPr="005D7856" w:rsidRDefault="00BD7CD3" w:rsidP="001302C8">
            <w:pPr>
              <w:spacing w:before="40" w:line="182" w:lineRule="auto"/>
              <w:ind w:left="466" w:hanging="466"/>
              <w:rPr>
                <w:sz w:val="20"/>
                <w:szCs w:val="20"/>
              </w:rPr>
            </w:pPr>
          </w:p>
        </w:tc>
      </w:tr>
      <w:tr w:rsidR="005D7856" w:rsidRPr="005D7856" w:rsidTr="00E46216">
        <w:tc>
          <w:tcPr>
            <w:tcW w:w="1616" w:type="dxa"/>
          </w:tcPr>
          <w:p w:rsidR="005D7856" w:rsidRDefault="007000CB" w:rsidP="005D7856">
            <w:r>
              <w:t>10/</w:t>
            </w:r>
            <w:r w:rsidR="003F3FF3">
              <w:t>22</w:t>
            </w:r>
          </w:p>
          <w:p w:rsidR="0052489E" w:rsidRPr="005D7856" w:rsidRDefault="0052489E" w:rsidP="005D7856"/>
        </w:tc>
        <w:tc>
          <w:tcPr>
            <w:tcW w:w="3533" w:type="dxa"/>
          </w:tcPr>
          <w:p w:rsidR="004B1EEE" w:rsidRDefault="005663A8" w:rsidP="004B1EEE">
            <w:pPr>
              <w:keepNext/>
              <w:outlineLvl w:val="0"/>
              <w:rPr>
                <w:i/>
                <w:iCs/>
              </w:rPr>
            </w:pPr>
            <w:r>
              <w:rPr>
                <w:i/>
                <w:iCs/>
              </w:rPr>
              <w:t xml:space="preserve">Principled Negotiation, Bargaining Styles, </w:t>
            </w:r>
            <w:r w:rsidR="004B1EEE">
              <w:rPr>
                <w:i/>
                <w:iCs/>
              </w:rPr>
              <w:t>H-S</w:t>
            </w:r>
            <w:r>
              <w:rPr>
                <w:i/>
                <w:iCs/>
              </w:rPr>
              <w:t xml:space="preserve"> Application</w:t>
            </w:r>
            <w:r w:rsidR="004B1EEE">
              <w:rPr>
                <w:i/>
                <w:iCs/>
              </w:rPr>
              <w:t xml:space="preserve"> </w:t>
            </w:r>
          </w:p>
          <w:p w:rsidR="004B1EEE" w:rsidRDefault="004B1EEE" w:rsidP="004B1EEE">
            <w:pPr>
              <w:keepNext/>
              <w:outlineLvl w:val="0"/>
              <w:rPr>
                <w:i/>
                <w:iCs/>
              </w:rPr>
            </w:pPr>
          </w:p>
          <w:p w:rsidR="009C6E4F" w:rsidRPr="005D7856" w:rsidRDefault="009C6E4F" w:rsidP="005663A8">
            <w:pPr>
              <w:rPr>
                <w:i/>
                <w:iCs/>
              </w:rPr>
            </w:pPr>
          </w:p>
        </w:tc>
        <w:tc>
          <w:tcPr>
            <w:tcW w:w="5111" w:type="dxa"/>
          </w:tcPr>
          <w:p w:rsidR="005D7856" w:rsidRPr="005D7856" w:rsidRDefault="005D7856" w:rsidP="00C75CC6"/>
        </w:tc>
      </w:tr>
      <w:tr w:rsidR="005D7856" w:rsidRPr="005D7856" w:rsidTr="00E46216">
        <w:tc>
          <w:tcPr>
            <w:tcW w:w="1616" w:type="dxa"/>
          </w:tcPr>
          <w:p w:rsidR="005D7856" w:rsidRPr="0055245E" w:rsidRDefault="0055245E" w:rsidP="00DB2ED6">
            <w:r w:rsidRPr="0055245E">
              <w:t>10/</w:t>
            </w:r>
            <w:r w:rsidR="003F3FF3">
              <w:t>29</w:t>
            </w:r>
          </w:p>
          <w:p w:rsidR="0052489E" w:rsidRDefault="0052489E" w:rsidP="00DB2ED6">
            <w:pPr>
              <w:rPr>
                <w:b/>
              </w:rPr>
            </w:pPr>
          </w:p>
          <w:p w:rsidR="0052489E" w:rsidRPr="005D7856" w:rsidRDefault="0052489E" w:rsidP="00DB2ED6">
            <w:pPr>
              <w:rPr>
                <w:b/>
              </w:rPr>
            </w:pPr>
          </w:p>
        </w:tc>
        <w:tc>
          <w:tcPr>
            <w:tcW w:w="3533" w:type="dxa"/>
          </w:tcPr>
          <w:p w:rsidR="00BF35C8" w:rsidRDefault="00BF35C8" w:rsidP="00BF35C8">
            <w:pPr>
              <w:keepNext/>
              <w:outlineLvl w:val="0"/>
              <w:rPr>
                <w:i/>
                <w:iCs/>
              </w:rPr>
            </w:pPr>
            <w:r w:rsidRPr="005D7856">
              <w:rPr>
                <w:i/>
                <w:iCs/>
              </w:rPr>
              <w:t xml:space="preserve">Stanford </w:t>
            </w:r>
            <w:r w:rsidR="00E649A5">
              <w:rPr>
                <w:i/>
                <w:iCs/>
              </w:rPr>
              <w:t>– SCH Application</w:t>
            </w:r>
          </w:p>
          <w:p w:rsidR="00BF35C8" w:rsidRDefault="00BF35C8" w:rsidP="00BF35C8">
            <w:pPr>
              <w:keepNext/>
              <w:outlineLvl w:val="0"/>
              <w:rPr>
                <w:i/>
                <w:iCs/>
              </w:rPr>
            </w:pPr>
          </w:p>
          <w:p w:rsidR="00BF35C8" w:rsidRDefault="00BF35C8" w:rsidP="00E058FD">
            <w:pPr>
              <w:keepNext/>
              <w:outlineLvl w:val="0"/>
              <w:rPr>
                <w:i/>
                <w:iCs/>
              </w:rPr>
            </w:pPr>
            <w:r>
              <w:rPr>
                <w:i/>
                <w:iCs/>
              </w:rPr>
              <w:t>Contingent Contracts</w:t>
            </w:r>
          </w:p>
          <w:p w:rsidR="00BF35C8" w:rsidRDefault="00BF35C8" w:rsidP="00E058FD">
            <w:pPr>
              <w:keepNext/>
              <w:outlineLvl w:val="0"/>
              <w:rPr>
                <w:i/>
                <w:iCs/>
              </w:rPr>
            </w:pPr>
          </w:p>
          <w:p w:rsidR="005D7856" w:rsidRPr="005D7856" w:rsidRDefault="005D7856" w:rsidP="00BF35C8">
            <w:pPr>
              <w:spacing w:before="40" w:line="182" w:lineRule="auto"/>
              <w:ind w:left="144" w:hanging="144"/>
              <w:rPr>
                <w:b/>
              </w:rPr>
            </w:pPr>
          </w:p>
        </w:tc>
        <w:tc>
          <w:tcPr>
            <w:tcW w:w="5111" w:type="dxa"/>
          </w:tcPr>
          <w:p w:rsidR="00DA348D" w:rsidRPr="005D7856" w:rsidRDefault="00DA348D" w:rsidP="00A07534"/>
        </w:tc>
      </w:tr>
      <w:tr w:rsidR="005D7856" w:rsidRPr="005D7856" w:rsidTr="00E46216">
        <w:tc>
          <w:tcPr>
            <w:tcW w:w="1616" w:type="dxa"/>
          </w:tcPr>
          <w:p w:rsidR="005D7856" w:rsidRDefault="00C97E4A" w:rsidP="005D7856">
            <w:r>
              <w:t>11/</w:t>
            </w:r>
            <w:r w:rsidR="003F3FF3">
              <w:t>5</w:t>
            </w:r>
          </w:p>
          <w:p w:rsidR="0052489E" w:rsidRPr="005D7856" w:rsidRDefault="0052489E" w:rsidP="005D7856"/>
        </w:tc>
        <w:tc>
          <w:tcPr>
            <w:tcW w:w="3533" w:type="dxa"/>
          </w:tcPr>
          <w:p w:rsidR="005D7856" w:rsidRPr="00AB70BD" w:rsidRDefault="005C490B" w:rsidP="005D7856">
            <w:pPr>
              <w:rPr>
                <w:b/>
                <w:sz w:val="28"/>
                <w:szCs w:val="28"/>
              </w:rPr>
            </w:pPr>
            <w:r w:rsidRPr="00AB70BD">
              <w:rPr>
                <w:b/>
                <w:sz w:val="28"/>
                <w:szCs w:val="28"/>
              </w:rPr>
              <w:t>Exam</w:t>
            </w:r>
          </w:p>
        </w:tc>
        <w:tc>
          <w:tcPr>
            <w:tcW w:w="5111" w:type="dxa"/>
          </w:tcPr>
          <w:p w:rsidR="005D7856" w:rsidRPr="005D7856" w:rsidRDefault="005D7856" w:rsidP="00A84B31"/>
        </w:tc>
      </w:tr>
      <w:tr w:rsidR="005D7856" w:rsidRPr="005D7856" w:rsidTr="00E46216">
        <w:trPr>
          <w:trHeight w:val="1763"/>
        </w:trPr>
        <w:tc>
          <w:tcPr>
            <w:tcW w:w="1616" w:type="dxa"/>
          </w:tcPr>
          <w:p w:rsidR="005D7856" w:rsidRDefault="00803471" w:rsidP="005D7856">
            <w:r>
              <w:t>11/1</w:t>
            </w:r>
            <w:r w:rsidR="003F3FF3">
              <w:t>2</w:t>
            </w:r>
          </w:p>
          <w:p w:rsidR="0052489E" w:rsidRPr="005D7856" w:rsidRDefault="0052489E" w:rsidP="005D7856"/>
          <w:p w:rsidR="005D7856" w:rsidRPr="005D7856" w:rsidRDefault="005D7856" w:rsidP="005D7856"/>
        </w:tc>
        <w:tc>
          <w:tcPr>
            <w:tcW w:w="3533" w:type="dxa"/>
          </w:tcPr>
          <w:p w:rsidR="00FC6A59" w:rsidRDefault="00FC6A59" w:rsidP="00FC6A59">
            <w:pPr>
              <w:keepNext/>
              <w:outlineLvl w:val="0"/>
              <w:rPr>
                <w:iCs/>
              </w:rPr>
            </w:pPr>
            <w:r>
              <w:rPr>
                <w:iCs/>
              </w:rPr>
              <w:t xml:space="preserve">Persuasion, </w:t>
            </w:r>
            <w:r w:rsidRPr="009D1C75">
              <w:rPr>
                <w:iCs/>
              </w:rPr>
              <w:t>Cialdini</w:t>
            </w:r>
          </w:p>
          <w:p w:rsidR="00FC6A59" w:rsidRPr="009D1C75" w:rsidRDefault="00FC6A59" w:rsidP="00FC6A59">
            <w:pPr>
              <w:keepNext/>
              <w:outlineLvl w:val="0"/>
              <w:rPr>
                <w:iCs/>
              </w:rPr>
            </w:pPr>
          </w:p>
          <w:p w:rsidR="00FC6A59" w:rsidRDefault="00E75709" w:rsidP="004C4C17">
            <w:pPr>
              <w:keepNext/>
              <w:outlineLvl w:val="0"/>
              <w:rPr>
                <w:iCs/>
              </w:rPr>
            </w:pPr>
            <w:r>
              <w:rPr>
                <w:iCs/>
              </w:rPr>
              <w:t>Lie Detection</w:t>
            </w:r>
          </w:p>
          <w:p w:rsidR="005D7856" w:rsidRPr="00624000" w:rsidRDefault="005D7856" w:rsidP="005D7856"/>
        </w:tc>
        <w:tc>
          <w:tcPr>
            <w:tcW w:w="5111" w:type="dxa"/>
          </w:tcPr>
          <w:p w:rsidR="004C4C17" w:rsidRPr="005D7856" w:rsidRDefault="004C4C17" w:rsidP="00FC6A59"/>
        </w:tc>
      </w:tr>
      <w:tr w:rsidR="005D7856" w:rsidRPr="005D7856" w:rsidTr="00E46216">
        <w:tc>
          <w:tcPr>
            <w:tcW w:w="1616" w:type="dxa"/>
          </w:tcPr>
          <w:p w:rsidR="005D7856" w:rsidRDefault="00803471" w:rsidP="005D7856">
            <w:r>
              <w:t>11/</w:t>
            </w:r>
            <w:r w:rsidR="003F3FF3">
              <w:t>19</w:t>
            </w:r>
          </w:p>
          <w:p w:rsidR="0052489E" w:rsidRPr="005D7856" w:rsidRDefault="0052489E" w:rsidP="005D7856"/>
        </w:tc>
        <w:tc>
          <w:tcPr>
            <w:tcW w:w="3533" w:type="dxa"/>
          </w:tcPr>
          <w:p w:rsidR="001C1F28" w:rsidRDefault="001C1F28" w:rsidP="001C1F28">
            <w:r>
              <w:t>Cross-Cultural Issues</w:t>
            </w:r>
          </w:p>
          <w:p w:rsidR="001C1F28" w:rsidRDefault="001C1F28" w:rsidP="001C1F28"/>
          <w:p w:rsidR="001C1F28" w:rsidRDefault="001C1F28" w:rsidP="001C1F28">
            <w:r>
              <w:t xml:space="preserve">ADR </w:t>
            </w:r>
            <w:r w:rsidRPr="005D7856">
              <w:t xml:space="preserve"> </w:t>
            </w:r>
          </w:p>
          <w:p w:rsidR="001C1F28" w:rsidRDefault="001C1F28" w:rsidP="001C1F28">
            <w:r>
              <w:t>Negotiation: MP</w:t>
            </w:r>
          </w:p>
          <w:p w:rsidR="001C1F28" w:rsidRDefault="001C1F28" w:rsidP="001C1F28">
            <w:proofErr w:type="spellStart"/>
            <w:r w:rsidRPr="004A7CB7">
              <w:t>Prosando</w:t>
            </w:r>
            <w:proofErr w:type="spellEnd"/>
          </w:p>
          <w:p w:rsidR="001C1F28" w:rsidRDefault="001C1F28" w:rsidP="005D7856"/>
          <w:p w:rsidR="001C1F28" w:rsidRDefault="00A22799" w:rsidP="005D7856">
            <w:r>
              <w:t>Group Time</w:t>
            </w:r>
          </w:p>
          <w:p w:rsidR="004A7CB7" w:rsidRPr="005D7856" w:rsidRDefault="004A7CB7" w:rsidP="001C1F28"/>
        </w:tc>
        <w:tc>
          <w:tcPr>
            <w:tcW w:w="5111" w:type="dxa"/>
          </w:tcPr>
          <w:p w:rsidR="00CE778A" w:rsidRPr="005D7856" w:rsidRDefault="00CE778A" w:rsidP="0099494D"/>
        </w:tc>
      </w:tr>
      <w:tr w:rsidR="005D7856" w:rsidRPr="005D7856" w:rsidTr="00E46216">
        <w:tc>
          <w:tcPr>
            <w:tcW w:w="1616" w:type="dxa"/>
          </w:tcPr>
          <w:p w:rsidR="005D7856" w:rsidRDefault="00803471" w:rsidP="005D7856">
            <w:r>
              <w:t>11/2</w:t>
            </w:r>
            <w:r w:rsidR="003F3FF3">
              <w:t>6</w:t>
            </w:r>
          </w:p>
          <w:p w:rsidR="0052489E" w:rsidRPr="005D7856" w:rsidRDefault="0052489E" w:rsidP="005D7856"/>
        </w:tc>
        <w:tc>
          <w:tcPr>
            <w:tcW w:w="3533" w:type="dxa"/>
          </w:tcPr>
          <w:p w:rsidR="005D7856" w:rsidRPr="005D7856" w:rsidRDefault="005D7856" w:rsidP="00D94454">
            <w:pPr>
              <w:keepNext/>
              <w:outlineLvl w:val="0"/>
            </w:pPr>
            <w:r w:rsidRPr="005D7856">
              <w:rPr>
                <w:b/>
                <w:i/>
                <w:iCs/>
              </w:rPr>
              <w:t>Student Presentations</w:t>
            </w:r>
          </w:p>
          <w:p w:rsidR="005D7856" w:rsidRPr="005D7856" w:rsidRDefault="005D7856" w:rsidP="005D7856">
            <w:pPr>
              <w:keepNext/>
              <w:outlineLvl w:val="3"/>
              <w:rPr>
                <w:b/>
                <w:bCs/>
              </w:rPr>
            </w:pPr>
          </w:p>
        </w:tc>
        <w:tc>
          <w:tcPr>
            <w:tcW w:w="5111" w:type="dxa"/>
          </w:tcPr>
          <w:p w:rsidR="009E5C98" w:rsidRPr="005D7856" w:rsidRDefault="005D7856" w:rsidP="00D94454">
            <w:r w:rsidRPr="005D7856">
              <w:t>Presentations</w:t>
            </w:r>
          </w:p>
        </w:tc>
      </w:tr>
      <w:tr w:rsidR="005D7856" w:rsidRPr="005D7856" w:rsidTr="00E46216">
        <w:tc>
          <w:tcPr>
            <w:tcW w:w="1616" w:type="dxa"/>
          </w:tcPr>
          <w:p w:rsidR="005D7856" w:rsidRDefault="00803471" w:rsidP="005D7856">
            <w:r>
              <w:t>12/</w:t>
            </w:r>
            <w:r w:rsidR="003F3FF3">
              <w:t>3</w:t>
            </w:r>
          </w:p>
          <w:p w:rsidR="0052489E" w:rsidRPr="005D7856" w:rsidRDefault="0052489E" w:rsidP="005D7856"/>
        </w:tc>
        <w:tc>
          <w:tcPr>
            <w:tcW w:w="3533" w:type="dxa"/>
          </w:tcPr>
          <w:p w:rsidR="005D7856" w:rsidRPr="00170842" w:rsidRDefault="005D7856" w:rsidP="005D7856">
            <w:pPr>
              <w:rPr>
                <w:b/>
              </w:rPr>
            </w:pPr>
            <w:r w:rsidRPr="00170842">
              <w:rPr>
                <w:b/>
              </w:rPr>
              <w:t>Student Presentations</w:t>
            </w:r>
          </w:p>
        </w:tc>
        <w:tc>
          <w:tcPr>
            <w:tcW w:w="5111" w:type="dxa"/>
          </w:tcPr>
          <w:p w:rsidR="005D7856" w:rsidRPr="005D7856" w:rsidRDefault="005D7856" w:rsidP="005D7856">
            <w:r w:rsidRPr="005D7856">
              <w:t>Presentations</w:t>
            </w:r>
          </w:p>
          <w:p w:rsidR="005D7856" w:rsidRPr="005D7856" w:rsidRDefault="005D7856" w:rsidP="005D7856"/>
        </w:tc>
      </w:tr>
      <w:tr w:rsidR="005D7856" w:rsidRPr="005D7856" w:rsidTr="00E46216">
        <w:tc>
          <w:tcPr>
            <w:tcW w:w="1616" w:type="dxa"/>
          </w:tcPr>
          <w:p w:rsidR="005D7856" w:rsidRPr="005D7856" w:rsidRDefault="005D7856" w:rsidP="005D7856">
            <w:r w:rsidRPr="005D7856">
              <w:t>FINALS Week</w:t>
            </w:r>
          </w:p>
        </w:tc>
        <w:tc>
          <w:tcPr>
            <w:tcW w:w="3533" w:type="dxa"/>
          </w:tcPr>
          <w:p w:rsidR="005D7856" w:rsidRPr="005D7856" w:rsidRDefault="005D7856" w:rsidP="005D7856">
            <w:pPr>
              <w:keepNext/>
              <w:outlineLvl w:val="0"/>
              <w:rPr>
                <w:i/>
                <w:iCs/>
              </w:rPr>
            </w:pPr>
            <w:r w:rsidRPr="005D7856">
              <w:rPr>
                <w:i/>
                <w:iCs/>
              </w:rPr>
              <w:t>FINAL</w:t>
            </w:r>
            <w:r w:rsidR="00F732A8">
              <w:rPr>
                <w:i/>
                <w:iCs/>
              </w:rPr>
              <w:t xml:space="preserve"> (Take Home final)</w:t>
            </w:r>
          </w:p>
        </w:tc>
        <w:tc>
          <w:tcPr>
            <w:tcW w:w="5111" w:type="dxa"/>
          </w:tcPr>
          <w:p w:rsidR="005D7856" w:rsidRPr="005D7856" w:rsidRDefault="005D7856" w:rsidP="005D7856">
            <w:r w:rsidRPr="005D7856">
              <w:t>FINAL</w:t>
            </w:r>
            <w:r w:rsidR="00F732A8">
              <w:t xml:space="preserve"> (Take home final)</w:t>
            </w:r>
          </w:p>
        </w:tc>
      </w:tr>
    </w:tbl>
    <w:p w:rsidR="00485260" w:rsidRPr="006017E8" w:rsidRDefault="00485260" w:rsidP="00485260">
      <w:pPr>
        <w:spacing w:before="100" w:beforeAutospacing="1" w:after="100" w:afterAutospacing="1"/>
        <w:rPr>
          <w:rFonts w:eastAsia="Arial Unicode MS"/>
        </w:rPr>
      </w:pPr>
      <w:r w:rsidRPr="006017E8">
        <w:rPr>
          <w:rFonts w:eastAsia="Arial Unicode MS"/>
          <w:b/>
          <w:bCs/>
          <w:sz w:val="32"/>
          <w:u w:val="single"/>
        </w:rPr>
        <w:t>My Approach to Handling Academic Dishonesty</w:t>
      </w:r>
      <w:r w:rsidRPr="006017E8">
        <w:rPr>
          <w:rFonts w:eastAsia="Arial Unicode MS"/>
        </w:rPr>
        <w:t xml:space="preserve">: </w:t>
      </w:r>
    </w:p>
    <w:p w:rsidR="00485260" w:rsidRPr="006017E8" w:rsidRDefault="00485260" w:rsidP="00485260">
      <w:pPr>
        <w:spacing w:before="100" w:beforeAutospacing="1" w:after="100" w:afterAutospacing="1"/>
        <w:rPr>
          <w:rFonts w:eastAsia="Arial Unicode MS"/>
        </w:rPr>
      </w:pPr>
      <w:r w:rsidRPr="006017E8">
        <w:rPr>
          <w:rFonts w:eastAsia="Arial Unicode MS"/>
        </w:rPr>
        <w:t xml:space="preserve">Academic dishonesty of </w:t>
      </w:r>
      <w:r w:rsidRPr="006017E8">
        <w:rPr>
          <w:rFonts w:eastAsia="Arial Unicode MS"/>
          <w:i/>
          <w:iCs/>
          <w:u w:val="single"/>
        </w:rPr>
        <w:t>any size or shape</w:t>
      </w:r>
      <w:r w:rsidRPr="006017E8">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w:t>
      </w:r>
      <w:r w:rsidRPr="006017E8">
        <w:rPr>
          <w:rFonts w:eastAsia="Arial Unicode MS"/>
        </w:rPr>
        <w:lastRenderedPageBreak/>
        <w:t xml:space="preserve">further information you can go to </w:t>
      </w:r>
      <w:hyperlink r:id="rId8" w:history="1">
        <w:r w:rsidRPr="006017E8">
          <w:rPr>
            <w:rStyle w:val="Hyperlink"/>
            <w:rFonts w:eastAsia="Arial Unicode MS"/>
            <w:color w:val="auto"/>
          </w:rPr>
          <w:t>http://www.uta.edu/studentaffairs/judicialaffairs/dishonesty.php</w:t>
        </w:r>
      </w:hyperlink>
      <w:r w:rsidRPr="006017E8">
        <w:rPr>
          <w:rFonts w:eastAsia="Arial Unicode MS"/>
        </w:rPr>
        <w:t>.</w:t>
      </w:r>
    </w:p>
    <w:p w:rsidR="00485260" w:rsidRPr="006017E8" w:rsidRDefault="00485260" w:rsidP="00485260">
      <w:pPr>
        <w:pStyle w:val="NormalWeb"/>
        <w:spacing w:before="0" w:beforeAutospacing="0" w:after="0" w:afterAutospacing="0"/>
        <w:rPr>
          <w:rFonts w:ascii="Arial" w:hAnsi="Arial" w:cs="Arial"/>
          <w:sz w:val="21"/>
          <w:szCs w:val="21"/>
        </w:rPr>
      </w:pPr>
      <w:r w:rsidRPr="006017E8">
        <w:rPr>
          <w:rFonts w:ascii="Arial" w:hAnsi="Arial" w:cs="Arial"/>
          <w:b/>
          <w:sz w:val="21"/>
          <w:szCs w:val="21"/>
        </w:rPr>
        <w:t xml:space="preserve">Drop Policy: </w:t>
      </w:r>
      <w:r w:rsidRPr="006017E8">
        <w:rPr>
          <w:rFonts w:ascii="Arial" w:hAnsi="Arial" w:cs="Arial"/>
          <w:sz w:val="21"/>
          <w:szCs w:val="21"/>
        </w:rPr>
        <w:t xml:space="preserve">Students may drop or swap (adding and dropping a class concurrently) classes through self-service in </w:t>
      </w:r>
      <w:proofErr w:type="spellStart"/>
      <w:r w:rsidRPr="006017E8">
        <w:rPr>
          <w:rFonts w:ascii="Arial" w:hAnsi="Arial" w:cs="Arial"/>
          <w:sz w:val="21"/>
          <w:szCs w:val="21"/>
        </w:rPr>
        <w:t>MyMav</w:t>
      </w:r>
      <w:proofErr w:type="spellEnd"/>
      <w:r w:rsidRPr="006017E8">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017E8">
        <w:rPr>
          <w:rStyle w:val="Strong"/>
          <w:rFonts w:ascii="Arial" w:hAnsi="Arial" w:cs="Arial"/>
          <w:sz w:val="21"/>
          <w:szCs w:val="21"/>
        </w:rPr>
        <w:t>Students will not be automatically dropped for non-attendance</w:t>
      </w:r>
      <w:r w:rsidRPr="006017E8">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9" w:history="1">
        <w:r w:rsidRPr="006017E8">
          <w:rPr>
            <w:rStyle w:val="Hyperlink"/>
            <w:rFonts w:ascii="Arial" w:hAnsi="Arial" w:cs="Arial"/>
            <w:color w:val="auto"/>
            <w:sz w:val="21"/>
            <w:szCs w:val="21"/>
          </w:rPr>
          <w:t>http://wweb.uta.edu/aao/fao/</w:t>
        </w:r>
      </w:hyperlink>
      <w:r w:rsidRPr="006017E8">
        <w:rPr>
          <w:rFonts w:ascii="Arial" w:hAnsi="Arial" w:cs="Arial"/>
          <w:sz w:val="21"/>
          <w:szCs w:val="21"/>
        </w:rPr>
        <w:t>).</w:t>
      </w:r>
    </w:p>
    <w:p w:rsidR="00485260" w:rsidRPr="0016052E" w:rsidRDefault="00485260" w:rsidP="00485260">
      <w:pPr>
        <w:pStyle w:val="NormalWeb"/>
        <w:spacing w:before="0" w:beforeAutospacing="0" w:after="0" w:afterAutospacing="0"/>
        <w:rPr>
          <w:rFonts w:ascii="Arial" w:hAnsi="Arial" w:cs="Arial"/>
          <w:sz w:val="21"/>
          <w:szCs w:val="21"/>
        </w:rPr>
      </w:pPr>
    </w:p>
    <w:p w:rsidR="00485260" w:rsidRPr="006017E8" w:rsidRDefault="00485260" w:rsidP="00485260">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 xml:space="preserve">Students experiencing a range of conditions (Physical, Learning, Chronic Health, Mental Health, and Sensory) that may cause </w:t>
      </w:r>
      <w:r w:rsidRPr="006017E8">
        <w:rPr>
          <w:rFonts w:ascii="Arial" w:hAnsi="Arial" w:cs="Arial"/>
          <w:sz w:val="21"/>
          <w:szCs w:val="21"/>
        </w:rPr>
        <w:t xml:space="preserve">diminished academic performance or other barriers to learning may seek services and/or accommodations by contacting: </w:t>
      </w:r>
      <w:r w:rsidRPr="006017E8">
        <w:rPr>
          <w:rFonts w:ascii="Arial" w:hAnsi="Arial" w:cs="Arial"/>
          <w:b/>
          <w:sz w:val="21"/>
          <w:szCs w:val="21"/>
        </w:rPr>
        <w:t>The Office for Students with Disabilities, (OSD)</w:t>
      </w:r>
      <w:r w:rsidRPr="006017E8">
        <w:rPr>
          <w:rFonts w:ascii="Arial" w:hAnsi="Arial" w:cs="Arial"/>
          <w:sz w:val="21"/>
          <w:szCs w:val="21"/>
        </w:rPr>
        <w:t xml:space="preserve">  </w:t>
      </w:r>
      <w:hyperlink r:id="rId10" w:history="1">
        <w:r w:rsidRPr="006017E8">
          <w:rPr>
            <w:rStyle w:val="Hyperlink"/>
            <w:rFonts w:ascii="Arial" w:hAnsi="Arial" w:cs="Arial"/>
            <w:color w:val="auto"/>
            <w:sz w:val="21"/>
            <w:szCs w:val="21"/>
          </w:rPr>
          <w:t>http://www.uta.edu/disability/</w:t>
        </w:r>
      </w:hyperlink>
      <w:r w:rsidRPr="006017E8">
        <w:rPr>
          <w:rFonts w:ascii="Arial" w:hAnsi="Arial" w:cs="Arial"/>
          <w:sz w:val="21"/>
          <w:szCs w:val="21"/>
        </w:rPr>
        <w:t xml:space="preserve"> or calling 817-272-3364. Information regarding diagnostic criteria and policies for obtaining disability-based academic accommodations can be found at </w:t>
      </w:r>
      <w:hyperlink r:id="rId11" w:history="1">
        <w:r w:rsidRPr="006017E8">
          <w:rPr>
            <w:rStyle w:val="Hyperlink"/>
            <w:rFonts w:ascii="Arial" w:hAnsi="Arial" w:cs="Arial"/>
            <w:color w:val="auto"/>
            <w:sz w:val="21"/>
            <w:szCs w:val="21"/>
          </w:rPr>
          <w:t>www.uta.edu/disability</w:t>
        </w:r>
      </w:hyperlink>
      <w:r w:rsidRPr="006017E8">
        <w:rPr>
          <w:rStyle w:val="Hyperlink"/>
          <w:rFonts w:ascii="Arial" w:hAnsi="Arial" w:cs="Arial"/>
          <w:color w:val="auto"/>
          <w:sz w:val="21"/>
          <w:szCs w:val="21"/>
        </w:rPr>
        <w:t>.</w:t>
      </w:r>
    </w:p>
    <w:p w:rsidR="00485260" w:rsidRPr="006017E8" w:rsidRDefault="00485260" w:rsidP="00485260">
      <w:pPr>
        <w:rPr>
          <w:rFonts w:ascii="Arial" w:hAnsi="Arial" w:cs="Arial"/>
          <w:sz w:val="21"/>
          <w:szCs w:val="21"/>
        </w:rPr>
      </w:pPr>
    </w:p>
    <w:p w:rsidR="00485260" w:rsidRPr="006017E8" w:rsidRDefault="00485260" w:rsidP="00485260">
      <w:pPr>
        <w:rPr>
          <w:rFonts w:ascii="Times" w:hAnsi="Times"/>
          <w:sz w:val="20"/>
          <w:szCs w:val="20"/>
        </w:rPr>
      </w:pPr>
      <w:r w:rsidRPr="006017E8">
        <w:rPr>
          <w:rFonts w:ascii="Arial" w:hAnsi="Arial" w:cs="Arial"/>
          <w:b/>
          <w:sz w:val="20"/>
          <w:szCs w:val="20"/>
        </w:rPr>
        <w:t>Counseling and Psychological Services (CAPS)</w:t>
      </w:r>
      <w:r w:rsidRPr="006017E8">
        <w:rPr>
          <w:rFonts w:ascii="Arial" w:hAnsi="Arial" w:cs="Arial"/>
          <w:sz w:val="20"/>
          <w:szCs w:val="20"/>
        </w:rPr>
        <w:t xml:space="preserve"> </w:t>
      </w:r>
      <w:hyperlink r:id="rId12" w:history="1">
        <w:r w:rsidRPr="006017E8">
          <w:rPr>
            <w:rStyle w:val="Hyperlink"/>
            <w:rFonts w:ascii="Arial" w:hAnsi="Arial" w:cs="Arial"/>
            <w:color w:val="auto"/>
            <w:sz w:val="20"/>
            <w:szCs w:val="20"/>
          </w:rPr>
          <w:t>www.uta.edu/caps/</w:t>
        </w:r>
      </w:hyperlink>
      <w:r w:rsidRPr="006017E8">
        <w:rPr>
          <w:rFonts w:ascii="Arial" w:hAnsi="Arial" w:cs="Arial"/>
          <w:sz w:val="20"/>
          <w:szCs w:val="20"/>
        </w:rPr>
        <w:t xml:space="preserve"> or calling 817-272-3671 is also available to all students </w:t>
      </w:r>
      <w:r w:rsidRPr="006017E8">
        <w:rPr>
          <w:rFonts w:ascii="Arial" w:hAnsi="Arial" w:cs="Arial"/>
          <w:sz w:val="20"/>
          <w:szCs w:val="20"/>
          <w:shd w:val="clear" w:color="auto" w:fill="FFFFFF"/>
        </w:rPr>
        <w:t xml:space="preserve">to help increase their understanding of personal issues, address mental and behavioral health problems and make positive changes in their lives. </w:t>
      </w:r>
    </w:p>
    <w:p w:rsidR="00485260" w:rsidRPr="006017E8" w:rsidRDefault="00485260" w:rsidP="00485260">
      <w:pPr>
        <w:rPr>
          <w:rFonts w:asciiTheme="minorBidi" w:hAnsiTheme="minorBidi" w:cstheme="minorBidi"/>
          <w:i/>
          <w:sz w:val="20"/>
          <w:szCs w:val="20"/>
        </w:rPr>
      </w:pPr>
    </w:p>
    <w:p w:rsidR="00485260" w:rsidRPr="006017E8" w:rsidRDefault="00485260" w:rsidP="00485260">
      <w:pPr>
        <w:rPr>
          <w:rFonts w:ascii="Arial" w:hAnsi="Arial" w:cs="Arial"/>
          <w:iCs/>
          <w:sz w:val="20"/>
          <w:szCs w:val="20"/>
        </w:rPr>
      </w:pPr>
      <w:r w:rsidRPr="006017E8">
        <w:rPr>
          <w:rFonts w:ascii="Arial" w:hAnsi="Arial" w:cs="Arial"/>
          <w:b/>
          <w:bCs/>
          <w:sz w:val="20"/>
          <w:szCs w:val="20"/>
        </w:rPr>
        <w:t>Non-Discrimination Policy:</w:t>
      </w:r>
      <w:r w:rsidRPr="006017E8">
        <w:rPr>
          <w:rFonts w:ascii="Arial" w:hAnsi="Arial" w:cs="Arial"/>
          <w:sz w:val="20"/>
          <w:szCs w:val="20"/>
        </w:rPr>
        <w:t xml:space="preserve"> </w:t>
      </w:r>
      <w:r w:rsidRPr="006017E8">
        <w:rPr>
          <w:rFonts w:ascii="Arial" w:hAnsi="Arial" w:cs="Arial"/>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017E8">
          <w:rPr>
            <w:rStyle w:val="Hyperlink"/>
            <w:rFonts w:ascii="Arial" w:hAnsi="Arial" w:cs="Arial"/>
            <w:iCs/>
            <w:color w:val="auto"/>
            <w:sz w:val="20"/>
            <w:szCs w:val="20"/>
          </w:rPr>
          <w:t>uta.edu/</w:t>
        </w:r>
        <w:proofErr w:type="spellStart"/>
        <w:r w:rsidRPr="006017E8">
          <w:rPr>
            <w:rStyle w:val="Hyperlink"/>
            <w:rFonts w:ascii="Arial" w:hAnsi="Arial" w:cs="Arial"/>
            <w:iCs/>
            <w:color w:val="auto"/>
            <w:sz w:val="20"/>
            <w:szCs w:val="20"/>
          </w:rPr>
          <w:t>eos</w:t>
        </w:r>
        <w:proofErr w:type="spellEnd"/>
      </w:hyperlink>
      <w:r w:rsidRPr="006017E8">
        <w:rPr>
          <w:rFonts w:ascii="Arial" w:hAnsi="Arial" w:cs="Arial"/>
          <w:iCs/>
          <w:sz w:val="20"/>
          <w:szCs w:val="20"/>
        </w:rPr>
        <w:t>.</w:t>
      </w:r>
    </w:p>
    <w:p w:rsidR="00485260" w:rsidRPr="006017E8" w:rsidRDefault="00485260" w:rsidP="00485260">
      <w:pPr>
        <w:rPr>
          <w:rFonts w:asciiTheme="minorBidi" w:hAnsiTheme="minorBidi" w:cstheme="minorBidi"/>
          <w:i/>
          <w:iCs/>
          <w:sz w:val="21"/>
          <w:szCs w:val="21"/>
        </w:rPr>
      </w:pPr>
    </w:p>
    <w:p w:rsidR="00485260" w:rsidRPr="00447147" w:rsidRDefault="00485260" w:rsidP="00485260">
      <w:r w:rsidRPr="006017E8">
        <w:rPr>
          <w:rFonts w:asciiTheme="minorBidi" w:hAnsiTheme="minorBidi" w:cstheme="minorBidi"/>
          <w:b/>
          <w:iCs/>
          <w:sz w:val="21"/>
          <w:szCs w:val="21"/>
        </w:rPr>
        <w:t xml:space="preserve">Title IX Policy: </w:t>
      </w:r>
      <w:r w:rsidRPr="006017E8">
        <w:rPr>
          <w:rFonts w:asciiTheme="minorBidi" w:hAnsiTheme="minorBidi" w:cstheme="minorBidi"/>
          <w:iCs/>
          <w:sz w:val="21"/>
          <w:szCs w:val="21"/>
        </w:rPr>
        <w:t>The University of Texas at Arlington (“University”) is committed to maintaining a learning and working environment that is free from discrimination based on sex i</w:t>
      </w:r>
      <w:r>
        <w:rPr>
          <w:rFonts w:asciiTheme="minorBidi" w:hAnsiTheme="minorBidi" w:cstheme="minorBidi"/>
          <w:iCs/>
          <w:sz w:val="21"/>
          <w:szCs w:val="21"/>
        </w:rPr>
        <w:t xml:space="preserve">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cstheme="minorBidi"/>
          <w:iCs/>
        </w:rPr>
        <w:t>SaVE</w:t>
      </w:r>
      <w:proofErr w:type="spellEnd"/>
      <w:r w:rsidRPr="00EF7D2F">
        <w:rPr>
          <w:rFonts w:asciiTheme="minorBidi" w:hAnsiTheme="minorBidi" w:cstheme="minorBidi"/>
          <w:iCs/>
        </w:rPr>
        <w:t xml:space="preserve"> Act). Sexual </w:t>
      </w:r>
      <w:r w:rsidRPr="00447147">
        <w:rPr>
          <w:rFonts w:asciiTheme="minorBidi" w:hAnsiTheme="minorBidi" w:cstheme="minorBidi"/>
          <w:iCs/>
        </w:rPr>
        <w:t>misconduct is a form of sex discrimination and will not be tolerated.</w:t>
      </w:r>
      <w:r w:rsidRPr="00447147">
        <w:rPr>
          <w:rFonts w:ascii="Arial" w:hAnsi="Arial" w:cs="Arial"/>
          <w:b/>
          <w:iCs/>
        </w:rPr>
        <w:t xml:space="preserve"> </w:t>
      </w:r>
      <w:r w:rsidRPr="00447147">
        <w:rPr>
          <w:rFonts w:ascii="Arial" w:hAnsi="Arial" w:cs="Arial"/>
          <w:i/>
          <w:iCs/>
          <w:shd w:val="clear" w:color="auto" w:fill="FFFFFF"/>
        </w:rPr>
        <w:t>For information regarding Title IX, visit</w:t>
      </w:r>
      <w:r w:rsidRPr="00447147">
        <w:rPr>
          <w:rFonts w:ascii="Arial" w:hAnsi="Arial" w:cs="Arial"/>
        </w:rPr>
        <w:t xml:space="preserve"> </w:t>
      </w:r>
      <w:hyperlink r:id="rId14" w:history="1">
        <w:r w:rsidRPr="00447147">
          <w:rPr>
            <w:rStyle w:val="Hyperlink"/>
            <w:rFonts w:ascii="Arial" w:hAnsi="Arial" w:cs="Arial"/>
            <w:color w:val="auto"/>
          </w:rPr>
          <w:t>www.uta.edu/titleIX</w:t>
        </w:r>
      </w:hyperlink>
      <w:r w:rsidRPr="00447147">
        <w:rPr>
          <w:rFonts w:asciiTheme="minorBidi" w:hAnsiTheme="minorBidi" w:cstheme="minorBidi"/>
        </w:rPr>
        <w:t xml:space="preserve"> or contact</w:t>
      </w:r>
      <w:r w:rsidRPr="00447147">
        <w:rPr>
          <w:rFonts w:asciiTheme="minorBidi" w:hAnsiTheme="minorBidi" w:cstheme="minorBidi"/>
          <w:sz w:val="21"/>
          <w:szCs w:val="21"/>
        </w:rPr>
        <w:t xml:space="preserve"> Ms. Michelle </w:t>
      </w:r>
      <w:proofErr w:type="spellStart"/>
      <w:r w:rsidRPr="00447147">
        <w:rPr>
          <w:rFonts w:asciiTheme="minorBidi" w:hAnsiTheme="minorBidi" w:cstheme="minorBidi"/>
          <w:sz w:val="21"/>
          <w:szCs w:val="21"/>
        </w:rPr>
        <w:t>Willbanks</w:t>
      </w:r>
      <w:proofErr w:type="spellEnd"/>
      <w:r w:rsidRPr="00447147">
        <w:rPr>
          <w:rFonts w:asciiTheme="minorBidi" w:hAnsiTheme="minorBidi" w:cstheme="minorBidi"/>
          <w:sz w:val="21"/>
          <w:szCs w:val="21"/>
        </w:rPr>
        <w:t xml:space="preserve">, Title IX Coordinator at (817) 272-4585 or </w:t>
      </w:r>
      <w:hyperlink r:id="rId15" w:history="1">
        <w:r w:rsidRPr="00447147">
          <w:rPr>
            <w:rStyle w:val="Hyperlink"/>
            <w:color w:val="auto"/>
          </w:rPr>
          <w:t>titleix@uta.edu</w:t>
        </w:r>
      </w:hyperlink>
    </w:p>
    <w:p w:rsidR="00485260" w:rsidRPr="00982A7E" w:rsidRDefault="00485260" w:rsidP="00485260">
      <w:pPr>
        <w:keepNext/>
        <w:rPr>
          <w:rFonts w:asciiTheme="minorBidi" w:hAnsiTheme="minorBidi" w:cstheme="minorBidi"/>
          <w:sz w:val="21"/>
          <w:szCs w:val="21"/>
        </w:rPr>
      </w:pPr>
    </w:p>
    <w:p w:rsidR="00485260" w:rsidRPr="00384AFA" w:rsidRDefault="00485260" w:rsidP="00485260">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485260" w:rsidRPr="00384AFA" w:rsidRDefault="00485260" w:rsidP="00485260">
      <w:pPr>
        <w:keepNext/>
        <w:rPr>
          <w:rFonts w:ascii="Arial" w:hAnsi="Arial" w:cs="Arial"/>
          <w:sz w:val="21"/>
          <w:szCs w:val="21"/>
        </w:rPr>
      </w:pPr>
    </w:p>
    <w:p w:rsidR="00485260" w:rsidRPr="007B0CB6" w:rsidRDefault="00485260" w:rsidP="00485260">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485260" w:rsidRPr="007B0CB6" w:rsidRDefault="00485260" w:rsidP="00485260">
      <w:pPr>
        <w:pStyle w:val="Default"/>
        <w:spacing w:after="80"/>
        <w:ind w:left="720" w:right="432"/>
        <w:jc w:val="both"/>
        <w:rPr>
          <w:rFonts w:ascii="Arial" w:hAnsi="Arial" w:cs="Arial"/>
          <w:i/>
          <w:sz w:val="21"/>
          <w:szCs w:val="21"/>
        </w:rPr>
      </w:pPr>
      <w:r w:rsidRPr="007B0CB6">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485260" w:rsidRPr="00384AFA" w:rsidRDefault="00485260" w:rsidP="00485260">
      <w:pPr>
        <w:keepNext/>
        <w:rPr>
          <w:rFonts w:ascii="Arial" w:hAnsi="Arial" w:cs="Arial"/>
          <w:sz w:val="21"/>
          <w:szCs w:val="21"/>
        </w:rPr>
      </w:pPr>
    </w:p>
    <w:p w:rsidR="00485260" w:rsidRPr="006017E8" w:rsidRDefault="00485260" w:rsidP="00485260">
      <w:pPr>
        <w:keepNext/>
        <w:rPr>
          <w:rFonts w:ascii="Arial" w:hAnsi="Arial" w:cs="Arial"/>
          <w:sz w:val="21"/>
          <w:szCs w:val="21"/>
        </w:rPr>
      </w:pPr>
      <w:r w:rsidRPr="006017E8">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6017E8">
        <w:rPr>
          <w:rFonts w:ascii="Arial" w:hAnsi="Arial" w:cs="Arial"/>
          <w:i/>
          <w:sz w:val="21"/>
          <w:szCs w:val="21"/>
        </w:rPr>
        <w:t>Regents’ Rule</w:t>
      </w:r>
      <w:r w:rsidRPr="006017E8">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017E8">
          <w:rPr>
            <w:rStyle w:val="Hyperlink"/>
            <w:rFonts w:ascii="Arial" w:hAnsi="Arial" w:cs="Arial"/>
            <w:color w:val="auto"/>
            <w:sz w:val="21"/>
            <w:szCs w:val="21"/>
          </w:rPr>
          <w:t>https://www.uta.edu/conduct/</w:t>
        </w:r>
      </w:hyperlink>
      <w:r w:rsidRPr="006017E8">
        <w:rPr>
          <w:rFonts w:ascii="Arial" w:hAnsi="Arial" w:cs="Arial"/>
          <w:sz w:val="21"/>
          <w:szCs w:val="21"/>
        </w:rPr>
        <w:t xml:space="preserve">.  Faculty are encouraged to discuss plagiarism and share the following library tutorials </w:t>
      </w:r>
      <w:hyperlink r:id="rId17" w:history="1">
        <w:r w:rsidRPr="006017E8">
          <w:rPr>
            <w:rStyle w:val="Hyperlink"/>
            <w:rFonts w:ascii="Arial" w:hAnsi="Arial" w:cs="Arial"/>
            <w:color w:val="auto"/>
            <w:sz w:val="21"/>
            <w:szCs w:val="21"/>
          </w:rPr>
          <w:t>http://libguides.uta.edu/copyright/plagiarism</w:t>
        </w:r>
      </w:hyperlink>
      <w:r w:rsidRPr="006017E8">
        <w:rPr>
          <w:rFonts w:ascii="Arial" w:hAnsi="Arial" w:cs="Arial"/>
          <w:sz w:val="21"/>
          <w:szCs w:val="21"/>
        </w:rPr>
        <w:t xml:space="preserve"> and </w:t>
      </w:r>
      <w:hyperlink r:id="rId18" w:history="1">
        <w:r w:rsidRPr="006017E8">
          <w:rPr>
            <w:rStyle w:val="Hyperlink"/>
            <w:rFonts w:ascii="Arial" w:hAnsi="Arial" w:cs="Arial"/>
            <w:color w:val="auto"/>
            <w:sz w:val="21"/>
            <w:szCs w:val="21"/>
          </w:rPr>
          <w:t>http://library.uta.edu/plagiarism/</w:t>
        </w:r>
      </w:hyperlink>
    </w:p>
    <w:p w:rsidR="00485260" w:rsidRDefault="00485260" w:rsidP="00485260">
      <w:pPr>
        <w:rPr>
          <w:rFonts w:ascii="Arial" w:hAnsi="Arial" w:cs="Arial"/>
          <w:b/>
          <w:sz w:val="21"/>
          <w:szCs w:val="21"/>
        </w:rPr>
      </w:pPr>
    </w:p>
    <w:p w:rsidR="00485260" w:rsidRPr="006017E8" w:rsidRDefault="00485260" w:rsidP="00485260">
      <w:pPr>
        <w:rPr>
          <w:rFonts w:ascii="Arial" w:hAnsi="Arial" w:cs="Arial"/>
          <w:sz w:val="21"/>
          <w:szCs w:val="21"/>
        </w:rPr>
      </w:pPr>
      <w:r w:rsidRPr="006017E8">
        <w:rPr>
          <w:rFonts w:ascii="Arial" w:hAnsi="Arial" w:cs="Arial"/>
          <w:b/>
          <w:sz w:val="21"/>
          <w:szCs w:val="21"/>
        </w:rPr>
        <w:t xml:space="preserve">Electronic Communication: </w:t>
      </w:r>
      <w:r w:rsidRPr="006017E8">
        <w:rPr>
          <w:rFonts w:ascii="Arial" w:hAnsi="Arial" w:cs="Arial"/>
          <w:sz w:val="21"/>
          <w:szCs w:val="21"/>
        </w:rPr>
        <w:t xml:space="preserve">UT Arlington has adopted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017E8">
        <w:rPr>
          <w:rFonts w:ascii="Arial" w:hAnsi="Arial" w:cs="Arial"/>
          <w:sz w:val="21"/>
          <w:szCs w:val="21"/>
        </w:rPr>
        <w:t>MavMail</w:t>
      </w:r>
      <w:proofErr w:type="spellEnd"/>
      <w:r w:rsidRPr="006017E8">
        <w:rPr>
          <w:rFonts w:ascii="Arial" w:hAnsi="Arial" w:cs="Arial"/>
          <w:sz w:val="21"/>
          <w:szCs w:val="21"/>
        </w:rPr>
        <w:t xml:space="preserve"> is available at </w:t>
      </w:r>
      <w:hyperlink r:id="rId19" w:history="1">
        <w:r w:rsidRPr="006017E8">
          <w:rPr>
            <w:rStyle w:val="Hyperlink"/>
            <w:rFonts w:ascii="Arial" w:hAnsi="Arial" w:cs="Arial"/>
            <w:color w:val="auto"/>
            <w:sz w:val="21"/>
            <w:szCs w:val="21"/>
          </w:rPr>
          <w:t>http://www.uta.edu/oit/cs/email/mavmail.php</w:t>
        </w:r>
      </w:hyperlink>
      <w:r w:rsidRPr="006017E8">
        <w:rPr>
          <w:rFonts w:ascii="Arial" w:hAnsi="Arial" w:cs="Arial"/>
          <w:sz w:val="21"/>
          <w:szCs w:val="21"/>
        </w:rPr>
        <w:t>.</w:t>
      </w:r>
    </w:p>
    <w:p w:rsidR="00485260" w:rsidRPr="006017E8" w:rsidRDefault="00485260" w:rsidP="00485260">
      <w:pPr>
        <w:rPr>
          <w:rFonts w:ascii="Arial" w:hAnsi="Arial" w:cs="Arial"/>
          <w:sz w:val="21"/>
          <w:szCs w:val="21"/>
        </w:rPr>
      </w:pPr>
    </w:p>
    <w:p w:rsidR="00485260" w:rsidRPr="006017E8" w:rsidRDefault="00485260" w:rsidP="00485260">
      <w:pPr>
        <w:rPr>
          <w:rFonts w:ascii="Arial" w:hAnsi="Arial" w:cs="Arial"/>
          <w:sz w:val="21"/>
          <w:szCs w:val="21"/>
        </w:rPr>
      </w:pPr>
      <w:r w:rsidRPr="006017E8">
        <w:rPr>
          <w:rFonts w:ascii="Arial" w:hAnsi="Arial" w:cs="Arial"/>
          <w:b/>
          <w:sz w:val="21"/>
          <w:szCs w:val="21"/>
        </w:rPr>
        <w:t>Campus Carry:</w:t>
      </w:r>
      <w:r w:rsidRPr="006017E8">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6017E8">
          <w:rPr>
            <w:rStyle w:val="Hyperlink"/>
            <w:rFonts w:ascii="Arial" w:hAnsi="Arial" w:cs="Arial"/>
            <w:color w:val="auto"/>
            <w:sz w:val="21"/>
            <w:szCs w:val="21"/>
          </w:rPr>
          <w:t>http://www.uta.edu/news/info/campus-carry/</w:t>
        </w:r>
      </w:hyperlink>
    </w:p>
    <w:p w:rsidR="00485260" w:rsidRPr="006017E8" w:rsidRDefault="00485260" w:rsidP="00485260">
      <w:pPr>
        <w:rPr>
          <w:rFonts w:ascii="Arial" w:hAnsi="Arial" w:cs="Arial"/>
          <w:sz w:val="21"/>
          <w:szCs w:val="21"/>
        </w:rPr>
      </w:pPr>
    </w:p>
    <w:p w:rsidR="00485260" w:rsidRPr="001E1E1B" w:rsidRDefault="00485260" w:rsidP="00485260">
      <w:pPr>
        <w:rPr>
          <w:rFonts w:ascii="Arial" w:hAnsi="Arial" w:cs="Arial"/>
          <w:sz w:val="21"/>
          <w:szCs w:val="21"/>
        </w:rPr>
      </w:pPr>
    </w:p>
    <w:p w:rsidR="00485260" w:rsidRPr="006017E8" w:rsidRDefault="00485260" w:rsidP="00485260">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w:t>
      </w:r>
      <w:r w:rsidRPr="006017E8">
        <w:rPr>
          <w:rFonts w:ascii="Arial" w:hAnsi="Arial" w:cs="Arial"/>
          <w:bCs/>
          <w:sz w:val="21"/>
          <w:szCs w:val="21"/>
        </w:rPr>
        <w:t xml:space="preserve">visit </w:t>
      </w:r>
      <w:hyperlink r:id="rId21" w:history="1">
        <w:r w:rsidRPr="006017E8">
          <w:rPr>
            <w:rStyle w:val="Hyperlink"/>
            <w:rFonts w:ascii="Arial" w:hAnsi="Arial" w:cs="Arial"/>
            <w:bCs/>
            <w:color w:val="auto"/>
            <w:sz w:val="21"/>
            <w:szCs w:val="21"/>
          </w:rPr>
          <w:t>http://www.uta.edu/sfs</w:t>
        </w:r>
      </w:hyperlink>
      <w:r w:rsidRPr="006017E8">
        <w:rPr>
          <w:rFonts w:ascii="Arial" w:hAnsi="Arial" w:cs="Arial"/>
          <w:bCs/>
          <w:sz w:val="21"/>
          <w:szCs w:val="21"/>
        </w:rPr>
        <w:t>.</w:t>
      </w:r>
    </w:p>
    <w:p w:rsidR="00485260" w:rsidRPr="009D0858" w:rsidRDefault="00485260" w:rsidP="00485260">
      <w:pPr>
        <w:rPr>
          <w:rFonts w:ascii="Arial" w:hAnsi="Arial" w:cs="Arial"/>
          <w:b/>
          <w:bCs/>
          <w:sz w:val="21"/>
          <w:szCs w:val="21"/>
        </w:rPr>
      </w:pPr>
    </w:p>
    <w:p w:rsidR="00485260" w:rsidRPr="009D0858" w:rsidRDefault="00485260" w:rsidP="0048526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85260" w:rsidRPr="003021C3" w:rsidRDefault="00485260" w:rsidP="00485260">
      <w:pPr>
        <w:rPr>
          <w:rFonts w:ascii="Arial" w:eastAsia="SimSun" w:hAnsi="Arial" w:cs="Arial"/>
          <w:sz w:val="21"/>
          <w:szCs w:val="21"/>
          <w:lang w:eastAsia="zh-CN"/>
        </w:rPr>
      </w:pPr>
    </w:p>
    <w:p w:rsidR="00485260" w:rsidRDefault="00485260" w:rsidP="00485260">
      <w:pPr>
        <w:rPr>
          <w:rFonts w:ascii="Arial" w:eastAsia="SimSun" w:hAnsi="Arial" w:cs="Arial"/>
          <w:sz w:val="21"/>
          <w:szCs w:val="21"/>
          <w:lang w:eastAsia="zh-CN"/>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 xml:space="preserve">Should we experience an emergency event that requires us to vacate the building, students should exit the room and move toward the nearest exit. When exiting the building during an emergency, one should never take an elevator but should use the stairwells. </w:t>
      </w:r>
      <w:r w:rsidRPr="003021C3">
        <w:rPr>
          <w:rFonts w:ascii="Arial" w:eastAsia="SimSun" w:hAnsi="Arial" w:cs="Arial"/>
          <w:sz w:val="21"/>
          <w:szCs w:val="21"/>
          <w:lang w:eastAsia="zh-CN"/>
        </w:rPr>
        <w:lastRenderedPageBreak/>
        <w:t>Faculty members and instructional staff will assist students in selecting the safest route for evacuation and will make arrangements to assist handicapped individuals.</w:t>
      </w:r>
    </w:p>
    <w:p w:rsidR="00485260" w:rsidRDefault="00485260" w:rsidP="00485260">
      <w:pPr>
        <w:rPr>
          <w:b/>
          <w:bCs/>
          <w:sz w:val="32"/>
          <w:u w:val="single"/>
        </w:rPr>
      </w:pPr>
    </w:p>
    <w:p w:rsidR="00485260" w:rsidRPr="006017E8" w:rsidRDefault="00485260" w:rsidP="00485260">
      <w:pPr>
        <w:rPr>
          <w:rFonts w:asciiTheme="minorBidi" w:hAnsiTheme="minorBidi" w:cstheme="minorBidi"/>
          <w:b/>
          <w:bCs/>
          <w:sz w:val="21"/>
          <w:szCs w:val="21"/>
        </w:rPr>
      </w:pPr>
      <w:r w:rsidRPr="006017E8">
        <w:rPr>
          <w:rFonts w:ascii="Arial" w:hAnsi="Arial" w:cs="Arial"/>
          <w:b/>
          <w:bCs/>
          <w:sz w:val="21"/>
          <w:szCs w:val="21"/>
        </w:rPr>
        <w:t>Student Support Services</w:t>
      </w:r>
      <w:r w:rsidRPr="006017E8">
        <w:rPr>
          <w:rFonts w:ascii="Arial" w:hAnsi="Arial" w:cs="Arial"/>
          <w:sz w:val="21"/>
          <w:szCs w:val="21"/>
        </w:rPr>
        <w:t>:</w:t>
      </w:r>
      <w:r w:rsidRPr="006017E8">
        <w:rPr>
          <w:rFonts w:ascii="Arial" w:hAnsi="Arial" w:cs="Arial"/>
          <w:b/>
          <w:bCs/>
          <w:sz w:val="21"/>
          <w:szCs w:val="21"/>
        </w:rPr>
        <w:t xml:space="preserve"> </w:t>
      </w:r>
      <w:r w:rsidRPr="006017E8">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6017E8">
          <w:rPr>
            <w:rStyle w:val="Hyperlink"/>
            <w:rFonts w:ascii="Arial" w:hAnsi="Arial" w:cs="Arial"/>
            <w:color w:val="auto"/>
            <w:sz w:val="21"/>
            <w:szCs w:val="21"/>
          </w:rPr>
          <w:t>tutoring</w:t>
        </w:r>
      </w:hyperlink>
      <w:r w:rsidRPr="006017E8">
        <w:rPr>
          <w:rFonts w:ascii="Arial" w:hAnsi="Arial" w:cs="Arial"/>
          <w:sz w:val="21"/>
          <w:szCs w:val="21"/>
        </w:rPr>
        <w:t xml:space="preserve">, </w:t>
      </w:r>
      <w:hyperlink r:id="rId23" w:history="1">
        <w:r w:rsidRPr="006017E8">
          <w:rPr>
            <w:rStyle w:val="Hyperlink"/>
            <w:rFonts w:ascii="Arial" w:hAnsi="Arial" w:cs="Arial"/>
            <w:color w:val="auto"/>
            <w:sz w:val="21"/>
            <w:szCs w:val="21"/>
          </w:rPr>
          <w:t>major-based learning centers</w:t>
        </w:r>
      </w:hyperlink>
      <w:r w:rsidRPr="006017E8">
        <w:rPr>
          <w:rFonts w:ascii="Arial" w:hAnsi="Arial" w:cs="Arial"/>
          <w:sz w:val="21"/>
          <w:szCs w:val="21"/>
        </w:rPr>
        <w:t xml:space="preserve">, developmental education, </w:t>
      </w:r>
      <w:hyperlink r:id="rId24" w:history="1">
        <w:r w:rsidRPr="006017E8">
          <w:rPr>
            <w:rStyle w:val="Hyperlink"/>
            <w:rFonts w:ascii="Arial" w:hAnsi="Arial" w:cs="Arial"/>
            <w:color w:val="auto"/>
            <w:sz w:val="21"/>
            <w:szCs w:val="21"/>
          </w:rPr>
          <w:t>advising and mentoring</w:t>
        </w:r>
      </w:hyperlink>
      <w:r w:rsidRPr="006017E8">
        <w:rPr>
          <w:rFonts w:ascii="Arial" w:hAnsi="Arial" w:cs="Arial"/>
          <w:sz w:val="21"/>
          <w:szCs w:val="21"/>
        </w:rPr>
        <w:t xml:space="preserve">, personal counseling, and </w:t>
      </w:r>
      <w:hyperlink r:id="rId25" w:history="1">
        <w:r w:rsidRPr="006017E8">
          <w:rPr>
            <w:rStyle w:val="Hyperlink"/>
            <w:rFonts w:ascii="Arial" w:hAnsi="Arial" w:cs="Arial"/>
            <w:color w:val="auto"/>
            <w:sz w:val="21"/>
            <w:szCs w:val="21"/>
          </w:rPr>
          <w:t>federally funded programs</w:t>
        </w:r>
      </w:hyperlink>
      <w:r w:rsidRPr="006017E8">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6" w:history="1">
        <w:r w:rsidRPr="006017E8">
          <w:rPr>
            <w:rStyle w:val="Hyperlink"/>
            <w:rFonts w:ascii="Arial" w:hAnsi="Arial" w:cs="Arial"/>
            <w:color w:val="auto"/>
            <w:sz w:val="21"/>
            <w:szCs w:val="21"/>
          </w:rPr>
          <w:t>resources@uta.edu</w:t>
        </w:r>
      </w:hyperlink>
      <w:r w:rsidRPr="006017E8">
        <w:rPr>
          <w:rFonts w:ascii="Arial" w:hAnsi="Arial" w:cs="Arial"/>
          <w:sz w:val="21"/>
          <w:szCs w:val="21"/>
        </w:rPr>
        <w:t xml:space="preserve">, or view the information at </w:t>
      </w:r>
      <w:hyperlink r:id="rId27" w:history="1">
        <w:r w:rsidRPr="006017E8">
          <w:rPr>
            <w:rStyle w:val="Hyperlink"/>
            <w:rFonts w:ascii="Arial" w:hAnsi="Arial" w:cs="Arial"/>
            <w:color w:val="auto"/>
            <w:sz w:val="21"/>
            <w:szCs w:val="21"/>
          </w:rPr>
          <w:t>http://www.uta.edu/studentsuccess/success-programs/programs/resource-hotline.php</w:t>
        </w:r>
      </w:hyperlink>
    </w:p>
    <w:p w:rsidR="00485260" w:rsidRDefault="00485260" w:rsidP="00485260">
      <w:pPr>
        <w:rPr>
          <w:rFonts w:asciiTheme="minorBidi" w:hAnsiTheme="minorBidi" w:cstheme="minorBidi"/>
          <w:b/>
          <w:bCs/>
          <w:color w:val="0000FF"/>
          <w:sz w:val="21"/>
          <w:szCs w:val="21"/>
        </w:rPr>
      </w:pPr>
    </w:p>
    <w:p w:rsidR="00485260" w:rsidRPr="006017E8" w:rsidRDefault="00485260" w:rsidP="00485260">
      <w:pPr>
        <w:rPr>
          <w:rFonts w:asciiTheme="minorBidi" w:hAnsiTheme="minorBidi" w:cstheme="minorBidi"/>
          <w:bCs/>
          <w:sz w:val="21"/>
          <w:szCs w:val="21"/>
        </w:rPr>
      </w:pPr>
      <w:r w:rsidRPr="006017E8">
        <w:rPr>
          <w:rFonts w:asciiTheme="minorBidi" w:hAnsiTheme="minorBidi" w:cstheme="minorBidi"/>
          <w:b/>
          <w:bCs/>
          <w:sz w:val="21"/>
          <w:szCs w:val="21"/>
        </w:rPr>
        <w:t xml:space="preserve">The </w:t>
      </w:r>
      <w:hyperlink r:id="rId28" w:history="1">
        <w:r w:rsidRPr="006017E8">
          <w:rPr>
            <w:rStyle w:val="Hyperlink"/>
            <w:rFonts w:asciiTheme="minorBidi" w:hAnsiTheme="minorBidi" w:cstheme="minorBidi"/>
            <w:b/>
            <w:bCs/>
            <w:color w:val="auto"/>
            <w:sz w:val="21"/>
            <w:szCs w:val="21"/>
          </w:rPr>
          <w:t>IDEAS Center</w:t>
        </w:r>
      </w:hyperlink>
      <w:r w:rsidRPr="006017E8">
        <w:rPr>
          <w:rFonts w:asciiTheme="minorBidi" w:hAnsiTheme="minorBidi" w:cstheme="minorBidi"/>
          <w:b/>
          <w:bCs/>
          <w:sz w:val="21"/>
          <w:szCs w:val="21"/>
        </w:rPr>
        <w:t xml:space="preserve"> (</w:t>
      </w:r>
      <w:r w:rsidRPr="006017E8">
        <w:rPr>
          <w:rFonts w:asciiTheme="minorBidi" w:hAnsiTheme="minorBidi" w:cstheme="minorBidi"/>
          <w:bCs/>
          <w:sz w:val="21"/>
          <w:szCs w:val="21"/>
        </w:rPr>
        <w:t>2</w:t>
      </w:r>
      <w:r w:rsidRPr="006017E8">
        <w:rPr>
          <w:rFonts w:asciiTheme="minorBidi" w:hAnsiTheme="minorBidi" w:cstheme="minorBidi"/>
          <w:bCs/>
          <w:sz w:val="21"/>
          <w:szCs w:val="21"/>
          <w:vertAlign w:val="superscript"/>
        </w:rPr>
        <w:t>nd</w:t>
      </w:r>
      <w:r w:rsidRPr="006017E8">
        <w:rPr>
          <w:rFonts w:asciiTheme="minorBidi" w:hAnsiTheme="minorBidi" w:cstheme="minorBidi"/>
          <w:bCs/>
          <w:sz w:val="21"/>
          <w:szCs w:val="21"/>
        </w:rPr>
        <w:t xml:space="preserve"> Floor of Central Library) offers </w:t>
      </w:r>
      <w:r w:rsidRPr="006017E8">
        <w:rPr>
          <w:rFonts w:asciiTheme="minorBidi" w:hAnsiTheme="minorBidi" w:cstheme="minorBidi"/>
          <w:b/>
          <w:bCs/>
          <w:sz w:val="21"/>
          <w:szCs w:val="21"/>
        </w:rPr>
        <w:t>FREE</w:t>
      </w:r>
      <w:r w:rsidRPr="006017E8">
        <w:rPr>
          <w:rFonts w:asciiTheme="minorBidi" w:hAnsiTheme="minorBidi" w:cstheme="minorBidi"/>
          <w:bCs/>
          <w:sz w:val="21"/>
          <w:szCs w:val="21"/>
        </w:rPr>
        <w:t xml:space="preserve"> </w:t>
      </w:r>
      <w:hyperlink r:id="rId29" w:history="1">
        <w:r w:rsidRPr="006017E8">
          <w:rPr>
            <w:rStyle w:val="Hyperlink"/>
            <w:rFonts w:asciiTheme="minorBidi" w:hAnsiTheme="minorBidi" w:cstheme="minorBidi"/>
            <w:bCs/>
            <w:color w:val="auto"/>
            <w:sz w:val="21"/>
            <w:szCs w:val="21"/>
          </w:rPr>
          <w:t>tutoring</w:t>
        </w:r>
      </w:hyperlink>
      <w:r w:rsidRPr="006017E8">
        <w:rPr>
          <w:rFonts w:asciiTheme="minorBidi" w:hAnsiTheme="minorBidi" w:cstheme="minorBidi"/>
          <w:bCs/>
          <w:sz w:val="21"/>
          <w:szCs w:val="21"/>
        </w:rPr>
        <w:t xml:space="preserve"> to all students with a focus on transfer students, sophomores, veterans and others undergoing a transition to UT Arlington. Students can drop in, or check the schedule of available peer tutors at www.uta.edu/IDEAS, or call (817) 272-6593.</w:t>
      </w:r>
    </w:p>
    <w:p w:rsidR="00485260" w:rsidRPr="006017E8" w:rsidRDefault="00485260" w:rsidP="00485260">
      <w:pPr>
        <w:spacing w:before="100" w:beforeAutospacing="1" w:after="100" w:afterAutospacing="1"/>
      </w:pPr>
      <w:r w:rsidRPr="006017E8">
        <w:rPr>
          <w:rFonts w:asciiTheme="minorBidi" w:hAnsiTheme="minorBidi" w:cstheme="minorBidi"/>
          <w:b/>
          <w:bCs/>
          <w:sz w:val="21"/>
          <w:szCs w:val="21"/>
        </w:rPr>
        <w:t>The English Writing Center (411LIBR)</w:t>
      </w:r>
      <w:r w:rsidRPr="006017E8">
        <w:rPr>
          <w:rFonts w:asciiTheme="minorBidi" w:hAnsiTheme="minorBidi" w:cstheme="minorBidi"/>
          <w:sz w:val="21"/>
          <w:szCs w:val="21"/>
        </w:rPr>
        <w:t xml:space="preserve">: The Writing Center offers </w:t>
      </w:r>
      <w:r w:rsidRPr="006017E8">
        <w:rPr>
          <w:rFonts w:asciiTheme="minorBidi" w:hAnsiTheme="minorBidi" w:cstheme="minorBidi"/>
          <w:b/>
          <w:sz w:val="21"/>
          <w:szCs w:val="21"/>
        </w:rPr>
        <w:t>FREE</w:t>
      </w:r>
      <w:r w:rsidRPr="006017E8">
        <w:rPr>
          <w:rFonts w:asciiTheme="minorBidi" w:hAnsiTheme="minorBidi" w:cstheme="minorBidi"/>
          <w:sz w:val="21"/>
          <w:szCs w:val="21"/>
        </w:rPr>
        <w:t xml:space="preserve"> tutoring in 15-, 30-, 45-, and 60-minute face-to-face and online sessions to all UTA students on any phase of their UTA coursework. Register and make appointments online at</w:t>
      </w:r>
      <w:r w:rsidRPr="006017E8">
        <w:t xml:space="preserve"> </w:t>
      </w:r>
      <w:hyperlink r:id="rId30" w:history="1">
        <w:r w:rsidRPr="006017E8">
          <w:rPr>
            <w:rStyle w:val="Hyperlink"/>
            <w:color w:val="auto"/>
          </w:rPr>
          <w:t>https://uta.mywconline.com</w:t>
        </w:r>
      </w:hyperlink>
      <w:r w:rsidRPr="006017E8">
        <w:rPr>
          <w:rFonts w:asciiTheme="minorBidi" w:hAnsiTheme="minorBidi" w:cstheme="minorBidi"/>
          <w:sz w:val="21"/>
          <w:szCs w:val="21"/>
        </w:rPr>
        <w:t xml:space="preserve">. Classroom visits, workshops, and specialized services for graduate students and faculty are also available. Please see </w:t>
      </w:r>
      <w:hyperlink r:id="rId31" w:history="1">
        <w:r w:rsidRPr="006017E8">
          <w:rPr>
            <w:rStyle w:val="Hyperlink"/>
            <w:rFonts w:asciiTheme="minorBidi" w:hAnsiTheme="minorBidi" w:cstheme="minorBidi"/>
            <w:color w:val="auto"/>
            <w:sz w:val="21"/>
            <w:szCs w:val="21"/>
          </w:rPr>
          <w:t>www.uta.edu/owl</w:t>
        </w:r>
      </w:hyperlink>
      <w:r w:rsidRPr="006017E8">
        <w:rPr>
          <w:rFonts w:asciiTheme="minorBidi" w:hAnsiTheme="minorBidi" w:cstheme="minorBidi"/>
          <w:sz w:val="21"/>
          <w:szCs w:val="21"/>
        </w:rPr>
        <w:t xml:space="preserve"> for detailed information on all our programs and services.</w:t>
      </w:r>
    </w:p>
    <w:p w:rsidR="00485260" w:rsidRPr="006017E8" w:rsidRDefault="00485260" w:rsidP="00485260">
      <w:pPr>
        <w:rPr>
          <w:b/>
          <w:bCs/>
          <w:sz w:val="32"/>
          <w:u w:val="single"/>
        </w:rPr>
      </w:pPr>
      <w:r w:rsidRPr="006017E8">
        <w:rPr>
          <w:rFonts w:asciiTheme="minorBidi" w:hAnsiTheme="minorBidi" w:cstheme="minorBidi"/>
          <w:sz w:val="21"/>
          <w:szCs w:val="21"/>
        </w:rPr>
        <w:t>The Library’s 2</w:t>
      </w:r>
      <w:r w:rsidRPr="006017E8">
        <w:rPr>
          <w:rFonts w:asciiTheme="minorBidi" w:hAnsiTheme="minorBidi" w:cstheme="minorBidi"/>
          <w:sz w:val="21"/>
          <w:szCs w:val="21"/>
          <w:vertAlign w:val="superscript"/>
        </w:rPr>
        <w:t>nd</w:t>
      </w:r>
      <w:r w:rsidRPr="006017E8">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6017E8">
          <w:rPr>
            <w:rStyle w:val="Hyperlink"/>
            <w:rFonts w:asciiTheme="minorBidi" w:hAnsiTheme="minorBidi" w:cstheme="minorBidi"/>
            <w:color w:val="auto"/>
            <w:sz w:val="21"/>
            <w:szCs w:val="21"/>
          </w:rPr>
          <w:t>http://library.uta.edu/academic-plaza</w:t>
        </w:r>
      </w:hyperlink>
    </w:p>
    <w:p w:rsidR="00404BF0" w:rsidRDefault="00404BF0" w:rsidP="00485260">
      <w:pPr>
        <w:spacing w:before="100" w:beforeAutospacing="1" w:after="100" w:afterAutospacing="1"/>
        <w:rPr>
          <w:b/>
          <w:bCs/>
          <w:sz w:val="32"/>
          <w:u w:val="single"/>
        </w:rPr>
      </w:pPr>
    </w:p>
    <w:sectPr w:rsidR="00404BF0" w:rsidSect="00C9273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068" w:rsidRDefault="00525068" w:rsidP="00C66342">
      <w:r>
        <w:separator/>
      </w:r>
    </w:p>
  </w:endnote>
  <w:endnote w:type="continuationSeparator" w:id="0">
    <w:p w:rsidR="00525068" w:rsidRDefault="00525068" w:rsidP="00C66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068" w:rsidRDefault="00525068" w:rsidP="00C66342">
      <w:r>
        <w:separator/>
      </w:r>
    </w:p>
  </w:footnote>
  <w:footnote w:type="continuationSeparator" w:id="0">
    <w:p w:rsidR="00525068" w:rsidRDefault="00525068" w:rsidP="00C66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DE55A8"/>
    <w:multiLevelType w:val="hybridMultilevel"/>
    <w:tmpl w:val="D02E0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357"/>
    <w:rsid w:val="000003E9"/>
    <w:rsid w:val="00005C4F"/>
    <w:rsid w:val="00007703"/>
    <w:rsid w:val="000179FA"/>
    <w:rsid w:val="00023C79"/>
    <w:rsid w:val="00026082"/>
    <w:rsid w:val="00037631"/>
    <w:rsid w:val="0004022A"/>
    <w:rsid w:val="00040EA2"/>
    <w:rsid w:val="000469F8"/>
    <w:rsid w:val="00053AE4"/>
    <w:rsid w:val="00061208"/>
    <w:rsid w:val="000669C0"/>
    <w:rsid w:val="00067210"/>
    <w:rsid w:val="00072DEA"/>
    <w:rsid w:val="00074247"/>
    <w:rsid w:val="0008185E"/>
    <w:rsid w:val="000859A1"/>
    <w:rsid w:val="000B13C5"/>
    <w:rsid w:val="000D26D1"/>
    <w:rsid w:val="000D7447"/>
    <w:rsid w:val="000D7B33"/>
    <w:rsid w:val="000E0C6A"/>
    <w:rsid w:val="000E6C41"/>
    <w:rsid w:val="000F26F4"/>
    <w:rsid w:val="001050D9"/>
    <w:rsid w:val="00112753"/>
    <w:rsid w:val="00117A31"/>
    <w:rsid w:val="00126FDB"/>
    <w:rsid w:val="001302C8"/>
    <w:rsid w:val="001327C3"/>
    <w:rsid w:val="0013533C"/>
    <w:rsid w:val="00135B6A"/>
    <w:rsid w:val="00154215"/>
    <w:rsid w:val="0015588E"/>
    <w:rsid w:val="00156A17"/>
    <w:rsid w:val="001618C0"/>
    <w:rsid w:val="00163167"/>
    <w:rsid w:val="001653D1"/>
    <w:rsid w:val="00166861"/>
    <w:rsid w:val="00167590"/>
    <w:rsid w:val="00170842"/>
    <w:rsid w:val="001733F1"/>
    <w:rsid w:val="001821C5"/>
    <w:rsid w:val="001912B0"/>
    <w:rsid w:val="001B72DC"/>
    <w:rsid w:val="001C1F28"/>
    <w:rsid w:val="001C7E68"/>
    <w:rsid w:val="001F38EF"/>
    <w:rsid w:val="001F553A"/>
    <w:rsid w:val="00200467"/>
    <w:rsid w:val="00202FD1"/>
    <w:rsid w:val="002038CD"/>
    <w:rsid w:val="00204CA0"/>
    <w:rsid w:val="00212AFA"/>
    <w:rsid w:val="002133D3"/>
    <w:rsid w:val="00213ACE"/>
    <w:rsid w:val="002156D6"/>
    <w:rsid w:val="00220152"/>
    <w:rsid w:val="00220F6D"/>
    <w:rsid w:val="00237EC2"/>
    <w:rsid w:val="00243920"/>
    <w:rsid w:val="00244853"/>
    <w:rsid w:val="0024526A"/>
    <w:rsid w:val="0024783B"/>
    <w:rsid w:val="00252EC5"/>
    <w:rsid w:val="002709F3"/>
    <w:rsid w:val="00275E53"/>
    <w:rsid w:val="00276B60"/>
    <w:rsid w:val="002906A6"/>
    <w:rsid w:val="002A2482"/>
    <w:rsid w:val="002A4B48"/>
    <w:rsid w:val="002B3DB7"/>
    <w:rsid w:val="002C34A1"/>
    <w:rsid w:val="002C4E2A"/>
    <w:rsid w:val="002C5A2B"/>
    <w:rsid w:val="002C5BFF"/>
    <w:rsid w:val="002C655B"/>
    <w:rsid w:val="002E1C4E"/>
    <w:rsid w:val="002E3D29"/>
    <w:rsid w:val="003164A1"/>
    <w:rsid w:val="00320C26"/>
    <w:rsid w:val="00330B03"/>
    <w:rsid w:val="0033480B"/>
    <w:rsid w:val="00343BD8"/>
    <w:rsid w:val="003538A3"/>
    <w:rsid w:val="00357C6B"/>
    <w:rsid w:val="00360AE8"/>
    <w:rsid w:val="00363E2A"/>
    <w:rsid w:val="00365FE8"/>
    <w:rsid w:val="0038617D"/>
    <w:rsid w:val="0039341D"/>
    <w:rsid w:val="00395B4A"/>
    <w:rsid w:val="00397C11"/>
    <w:rsid w:val="003A1FF4"/>
    <w:rsid w:val="003A51D7"/>
    <w:rsid w:val="003B6C94"/>
    <w:rsid w:val="003B749D"/>
    <w:rsid w:val="003E1498"/>
    <w:rsid w:val="003E485B"/>
    <w:rsid w:val="003F1BB6"/>
    <w:rsid w:val="003F3FF3"/>
    <w:rsid w:val="00401602"/>
    <w:rsid w:val="00404BF0"/>
    <w:rsid w:val="004077C3"/>
    <w:rsid w:val="0041371D"/>
    <w:rsid w:val="004222CD"/>
    <w:rsid w:val="0043293D"/>
    <w:rsid w:val="00434A5B"/>
    <w:rsid w:val="004366CD"/>
    <w:rsid w:val="00442149"/>
    <w:rsid w:val="0044750B"/>
    <w:rsid w:val="004475A9"/>
    <w:rsid w:val="004545DE"/>
    <w:rsid w:val="00466392"/>
    <w:rsid w:val="004663CA"/>
    <w:rsid w:val="004759B6"/>
    <w:rsid w:val="004777A2"/>
    <w:rsid w:val="00484B50"/>
    <w:rsid w:val="00485260"/>
    <w:rsid w:val="0048553C"/>
    <w:rsid w:val="00494E09"/>
    <w:rsid w:val="004979EC"/>
    <w:rsid w:val="004A32DE"/>
    <w:rsid w:val="004A7CB7"/>
    <w:rsid w:val="004B1EEE"/>
    <w:rsid w:val="004B2171"/>
    <w:rsid w:val="004C4C17"/>
    <w:rsid w:val="004C69C7"/>
    <w:rsid w:val="004D5364"/>
    <w:rsid w:val="004E20C9"/>
    <w:rsid w:val="00503B52"/>
    <w:rsid w:val="005048F5"/>
    <w:rsid w:val="005060A3"/>
    <w:rsid w:val="005155B5"/>
    <w:rsid w:val="00516101"/>
    <w:rsid w:val="005238F6"/>
    <w:rsid w:val="005242F2"/>
    <w:rsid w:val="0052489E"/>
    <w:rsid w:val="00524B21"/>
    <w:rsid w:val="00525068"/>
    <w:rsid w:val="00535EDE"/>
    <w:rsid w:val="005372E4"/>
    <w:rsid w:val="0055245E"/>
    <w:rsid w:val="00565A27"/>
    <w:rsid w:val="005663A8"/>
    <w:rsid w:val="00575CB7"/>
    <w:rsid w:val="00585A58"/>
    <w:rsid w:val="00596ECC"/>
    <w:rsid w:val="005A0B42"/>
    <w:rsid w:val="005A0C2F"/>
    <w:rsid w:val="005A4594"/>
    <w:rsid w:val="005B2769"/>
    <w:rsid w:val="005B6099"/>
    <w:rsid w:val="005C17C6"/>
    <w:rsid w:val="005C490B"/>
    <w:rsid w:val="005C7DF8"/>
    <w:rsid w:val="005D7856"/>
    <w:rsid w:val="005E0C8B"/>
    <w:rsid w:val="005F41A1"/>
    <w:rsid w:val="00607FE8"/>
    <w:rsid w:val="00613732"/>
    <w:rsid w:val="006140EB"/>
    <w:rsid w:val="00620A18"/>
    <w:rsid w:val="00621C79"/>
    <w:rsid w:val="00624000"/>
    <w:rsid w:val="00633657"/>
    <w:rsid w:val="00661B21"/>
    <w:rsid w:val="00666AC2"/>
    <w:rsid w:val="006759CD"/>
    <w:rsid w:val="00675B6A"/>
    <w:rsid w:val="00681E94"/>
    <w:rsid w:val="00684775"/>
    <w:rsid w:val="006874F8"/>
    <w:rsid w:val="006930D2"/>
    <w:rsid w:val="006A1A1C"/>
    <w:rsid w:val="006A1BD9"/>
    <w:rsid w:val="006A7D81"/>
    <w:rsid w:val="006C16D8"/>
    <w:rsid w:val="006D3430"/>
    <w:rsid w:val="006D6013"/>
    <w:rsid w:val="006D6371"/>
    <w:rsid w:val="006D67C8"/>
    <w:rsid w:val="007000CB"/>
    <w:rsid w:val="007074BE"/>
    <w:rsid w:val="00715E11"/>
    <w:rsid w:val="00721A84"/>
    <w:rsid w:val="00722E9F"/>
    <w:rsid w:val="00750965"/>
    <w:rsid w:val="00761396"/>
    <w:rsid w:val="0077527A"/>
    <w:rsid w:val="00775A80"/>
    <w:rsid w:val="007801EC"/>
    <w:rsid w:val="007A031A"/>
    <w:rsid w:val="007B21C5"/>
    <w:rsid w:val="007C2C4E"/>
    <w:rsid w:val="007D0148"/>
    <w:rsid w:val="007D37D9"/>
    <w:rsid w:val="007D3E4B"/>
    <w:rsid w:val="007F0451"/>
    <w:rsid w:val="007F445C"/>
    <w:rsid w:val="007F7496"/>
    <w:rsid w:val="007F7A92"/>
    <w:rsid w:val="008000B0"/>
    <w:rsid w:val="00802ECD"/>
    <w:rsid w:val="00803471"/>
    <w:rsid w:val="00807428"/>
    <w:rsid w:val="0081139C"/>
    <w:rsid w:val="00814393"/>
    <w:rsid w:val="008175DC"/>
    <w:rsid w:val="008202F2"/>
    <w:rsid w:val="00821FE5"/>
    <w:rsid w:val="00850097"/>
    <w:rsid w:val="008538B8"/>
    <w:rsid w:val="008552DE"/>
    <w:rsid w:val="00857DD4"/>
    <w:rsid w:val="00857DE0"/>
    <w:rsid w:val="008634C1"/>
    <w:rsid w:val="00864D2C"/>
    <w:rsid w:val="00865F56"/>
    <w:rsid w:val="00875B79"/>
    <w:rsid w:val="00895D20"/>
    <w:rsid w:val="00897519"/>
    <w:rsid w:val="008A1407"/>
    <w:rsid w:val="008A4895"/>
    <w:rsid w:val="008C4D65"/>
    <w:rsid w:val="008D7D59"/>
    <w:rsid w:val="008E095A"/>
    <w:rsid w:val="008E4281"/>
    <w:rsid w:val="008E7BF3"/>
    <w:rsid w:val="008F2614"/>
    <w:rsid w:val="008F2B27"/>
    <w:rsid w:val="00903CE5"/>
    <w:rsid w:val="00907286"/>
    <w:rsid w:val="0091085E"/>
    <w:rsid w:val="00944743"/>
    <w:rsid w:val="009464F1"/>
    <w:rsid w:val="00946A2E"/>
    <w:rsid w:val="00951AC9"/>
    <w:rsid w:val="00957AD6"/>
    <w:rsid w:val="00971CCE"/>
    <w:rsid w:val="00972083"/>
    <w:rsid w:val="009730FA"/>
    <w:rsid w:val="0097539F"/>
    <w:rsid w:val="00976B32"/>
    <w:rsid w:val="00981B41"/>
    <w:rsid w:val="00985418"/>
    <w:rsid w:val="00987050"/>
    <w:rsid w:val="0099494D"/>
    <w:rsid w:val="00997FB8"/>
    <w:rsid w:val="009B4191"/>
    <w:rsid w:val="009B41B5"/>
    <w:rsid w:val="009B43EB"/>
    <w:rsid w:val="009C2B2E"/>
    <w:rsid w:val="009C415F"/>
    <w:rsid w:val="009C6BC8"/>
    <w:rsid w:val="009C6E4F"/>
    <w:rsid w:val="009D1C75"/>
    <w:rsid w:val="009D34D1"/>
    <w:rsid w:val="009D5AC0"/>
    <w:rsid w:val="009D5C36"/>
    <w:rsid w:val="009E3854"/>
    <w:rsid w:val="009E559C"/>
    <w:rsid w:val="009E5C98"/>
    <w:rsid w:val="009F5154"/>
    <w:rsid w:val="009F532C"/>
    <w:rsid w:val="009F5714"/>
    <w:rsid w:val="009F6597"/>
    <w:rsid w:val="009F7D33"/>
    <w:rsid w:val="00A028FF"/>
    <w:rsid w:val="00A043C7"/>
    <w:rsid w:val="00A07060"/>
    <w:rsid w:val="00A07534"/>
    <w:rsid w:val="00A10604"/>
    <w:rsid w:val="00A15688"/>
    <w:rsid w:val="00A20407"/>
    <w:rsid w:val="00A22799"/>
    <w:rsid w:val="00A26CDC"/>
    <w:rsid w:val="00A27F96"/>
    <w:rsid w:val="00A305BD"/>
    <w:rsid w:val="00A454E2"/>
    <w:rsid w:val="00A460FE"/>
    <w:rsid w:val="00A5591B"/>
    <w:rsid w:val="00A60F55"/>
    <w:rsid w:val="00A66BF2"/>
    <w:rsid w:val="00A70B4B"/>
    <w:rsid w:val="00A74D11"/>
    <w:rsid w:val="00A76C9B"/>
    <w:rsid w:val="00A81AE9"/>
    <w:rsid w:val="00A8208C"/>
    <w:rsid w:val="00A84546"/>
    <w:rsid w:val="00A84B31"/>
    <w:rsid w:val="00A96F0D"/>
    <w:rsid w:val="00AA514E"/>
    <w:rsid w:val="00AB1265"/>
    <w:rsid w:val="00AB3C77"/>
    <w:rsid w:val="00AB70BD"/>
    <w:rsid w:val="00AD7D0F"/>
    <w:rsid w:val="00AE7E25"/>
    <w:rsid w:val="00B00C5F"/>
    <w:rsid w:val="00B106CD"/>
    <w:rsid w:val="00B346E1"/>
    <w:rsid w:val="00B4540A"/>
    <w:rsid w:val="00B5017B"/>
    <w:rsid w:val="00B522BB"/>
    <w:rsid w:val="00B56269"/>
    <w:rsid w:val="00B629A7"/>
    <w:rsid w:val="00B665A5"/>
    <w:rsid w:val="00B73AED"/>
    <w:rsid w:val="00B762CE"/>
    <w:rsid w:val="00B84F6E"/>
    <w:rsid w:val="00B86C89"/>
    <w:rsid w:val="00B87E6D"/>
    <w:rsid w:val="00BA0CD4"/>
    <w:rsid w:val="00BA1D09"/>
    <w:rsid w:val="00BA359A"/>
    <w:rsid w:val="00BB1922"/>
    <w:rsid w:val="00BB41A8"/>
    <w:rsid w:val="00BC077F"/>
    <w:rsid w:val="00BD00AF"/>
    <w:rsid w:val="00BD24C9"/>
    <w:rsid w:val="00BD4570"/>
    <w:rsid w:val="00BD7CD3"/>
    <w:rsid w:val="00BF35C8"/>
    <w:rsid w:val="00BF54D7"/>
    <w:rsid w:val="00C03AA7"/>
    <w:rsid w:val="00C04AA6"/>
    <w:rsid w:val="00C16E73"/>
    <w:rsid w:val="00C23622"/>
    <w:rsid w:val="00C57439"/>
    <w:rsid w:val="00C62589"/>
    <w:rsid w:val="00C66342"/>
    <w:rsid w:val="00C70D6C"/>
    <w:rsid w:val="00C71B9C"/>
    <w:rsid w:val="00C75CC6"/>
    <w:rsid w:val="00C76E48"/>
    <w:rsid w:val="00C80DD7"/>
    <w:rsid w:val="00C92731"/>
    <w:rsid w:val="00C94875"/>
    <w:rsid w:val="00C96052"/>
    <w:rsid w:val="00C97E4A"/>
    <w:rsid w:val="00CA1CD9"/>
    <w:rsid w:val="00CA32F4"/>
    <w:rsid w:val="00CA37C5"/>
    <w:rsid w:val="00CB6870"/>
    <w:rsid w:val="00CC07B9"/>
    <w:rsid w:val="00CD003E"/>
    <w:rsid w:val="00CE7039"/>
    <w:rsid w:val="00CE778A"/>
    <w:rsid w:val="00CF3BAD"/>
    <w:rsid w:val="00CF7692"/>
    <w:rsid w:val="00D02980"/>
    <w:rsid w:val="00D0461E"/>
    <w:rsid w:val="00D12746"/>
    <w:rsid w:val="00D16600"/>
    <w:rsid w:val="00D26FFC"/>
    <w:rsid w:val="00D32693"/>
    <w:rsid w:val="00D32AD3"/>
    <w:rsid w:val="00D3678D"/>
    <w:rsid w:val="00D521E3"/>
    <w:rsid w:val="00D53043"/>
    <w:rsid w:val="00D62297"/>
    <w:rsid w:val="00D6336E"/>
    <w:rsid w:val="00D6363C"/>
    <w:rsid w:val="00D642D6"/>
    <w:rsid w:val="00D87038"/>
    <w:rsid w:val="00D919CA"/>
    <w:rsid w:val="00D92216"/>
    <w:rsid w:val="00D92343"/>
    <w:rsid w:val="00D92DE2"/>
    <w:rsid w:val="00D94268"/>
    <w:rsid w:val="00D94454"/>
    <w:rsid w:val="00D944E4"/>
    <w:rsid w:val="00DA25DB"/>
    <w:rsid w:val="00DA348D"/>
    <w:rsid w:val="00DA50D2"/>
    <w:rsid w:val="00DA5C64"/>
    <w:rsid w:val="00DB2ED6"/>
    <w:rsid w:val="00DB736C"/>
    <w:rsid w:val="00DC2357"/>
    <w:rsid w:val="00DC3AC9"/>
    <w:rsid w:val="00DC65F8"/>
    <w:rsid w:val="00DD0F67"/>
    <w:rsid w:val="00DD46B8"/>
    <w:rsid w:val="00DE13D2"/>
    <w:rsid w:val="00DF02B0"/>
    <w:rsid w:val="00DF0A24"/>
    <w:rsid w:val="00DF6E0A"/>
    <w:rsid w:val="00E03744"/>
    <w:rsid w:val="00E0393D"/>
    <w:rsid w:val="00E058FD"/>
    <w:rsid w:val="00E207F6"/>
    <w:rsid w:val="00E20E9D"/>
    <w:rsid w:val="00E2749E"/>
    <w:rsid w:val="00E32047"/>
    <w:rsid w:val="00E33C28"/>
    <w:rsid w:val="00E41690"/>
    <w:rsid w:val="00E4193A"/>
    <w:rsid w:val="00E42882"/>
    <w:rsid w:val="00E42C75"/>
    <w:rsid w:val="00E4422B"/>
    <w:rsid w:val="00E519A0"/>
    <w:rsid w:val="00E61964"/>
    <w:rsid w:val="00E63952"/>
    <w:rsid w:val="00E649A5"/>
    <w:rsid w:val="00E7092C"/>
    <w:rsid w:val="00E752EA"/>
    <w:rsid w:val="00E75709"/>
    <w:rsid w:val="00E965A4"/>
    <w:rsid w:val="00EB19A5"/>
    <w:rsid w:val="00EB1B9F"/>
    <w:rsid w:val="00EB2606"/>
    <w:rsid w:val="00EC1C1C"/>
    <w:rsid w:val="00EC2F9F"/>
    <w:rsid w:val="00EC490E"/>
    <w:rsid w:val="00EC524D"/>
    <w:rsid w:val="00EC6DA8"/>
    <w:rsid w:val="00ED090C"/>
    <w:rsid w:val="00EE28DE"/>
    <w:rsid w:val="00EF6C75"/>
    <w:rsid w:val="00F04BD5"/>
    <w:rsid w:val="00F146F7"/>
    <w:rsid w:val="00F267F2"/>
    <w:rsid w:val="00F27289"/>
    <w:rsid w:val="00F27871"/>
    <w:rsid w:val="00F32D08"/>
    <w:rsid w:val="00F44E29"/>
    <w:rsid w:val="00F4557C"/>
    <w:rsid w:val="00F5226B"/>
    <w:rsid w:val="00F54057"/>
    <w:rsid w:val="00F54E8F"/>
    <w:rsid w:val="00F55F6B"/>
    <w:rsid w:val="00F653C6"/>
    <w:rsid w:val="00F66AD5"/>
    <w:rsid w:val="00F71544"/>
    <w:rsid w:val="00F732A8"/>
    <w:rsid w:val="00F74599"/>
    <w:rsid w:val="00F80081"/>
    <w:rsid w:val="00F80B15"/>
    <w:rsid w:val="00F904FF"/>
    <w:rsid w:val="00F95DF6"/>
    <w:rsid w:val="00FA6F4A"/>
    <w:rsid w:val="00FC2670"/>
    <w:rsid w:val="00FC5818"/>
    <w:rsid w:val="00FC6905"/>
    <w:rsid w:val="00FC6A59"/>
    <w:rsid w:val="00FD6A9F"/>
    <w:rsid w:val="00FE4138"/>
    <w:rsid w:val="00FE58D4"/>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535A6"/>
  <w15:docId w15:val="{785F6EB7-F192-4487-95AB-2B14B67C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 w:type="paragraph" w:styleId="Header">
    <w:name w:val="header"/>
    <w:basedOn w:val="Normal"/>
    <w:link w:val="HeaderChar"/>
    <w:uiPriority w:val="99"/>
    <w:unhideWhenUsed/>
    <w:rsid w:val="00C66342"/>
    <w:pPr>
      <w:tabs>
        <w:tab w:val="center" w:pos="4680"/>
        <w:tab w:val="right" w:pos="9360"/>
      </w:tabs>
    </w:pPr>
  </w:style>
  <w:style w:type="character" w:customStyle="1" w:styleId="HeaderChar">
    <w:name w:val="Header Char"/>
    <w:basedOn w:val="DefaultParagraphFont"/>
    <w:link w:val="Header"/>
    <w:uiPriority w:val="99"/>
    <w:rsid w:val="00C66342"/>
    <w:rPr>
      <w:rFonts w:ascii="Times New Roman" w:eastAsia="Times New Roman" w:hAnsi="Times New Roman" w:cs="Times New Roman"/>
      <w:sz w:val="24"/>
      <w:szCs w:val="24"/>
    </w:rPr>
  </w:style>
  <w:style w:type="character" w:styleId="Strong">
    <w:name w:val="Strong"/>
    <w:uiPriority w:val="22"/>
    <w:qFormat/>
    <w:rsid w:val="00485260"/>
    <w:rPr>
      <w:b/>
      <w:bCs/>
    </w:rPr>
  </w:style>
  <w:style w:type="paragraph" w:customStyle="1" w:styleId="Default">
    <w:name w:val="Default"/>
    <w:basedOn w:val="Normal"/>
    <w:uiPriority w:val="99"/>
    <w:rsid w:val="00485260"/>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studentaffairs/judicialaffairs/dishonesty.php" TargetMode="External"/><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caps/"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www.uta.edu/studentsuccess/learning-center/mcnair-scholars/index.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news/info/campus-carry/" TargetMode="External"/><Relationship Id="rId29" Type="http://schemas.openxmlformats.org/officeDocument/2006/relationships/hyperlink" Target="https://www.uta.edu/ideas/services/tutorin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resources/advising.php" TargetMode="External"/><Relationship Id="rId32"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mailto:titleix@uta.edu"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s://www.uta.edu/ideas/" TargetMode="External"/><Relationship Id="rId10" Type="http://schemas.openxmlformats.org/officeDocument/2006/relationships/hyperlink" Target="http://www.uta.edu/disability/"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studentsuccess/learning-center/utsi/tutoring/index.php" TargetMode="External"/><Relationship Id="rId27" Type="http://schemas.openxmlformats.org/officeDocument/2006/relationships/hyperlink" Target="http://www.uta.edu/studentsuccess/success-programs/programs/resource-hotline.php" TargetMode="External"/><Relationship Id="rId30" Type="http://schemas.openxmlformats.org/officeDocument/2006/relationships/hyperlink" Target="https://uta.mywc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2062D-A2A2-449C-97F9-E727D84A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jj</cp:lastModifiedBy>
  <cp:revision>4</cp:revision>
  <dcterms:created xsi:type="dcterms:W3CDTF">2018-08-18T18:14:00Z</dcterms:created>
  <dcterms:modified xsi:type="dcterms:W3CDTF">2018-08-18T18:16:00Z</dcterms:modified>
</cp:coreProperties>
</file>