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F36D3" w14:textId="76828822" w:rsidR="00632973" w:rsidRPr="00632973" w:rsidRDefault="00094E3E" w:rsidP="00B55F24">
      <w:pPr>
        <w:autoSpaceDE w:val="0"/>
        <w:autoSpaceDN w:val="0"/>
        <w:adjustRightInd w:val="0"/>
        <w:contextualSpacing/>
        <w:rPr>
          <w:b/>
          <w:sz w:val="28"/>
          <w:szCs w:val="28"/>
        </w:rPr>
      </w:pPr>
      <w:r>
        <w:rPr>
          <w:b/>
          <w:sz w:val="28"/>
          <w:szCs w:val="28"/>
        </w:rPr>
        <w:t>ENGL</w:t>
      </w:r>
      <w:r w:rsidR="00632973">
        <w:rPr>
          <w:b/>
          <w:sz w:val="28"/>
          <w:szCs w:val="28"/>
        </w:rPr>
        <w:t xml:space="preserve"> 4336</w:t>
      </w:r>
      <w:r>
        <w:rPr>
          <w:b/>
          <w:sz w:val="28"/>
          <w:szCs w:val="28"/>
        </w:rPr>
        <w:t xml:space="preserve">: </w:t>
      </w:r>
      <w:r w:rsidR="008802AD">
        <w:rPr>
          <w:b/>
          <w:sz w:val="28"/>
          <w:szCs w:val="28"/>
        </w:rPr>
        <w:t xml:space="preserve">Transcendentalism &amp; Reform, </w:t>
      </w:r>
      <w:r w:rsidR="00632973" w:rsidRPr="008802AD">
        <w:rPr>
          <w:b/>
          <w:i/>
          <w:sz w:val="28"/>
          <w:szCs w:val="28"/>
        </w:rPr>
        <w:t>a service-learning course</w:t>
      </w:r>
    </w:p>
    <w:p w14:paraId="70168EC6" w14:textId="27B4572F" w:rsidR="00094E3E" w:rsidRPr="00094E3E" w:rsidRDefault="00094E3E" w:rsidP="00B55F24">
      <w:pPr>
        <w:autoSpaceDE w:val="0"/>
        <w:autoSpaceDN w:val="0"/>
        <w:adjustRightInd w:val="0"/>
        <w:contextualSpacing/>
      </w:pPr>
      <w:r w:rsidRPr="00094E3E">
        <w:t>University of Texas at Arlington</w:t>
      </w:r>
      <w:r w:rsidR="00632973">
        <w:t>, Spring 2019</w:t>
      </w:r>
    </w:p>
    <w:p w14:paraId="6D805A56" w14:textId="77777777" w:rsidR="00094E3E" w:rsidRDefault="00094E3E" w:rsidP="00B55F24">
      <w:pPr>
        <w:autoSpaceDE w:val="0"/>
        <w:autoSpaceDN w:val="0"/>
        <w:adjustRightInd w:val="0"/>
        <w:contextualSpacing/>
        <w:rPr>
          <w:b/>
          <w:sz w:val="32"/>
          <w:szCs w:val="32"/>
        </w:rPr>
      </w:pPr>
    </w:p>
    <w:p w14:paraId="750A4B9C" w14:textId="7FC86048" w:rsidR="00B55F24" w:rsidRPr="00BB0B9B" w:rsidRDefault="00674487" w:rsidP="00B55F24">
      <w:pPr>
        <w:autoSpaceDE w:val="0"/>
        <w:autoSpaceDN w:val="0"/>
        <w:adjustRightInd w:val="0"/>
        <w:contextualSpacing/>
        <w:rPr>
          <w:b/>
          <w:sz w:val="28"/>
          <w:szCs w:val="28"/>
        </w:rPr>
      </w:pPr>
      <w:r>
        <w:t xml:space="preserve">Meets MWF, </w:t>
      </w:r>
      <w:r w:rsidR="00632973">
        <w:t>10-10</w:t>
      </w:r>
      <w:r w:rsidR="00B55F24" w:rsidRPr="00E2020F">
        <w:t>:50</w:t>
      </w:r>
      <w:r w:rsidR="00512436">
        <w:t>, Trimble Hall 01</w:t>
      </w:r>
      <w:r w:rsidR="00B55F24" w:rsidRPr="00E2020F">
        <w:tab/>
      </w:r>
      <w:r w:rsidR="00B55F24" w:rsidRPr="00E2020F">
        <w:tab/>
      </w:r>
      <w:r w:rsidR="00B55F24" w:rsidRPr="00E2020F">
        <w:tab/>
      </w:r>
    </w:p>
    <w:p w14:paraId="270398E8" w14:textId="77777777" w:rsidR="00B55F24" w:rsidRPr="00E2020F" w:rsidRDefault="00B55F24" w:rsidP="00B55F24">
      <w:pPr>
        <w:autoSpaceDE w:val="0"/>
        <w:autoSpaceDN w:val="0"/>
        <w:adjustRightInd w:val="0"/>
        <w:contextualSpacing/>
      </w:pPr>
      <w:r w:rsidRPr="00E2020F">
        <w:t xml:space="preserve">Instructor: </w:t>
      </w:r>
      <w:r w:rsidRPr="00E2020F">
        <w:tab/>
        <w:t>Dr. Kathryn Warren</w:t>
      </w:r>
    </w:p>
    <w:p w14:paraId="500DD239" w14:textId="77777777" w:rsidR="00B55F24" w:rsidRPr="00E2020F" w:rsidRDefault="00B55F24" w:rsidP="00B55F24">
      <w:pPr>
        <w:autoSpaceDE w:val="0"/>
        <w:autoSpaceDN w:val="0"/>
        <w:adjustRightInd w:val="0"/>
        <w:contextualSpacing/>
      </w:pPr>
      <w:r w:rsidRPr="00E2020F">
        <w:t>E-mail:</w:t>
      </w:r>
      <w:r w:rsidRPr="00E2020F">
        <w:tab/>
      </w:r>
      <w:r w:rsidRPr="00E2020F">
        <w:tab/>
      </w:r>
      <w:hyperlink r:id="rId8" w:history="1">
        <w:r w:rsidR="007759CB" w:rsidRPr="00E2020F">
          <w:rPr>
            <w:rStyle w:val="Hyperlink"/>
          </w:rPr>
          <w:t>kwarren@uta.edu</w:t>
        </w:r>
      </w:hyperlink>
    </w:p>
    <w:p w14:paraId="3D46BBA9" w14:textId="2057EBB0" w:rsidR="007759CB" w:rsidRPr="00E2020F" w:rsidRDefault="008E6936" w:rsidP="00B55F24">
      <w:pPr>
        <w:autoSpaceDE w:val="0"/>
        <w:autoSpaceDN w:val="0"/>
        <w:adjustRightInd w:val="0"/>
        <w:contextualSpacing/>
      </w:pPr>
      <w:r w:rsidRPr="00E2020F">
        <w:t>Office tel.</w:t>
      </w:r>
      <w:r w:rsidR="007759CB" w:rsidRPr="00E2020F">
        <w:t>:</w:t>
      </w:r>
      <w:r w:rsidR="007759CB" w:rsidRPr="00E2020F">
        <w:tab/>
        <w:t>817-272-0466</w:t>
      </w:r>
      <w:r w:rsidR="00AA3A58">
        <w:t xml:space="preserve"> (I prefer e</w:t>
      </w:r>
      <w:r w:rsidR="007759CB" w:rsidRPr="00E2020F">
        <w:t>mail)</w:t>
      </w:r>
    </w:p>
    <w:p w14:paraId="69D72DC8" w14:textId="7511222B" w:rsidR="00D54876" w:rsidRDefault="00B55F24" w:rsidP="00B55F24">
      <w:pPr>
        <w:autoSpaceDE w:val="0"/>
        <w:autoSpaceDN w:val="0"/>
        <w:adjustRightInd w:val="0"/>
        <w:contextualSpacing/>
      </w:pPr>
      <w:r w:rsidRPr="00E2020F">
        <w:t>Office hours:</w:t>
      </w:r>
      <w:r w:rsidRPr="00E2020F">
        <w:tab/>
        <w:t xml:space="preserve">Carlisle Hall 206, </w:t>
      </w:r>
      <w:r w:rsidR="00512436">
        <w:t>M/W</w:t>
      </w:r>
      <w:r w:rsidRPr="00E2020F">
        <w:t xml:space="preserve">, </w:t>
      </w:r>
      <w:r w:rsidR="00674487">
        <w:t>2-3:30</w:t>
      </w:r>
      <w:r w:rsidR="004870A9">
        <w:t>,</w:t>
      </w:r>
      <w:r w:rsidRPr="00E2020F">
        <w:t xml:space="preserve"> and by appointment</w:t>
      </w:r>
    </w:p>
    <w:p w14:paraId="79C757A9" w14:textId="77777777" w:rsidR="00B55F24" w:rsidRPr="00E2020F" w:rsidRDefault="00B55F24" w:rsidP="00B55F24">
      <w:pPr>
        <w:autoSpaceDE w:val="0"/>
        <w:autoSpaceDN w:val="0"/>
        <w:adjustRightInd w:val="0"/>
      </w:pPr>
    </w:p>
    <w:p w14:paraId="4C389658" w14:textId="77777777" w:rsidR="00094E3E" w:rsidRDefault="00094E3E" w:rsidP="004870A9">
      <w:pPr>
        <w:outlineLvl w:val="0"/>
        <w:rPr>
          <w:b/>
          <w:u w:val="single"/>
        </w:rPr>
      </w:pPr>
      <w:r>
        <w:rPr>
          <w:b/>
          <w:u w:val="single"/>
        </w:rPr>
        <w:t>Course Description:</w:t>
      </w:r>
    </w:p>
    <w:p w14:paraId="5862760B" w14:textId="77777777" w:rsidR="00094E3E" w:rsidRDefault="00094E3E" w:rsidP="004870A9">
      <w:pPr>
        <w:outlineLvl w:val="0"/>
        <w:rPr>
          <w:b/>
          <w:u w:val="single"/>
        </w:rPr>
      </w:pPr>
    </w:p>
    <w:p w14:paraId="1DA485DB" w14:textId="4BAFE89E" w:rsidR="008802AD" w:rsidRPr="008802AD" w:rsidRDefault="008802AD" w:rsidP="004870A9">
      <w:pPr>
        <w:outlineLvl w:val="0"/>
        <w:rPr>
          <w:i/>
        </w:rPr>
      </w:pPr>
      <w:r>
        <w:rPr>
          <w:i/>
        </w:rPr>
        <w:t>Academic Content</w:t>
      </w:r>
    </w:p>
    <w:p w14:paraId="7B19863B" w14:textId="75755DEB" w:rsidR="008802AD" w:rsidRDefault="008802AD" w:rsidP="004870A9">
      <w:pPr>
        <w:outlineLvl w:val="0"/>
      </w:pPr>
      <w:r>
        <w:t xml:space="preserve">The Transcendentalists were a heterogeneous group of </w:t>
      </w:r>
      <w:r w:rsidR="00753F55">
        <w:t>thinkers (some writers, some ministers, some educators)</w:t>
      </w:r>
      <w:r>
        <w:t xml:space="preserve"> living in and around Concord, MA, in the mid-nineteenth century who believed in the power of the individual’s imagination to transform the world. While some, including Ralph Waldo Emerson and Henry David Thoreau, advocated the notion of change starting with the self (what they called “self</w:t>
      </w:r>
      <w:r w:rsidR="00753F55">
        <w:t>-</w:t>
      </w:r>
      <w:r>
        <w:t xml:space="preserve">culture”), others, including Margaret Fuller, were more socially-minded, turning their attention to structures in the wider society that they believed ought to be altered. The Transcendentalists thus served as a kind of intellectual engine for a bevy of reform movements in the mid-nineteenth century, </w:t>
      </w:r>
      <w:r w:rsidR="00512436">
        <w:t xml:space="preserve">including reforms in education, abolition, women’s suffrage, and appreciation for and attention to nature. </w:t>
      </w:r>
      <w:r>
        <w:t xml:space="preserve">In this class we will learn about these movements by reading the literature written by people who devoted their lives and their considerable intellectual powers to changing the world, </w:t>
      </w:r>
      <w:r w:rsidR="00D05C48">
        <w:t>and thereby changing themselves—or is it changing themselves, and thereby changing the world? That’s a live question, one we’ll investigate this semester.</w:t>
      </w:r>
    </w:p>
    <w:p w14:paraId="288954E1" w14:textId="77777777" w:rsidR="008802AD" w:rsidRDefault="008802AD" w:rsidP="004870A9">
      <w:pPr>
        <w:outlineLvl w:val="0"/>
      </w:pPr>
    </w:p>
    <w:p w14:paraId="367BC8DF" w14:textId="45D5D3D3" w:rsidR="008802AD" w:rsidRPr="008802AD" w:rsidRDefault="008802AD" w:rsidP="004870A9">
      <w:pPr>
        <w:outlineLvl w:val="0"/>
        <w:rPr>
          <w:i/>
        </w:rPr>
      </w:pPr>
      <w:r>
        <w:rPr>
          <w:i/>
        </w:rPr>
        <w:t>Service-Learning Component</w:t>
      </w:r>
    </w:p>
    <w:p w14:paraId="18BE241C" w14:textId="53268D53" w:rsidR="00512436" w:rsidRDefault="008802AD" w:rsidP="004870A9">
      <w:pPr>
        <w:outlineLvl w:val="0"/>
      </w:pPr>
      <w:r>
        <w:t xml:space="preserve">At the same time as we read about these nineteenth-century reformers, you will become a twenty-first century reformer yourself because a requirement of this course is to work with one of </w:t>
      </w:r>
      <w:r w:rsidR="00D05C48">
        <w:t>three</w:t>
      </w:r>
      <w:r>
        <w:t xml:space="preserve"> organizations in the wider Arlington community: </w:t>
      </w:r>
      <w:r w:rsidR="00D05C48">
        <w:t xml:space="preserve">H.O.P.E. Tutoring, the Arlington Public Library, or </w:t>
      </w:r>
      <w:r>
        <w:t xml:space="preserve">River Legacy Park. </w:t>
      </w:r>
      <w:r w:rsidR="00512436">
        <w:t xml:space="preserve">These organizations are devoted to two of the Transcendentalists’ primary reform areas: education and the environment. </w:t>
      </w:r>
      <w:r w:rsidR="00753F55">
        <w:t>Do not mistake “service-learning” for community service. The word after the hyphen is as important as the word before it: your work in the community will be integrated into our course content, for it will provide a forum by which you can test out and investigate the ideas we’re learning about in class. Your writing assignments and classroom activities will be directly linked to the service you do.</w:t>
      </w:r>
    </w:p>
    <w:p w14:paraId="3B01BB03" w14:textId="77777777" w:rsidR="00094E3E" w:rsidRDefault="00094E3E" w:rsidP="004870A9">
      <w:pPr>
        <w:outlineLvl w:val="0"/>
        <w:rPr>
          <w:b/>
          <w:u w:val="single"/>
        </w:rPr>
      </w:pPr>
    </w:p>
    <w:p w14:paraId="4CB05A04" w14:textId="31EC7C1F" w:rsidR="00F36740" w:rsidRDefault="00F36740" w:rsidP="004870A9">
      <w:pPr>
        <w:outlineLvl w:val="0"/>
        <w:rPr>
          <w:b/>
          <w:szCs w:val="28"/>
        </w:rPr>
      </w:pPr>
      <w:r>
        <w:rPr>
          <w:b/>
          <w:szCs w:val="28"/>
          <w:u w:val="single"/>
        </w:rPr>
        <w:t>Learning Outcomes</w:t>
      </w:r>
      <w:r w:rsidR="004870A9" w:rsidRPr="004870A9">
        <w:rPr>
          <w:b/>
          <w:szCs w:val="28"/>
        </w:rPr>
        <w:t>:</w:t>
      </w:r>
    </w:p>
    <w:p w14:paraId="1E146F01" w14:textId="77777777" w:rsidR="002734BB" w:rsidRDefault="002734BB" w:rsidP="004870A9">
      <w:pPr>
        <w:outlineLvl w:val="0"/>
        <w:rPr>
          <w:b/>
          <w:szCs w:val="28"/>
        </w:rPr>
      </w:pPr>
    </w:p>
    <w:p w14:paraId="44604F06" w14:textId="1481AB91" w:rsidR="00094E3E" w:rsidRPr="00E2020F" w:rsidRDefault="00094E3E" w:rsidP="00E82265">
      <w:r w:rsidRPr="00E2020F">
        <w:t xml:space="preserve">1. Students will develop an understanding of and familiarity with major </w:t>
      </w:r>
      <w:r w:rsidR="009F35F1">
        <w:t>Transcendentalist writers</w:t>
      </w:r>
      <w:r w:rsidRPr="00E2020F">
        <w:t xml:space="preserve">; they will be able to contrast the </w:t>
      </w:r>
      <w:r w:rsidR="009F35F1">
        <w:t xml:space="preserve">writers’ </w:t>
      </w:r>
      <w:r w:rsidRPr="00E2020F">
        <w:t xml:space="preserve">themes, formal devices, intellectual philosophies, </w:t>
      </w:r>
      <w:r w:rsidR="009F35F1">
        <w:t>and rhetorical strategies</w:t>
      </w:r>
      <w:r w:rsidRPr="00E2020F">
        <w:t>.</w:t>
      </w:r>
    </w:p>
    <w:p w14:paraId="3DC46C80" w14:textId="77777777" w:rsidR="00094E3E" w:rsidRPr="00E2020F" w:rsidRDefault="00094E3E" w:rsidP="00094E3E"/>
    <w:p w14:paraId="338343BE" w14:textId="2EB127E7" w:rsidR="00094E3E" w:rsidRPr="00E2020F" w:rsidRDefault="00094E3E" w:rsidP="00E82265">
      <w:r w:rsidRPr="00E2020F">
        <w:t xml:space="preserve">2. Students will gain an understanding of the relationship between </w:t>
      </w:r>
      <w:r w:rsidR="00632973">
        <w:t>Transcendentalist writing and mid-nineteenth-century reform movements</w:t>
      </w:r>
      <w:r w:rsidR="00906653">
        <w:t xml:space="preserve">, thus learning how </w:t>
      </w:r>
      <w:r w:rsidR="00632973">
        <w:t>writers respond</w:t>
      </w:r>
      <w:r w:rsidR="006164F2">
        <w:t xml:space="preserve"> to</w:t>
      </w:r>
      <w:r w:rsidR="00906653">
        <w:t xml:space="preserve"> particular social and historical contexts</w:t>
      </w:r>
      <w:r w:rsidRPr="00E2020F">
        <w:t>.</w:t>
      </w:r>
    </w:p>
    <w:p w14:paraId="4DCA9050" w14:textId="77777777" w:rsidR="00094E3E" w:rsidRPr="00E2020F" w:rsidRDefault="00094E3E" w:rsidP="00094E3E"/>
    <w:p w14:paraId="5D5484C9" w14:textId="42141FA5" w:rsidR="00632973" w:rsidRDefault="00094E3E" w:rsidP="00E82265">
      <w:r w:rsidRPr="00E2020F">
        <w:t xml:space="preserve">3. </w:t>
      </w:r>
      <w:r w:rsidR="00632973">
        <w:t>By participating in a service-learning project in the community, students will refine skills and traits that will be useful outside of academia: leadership, teamwork, reliability, empathy, and volunteerism.</w:t>
      </w:r>
    </w:p>
    <w:p w14:paraId="68709514" w14:textId="77777777" w:rsidR="00632973" w:rsidRDefault="00632973" w:rsidP="00E82265"/>
    <w:p w14:paraId="190ECEB1" w14:textId="28A5D8F9" w:rsidR="00632973" w:rsidRDefault="00632973" w:rsidP="00E82265">
      <w:r>
        <w:t xml:space="preserve">4. By participating in a service-learning project in the community, students will experience, first-hand, the </w:t>
      </w:r>
      <w:r w:rsidR="009F35F1">
        <w:t>challenge behind the cliché of “making the world a better place,” thus enabling them to better understand and reflect on the complex relationship between would-be reformers and the society they seek to change.</w:t>
      </w:r>
    </w:p>
    <w:p w14:paraId="327407AE" w14:textId="77777777" w:rsidR="00094E3E" w:rsidRPr="00E2020F" w:rsidRDefault="00094E3E" w:rsidP="00094E3E"/>
    <w:p w14:paraId="28575FC6" w14:textId="46AAC597" w:rsidR="00094E3E" w:rsidRPr="00E2020F" w:rsidRDefault="009F35F1" w:rsidP="00E82265">
      <w:r>
        <w:t>5</w:t>
      </w:r>
      <w:r w:rsidR="00094E3E" w:rsidRPr="00E2020F">
        <w:t xml:space="preserve">. </w:t>
      </w:r>
      <w:r w:rsidR="008802AD">
        <w:t>Students will develop teaching skills as well, as they will be responsible for leading discussion</w:t>
      </w:r>
      <w:r w:rsidR="00753F55">
        <w:t>s and</w:t>
      </w:r>
      <w:r w:rsidR="008802AD">
        <w:t xml:space="preserve"> reviewing their peers’ essays.</w:t>
      </w:r>
      <w:r w:rsidR="00FC4728">
        <w:t xml:space="preserve"> </w:t>
      </w:r>
    </w:p>
    <w:p w14:paraId="00E64971" w14:textId="77777777" w:rsidR="004870A9" w:rsidRDefault="004870A9" w:rsidP="004870A9">
      <w:pPr>
        <w:outlineLvl w:val="0"/>
        <w:rPr>
          <w:szCs w:val="28"/>
        </w:rPr>
      </w:pPr>
    </w:p>
    <w:p w14:paraId="59E38D9A" w14:textId="77777777" w:rsidR="00B55F24" w:rsidRDefault="00B55F24" w:rsidP="00B55F24">
      <w:pPr>
        <w:rPr>
          <w:b/>
        </w:rPr>
      </w:pPr>
      <w:r w:rsidRPr="00E2020F">
        <w:rPr>
          <w:b/>
          <w:u w:val="single"/>
        </w:rPr>
        <w:t>Materials</w:t>
      </w:r>
      <w:r w:rsidRPr="00E2020F">
        <w:rPr>
          <w:b/>
        </w:rPr>
        <w:t xml:space="preserve">: </w:t>
      </w:r>
    </w:p>
    <w:p w14:paraId="10F32DF7" w14:textId="77777777" w:rsidR="002734BB" w:rsidRDefault="002734BB" w:rsidP="00B55F24">
      <w:pPr>
        <w:rPr>
          <w:b/>
        </w:rPr>
      </w:pPr>
    </w:p>
    <w:p w14:paraId="523A07A9" w14:textId="77326A39" w:rsidR="00242B4A" w:rsidRDefault="00B739F7" w:rsidP="00B739F7">
      <w:r>
        <w:rPr>
          <w:i/>
        </w:rPr>
        <w:t xml:space="preserve">Transcendentalism: A Reader, </w:t>
      </w:r>
      <w:r>
        <w:t>Ed. Joel Myerson (Oxford UP)</w:t>
      </w:r>
    </w:p>
    <w:p w14:paraId="6422172C" w14:textId="453BFDE0" w:rsidR="00F367E8" w:rsidRPr="00F367E8" w:rsidRDefault="00F367E8" w:rsidP="00B739F7">
      <w:r>
        <w:t xml:space="preserve">Nathaniel Hawthorne, </w:t>
      </w:r>
      <w:r>
        <w:rPr>
          <w:i/>
        </w:rPr>
        <w:t xml:space="preserve">The </w:t>
      </w:r>
      <w:proofErr w:type="spellStart"/>
      <w:r>
        <w:rPr>
          <w:i/>
        </w:rPr>
        <w:t>Blithedale</w:t>
      </w:r>
      <w:proofErr w:type="spellEnd"/>
      <w:r>
        <w:rPr>
          <w:i/>
        </w:rPr>
        <w:t xml:space="preserve"> Romance </w:t>
      </w:r>
      <w:r>
        <w:t>(Penguin)</w:t>
      </w:r>
    </w:p>
    <w:p w14:paraId="702CED0A" w14:textId="0BAB7DC9" w:rsidR="00B739F7" w:rsidRDefault="00B739F7" w:rsidP="00B739F7">
      <w:r>
        <w:t>Additional readings, available on Blackboard</w:t>
      </w:r>
    </w:p>
    <w:p w14:paraId="2C9C7BD2" w14:textId="742BC11D" w:rsidR="009543A7" w:rsidRPr="00B739F7" w:rsidRDefault="009543A7" w:rsidP="00B739F7">
      <w:r>
        <w:t>A notebook you’ll use as a journal</w:t>
      </w:r>
    </w:p>
    <w:p w14:paraId="1744C2A7" w14:textId="5D186E5C" w:rsidR="00242B4A" w:rsidRPr="00242B4A" w:rsidRDefault="00242B4A" w:rsidP="00242B4A">
      <w:r>
        <w:t xml:space="preserve">A </w:t>
      </w:r>
      <w:proofErr w:type="spellStart"/>
      <w:r>
        <w:t>MyMav</w:t>
      </w:r>
      <w:proofErr w:type="spellEnd"/>
      <w:r>
        <w:t xml:space="preserve"> email address that you check daily</w:t>
      </w:r>
    </w:p>
    <w:p w14:paraId="1C6694A2" w14:textId="77777777" w:rsidR="00CE7BCF" w:rsidRPr="00E2020F" w:rsidRDefault="00CE7BCF" w:rsidP="00B55F24">
      <w:pPr>
        <w:rPr>
          <w:u w:val="single"/>
        </w:rPr>
      </w:pPr>
    </w:p>
    <w:p w14:paraId="5B46181D" w14:textId="2F2BFE57" w:rsidR="00793CA7" w:rsidRDefault="00670643" w:rsidP="00793CA7">
      <w:pPr>
        <w:rPr>
          <w:b/>
          <w:color w:val="000000"/>
          <w:u w:val="single"/>
        </w:rPr>
      </w:pPr>
      <w:r>
        <w:rPr>
          <w:b/>
          <w:color w:val="000000"/>
          <w:u w:val="single"/>
        </w:rPr>
        <w:t>Grade Distribution</w:t>
      </w:r>
      <w:r w:rsidR="00753F55">
        <w:rPr>
          <w:b/>
          <w:color w:val="000000"/>
          <w:u w:val="single"/>
        </w:rPr>
        <w:t xml:space="preserve"> and Overview of Requirements</w:t>
      </w:r>
      <w:r w:rsidR="00793CA7" w:rsidRPr="00793CA7">
        <w:rPr>
          <w:b/>
          <w:color w:val="000000"/>
          <w:u w:val="single"/>
        </w:rPr>
        <w:t>:</w:t>
      </w:r>
    </w:p>
    <w:p w14:paraId="5C3723D6" w14:textId="77777777" w:rsidR="002734BB" w:rsidRPr="00793CA7" w:rsidRDefault="002734BB" w:rsidP="00793CA7">
      <w:pPr>
        <w:rPr>
          <w:b/>
          <w:color w:val="000000"/>
          <w:u w:val="single"/>
        </w:rPr>
      </w:pPr>
    </w:p>
    <w:p w14:paraId="3443A237" w14:textId="0A900A29" w:rsidR="00906653" w:rsidRDefault="00B739F7" w:rsidP="00B739F7">
      <w:pPr>
        <w:rPr>
          <w:color w:val="000000"/>
        </w:rPr>
      </w:pPr>
      <w:r>
        <w:rPr>
          <w:color w:val="000000"/>
        </w:rPr>
        <w:t>Journal</w:t>
      </w:r>
      <w:r>
        <w:rPr>
          <w:color w:val="000000"/>
        </w:rPr>
        <w:tab/>
      </w:r>
      <w:r w:rsidR="009543A7">
        <w:rPr>
          <w:color w:val="000000"/>
        </w:rPr>
        <w:tab/>
      </w:r>
      <w:r w:rsidR="009543A7">
        <w:rPr>
          <w:color w:val="000000"/>
        </w:rPr>
        <w:tab/>
      </w:r>
      <w:r w:rsidR="009543A7">
        <w:rPr>
          <w:color w:val="000000"/>
        </w:rPr>
        <w:tab/>
      </w:r>
      <w:r>
        <w:rPr>
          <w:color w:val="000000"/>
        </w:rPr>
        <w:tab/>
      </w:r>
      <w:r w:rsidR="006542AF">
        <w:rPr>
          <w:color w:val="000000"/>
        </w:rPr>
        <w:t xml:space="preserve"> </w:t>
      </w:r>
      <w:r w:rsidR="00906653">
        <w:rPr>
          <w:color w:val="000000"/>
        </w:rPr>
        <w:tab/>
      </w:r>
      <w:r w:rsidR="00906653">
        <w:rPr>
          <w:color w:val="000000"/>
        </w:rPr>
        <w:tab/>
      </w:r>
      <w:r w:rsidR="006164F2">
        <w:rPr>
          <w:color w:val="000000"/>
        </w:rPr>
        <w:tab/>
      </w:r>
      <w:r w:rsidR="00B03255">
        <w:rPr>
          <w:color w:val="000000"/>
        </w:rPr>
        <w:t>2</w:t>
      </w:r>
      <w:r w:rsidR="00973D99">
        <w:rPr>
          <w:color w:val="000000"/>
        </w:rPr>
        <w:t>0</w:t>
      </w:r>
      <w:r w:rsidR="00FC4728">
        <w:rPr>
          <w:color w:val="000000"/>
        </w:rPr>
        <w:t>%</w:t>
      </w:r>
    </w:p>
    <w:p w14:paraId="50A7E81D" w14:textId="42FD7C3F" w:rsidR="00B739F7" w:rsidRDefault="00AA3A58" w:rsidP="00B739F7">
      <w:pPr>
        <w:rPr>
          <w:color w:val="000000"/>
        </w:rPr>
      </w:pPr>
      <w:r>
        <w:rPr>
          <w:color w:val="000000"/>
        </w:rPr>
        <w:t>Service h</w:t>
      </w:r>
      <w:r w:rsidR="00B739F7">
        <w:rPr>
          <w:color w:val="000000"/>
        </w:rPr>
        <w:t>ours</w:t>
      </w:r>
      <w:r w:rsidR="003F2AD9">
        <w:rPr>
          <w:color w:val="000000"/>
        </w:rPr>
        <w:tab/>
      </w:r>
      <w:r w:rsidR="003F2AD9">
        <w:rPr>
          <w:color w:val="000000"/>
        </w:rPr>
        <w:tab/>
      </w:r>
      <w:r w:rsidR="003F2AD9">
        <w:rPr>
          <w:color w:val="000000"/>
        </w:rPr>
        <w:tab/>
      </w:r>
      <w:r w:rsidR="003F2AD9">
        <w:rPr>
          <w:color w:val="000000"/>
        </w:rPr>
        <w:tab/>
      </w:r>
      <w:r w:rsidR="003F2AD9">
        <w:rPr>
          <w:color w:val="000000"/>
        </w:rPr>
        <w:tab/>
      </w:r>
      <w:r w:rsidR="00554E5F">
        <w:rPr>
          <w:color w:val="000000"/>
        </w:rPr>
        <w:tab/>
      </w:r>
      <w:r w:rsidR="00B739F7">
        <w:rPr>
          <w:color w:val="000000"/>
        </w:rPr>
        <w:tab/>
        <w:t>1</w:t>
      </w:r>
      <w:r w:rsidR="00973D99">
        <w:rPr>
          <w:color w:val="000000"/>
        </w:rPr>
        <w:t>5</w:t>
      </w:r>
      <w:r w:rsidR="00B739F7">
        <w:rPr>
          <w:color w:val="000000"/>
        </w:rPr>
        <w:t>%</w:t>
      </w:r>
    </w:p>
    <w:p w14:paraId="28436BEA" w14:textId="00DEA59F" w:rsidR="00400B16" w:rsidRPr="003F2AD9" w:rsidRDefault="00400B16" w:rsidP="00B739F7">
      <w:pPr>
        <w:rPr>
          <w:color w:val="000000"/>
        </w:rPr>
      </w:pPr>
      <w:r>
        <w:rPr>
          <w:color w:val="000000"/>
        </w:rPr>
        <w:t>Participation</w:t>
      </w:r>
      <w:r>
        <w:rPr>
          <w:color w:val="000000"/>
        </w:rPr>
        <w:tab/>
      </w:r>
      <w:r w:rsidR="00B739F7">
        <w:rPr>
          <w:color w:val="000000"/>
        </w:rPr>
        <w:tab/>
      </w:r>
      <w:r w:rsidR="00B739F7">
        <w:rPr>
          <w:color w:val="000000"/>
        </w:rPr>
        <w:tab/>
      </w:r>
      <w:r w:rsidR="00B739F7">
        <w:rPr>
          <w:color w:val="000000"/>
        </w:rPr>
        <w:tab/>
      </w:r>
      <w:r w:rsidR="00B739F7">
        <w:rPr>
          <w:color w:val="000000"/>
        </w:rPr>
        <w:tab/>
      </w:r>
      <w:r w:rsidR="00B739F7">
        <w:rPr>
          <w:color w:val="000000"/>
        </w:rPr>
        <w:tab/>
      </w:r>
      <w:r w:rsidR="00B739F7">
        <w:rPr>
          <w:color w:val="000000"/>
        </w:rPr>
        <w:tab/>
        <w:t>1</w:t>
      </w:r>
      <w:r w:rsidR="00973D99">
        <w:rPr>
          <w:color w:val="000000"/>
        </w:rPr>
        <w:t>5</w:t>
      </w:r>
      <w:r w:rsidR="00B739F7">
        <w:rPr>
          <w:color w:val="000000"/>
        </w:rPr>
        <w:t>%</w:t>
      </w:r>
    </w:p>
    <w:p w14:paraId="3A959105" w14:textId="54A03F1D" w:rsidR="00B739F7" w:rsidRDefault="00B739F7" w:rsidP="00B739F7">
      <w:pPr>
        <w:rPr>
          <w:color w:val="000000"/>
        </w:rPr>
      </w:pPr>
      <w:r>
        <w:rPr>
          <w:color w:val="000000"/>
        </w:rPr>
        <w:t>Reflection essay</w:t>
      </w:r>
      <w:r>
        <w:rPr>
          <w:color w:val="000000"/>
        </w:rPr>
        <w:tab/>
      </w:r>
      <w:r>
        <w:rPr>
          <w:color w:val="000000"/>
        </w:rPr>
        <w:tab/>
      </w:r>
      <w:r>
        <w:rPr>
          <w:color w:val="000000"/>
        </w:rPr>
        <w:tab/>
      </w:r>
      <w:r>
        <w:rPr>
          <w:color w:val="000000"/>
        </w:rPr>
        <w:tab/>
      </w:r>
      <w:r>
        <w:rPr>
          <w:color w:val="000000"/>
        </w:rPr>
        <w:tab/>
      </w:r>
      <w:r>
        <w:rPr>
          <w:color w:val="000000"/>
        </w:rPr>
        <w:tab/>
      </w:r>
      <w:r w:rsidR="00973D99">
        <w:rPr>
          <w:color w:val="000000"/>
        </w:rPr>
        <w:t>50</w:t>
      </w:r>
      <w:r>
        <w:rPr>
          <w:color w:val="000000"/>
        </w:rPr>
        <w:t>%</w:t>
      </w:r>
    </w:p>
    <w:p w14:paraId="69A5CDCB" w14:textId="2B1B0565" w:rsidR="00B739F7" w:rsidRDefault="00B739F7" w:rsidP="00B739F7">
      <w:pPr>
        <w:rPr>
          <w:color w:val="000000"/>
        </w:rPr>
      </w:pPr>
      <w:r>
        <w:rPr>
          <w:color w:val="000000"/>
        </w:rPr>
        <w:t>Peer review</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73D99">
        <w:rPr>
          <w:color w:val="000000"/>
        </w:rPr>
        <w:t>incorporated into essay grade</w:t>
      </w:r>
    </w:p>
    <w:p w14:paraId="48CA8AD9" w14:textId="77777777" w:rsidR="00400B16" w:rsidRDefault="00400B16" w:rsidP="00B943F8">
      <w:pPr>
        <w:pStyle w:val="NormalWeb"/>
        <w:spacing w:before="0" w:after="0"/>
        <w:rPr>
          <w:b/>
          <w:u w:val="single"/>
          <w:lang w:val="en"/>
        </w:rPr>
      </w:pPr>
    </w:p>
    <w:p w14:paraId="51FFC3CF" w14:textId="44487121" w:rsidR="00753F55" w:rsidRDefault="00753F55" w:rsidP="00753F55">
      <w:pPr>
        <w:outlineLvl w:val="0"/>
        <w:rPr>
          <w:i/>
        </w:rPr>
      </w:pPr>
      <w:r>
        <w:rPr>
          <w:i/>
        </w:rPr>
        <w:t>Journaling</w:t>
      </w:r>
    </w:p>
    <w:p w14:paraId="36CBB9E7" w14:textId="77777777" w:rsidR="00753F55" w:rsidRDefault="00753F55" w:rsidP="00753F55">
      <w:pPr>
        <w:outlineLvl w:val="0"/>
      </w:pPr>
    </w:p>
    <w:p w14:paraId="2C26E893" w14:textId="4C39CA06" w:rsidR="00753F55" w:rsidRDefault="00753F55" w:rsidP="00753F55">
      <w:pPr>
        <w:outlineLvl w:val="0"/>
      </w:pPr>
      <w:r>
        <w:t xml:space="preserve">You’ll keep a journal this semester, which I’ll collect at four points (the weeks </w:t>
      </w:r>
      <w:r w:rsidRPr="001A1894">
        <w:t xml:space="preserve">of </w:t>
      </w:r>
      <w:r w:rsidR="001A1894" w:rsidRPr="001A1894">
        <w:t>Feb. 4, March 4, April 1, and April 29</w:t>
      </w:r>
      <w:r w:rsidRPr="001A1894">
        <w:t>).</w:t>
      </w:r>
      <w:r>
        <w:t xml:space="preserve"> I want you to be writing frequently, and though I’ll read the portions of your journal you direct me to, the idea is for the journal to become a </w:t>
      </w:r>
      <w:r w:rsidR="00A6151B">
        <w:t>liberating, audience-free</w:t>
      </w:r>
      <w:r>
        <w:t xml:space="preserve"> repository for your own ideas, questions, and reflections. You will get full credit for your journaling if you do what is asked, but</w:t>
      </w:r>
      <w:r w:rsidR="001A1894">
        <w:t>, though I will write to you in response every time I collect your journal,</w:t>
      </w:r>
      <w:r>
        <w:t xml:space="preserve"> I will not be grading the quality of your writing. My hope is that journaling will become a meaningful and useful practice for you. </w:t>
      </w:r>
    </w:p>
    <w:p w14:paraId="60082FA7" w14:textId="351913F4" w:rsidR="00973D99" w:rsidRDefault="00973D99" w:rsidP="00753F55">
      <w:pPr>
        <w:outlineLvl w:val="0"/>
      </w:pPr>
    </w:p>
    <w:p w14:paraId="1E1F3BE7" w14:textId="603C113F" w:rsidR="00973D99" w:rsidRDefault="00973D99" w:rsidP="00753F55">
      <w:pPr>
        <w:outlineLvl w:val="0"/>
      </w:pPr>
      <w:r>
        <w:t>Requirements</w:t>
      </w:r>
    </w:p>
    <w:p w14:paraId="7E7B6464" w14:textId="77777777" w:rsidR="00973D99" w:rsidRDefault="00973D99" w:rsidP="00973D99">
      <w:pPr>
        <w:pStyle w:val="ListParagraph"/>
        <w:outlineLvl w:val="0"/>
      </w:pPr>
    </w:p>
    <w:p w14:paraId="437E0B48" w14:textId="4D91893E" w:rsidR="00753F55" w:rsidRDefault="00753F55" w:rsidP="00753F55">
      <w:pPr>
        <w:pStyle w:val="ListParagraph"/>
        <w:numPr>
          <w:ilvl w:val="0"/>
          <w:numId w:val="18"/>
        </w:numPr>
        <w:outlineLvl w:val="0"/>
      </w:pPr>
      <w:r>
        <w:t xml:space="preserve">that you compose </w:t>
      </w:r>
      <w:r w:rsidRPr="00753F55">
        <w:rPr>
          <w:b/>
        </w:rPr>
        <w:t>at least</w:t>
      </w:r>
      <w:r>
        <w:t xml:space="preserve"> two journal entries a week</w:t>
      </w:r>
      <w:r w:rsidR="00973D99">
        <w:t xml:space="preserve"> that are relevant to our course</w:t>
      </w:r>
      <w:r>
        <w:t xml:space="preserve">. </w:t>
      </w:r>
    </w:p>
    <w:p w14:paraId="736D0469" w14:textId="7B6E83B6" w:rsidR="00973D99" w:rsidRDefault="00753F55" w:rsidP="001A1894">
      <w:pPr>
        <w:pStyle w:val="ListParagraph"/>
        <w:numPr>
          <w:ilvl w:val="0"/>
          <w:numId w:val="18"/>
        </w:numPr>
        <w:outlineLvl w:val="0"/>
      </w:pPr>
      <w:r>
        <w:t>that you write a brief letter to me each time you turn your journal in reflecting on your journaling for that period, pointing me toward a few entries you’d like me to read, and engaging in whatever dialogue you find productive (e.g., asking me to weigh in on a thought, a question, or a problem).</w:t>
      </w:r>
    </w:p>
    <w:p w14:paraId="59BFD78C" w14:textId="35FD7779" w:rsidR="00973D99" w:rsidRDefault="00973D99" w:rsidP="00973D99">
      <w:pPr>
        <w:outlineLvl w:val="0"/>
      </w:pPr>
    </w:p>
    <w:p w14:paraId="57DD1CCB" w14:textId="571FF945" w:rsidR="00973D99" w:rsidRDefault="00973D99" w:rsidP="00973D99">
      <w:pPr>
        <w:outlineLvl w:val="0"/>
      </w:pPr>
      <w:r>
        <w:t>Assessment</w:t>
      </w:r>
    </w:p>
    <w:p w14:paraId="4E8354BC" w14:textId="77777777" w:rsidR="00973D99" w:rsidRDefault="00973D99" w:rsidP="00973D99">
      <w:pPr>
        <w:outlineLvl w:val="0"/>
      </w:pPr>
    </w:p>
    <w:p w14:paraId="2CFC2ED8" w14:textId="3A54D189" w:rsidR="00973D99" w:rsidRDefault="00973D99" w:rsidP="00973D99">
      <w:pPr>
        <w:pStyle w:val="ListParagraph"/>
        <w:numPr>
          <w:ilvl w:val="0"/>
          <w:numId w:val="23"/>
        </w:numPr>
        <w:outlineLvl w:val="0"/>
      </w:pPr>
      <w:r>
        <w:t>You will get four journal grades, one for each collection period.</w:t>
      </w:r>
    </w:p>
    <w:p w14:paraId="03463485" w14:textId="00AAA157" w:rsidR="00973D99" w:rsidRDefault="001A1894" w:rsidP="00973D99">
      <w:pPr>
        <w:pStyle w:val="ListParagraph"/>
        <w:numPr>
          <w:ilvl w:val="0"/>
          <w:numId w:val="23"/>
        </w:numPr>
        <w:outlineLvl w:val="0"/>
      </w:pPr>
      <w:r>
        <w:t xml:space="preserve">If you </w:t>
      </w:r>
      <w:r w:rsidR="00973D99">
        <w:t>meet both requirements</w:t>
      </w:r>
      <w:r>
        <w:t xml:space="preserve"> you will get 100% for each collection period. </w:t>
      </w:r>
    </w:p>
    <w:p w14:paraId="00015357" w14:textId="5CDBC4BA" w:rsidR="00973D99" w:rsidRDefault="001A1894" w:rsidP="00973D99">
      <w:pPr>
        <w:pStyle w:val="ListParagraph"/>
        <w:numPr>
          <w:ilvl w:val="0"/>
          <w:numId w:val="23"/>
        </w:numPr>
        <w:outlineLvl w:val="0"/>
      </w:pPr>
      <w:r>
        <w:t xml:space="preserve">If you turn in a journal but do not </w:t>
      </w:r>
      <w:r w:rsidR="00973D99">
        <w:t>meet both requirements</w:t>
      </w:r>
      <w:r>
        <w:t xml:space="preserve">, you will get 50%. </w:t>
      </w:r>
    </w:p>
    <w:p w14:paraId="718C185D" w14:textId="4DE6D76B" w:rsidR="001A1894" w:rsidRDefault="001A1894" w:rsidP="00973D99">
      <w:pPr>
        <w:pStyle w:val="ListParagraph"/>
        <w:numPr>
          <w:ilvl w:val="0"/>
          <w:numId w:val="23"/>
        </w:numPr>
        <w:outlineLvl w:val="0"/>
      </w:pPr>
      <w:r>
        <w:t>If you do not turn in your journal, you will get a 0.</w:t>
      </w:r>
    </w:p>
    <w:p w14:paraId="2BE30129" w14:textId="77777777" w:rsidR="00973D99" w:rsidRDefault="00973D99" w:rsidP="00973D99">
      <w:pPr>
        <w:outlineLvl w:val="0"/>
      </w:pPr>
    </w:p>
    <w:p w14:paraId="0A308907" w14:textId="42BC0B9D" w:rsidR="00753F55" w:rsidRDefault="00753F55" w:rsidP="00753F55">
      <w:pPr>
        <w:outlineLvl w:val="0"/>
      </w:pPr>
      <w:r>
        <w:t>What should you write about? Though it’s fine to jot down thoughts about what’s going on in your personal life, the main purpose of the journal is for you to reflect on and process the course material, including your service-learning work. Here are some ideas</w:t>
      </w:r>
      <w:r w:rsidR="00973D99">
        <w:t>:</w:t>
      </w:r>
    </w:p>
    <w:p w14:paraId="43166C03" w14:textId="77777777" w:rsidR="00973D99" w:rsidRDefault="00973D99" w:rsidP="00753F55">
      <w:pPr>
        <w:outlineLvl w:val="0"/>
      </w:pPr>
    </w:p>
    <w:p w14:paraId="248BAA87" w14:textId="7A657A19" w:rsidR="00753F55" w:rsidRDefault="00753F55" w:rsidP="00753F55">
      <w:pPr>
        <w:pStyle w:val="ListParagraph"/>
        <w:numPr>
          <w:ilvl w:val="0"/>
          <w:numId w:val="19"/>
        </w:numPr>
        <w:outlineLvl w:val="0"/>
      </w:pPr>
      <w:r>
        <w:t>Write about your response to the readings</w:t>
      </w:r>
      <w:r w:rsidR="00A6151B">
        <w:t>, connecting the readings to the present day or to something you’re learning in another class.</w:t>
      </w:r>
    </w:p>
    <w:p w14:paraId="220A1435" w14:textId="2F496150" w:rsidR="00A6151B" w:rsidRDefault="00A6151B" w:rsidP="00753F55">
      <w:pPr>
        <w:pStyle w:val="ListParagraph"/>
        <w:numPr>
          <w:ilvl w:val="0"/>
          <w:numId w:val="19"/>
        </w:numPr>
        <w:outlineLvl w:val="0"/>
      </w:pPr>
      <w:r>
        <w:t>Copy out passages from the readings (as in a commonplace book) that you find noteworthy; make a few notes on why that is so.</w:t>
      </w:r>
    </w:p>
    <w:p w14:paraId="2D2714A7" w14:textId="57012D76" w:rsidR="00A6151B" w:rsidRDefault="00A6151B" w:rsidP="00753F55">
      <w:pPr>
        <w:pStyle w:val="ListParagraph"/>
        <w:numPr>
          <w:ilvl w:val="0"/>
          <w:numId w:val="19"/>
        </w:numPr>
        <w:outlineLvl w:val="0"/>
      </w:pPr>
      <w:r>
        <w:t>Reflect on/process what happened during your volunteer hours.</w:t>
      </w:r>
    </w:p>
    <w:p w14:paraId="6339DB30" w14:textId="486757A5" w:rsidR="00A6151B" w:rsidRDefault="00A6151B" w:rsidP="00753F55">
      <w:pPr>
        <w:pStyle w:val="ListParagraph"/>
        <w:numPr>
          <w:ilvl w:val="0"/>
          <w:numId w:val="19"/>
        </w:numPr>
        <w:outlineLvl w:val="0"/>
      </w:pPr>
      <w:r>
        <w:t>Reflect on/process our class discussions.</w:t>
      </w:r>
    </w:p>
    <w:p w14:paraId="3F9A379F" w14:textId="115F8BE0" w:rsidR="00805A2A" w:rsidRDefault="00805A2A" w:rsidP="00805A2A">
      <w:pPr>
        <w:outlineLvl w:val="0"/>
      </w:pPr>
    </w:p>
    <w:p w14:paraId="1985DAA2" w14:textId="0E386E6C" w:rsidR="00805A2A" w:rsidRPr="00753F55" w:rsidRDefault="00805A2A" w:rsidP="00805A2A">
      <w:pPr>
        <w:outlineLvl w:val="0"/>
      </w:pPr>
      <w:r>
        <w:t xml:space="preserve">I will likely ask you to journal in class, so be sure to bring your </w:t>
      </w:r>
      <w:r w:rsidR="00973D99">
        <w:t>notebook</w:t>
      </w:r>
      <w:r>
        <w:t xml:space="preserve"> to our meetings.</w:t>
      </w:r>
    </w:p>
    <w:p w14:paraId="2F8627CE" w14:textId="6DAD1E49" w:rsidR="00753F55" w:rsidRDefault="00753F55" w:rsidP="00753F55">
      <w:pPr>
        <w:outlineLvl w:val="0"/>
      </w:pPr>
    </w:p>
    <w:p w14:paraId="256FB78E" w14:textId="24D0431E" w:rsidR="00A6151B" w:rsidRDefault="00A6151B" w:rsidP="00753F55">
      <w:pPr>
        <w:outlineLvl w:val="0"/>
        <w:rPr>
          <w:i/>
        </w:rPr>
      </w:pPr>
      <w:r>
        <w:rPr>
          <w:i/>
        </w:rPr>
        <w:t xml:space="preserve">Service </w:t>
      </w:r>
      <w:r w:rsidR="00973D99">
        <w:rPr>
          <w:i/>
        </w:rPr>
        <w:t>h</w:t>
      </w:r>
      <w:r>
        <w:rPr>
          <w:i/>
        </w:rPr>
        <w:t>ours</w:t>
      </w:r>
    </w:p>
    <w:p w14:paraId="2E0A4A71" w14:textId="77777777" w:rsidR="00A6151B" w:rsidRPr="00A6151B" w:rsidRDefault="00A6151B" w:rsidP="00753F55">
      <w:pPr>
        <w:outlineLvl w:val="0"/>
        <w:rPr>
          <w:i/>
        </w:rPr>
      </w:pPr>
    </w:p>
    <w:p w14:paraId="09087CC7" w14:textId="4741123A" w:rsidR="00753F55" w:rsidRDefault="00753F55" w:rsidP="00753F55">
      <w:pPr>
        <w:outlineLvl w:val="0"/>
      </w:pPr>
      <w:r>
        <w:t xml:space="preserve">Our primary partnership this semester will be with H.O.P.E. Tutoring, with a mandatory training session on Wednesday, January 30, from 3:30-5 and a weekly tutoring commitment at McNutt Elementary from 3:30-4:40 on Wednesdays. Those of you whose schedules prevent you from </w:t>
      </w:r>
      <w:r w:rsidR="00A6151B">
        <w:t xml:space="preserve">entering into </w:t>
      </w:r>
      <w:r>
        <w:t xml:space="preserve">this partnership will be asked to volunteer </w:t>
      </w:r>
      <w:r w:rsidR="00A6151B">
        <w:t>either at the Arlington Public Library or at</w:t>
      </w:r>
      <w:r>
        <w:t xml:space="preserve"> River Legacy</w:t>
      </w:r>
      <w:r w:rsidR="00A6151B">
        <w:t xml:space="preserve"> Park</w:t>
      </w:r>
      <w:r>
        <w:t xml:space="preserve">; </w:t>
      </w:r>
      <w:r w:rsidR="00A6151B">
        <w:t>both organizations</w:t>
      </w:r>
      <w:r>
        <w:t xml:space="preserve"> have a variety of needs, and you should visit their website</w:t>
      </w:r>
      <w:r w:rsidR="00A6151B">
        <w:t xml:space="preserve">s by </w:t>
      </w:r>
      <w:r w:rsidR="001A1894" w:rsidRPr="001A1894">
        <w:t>January 30</w:t>
      </w:r>
      <w:r>
        <w:t xml:space="preserve"> to enroll.</w:t>
      </w:r>
      <w:r w:rsidR="00A6151B">
        <w:t xml:space="preserve"> You must complete additional written work if you are unable to complete a full 12 hours of service. Your service requirement can be fulfilled one of three ways</w:t>
      </w:r>
      <w:r w:rsidR="001A1894">
        <w:t xml:space="preserve"> (see below), but</w:t>
      </w:r>
      <w:r w:rsidR="00A6151B">
        <w:t xml:space="preserve"> I urge you to reflect on the central role that service has in a service-learning course and to complete as many hours as your schedule permits. Prompts for the additional writing assignments, which will be due </w:t>
      </w:r>
      <w:r w:rsidR="00973D99" w:rsidRPr="00973D99">
        <w:t>March 18,</w:t>
      </w:r>
      <w:r w:rsidR="00A6151B">
        <w:t xml:space="preserve"> will be available on Blackboard by the third week of the semester.</w:t>
      </w:r>
      <w:r w:rsidR="003F2AD9">
        <w:t xml:space="preserve"> </w:t>
      </w:r>
    </w:p>
    <w:p w14:paraId="26E69761" w14:textId="77777777" w:rsidR="00753F55" w:rsidRDefault="00753F55" w:rsidP="00B943F8">
      <w:pPr>
        <w:pStyle w:val="NormalWeb"/>
        <w:spacing w:before="0" w:after="0"/>
        <w:rPr>
          <w:lang w:val="en"/>
        </w:rPr>
      </w:pPr>
    </w:p>
    <w:p w14:paraId="3E639398" w14:textId="0C78E773" w:rsidR="00D05C48" w:rsidRDefault="00D05C48" w:rsidP="00A6151B">
      <w:pPr>
        <w:pStyle w:val="NormalWeb"/>
        <w:numPr>
          <w:ilvl w:val="0"/>
          <w:numId w:val="20"/>
        </w:numPr>
        <w:spacing w:before="0" w:after="0"/>
        <w:rPr>
          <w:lang w:val="en"/>
        </w:rPr>
      </w:pPr>
      <w:r>
        <w:rPr>
          <w:lang w:val="en"/>
        </w:rPr>
        <w:t>12 hours</w:t>
      </w:r>
      <w:r w:rsidR="00973D99">
        <w:rPr>
          <w:lang w:val="en"/>
        </w:rPr>
        <w:t xml:space="preserve"> =</w:t>
      </w:r>
      <w:r>
        <w:rPr>
          <w:lang w:val="en"/>
        </w:rPr>
        <w:t xml:space="preserve"> complete</w:t>
      </w:r>
      <w:r w:rsidR="003F2AD9">
        <w:rPr>
          <w:lang w:val="en"/>
        </w:rPr>
        <w:t xml:space="preserve"> </w:t>
      </w:r>
    </w:p>
    <w:p w14:paraId="118BD560" w14:textId="143A92F0" w:rsidR="00D05C48" w:rsidRDefault="00D05C48" w:rsidP="00A6151B">
      <w:pPr>
        <w:pStyle w:val="NormalWeb"/>
        <w:numPr>
          <w:ilvl w:val="0"/>
          <w:numId w:val="20"/>
        </w:numPr>
        <w:spacing w:before="0" w:after="0"/>
        <w:rPr>
          <w:lang w:val="en"/>
        </w:rPr>
      </w:pPr>
      <w:r>
        <w:rPr>
          <w:lang w:val="en"/>
        </w:rPr>
        <w:t>6</w:t>
      </w:r>
      <w:r w:rsidR="00A6151B">
        <w:rPr>
          <w:lang w:val="en"/>
        </w:rPr>
        <w:t>-11</w:t>
      </w:r>
      <w:r>
        <w:rPr>
          <w:lang w:val="en"/>
        </w:rPr>
        <w:t xml:space="preserve"> hours + 5-page investigation paper</w:t>
      </w:r>
      <w:r w:rsidR="00973D99">
        <w:rPr>
          <w:lang w:val="en"/>
        </w:rPr>
        <w:t xml:space="preserve"> </w:t>
      </w:r>
    </w:p>
    <w:p w14:paraId="6ACCE07F" w14:textId="7E50A9FF" w:rsidR="00D05C48" w:rsidRDefault="00D05C48" w:rsidP="00A6151B">
      <w:pPr>
        <w:pStyle w:val="NormalWeb"/>
        <w:numPr>
          <w:ilvl w:val="0"/>
          <w:numId w:val="20"/>
        </w:numPr>
        <w:spacing w:before="0" w:after="0"/>
        <w:rPr>
          <w:lang w:val="en"/>
        </w:rPr>
      </w:pPr>
      <w:r>
        <w:rPr>
          <w:lang w:val="en"/>
        </w:rPr>
        <w:t>0</w:t>
      </w:r>
      <w:r w:rsidR="00A6151B">
        <w:rPr>
          <w:lang w:val="en"/>
        </w:rPr>
        <w:t>-5</w:t>
      </w:r>
      <w:r>
        <w:rPr>
          <w:lang w:val="en"/>
        </w:rPr>
        <w:t xml:space="preserve"> hours + 15-page research paper</w:t>
      </w:r>
    </w:p>
    <w:p w14:paraId="77969F95" w14:textId="68751262" w:rsidR="003F2AD9" w:rsidRDefault="003F2AD9" w:rsidP="003F2AD9">
      <w:pPr>
        <w:pStyle w:val="NormalWeb"/>
        <w:spacing w:before="0" w:after="0"/>
        <w:rPr>
          <w:lang w:val="en"/>
        </w:rPr>
      </w:pPr>
    </w:p>
    <w:p w14:paraId="6E4F3229" w14:textId="0F73BDD5" w:rsidR="003F2AD9" w:rsidRDefault="003F2AD9" w:rsidP="003F2AD9">
      <w:pPr>
        <w:pStyle w:val="NormalWeb"/>
        <w:spacing w:before="0" w:after="0"/>
        <w:rPr>
          <w:lang w:val="en"/>
        </w:rPr>
      </w:pPr>
      <w:r>
        <w:rPr>
          <w:lang w:val="en"/>
        </w:rPr>
        <w:t>The grade you receive for this component of the course will be 100% if you complete 12 hours; the participation levels that include writing assignments will be graded according to the quality of the writing. See prompts for details.</w:t>
      </w:r>
    </w:p>
    <w:p w14:paraId="7AA046DC" w14:textId="71CB6D04" w:rsidR="00A6151B" w:rsidRDefault="00A6151B" w:rsidP="00A6151B">
      <w:pPr>
        <w:pStyle w:val="NormalWeb"/>
        <w:spacing w:before="0" w:after="0"/>
        <w:rPr>
          <w:lang w:val="en"/>
        </w:rPr>
      </w:pPr>
    </w:p>
    <w:p w14:paraId="24221F7A" w14:textId="48C197E4" w:rsidR="00A6151B" w:rsidRDefault="00A6151B" w:rsidP="00A6151B">
      <w:pPr>
        <w:pStyle w:val="NormalWeb"/>
        <w:spacing w:before="0" w:after="0"/>
        <w:rPr>
          <w:i/>
          <w:lang w:val="en"/>
        </w:rPr>
      </w:pPr>
      <w:r>
        <w:rPr>
          <w:i/>
          <w:lang w:val="en"/>
        </w:rPr>
        <w:t>Participation</w:t>
      </w:r>
    </w:p>
    <w:p w14:paraId="45ECDCBF" w14:textId="2ADD59D7" w:rsidR="00A6151B" w:rsidRDefault="00A6151B" w:rsidP="00A6151B">
      <w:pPr>
        <w:pStyle w:val="NormalWeb"/>
        <w:spacing w:before="0" w:after="0"/>
        <w:rPr>
          <w:i/>
          <w:lang w:val="en"/>
        </w:rPr>
      </w:pPr>
    </w:p>
    <w:p w14:paraId="4F0725A1" w14:textId="14612628" w:rsidR="00805A2A" w:rsidRDefault="003F2AD9" w:rsidP="00A6151B">
      <w:pPr>
        <w:pStyle w:val="NormalWeb"/>
        <w:spacing w:before="0" w:after="0"/>
        <w:rPr>
          <w:lang w:val="en"/>
        </w:rPr>
      </w:pPr>
      <w:r>
        <w:rPr>
          <w:lang w:val="en"/>
        </w:rPr>
        <w:lastRenderedPageBreak/>
        <w:t>In s</w:t>
      </w:r>
      <w:r w:rsidR="00805A2A">
        <w:rPr>
          <w:lang w:val="en"/>
        </w:rPr>
        <w:t xml:space="preserve">ervice-learning </w:t>
      </w:r>
      <w:r>
        <w:rPr>
          <w:lang w:val="en"/>
        </w:rPr>
        <w:t>pedagogy,</w:t>
      </w:r>
      <w:r w:rsidR="00805A2A">
        <w:rPr>
          <w:lang w:val="en"/>
        </w:rPr>
        <w:t xml:space="preserve"> </w:t>
      </w:r>
      <w:r w:rsidR="00E90DFA">
        <w:rPr>
          <w:lang w:val="en"/>
        </w:rPr>
        <w:t>students</w:t>
      </w:r>
      <w:r w:rsidR="00805A2A">
        <w:rPr>
          <w:lang w:val="en"/>
        </w:rPr>
        <w:t xml:space="preserve"> learn </w:t>
      </w:r>
      <w:r w:rsidR="00E90DFA">
        <w:rPr>
          <w:lang w:val="en"/>
        </w:rPr>
        <w:t xml:space="preserve">not only </w:t>
      </w:r>
      <w:r w:rsidR="00805A2A">
        <w:rPr>
          <w:lang w:val="en"/>
        </w:rPr>
        <w:t xml:space="preserve">by serving their communities, but also by taking </w:t>
      </w:r>
      <w:r w:rsidR="00E90DFA">
        <w:rPr>
          <w:lang w:val="en"/>
        </w:rPr>
        <w:t xml:space="preserve">greater-than-usual </w:t>
      </w:r>
      <w:r w:rsidR="00805A2A">
        <w:rPr>
          <w:lang w:val="en"/>
        </w:rPr>
        <w:t>ownership of their own learning. This course</w:t>
      </w:r>
      <w:r>
        <w:rPr>
          <w:lang w:val="en"/>
        </w:rPr>
        <w:t xml:space="preserve"> stresses active learning. It may be</w:t>
      </w:r>
      <w:r w:rsidR="00805A2A">
        <w:rPr>
          <w:lang w:val="en"/>
        </w:rPr>
        <w:t xml:space="preserve"> different from other undergraduate courses in the degree of responsibility you have for its success. I want you to think of yourselves as co-teachers. Together we are creating an environment where everyone can develop intellectually. For that reason, participating actively in class discussion and activities is required, and participation makes up a big portion (</w:t>
      </w:r>
      <w:r w:rsidR="00E90DFA">
        <w:rPr>
          <w:lang w:val="en"/>
        </w:rPr>
        <w:t>15%</w:t>
      </w:r>
      <w:r w:rsidR="00805A2A">
        <w:rPr>
          <w:lang w:val="en"/>
        </w:rPr>
        <w:t>) of your grade. Every class day, you will receive one of three participation grades, and I will post your grades on Blackboard before our next meeting. You’ll receive participation grades for leading discussion, completing in-class writing and group work, and speaking up in class.</w:t>
      </w:r>
    </w:p>
    <w:p w14:paraId="63717D19" w14:textId="77777777" w:rsidR="00805A2A" w:rsidRDefault="00805A2A" w:rsidP="00A6151B">
      <w:pPr>
        <w:pStyle w:val="NormalWeb"/>
        <w:spacing w:before="0" w:after="0"/>
        <w:rPr>
          <w:lang w:val="en"/>
        </w:rPr>
      </w:pPr>
    </w:p>
    <w:p w14:paraId="08CC4767" w14:textId="00E32397" w:rsidR="00A6151B" w:rsidRDefault="00805A2A" w:rsidP="00805A2A">
      <w:pPr>
        <w:pStyle w:val="NormalWeb"/>
        <w:spacing w:before="0" w:after="0"/>
        <w:ind w:left="1440" w:hanging="720"/>
        <w:rPr>
          <w:lang w:val="en"/>
        </w:rPr>
      </w:pPr>
      <w:r>
        <w:rPr>
          <w:lang w:val="en"/>
        </w:rPr>
        <w:t>100:</w:t>
      </w:r>
      <w:r>
        <w:rPr>
          <w:lang w:val="en"/>
        </w:rPr>
        <w:tab/>
      </w:r>
      <w:r w:rsidR="003F2AD9">
        <w:rPr>
          <w:lang w:val="en"/>
        </w:rPr>
        <w:t>Given if you</w:t>
      </w:r>
      <w:r>
        <w:rPr>
          <w:lang w:val="en"/>
        </w:rPr>
        <w:t xml:space="preserve"> did what was asked of you (e.g., led discussion competently, completed the in-class writing, participated in group work, made helpful contributions to discussion). </w:t>
      </w:r>
    </w:p>
    <w:p w14:paraId="5DC3990B" w14:textId="4401A8AF" w:rsidR="00805A2A" w:rsidRDefault="00805A2A" w:rsidP="00805A2A">
      <w:pPr>
        <w:pStyle w:val="NormalWeb"/>
        <w:spacing w:before="0" w:after="0"/>
        <w:ind w:left="1440" w:hanging="720"/>
        <w:rPr>
          <w:lang w:val="en"/>
        </w:rPr>
      </w:pPr>
      <w:r>
        <w:rPr>
          <w:lang w:val="en"/>
        </w:rPr>
        <w:t>70:</w:t>
      </w:r>
      <w:r>
        <w:rPr>
          <w:lang w:val="en"/>
        </w:rPr>
        <w:tab/>
      </w:r>
      <w:r w:rsidR="003F2AD9">
        <w:rPr>
          <w:lang w:val="en"/>
        </w:rPr>
        <w:t xml:space="preserve">Given </w:t>
      </w:r>
      <w:r>
        <w:rPr>
          <w:lang w:val="en"/>
        </w:rPr>
        <w:t>on discussion days</w:t>
      </w:r>
      <w:r w:rsidR="00005486">
        <w:rPr>
          <w:lang w:val="en"/>
        </w:rPr>
        <w:t xml:space="preserve"> (</w:t>
      </w:r>
      <w:r>
        <w:rPr>
          <w:lang w:val="en"/>
        </w:rPr>
        <w:t>whe</w:t>
      </w:r>
      <w:r w:rsidR="00005486">
        <w:rPr>
          <w:lang w:val="en"/>
        </w:rPr>
        <w:t>n</w:t>
      </w:r>
      <w:r>
        <w:rPr>
          <w:lang w:val="en"/>
        </w:rPr>
        <w:t xml:space="preserve"> there is no in-class writing, group work, or other activity</w:t>
      </w:r>
      <w:r w:rsidR="00005486">
        <w:rPr>
          <w:lang w:val="en"/>
        </w:rPr>
        <w:t>)</w:t>
      </w:r>
      <w:r>
        <w:rPr>
          <w:lang w:val="en"/>
        </w:rPr>
        <w:t xml:space="preserve"> to students who</w:t>
      </w:r>
      <w:r w:rsidR="003F2AD9">
        <w:rPr>
          <w:lang w:val="en"/>
        </w:rPr>
        <w:t xml:space="preserve"> are present but who</w:t>
      </w:r>
      <w:r>
        <w:rPr>
          <w:lang w:val="en"/>
        </w:rPr>
        <w:t xml:space="preserve"> </w:t>
      </w:r>
      <w:r w:rsidR="003F2AD9">
        <w:rPr>
          <w:lang w:val="en"/>
        </w:rPr>
        <w:t xml:space="preserve">do not contribute to the class enterprise in a useful way. (I may give you a 100 the first time you fall into this category and reach out over email to discuss the situation, but 70 will be the go-to grade for people who aren’t speaking up in class.) </w:t>
      </w:r>
    </w:p>
    <w:p w14:paraId="73AA7267" w14:textId="5CE762CD" w:rsidR="003F2AD9" w:rsidRDefault="003F2AD9" w:rsidP="00805A2A">
      <w:pPr>
        <w:pStyle w:val="NormalWeb"/>
        <w:spacing w:before="0" w:after="0"/>
        <w:ind w:left="1440" w:hanging="720"/>
        <w:rPr>
          <w:lang w:val="en"/>
        </w:rPr>
      </w:pPr>
      <w:r>
        <w:rPr>
          <w:lang w:val="en"/>
        </w:rPr>
        <w:tab/>
        <w:t>Given to students who do not bring the text to class, or, on journaling days, their journal.</w:t>
      </w:r>
    </w:p>
    <w:p w14:paraId="5526C72C" w14:textId="4EA53860" w:rsidR="003F2AD9" w:rsidRDefault="003F2AD9" w:rsidP="00805A2A">
      <w:pPr>
        <w:pStyle w:val="NormalWeb"/>
        <w:spacing w:before="0" w:after="0"/>
        <w:ind w:left="1440" w:hanging="720"/>
        <w:rPr>
          <w:lang w:val="en"/>
        </w:rPr>
      </w:pPr>
      <w:r>
        <w:rPr>
          <w:lang w:val="en"/>
        </w:rPr>
        <w:t>0:</w:t>
      </w:r>
      <w:r>
        <w:rPr>
          <w:lang w:val="en"/>
        </w:rPr>
        <w:tab/>
        <w:t>Given if you either don’t do what is asked of you (you forget to lead discussion, for example, or leave class without completing the day’s activity) or if you are absent.</w:t>
      </w:r>
    </w:p>
    <w:p w14:paraId="33708A9A" w14:textId="1C0A0992" w:rsidR="00005486" w:rsidRDefault="00005486" w:rsidP="00805A2A">
      <w:pPr>
        <w:pStyle w:val="NormalWeb"/>
        <w:spacing w:before="0" w:after="0"/>
        <w:ind w:left="1440" w:hanging="720"/>
        <w:rPr>
          <w:lang w:val="en"/>
        </w:rPr>
      </w:pPr>
      <w:r>
        <w:rPr>
          <w:lang w:val="en"/>
        </w:rPr>
        <w:tab/>
        <w:t>Given if you are on your phone or laptop in class.</w:t>
      </w:r>
    </w:p>
    <w:p w14:paraId="48650A2A" w14:textId="6743D10F" w:rsidR="003F2AD9" w:rsidRDefault="003F2AD9" w:rsidP="003F2AD9">
      <w:pPr>
        <w:pStyle w:val="NormalWeb"/>
        <w:spacing w:before="0" w:after="0"/>
        <w:rPr>
          <w:lang w:val="en"/>
        </w:rPr>
      </w:pPr>
    </w:p>
    <w:p w14:paraId="2FB82A8E" w14:textId="4C5E03D4" w:rsidR="003F2AD9" w:rsidRDefault="003F2AD9" w:rsidP="003F2AD9">
      <w:pPr>
        <w:pStyle w:val="NormalWeb"/>
        <w:spacing w:before="0" w:after="0"/>
        <w:rPr>
          <w:i/>
          <w:lang w:val="en"/>
        </w:rPr>
      </w:pPr>
      <w:r>
        <w:rPr>
          <w:i/>
          <w:lang w:val="en"/>
        </w:rPr>
        <w:t>Reflection Essay</w:t>
      </w:r>
    </w:p>
    <w:p w14:paraId="4DC5C284" w14:textId="36C42E60" w:rsidR="003F2AD9" w:rsidRDefault="003F2AD9" w:rsidP="003F2AD9">
      <w:pPr>
        <w:pStyle w:val="NormalWeb"/>
        <w:spacing w:before="0" w:after="0"/>
        <w:rPr>
          <w:i/>
          <w:lang w:val="en"/>
        </w:rPr>
      </w:pPr>
    </w:p>
    <w:p w14:paraId="1F33EC59" w14:textId="6E019BF4" w:rsidR="003F2AD9" w:rsidRPr="003F2AD9" w:rsidRDefault="003F2AD9" w:rsidP="003F2AD9">
      <w:pPr>
        <w:pStyle w:val="NormalWeb"/>
        <w:spacing w:before="0" w:after="0"/>
        <w:rPr>
          <w:lang w:val="en"/>
        </w:rPr>
      </w:pPr>
      <w:r>
        <w:rPr>
          <w:lang w:val="en"/>
        </w:rPr>
        <w:t xml:space="preserve">There is only one formal writing assignment for this class, </w:t>
      </w:r>
      <w:r w:rsidR="00973D99">
        <w:rPr>
          <w:lang w:val="en"/>
        </w:rPr>
        <w:t xml:space="preserve">for which two drafts are required, and it’s </w:t>
      </w:r>
      <w:r>
        <w:rPr>
          <w:lang w:val="en"/>
        </w:rPr>
        <w:t xml:space="preserve">due </w:t>
      </w:r>
      <w:r w:rsidR="00973D99" w:rsidRPr="00973D99">
        <w:rPr>
          <w:lang w:val="en"/>
        </w:rPr>
        <w:t xml:space="preserve">at the end of the semester. </w:t>
      </w:r>
      <w:r>
        <w:rPr>
          <w:lang w:val="en"/>
        </w:rPr>
        <w:t xml:space="preserve">For your essay, you will draw on your personal experience completing the service hours, our class discussions, the readings, and any other material you find to be relevant. We’ll discuss the parameters and requirements of this assignment – as well as the peer review – on </w:t>
      </w:r>
      <w:r w:rsidR="00973D99" w:rsidRPr="00973D99">
        <w:rPr>
          <w:lang w:val="en"/>
        </w:rPr>
        <w:t>April 1</w:t>
      </w:r>
      <w:r w:rsidRPr="00973D99">
        <w:rPr>
          <w:lang w:val="en"/>
        </w:rPr>
        <w:t>.</w:t>
      </w:r>
    </w:p>
    <w:p w14:paraId="6EAA2CF6" w14:textId="77777777" w:rsidR="00D05C48" w:rsidRDefault="00D05C48" w:rsidP="00B943F8">
      <w:pPr>
        <w:pStyle w:val="NormalWeb"/>
        <w:spacing w:before="0" w:after="0"/>
        <w:rPr>
          <w:b/>
          <w:u w:val="single"/>
          <w:lang w:val="en"/>
        </w:rPr>
      </w:pPr>
    </w:p>
    <w:p w14:paraId="1F03737C" w14:textId="77777777" w:rsidR="00B943F8" w:rsidRPr="00E2020F" w:rsidRDefault="00B943F8" w:rsidP="00B943F8">
      <w:pPr>
        <w:pStyle w:val="NormalWeb"/>
        <w:spacing w:before="0" w:after="0"/>
        <w:rPr>
          <w:rStyle w:val="Strong"/>
          <w:rFonts w:eastAsia="Cambria"/>
          <w:u w:val="single"/>
          <w:lang w:val="en"/>
        </w:rPr>
      </w:pPr>
      <w:r w:rsidRPr="00E2020F">
        <w:rPr>
          <w:b/>
          <w:u w:val="single"/>
          <w:lang w:val="en"/>
        </w:rPr>
        <w:t>G</w:t>
      </w:r>
      <w:r w:rsidRPr="00E2020F">
        <w:rPr>
          <w:rStyle w:val="Strong"/>
          <w:rFonts w:eastAsia="Cambria"/>
          <w:u w:val="single"/>
          <w:lang w:val="en"/>
        </w:rPr>
        <w:t xml:space="preserve">rading Scale: </w:t>
      </w:r>
    </w:p>
    <w:p w14:paraId="62722DF1" w14:textId="77777777" w:rsidR="00B943F8" w:rsidRPr="00E2020F" w:rsidRDefault="00B943F8" w:rsidP="00B943F8">
      <w:pPr>
        <w:pStyle w:val="NormalWeb"/>
        <w:spacing w:before="0" w:after="0"/>
        <w:rPr>
          <w:rStyle w:val="Strong"/>
          <w:rFonts w:eastAsia="Cambria"/>
          <w:lang w:val="en"/>
        </w:rPr>
      </w:pPr>
    </w:p>
    <w:p w14:paraId="515964D8" w14:textId="09963C61" w:rsidR="00B943F8" w:rsidRPr="00E2020F" w:rsidRDefault="00B943F8" w:rsidP="00B943F8">
      <w:pPr>
        <w:pStyle w:val="NormalWeb"/>
        <w:spacing w:before="0" w:after="0"/>
        <w:rPr>
          <w:lang w:val="en"/>
        </w:rPr>
      </w:pPr>
      <w:r w:rsidRPr="00E2020F">
        <w:rPr>
          <w:lang w:val="en"/>
        </w:rPr>
        <w:t xml:space="preserve">The grades I assign indicate how well you meet the expectations of an assignment, which are explained on </w:t>
      </w:r>
      <w:r w:rsidR="0001257A">
        <w:rPr>
          <w:lang w:val="en"/>
        </w:rPr>
        <w:t>the</w:t>
      </w:r>
      <w:r w:rsidRPr="00E2020F">
        <w:rPr>
          <w:lang w:val="en"/>
        </w:rPr>
        <w:t xml:space="preserve"> prompt</w:t>
      </w:r>
      <w:r w:rsidR="0001257A">
        <w:rPr>
          <w:lang w:val="en"/>
        </w:rPr>
        <w:t>s</w:t>
      </w:r>
      <w:r w:rsidR="006164F2">
        <w:rPr>
          <w:lang w:val="en"/>
        </w:rPr>
        <w:t xml:space="preserve">, </w:t>
      </w:r>
      <w:r w:rsidR="003F2AD9">
        <w:rPr>
          <w:lang w:val="en"/>
        </w:rPr>
        <w:t>which you will be able to access</w:t>
      </w:r>
      <w:r w:rsidR="006164F2">
        <w:rPr>
          <w:lang w:val="en"/>
        </w:rPr>
        <w:t xml:space="preserve"> on Blackboard</w:t>
      </w:r>
      <w:r w:rsidRPr="00E2020F">
        <w:rPr>
          <w:lang w:val="en"/>
        </w:rPr>
        <w:t>.</w:t>
      </w:r>
    </w:p>
    <w:p w14:paraId="6D7E9AB1" w14:textId="77777777" w:rsidR="00B943F8" w:rsidRPr="00E2020F" w:rsidRDefault="00B943F8" w:rsidP="00B943F8">
      <w:pPr>
        <w:pStyle w:val="NormalWeb"/>
        <w:spacing w:before="0" w:after="0"/>
        <w:rPr>
          <w:lang w:val="en"/>
        </w:rPr>
      </w:pPr>
    </w:p>
    <w:p w14:paraId="2D016B8B" w14:textId="77777777" w:rsidR="00B943F8" w:rsidRPr="00E2020F" w:rsidRDefault="00B943F8" w:rsidP="00B943F8">
      <w:pPr>
        <w:pStyle w:val="NormalWeb"/>
        <w:spacing w:before="0" w:after="0"/>
        <w:rPr>
          <w:lang w:val="en"/>
        </w:rPr>
      </w:pPr>
      <w:r w:rsidRPr="00E2020F">
        <w:rPr>
          <w:lang w:val="en"/>
        </w:rPr>
        <w:t>90-100=A, for work that exceeds expectations.</w:t>
      </w:r>
    </w:p>
    <w:p w14:paraId="2A87750F" w14:textId="77777777" w:rsidR="00B943F8" w:rsidRPr="00E2020F" w:rsidRDefault="00B943F8" w:rsidP="00B943F8">
      <w:pPr>
        <w:pStyle w:val="NormalWeb"/>
        <w:spacing w:before="0" w:after="0"/>
        <w:rPr>
          <w:lang w:val="en"/>
        </w:rPr>
      </w:pPr>
      <w:r w:rsidRPr="00E2020F">
        <w:rPr>
          <w:lang w:val="en"/>
        </w:rPr>
        <w:t xml:space="preserve">80-89= B, for work that meets expectations well. </w:t>
      </w:r>
    </w:p>
    <w:p w14:paraId="29A297D1" w14:textId="77777777" w:rsidR="00B943F8" w:rsidRPr="00E2020F" w:rsidRDefault="00B943F8" w:rsidP="00B943F8">
      <w:pPr>
        <w:pStyle w:val="NormalWeb"/>
        <w:spacing w:before="0" w:after="0"/>
        <w:rPr>
          <w:lang w:val="en"/>
        </w:rPr>
      </w:pPr>
      <w:r w:rsidRPr="00E2020F">
        <w:rPr>
          <w:lang w:val="en"/>
        </w:rPr>
        <w:t>70-79=C, for work that meets the expectations of an assignment competently.</w:t>
      </w:r>
    </w:p>
    <w:p w14:paraId="5DA6FED2" w14:textId="77777777" w:rsidR="00B943F8" w:rsidRPr="00E2020F" w:rsidRDefault="00B943F8" w:rsidP="00B943F8">
      <w:pPr>
        <w:pStyle w:val="NormalWeb"/>
        <w:spacing w:before="0" w:after="0"/>
        <w:rPr>
          <w:lang w:val="en"/>
        </w:rPr>
      </w:pPr>
      <w:r w:rsidRPr="00E2020F">
        <w:rPr>
          <w:lang w:val="en"/>
        </w:rPr>
        <w:t>60-69=D, for work that fails to meet the minimum requirements of an assignment.</w:t>
      </w:r>
    </w:p>
    <w:p w14:paraId="6A8AAC95" w14:textId="77777777" w:rsidR="00B943F8" w:rsidRDefault="00B943F8" w:rsidP="00B943F8">
      <w:pPr>
        <w:pStyle w:val="NormalWeb"/>
        <w:spacing w:before="0" w:after="0"/>
        <w:rPr>
          <w:lang w:val="en"/>
        </w:rPr>
      </w:pPr>
      <w:r w:rsidRPr="00E2020F">
        <w:rPr>
          <w:lang w:val="en"/>
        </w:rPr>
        <w:t>59 and below=F, for work that is either incomplete or has flouted the requirements.</w:t>
      </w:r>
    </w:p>
    <w:p w14:paraId="5E84AEAE" w14:textId="77777777" w:rsidR="00906653" w:rsidRDefault="00906653" w:rsidP="00B943F8">
      <w:pPr>
        <w:pStyle w:val="NormalWeb"/>
        <w:spacing w:before="0" w:after="0"/>
        <w:rPr>
          <w:lang w:val="en"/>
        </w:rPr>
      </w:pPr>
    </w:p>
    <w:p w14:paraId="232E3722" w14:textId="0899D1BD" w:rsidR="00906653" w:rsidRPr="00E2020F" w:rsidRDefault="00906653" w:rsidP="00B943F8">
      <w:pPr>
        <w:pStyle w:val="NormalWeb"/>
        <w:spacing w:before="0" w:after="0"/>
        <w:rPr>
          <w:lang w:val="en"/>
        </w:rPr>
      </w:pPr>
      <w:r>
        <w:rPr>
          <w:lang w:val="en"/>
        </w:rPr>
        <w:lastRenderedPageBreak/>
        <w:t>I keep a running tally of your grade on Blackboard under the heading “</w:t>
      </w:r>
      <w:r w:rsidR="003F2AD9">
        <w:rPr>
          <w:lang w:val="en"/>
        </w:rPr>
        <w:t xml:space="preserve">Warren </w:t>
      </w:r>
      <w:r>
        <w:rPr>
          <w:lang w:val="en"/>
        </w:rPr>
        <w:t>Weighted Total</w:t>
      </w:r>
      <w:r w:rsidR="006164F2">
        <w:rPr>
          <w:lang w:val="en"/>
        </w:rPr>
        <w:t>.” T</w:t>
      </w:r>
      <w:r>
        <w:rPr>
          <w:lang w:val="en"/>
        </w:rPr>
        <w:t xml:space="preserve">his </w:t>
      </w:r>
      <w:r w:rsidR="006164F2">
        <w:rPr>
          <w:lang w:val="en"/>
        </w:rPr>
        <w:t>name</w:t>
      </w:r>
      <w:r>
        <w:rPr>
          <w:lang w:val="en"/>
        </w:rPr>
        <w:t xml:space="preserve"> </w:t>
      </w:r>
      <w:r w:rsidR="006164F2">
        <w:rPr>
          <w:lang w:val="en"/>
        </w:rPr>
        <w:t xml:space="preserve">distinguishes the column </w:t>
      </w:r>
      <w:r>
        <w:rPr>
          <w:lang w:val="en"/>
        </w:rPr>
        <w:t xml:space="preserve">from Blackboard’s point-based tally, which does not </w:t>
      </w:r>
      <w:proofErr w:type="gramStart"/>
      <w:r>
        <w:rPr>
          <w:lang w:val="en"/>
        </w:rPr>
        <w:t>take</w:t>
      </w:r>
      <w:r w:rsidR="00E90DFA">
        <w:rPr>
          <w:lang w:val="en"/>
        </w:rPr>
        <w:t xml:space="preserve"> </w:t>
      </w:r>
      <w:r>
        <w:rPr>
          <w:lang w:val="en"/>
        </w:rPr>
        <w:t>into account</w:t>
      </w:r>
      <w:proofErr w:type="gramEnd"/>
      <w:r>
        <w:rPr>
          <w:lang w:val="en"/>
        </w:rPr>
        <w:t xml:space="preserve"> the we</w:t>
      </w:r>
      <w:r w:rsidR="006164F2">
        <w:rPr>
          <w:lang w:val="en"/>
        </w:rPr>
        <w:t>ight of particular assignments</w:t>
      </w:r>
      <w:r>
        <w:rPr>
          <w:lang w:val="en"/>
        </w:rPr>
        <w:t xml:space="preserve">. </w:t>
      </w:r>
    </w:p>
    <w:p w14:paraId="0FDE21F0" w14:textId="77777777" w:rsidR="00670643" w:rsidRDefault="00670643" w:rsidP="00704F4C">
      <w:pPr>
        <w:outlineLvl w:val="0"/>
        <w:rPr>
          <w:b/>
          <w:u w:val="single"/>
          <w:lang w:val="en"/>
        </w:rPr>
      </w:pPr>
    </w:p>
    <w:p w14:paraId="484CB335" w14:textId="77777777" w:rsidR="00704F4C" w:rsidRPr="004B78A3" w:rsidRDefault="00704F4C" w:rsidP="00704F4C">
      <w:pPr>
        <w:outlineLvl w:val="0"/>
        <w:rPr>
          <w:b/>
          <w:lang w:val="en"/>
        </w:rPr>
      </w:pPr>
      <w:r w:rsidRPr="004B78A3">
        <w:rPr>
          <w:b/>
          <w:u w:val="single"/>
          <w:lang w:val="en"/>
        </w:rPr>
        <w:t>Attendance and Punctuality</w:t>
      </w:r>
      <w:r w:rsidRPr="004B78A3">
        <w:rPr>
          <w:b/>
          <w:lang w:val="en"/>
        </w:rPr>
        <w:t>:</w:t>
      </w:r>
    </w:p>
    <w:p w14:paraId="4183D8CD" w14:textId="77777777" w:rsidR="00704F4C" w:rsidRPr="0031792B" w:rsidRDefault="00704F4C" w:rsidP="00704F4C">
      <w:pPr>
        <w:rPr>
          <w:lang w:val="en"/>
        </w:rPr>
      </w:pPr>
    </w:p>
    <w:p w14:paraId="1C910759" w14:textId="24138A81" w:rsidR="003C0B26" w:rsidRPr="00091CDC" w:rsidRDefault="00704F4C" w:rsidP="00704F4C">
      <w:pPr>
        <w:rPr>
          <w:lang w:val="en"/>
        </w:rPr>
      </w:pPr>
      <w:r w:rsidRPr="00091CDC">
        <w:t>At the University of Texas at Arlington, taking attendance is not required. Rather, each faculty member is free to develop her own methods of evaluating students’ academic performance, which includes establishing course-specific policies on attendance. As the professor for this course,</w:t>
      </w:r>
      <w:r w:rsidR="006164F2">
        <w:t xml:space="preserve"> I</w:t>
      </w:r>
      <w:r w:rsidRPr="00091CDC">
        <w:t xml:space="preserve"> </w:t>
      </w:r>
      <w:r w:rsidRPr="00091CDC">
        <w:rPr>
          <w:lang w:val="en"/>
        </w:rPr>
        <w:t>have established an attendance policy, explained below.</w:t>
      </w:r>
    </w:p>
    <w:p w14:paraId="5DF7AEDE" w14:textId="77777777" w:rsidR="00704F4C" w:rsidRPr="00091CDC" w:rsidRDefault="00704F4C" w:rsidP="00704F4C">
      <w:pPr>
        <w:rPr>
          <w:lang w:val="en"/>
        </w:rPr>
      </w:pPr>
    </w:p>
    <w:p w14:paraId="591F7642" w14:textId="571C1E6F" w:rsidR="003C0B26" w:rsidRDefault="00704F4C" w:rsidP="00704F4C">
      <w:pPr>
        <w:rPr>
          <w:sz w:val="22"/>
          <w:szCs w:val="22"/>
        </w:rPr>
      </w:pPr>
      <w:r w:rsidRPr="00091CDC">
        <w:t>Regular class attendance is expected, and any absence is strongly discouraged.</w:t>
      </w:r>
      <w:r w:rsidRPr="00091CDC">
        <w:rPr>
          <w:sz w:val="22"/>
          <w:szCs w:val="22"/>
        </w:rPr>
        <w:t xml:space="preserve"> </w:t>
      </w:r>
    </w:p>
    <w:p w14:paraId="6CC87544" w14:textId="77777777" w:rsidR="005E58EE" w:rsidRDefault="005E58EE" w:rsidP="00704F4C">
      <w:pPr>
        <w:rPr>
          <w:sz w:val="22"/>
          <w:szCs w:val="22"/>
        </w:rPr>
      </w:pPr>
    </w:p>
    <w:p w14:paraId="1A137F9A" w14:textId="77777777" w:rsidR="005E58EE" w:rsidRPr="00091CDC" w:rsidRDefault="005E58EE" w:rsidP="005E58EE">
      <w:r w:rsidRPr="00091CDC">
        <w:rPr>
          <w:lang w:val="en"/>
        </w:rPr>
        <w:t>I excuse absences under the following circumstances:</w:t>
      </w:r>
    </w:p>
    <w:p w14:paraId="7912F342" w14:textId="77777777" w:rsidR="005E58EE" w:rsidRPr="00091CDC" w:rsidRDefault="005E58EE" w:rsidP="005E58EE">
      <w:pPr>
        <w:numPr>
          <w:ilvl w:val="0"/>
          <w:numId w:val="7"/>
        </w:numPr>
        <w:rPr>
          <w:lang w:val="en"/>
        </w:rPr>
      </w:pPr>
      <w:r w:rsidRPr="00091CDC">
        <w:rPr>
          <w:lang w:val="en"/>
        </w:rPr>
        <w:t>Military duty (documentation required)</w:t>
      </w:r>
    </w:p>
    <w:p w14:paraId="670B33A5" w14:textId="77777777" w:rsidR="005E58EE" w:rsidRPr="00091CDC" w:rsidRDefault="005E58EE" w:rsidP="005E58EE">
      <w:pPr>
        <w:numPr>
          <w:ilvl w:val="0"/>
          <w:numId w:val="7"/>
        </w:numPr>
        <w:rPr>
          <w:lang w:val="en"/>
        </w:rPr>
      </w:pPr>
      <w:r w:rsidRPr="00091CDC">
        <w:rPr>
          <w:lang w:val="en"/>
        </w:rPr>
        <w:t>Official university business (e.g., participation in a sporting event; documentation required)</w:t>
      </w:r>
    </w:p>
    <w:p w14:paraId="33C926C5" w14:textId="72E24290" w:rsidR="005E58EE" w:rsidRPr="00091CDC" w:rsidRDefault="00FE5365" w:rsidP="005E58EE">
      <w:pPr>
        <w:numPr>
          <w:ilvl w:val="0"/>
          <w:numId w:val="7"/>
        </w:numPr>
        <w:rPr>
          <w:lang w:val="en"/>
        </w:rPr>
      </w:pPr>
      <w:r>
        <w:rPr>
          <w:lang w:val="en"/>
        </w:rPr>
        <w:t>Illness,</w:t>
      </w:r>
      <w:r w:rsidR="005E58EE" w:rsidRPr="00091CDC">
        <w:rPr>
          <w:lang w:val="en"/>
        </w:rPr>
        <w:t xml:space="preserve"> </w:t>
      </w:r>
      <w:r w:rsidR="005E58EE" w:rsidRPr="00091CDC">
        <w:rPr>
          <w:i/>
          <w:lang w:val="en"/>
        </w:rPr>
        <w:t>at my discretion</w:t>
      </w:r>
      <w:r w:rsidR="005E58EE" w:rsidRPr="00091CDC">
        <w:rPr>
          <w:lang w:val="en"/>
        </w:rPr>
        <w:t xml:space="preserve"> (doctor’s note required</w:t>
      </w:r>
      <w:r>
        <w:rPr>
          <w:lang w:val="en"/>
        </w:rPr>
        <w:t>; if a child or dependent of yours gets sick and you are the caretaker, I will excuse that absence</w:t>
      </w:r>
      <w:r w:rsidR="005E58EE" w:rsidRPr="00091CDC">
        <w:rPr>
          <w:lang w:val="en"/>
        </w:rPr>
        <w:t>). Please note that I will not excuse your absence for a regularly scheduled doctor’s appointment. There is a limit of 4 absences due</w:t>
      </w:r>
      <w:bookmarkStart w:id="0" w:name="_GoBack"/>
      <w:bookmarkEnd w:id="0"/>
      <w:r w:rsidR="005E58EE" w:rsidRPr="00091CDC">
        <w:rPr>
          <w:lang w:val="en"/>
        </w:rPr>
        <w:t xml:space="preserve"> to illness. Should your health interfere markedly with your performance in the course, come talk to me. </w:t>
      </w:r>
    </w:p>
    <w:p w14:paraId="46E127A3" w14:textId="77777777" w:rsidR="005E58EE" w:rsidRPr="00091CDC" w:rsidRDefault="005E58EE" w:rsidP="005E58EE">
      <w:pPr>
        <w:numPr>
          <w:ilvl w:val="0"/>
          <w:numId w:val="7"/>
        </w:numPr>
        <w:rPr>
          <w:lang w:val="en"/>
        </w:rPr>
      </w:pPr>
      <w:r w:rsidRPr="00091CDC">
        <w:rPr>
          <w:lang w:val="en"/>
        </w:rPr>
        <w:t>Religious holidays (let me know ahead of time)</w:t>
      </w:r>
    </w:p>
    <w:p w14:paraId="46BA6A69" w14:textId="72D03F04" w:rsidR="005E58EE" w:rsidRPr="00091CDC" w:rsidRDefault="005E58EE" w:rsidP="005E58EE">
      <w:pPr>
        <w:rPr>
          <w:lang w:val="en"/>
        </w:rPr>
      </w:pPr>
      <w:r w:rsidRPr="00091CDC">
        <w:rPr>
          <w:lang w:val="en"/>
        </w:rPr>
        <w:t>In some circumstances, I may excuse other kinds of absences,</w:t>
      </w:r>
      <w:r>
        <w:rPr>
          <w:lang w:val="en"/>
        </w:rPr>
        <w:t xml:space="preserve"> but only</w:t>
      </w:r>
      <w:r w:rsidRPr="00091CDC">
        <w:rPr>
          <w:lang w:val="en"/>
        </w:rPr>
        <w:t xml:space="preserve"> </w:t>
      </w:r>
      <w:r w:rsidRPr="00602C21">
        <w:rPr>
          <w:lang w:val="en"/>
        </w:rPr>
        <w:t>with documentation.</w:t>
      </w:r>
      <w:r>
        <w:rPr>
          <w:lang w:val="en"/>
        </w:rPr>
        <w:t xml:space="preserve"> Please bear in mind that although these absences are excused, any kind of absence is discouraged, as attendance in class is highly correlated to your understanding of the material.</w:t>
      </w:r>
    </w:p>
    <w:p w14:paraId="645E6CA9" w14:textId="77777777" w:rsidR="00704F4C" w:rsidRDefault="00704F4C" w:rsidP="00704F4C">
      <w:pPr>
        <w:rPr>
          <w:lang w:val="en"/>
        </w:rPr>
      </w:pPr>
    </w:p>
    <w:p w14:paraId="171C1C0C" w14:textId="7AA19A77" w:rsidR="005E58EE" w:rsidRPr="005E58EE" w:rsidRDefault="005E58EE" w:rsidP="005E58EE">
      <w:pPr>
        <w:rPr>
          <w:b/>
        </w:rPr>
      </w:pPr>
      <w:r w:rsidRPr="005E58EE">
        <w:t xml:space="preserve">You are </w:t>
      </w:r>
      <w:r w:rsidR="006164F2">
        <w:t>allowed</w:t>
      </w:r>
      <w:r w:rsidRPr="005E58EE">
        <w:t xml:space="preserve"> </w:t>
      </w:r>
      <w:r w:rsidR="00005486">
        <w:t>two</w:t>
      </w:r>
      <w:r w:rsidRPr="005E58EE">
        <w:t xml:space="preserve"> unexcused absences </w:t>
      </w:r>
      <w:r w:rsidR="006164F2">
        <w:t>this</w:t>
      </w:r>
      <w:r w:rsidRPr="005E58EE">
        <w:t xml:space="preserve"> semester.</w:t>
      </w:r>
      <w:r w:rsidR="00005486">
        <w:t xml:space="preserve"> Your participation grade will be voided for those two unexcused absences and/or for any excused absences.</w:t>
      </w:r>
      <w:r w:rsidRPr="005E58EE">
        <w:t xml:space="preserve"> </w:t>
      </w:r>
      <w:r w:rsidRPr="005E58EE">
        <w:rPr>
          <w:b/>
        </w:rPr>
        <w:t>If you record seven unexcused absences, you will automatically fail the course.</w:t>
      </w:r>
    </w:p>
    <w:p w14:paraId="116D2338" w14:textId="77777777" w:rsidR="00704F4C" w:rsidRPr="00091CDC" w:rsidRDefault="00704F4C" w:rsidP="00704F4C"/>
    <w:p w14:paraId="22ECD198" w14:textId="032C7492" w:rsidR="00704F4C" w:rsidRPr="00602C21" w:rsidRDefault="00704F4C" w:rsidP="00704F4C">
      <w:pPr>
        <w:pStyle w:val="NormalWeb"/>
        <w:spacing w:before="0" w:after="0"/>
        <w:rPr>
          <w:i/>
          <w:lang w:val="en"/>
        </w:rPr>
      </w:pPr>
      <w:r w:rsidRPr="00091CDC">
        <w:rPr>
          <w:lang w:val="en"/>
        </w:rPr>
        <w:t xml:space="preserve">Punctuality is essential. Coming to class late disrupts the rhythm of the class, and it is disrespectful to me and to your classmates. By missing the first few minutes of class, you miss important announcements. </w:t>
      </w:r>
      <w:r w:rsidR="005E58EE">
        <w:rPr>
          <w:rStyle w:val="Emphasis"/>
          <w:i w:val="0"/>
          <w:lang w:val="en"/>
        </w:rPr>
        <w:t>E</w:t>
      </w:r>
      <w:r w:rsidRPr="00602C21">
        <w:rPr>
          <w:rStyle w:val="Emphasis"/>
          <w:i w:val="0"/>
          <w:lang w:val="en"/>
        </w:rPr>
        <w:t xml:space="preserve">gregious lateness </w:t>
      </w:r>
      <w:r w:rsidR="005E58EE" w:rsidRPr="00602C21">
        <w:rPr>
          <w:rStyle w:val="Emphasis"/>
          <w:i w:val="0"/>
          <w:lang w:val="en"/>
        </w:rPr>
        <w:t>(1</w:t>
      </w:r>
      <w:r w:rsidR="00005486">
        <w:rPr>
          <w:rStyle w:val="Emphasis"/>
          <w:i w:val="0"/>
          <w:lang w:val="en"/>
        </w:rPr>
        <w:t>0</w:t>
      </w:r>
      <w:r w:rsidR="005E58EE" w:rsidRPr="00602C21">
        <w:rPr>
          <w:rStyle w:val="Emphasis"/>
          <w:i w:val="0"/>
          <w:lang w:val="en"/>
        </w:rPr>
        <w:t xml:space="preserve"> minutes +) </w:t>
      </w:r>
      <w:r w:rsidR="005E58EE">
        <w:rPr>
          <w:rStyle w:val="Emphasis"/>
          <w:i w:val="0"/>
          <w:lang w:val="en"/>
        </w:rPr>
        <w:t>or leaving early</w:t>
      </w:r>
      <w:r w:rsidRPr="00602C21">
        <w:rPr>
          <w:rStyle w:val="Emphasis"/>
          <w:i w:val="0"/>
          <w:lang w:val="en"/>
        </w:rPr>
        <w:t xml:space="preserve"> will be counted as an absence. </w:t>
      </w:r>
    </w:p>
    <w:p w14:paraId="618F7F16" w14:textId="77777777" w:rsidR="00B55F24" w:rsidRPr="00E2020F" w:rsidRDefault="00B55F24" w:rsidP="00B55F24">
      <w:pPr>
        <w:pStyle w:val="NormalWeb"/>
        <w:spacing w:before="0" w:after="0"/>
        <w:rPr>
          <w:lang w:val="en"/>
        </w:rPr>
      </w:pPr>
    </w:p>
    <w:p w14:paraId="590B54E5"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Submission Requirements and Late Work:</w:t>
      </w:r>
      <w:r w:rsidRPr="00E2020F">
        <w:rPr>
          <w:b/>
          <w:u w:val="single"/>
          <w:lang w:val="en"/>
        </w:rPr>
        <w:t xml:space="preserve"> </w:t>
      </w:r>
    </w:p>
    <w:p w14:paraId="22C4C73C" w14:textId="77777777" w:rsidR="00B55F24" w:rsidRPr="00E2020F" w:rsidRDefault="00B55F24" w:rsidP="00B55F24">
      <w:pPr>
        <w:pStyle w:val="NormalWeb"/>
        <w:spacing w:before="0" w:after="0"/>
        <w:rPr>
          <w:lang w:val="en"/>
        </w:rPr>
      </w:pPr>
    </w:p>
    <w:p w14:paraId="79A4183F" w14:textId="02F82AAA" w:rsidR="00B55F24" w:rsidRPr="00E2020F" w:rsidRDefault="00B55F24" w:rsidP="00B55F24">
      <w:pPr>
        <w:pStyle w:val="NormalWeb"/>
        <w:spacing w:before="0" w:after="0"/>
        <w:rPr>
          <w:lang w:val="en"/>
        </w:rPr>
      </w:pPr>
      <w:r w:rsidRPr="00E2020F">
        <w:rPr>
          <w:lang w:val="en"/>
        </w:rPr>
        <w:t xml:space="preserve">You will turn in your </w:t>
      </w:r>
      <w:r w:rsidR="001E592A">
        <w:rPr>
          <w:lang w:val="en"/>
        </w:rPr>
        <w:t>essay</w:t>
      </w:r>
      <w:r w:rsidRPr="00E2020F">
        <w:rPr>
          <w:lang w:val="en"/>
        </w:rPr>
        <w:t xml:space="preserve"> on</w:t>
      </w:r>
      <w:r w:rsidR="001E592A">
        <w:rPr>
          <w:lang w:val="en"/>
        </w:rPr>
        <w:t xml:space="preserve"> Blackboard (elearn.uta.edu). A late essay</w:t>
      </w:r>
      <w:r w:rsidRPr="00E2020F">
        <w:rPr>
          <w:lang w:val="en"/>
        </w:rPr>
        <w:t xml:space="preserve"> will lose a letter grade (10 points) for each calendar day (</w:t>
      </w:r>
      <w:r w:rsidRPr="00E2020F">
        <w:rPr>
          <w:i/>
          <w:lang w:val="en"/>
        </w:rPr>
        <w:t xml:space="preserve">not </w:t>
      </w:r>
      <w:r w:rsidRPr="00E2020F">
        <w:rPr>
          <w:lang w:val="en"/>
        </w:rPr>
        <w:t>class day) it is late</w:t>
      </w:r>
      <w:r w:rsidR="001E592A">
        <w:rPr>
          <w:lang w:val="en"/>
        </w:rPr>
        <w:t xml:space="preserve">. Point deductions for lateness </w:t>
      </w:r>
      <w:r w:rsidR="00005486">
        <w:rPr>
          <w:lang w:val="en"/>
        </w:rPr>
        <w:t>accrued</w:t>
      </w:r>
      <w:r w:rsidR="001E592A">
        <w:rPr>
          <w:lang w:val="en"/>
        </w:rPr>
        <w:t xml:space="preserve"> on the first submission apply to the grade on the final submission. No extensions will be granted on the essay.</w:t>
      </w:r>
      <w:r w:rsidRPr="00E2020F">
        <w:rPr>
          <w:lang w:val="en"/>
        </w:rPr>
        <w:t xml:space="preserve"> </w:t>
      </w:r>
    </w:p>
    <w:p w14:paraId="2743286B" w14:textId="77777777" w:rsidR="00B55F24" w:rsidRPr="00E2020F" w:rsidRDefault="00B55F24" w:rsidP="00B55F24">
      <w:pPr>
        <w:pStyle w:val="NormalWeb"/>
        <w:spacing w:before="0" w:after="0"/>
        <w:rPr>
          <w:lang w:val="en"/>
        </w:rPr>
      </w:pPr>
    </w:p>
    <w:p w14:paraId="436A0302" w14:textId="034E17B6" w:rsidR="00B55F24" w:rsidRPr="00E2020F" w:rsidRDefault="001E592A" w:rsidP="00B55F24">
      <w:pPr>
        <w:pStyle w:val="NormalWeb"/>
        <w:spacing w:before="0" w:after="0"/>
        <w:outlineLvl w:val="0"/>
        <w:rPr>
          <w:lang w:val="en"/>
        </w:rPr>
      </w:pPr>
      <w:r>
        <w:rPr>
          <w:lang w:val="en"/>
        </w:rPr>
        <w:t>No late work will be accepted on the journals or the peer review. Journals must be submitted in class during a journal collection week (M, W, or F okay).</w:t>
      </w:r>
    </w:p>
    <w:p w14:paraId="550229A2" w14:textId="77777777" w:rsidR="00B55F24" w:rsidRPr="00E2020F" w:rsidRDefault="00B55F24" w:rsidP="00B55F24">
      <w:pPr>
        <w:pStyle w:val="NormalWeb"/>
        <w:spacing w:before="0" w:after="0"/>
        <w:rPr>
          <w:lang w:val="en"/>
        </w:rPr>
      </w:pPr>
    </w:p>
    <w:p w14:paraId="24F7AADF" w14:textId="77777777" w:rsidR="00B55F24" w:rsidRPr="00E2020F" w:rsidRDefault="00B55F24" w:rsidP="00B55F24">
      <w:pPr>
        <w:autoSpaceDE w:val="0"/>
        <w:autoSpaceDN w:val="0"/>
        <w:adjustRightInd w:val="0"/>
        <w:rPr>
          <w:b/>
          <w:u w:val="single"/>
        </w:rPr>
      </w:pPr>
      <w:r w:rsidRPr="00E2020F">
        <w:rPr>
          <w:b/>
          <w:u w:val="single"/>
        </w:rPr>
        <w:t xml:space="preserve">Academic Integrity: </w:t>
      </w:r>
    </w:p>
    <w:p w14:paraId="4C63061A" w14:textId="77777777" w:rsidR="00B55F24" w:rsidRPr="00E2020F" w:rsidRDefault="00B55F24" w:rsidP="00B55F24">
      <w:pPr>
        <w:autoSpaceDE w:val="0"/>
        <w:autoSpaceDN w:val="0"/>
        <w:adjustRightInd w:val="0"/>
        <w:rPr>
          <w:b/>
        </w:rPr>
      </w:pPr>
    </w:p>
    <w:p w14:paraId="0DEDEC2A" w14:textId="77777777" w:rsidR="00B55F24" w:rsidRPr="00E2020F" w:rsidRDefault="00B55F24" w:rsidP="00B55F24">
      <w:pPr>
        <w:keepNext/>
      </w:pPr>
      <w:r w:rsidRPr="00E2020F">
        <w:t>All UTA students are expected to adhere to the University’s Honor Code, which reads as follows:</w:t>
      </w:r>
    </w:p>
    <w:p w14:paraId="7B89BD21" w14:textId="77777777" w:rsidR="00B55F24" w:rsidRPr="00E2020F" w:rsidRDefault="00B55F24" w:rsidP="00B55F24">
      <w:pPr>
        <w:keepNext/>
      </w:pPr>
    </w:p>
    <w:p w14:paraId="6E298BD4" w14:textId="77777777" w:rsidR="00B55F24" w:rsidRPr="00E2020F" w:rsidRDefault="00B55F24" w:rsidP="00B55F24">
      <w:pPr>
        <w:pStyle w:val="Default"/>
        <w:spacing w:after="80"/>
        <w:ind w:left="720" w:right="432"/>
      </w:pPr>
      <w:r w:rsidRPr="00E2020F">
        <w:t xml:space="preserve">I pledge, on my honor, to uphold UT Arlington’s tradition of academic integrity, a tradition that values hard work and honest effort in the pursuit of academic excellence. </w:t>
      </w:r>
    </w:p>
    <w:p w14:paraId="4AE63322" w14:textId="77777777" w:rsidR="00B55F24" w:rsidRPr="00E2020F" w:rsidRDefault="00B55F24" w:rsidP="00B55F24">
      <w:pPr>
        <w:pStyle w:val="Default"/>
        <w:spacing w:after="80"/>
        <w:ind w:left="720" w:right="432"/>
      </w:pPr>
      <w:r w:rsidRPr="00E2020F">
        <w:t>I promise that I will submit only work that I personally create or contribute to group collaborations, and I will appropriately reference any work from other sources. I will follow the highest standards of integrity and uphold the spirit of the Honor Code.</w:t>
      </w:r>
    </w:p>
    <w:p w14:paraId="7C448793" w14:textId="77777777" w:rsidR="00B55F24" w:rsidRPr="00E2020F" w:rsidRDefault="00B55F24" w:rsidP="00B55F24">
      <w:pPr>
        <w:keepNext/>
      </w:pPr>
    </w:p>
    <w:p w14:paraId="6C1205A4" w14:textId="77777777" w:rsidR="00B55F24" w:rsidRPr="00E2020F" w:rsidRDefault="00B55F24" w:rsidP="00B55F24">
      <w:pPr>
        <w:keepNext/>
      </w:pPr>
      <w:r w:rsidRPr="00E2020F">
        <w:t xml:space="preserve">The University’s policy is that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E2020F">
        <w:rPr>
          <w:i/>
        </w:rPr>
        <w:t>Regents’ Rule</w:t>
      </w:r>
      <w:r w:rsidRPr="00E2020F">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0A6F4C82" w14:textId="77777777" w:rsidR="00B55F24" w:rsidRPr="00E2020F" w:rsidRDefault="00B55F24" w:rsidP="00B55F24">
      <w:pPr>
        <w:rPr>
          <w:i/>
        </w:rPr>
      </w:pPr>
    </w:p>
    <w:p w14:paraId="6AD6C84D" w14:textId="77777777" w:rsidR="00B55F24" w:rsidRPr="00E2020F" w:rsidRDefault="00B55F24" w:rsidP="00B55F24">
      <w:r w:rsidRPr="00E2020F">
        <w:t>My policy is to hold students to the highest standards of academic honesty, and I have zero tolerance for violations of academic integrity. Plagiarism of any kind will result in strict penalties, including the possibility of failing the course. You will be turning in all of your assignments via SafeAssign, a program available via Blackboard that checks your work against work on the web and a database of student work, thereby flagging potential instances of plagiarism.</w:t>
      </w:r>
    </w:p>
    <w:p w14:paraId="4CCF3133" w14:textId="77777777" w:rsidR="00B55F24" w:rsidRPr="00E2020F" w:rsidRDefault="00B55F24" w:rsidP="00B55F24"/>
    <w:p w14:paraId="439F5BDA" w14:textId="77777777" w:rsidR="00B55F24" w:rsidRPr="00E2020F" w:rsidRDefault="00B55F24" w:rsidP="00B55F24">
      <w:pPr>
        <w:outlineLvl w:val="0"/>
        <w:rPr>
          <w:i/>
        </w:rPr>
      </w:pPr>
      <w:r w:rsidRPr="00E2020F">
        <w:rPr>
          <w:i/>
        </w:rPr>
        <w:t>What is plagiarism?</w:t>
      </w:r>
    </w:p>
    <w:p w14:paraId="53938A5E" w14:textId="77777777" w:rsidR="00B55F24" w:rsidRPr="00E2020F" w:rsidRDefault="00B55F24" w:rsidP="00B55F24">
      <w:pPr>
        <w:outlineLvl w:val="0"/>
        <w:rPr>
          <w:i/>
        </w:rPr>
      </w:pPr>
    </w:p>
    <w:p w14:paraId="5E301F9F" w14:textId="77777777" w:rsidR="00B55F24" w:rsidRPr="00E2020F" w:rsidRDefault="00B55F24" w:rsidP="00B55F24">
      <w:r w:rsidRPr="00E2020F">
        <w:t xml:space="preserve">Plagiarism is presenting another person’s ideas or words as one’s own. Plagiarism occurs when a writer quotes, paraphrases, or summarizes another person’s work without crediting his/her sources. Plagiarism occurs whether the text quoted is a book, article, website, Wikipedia, a reader’s guide like Cliffs Notes or Sparks Notes, another student’s paper, or any other source. Submitting a </w:t>
      </w:r>
      <w:proofErr w:type="gramStart"/>
      <w:r w:rsidRPr="00E2020F">
        <w:t>paper</w:t>
      </w:r>
      <w:proofErr w:type="gramEnd"/>
      <w:r w:rsidRPr="00E2020F">
        <w:t xml:space="preserve"> you got credit for in another class, also known as “self-plagiarism,” is also a violation of academic integrity and will result in the same penalty. </w:t>
      </w:r>
      <w:r w:rsidRPr="00E2020F">
        <w:rPr>
          <w:i/>
        </w:rPr>
        <w:t>An entire essay is considered fraudulent even if only a single sentence is plagiarized.</w:t>
      </w:r>
      <w:r w:rsidRPr="00E2020F">
        <w:rPr>
          <w:b/>
          <w:i/>
        </w:rPr>
        <w:t xml:space="preserve"> </w:t>
      </w:r>
      <w:r w:rsidRPr="00E2020F">
        <w:t xml:space="preserve">Also, please note that plagiarism has nothing to do with intent. If you do not properly credit your sources, you have plagiarized, whether or not you meant to. </w:t>
      </w:r>
    </w:p>
    <w:p w14:paraId="773A110B" w14:textId="77777777" w:rsidR="00B55F24" w:rsidRPr="00E2020F" w:rsidRDefault="00B55F24" w:rsidP="00B55F24"/>
    <w:p w14:paraId="09ACBD9F" w14:textId="77777777" w:rsidR="00B55F24" w:rsidRPr="00E2020F" w:rsidRDefault="00B55F24" w:rsidP="00B55F24">
      <w:pPr>
        <w:outlineLvl w:val="0"/>
        <w:rPr>
          <w:i/>
        </w:rPr>
      </w:pPr>
      <w:r w:rsidRPr="00E2020F">
        <w:rPr>
          <w:i/>
        </w:rPr>
        <w:t>How can I avoid plagiarism?</w:t>
      </w:r>
    </w:p>
    <w:p w14:paraId="42F34285" w14:textId="77777777" w:rsidR="00B55F24" w:rsidRPr="00E2020F" w:rsidRDefault="00B55F24" w:rsidP="00B55F24">
      <w:pPr>
        <w:outlineLvl w:val="0"/>
        <w:rPr>
          <w:i/>
        </w:rPr>
      </w:pPr>
    </w:p>
    <w:p w14:paraId="094BC648" w14:textId="77777777" w:rsidR="00B55F24" w:rsidRPr="00E2020F" w:rsidRDefault="00B55F24" w:rsidP="00B55F24">
      <w:pPr>
        <w:numPr>
          <w:ilvl w:val="0"/>
          <w:numId w:val="8"/>
        </w:numPr>
      </w:pPr>
      <w:r w:rsidRPr="00E2020F">
        <w:t xml:space="preserve">Develop your own opinions and ideas whenever you write papers or exams. Resist the temptation to look to online reading guides, analyses, or summaries for inspiration; it’s way too easy for the language you read and ideas you’re exposed to </w:t>
      </w:r>
      <w:proofErr w:type="spellStart"/>
      <w:r w:rsidRPr="00E2020F">
        <w:t>to</w:t>
      </w:r>
      <w:proofErr w:type="spellEnd"/>
      <w:r w:rsidRPr="00E2020F">
        <w:t xml:space="preserve"> seep into your own writing.</w:t>
      </w:r>
    </w:p>
    <w:p w14:paraId="3B026317" w14:textId="77777777" w:rsidR="00B55F24" w:rsidRPr="00E2020F" w:rsidRDefault="00B55F24" w:rsidP="00B55F24">
      <w:pPr>
        <w:numPr>
          <w:ilvl w:val="0"/>
          <w:numId w:val="8"/>
        </w:numPr>
      </w:pPr>
      <w:r w:rsidRPr="00E2020F">
        <w:t>As you work on your research paper, take good notes, being sure to keep your ideas about the primary text and the ideas of your interlocutors (i.e., your sources) separate.</w:t>
      </w:r>
    </w:p>
    <w:p w14:paraId="65A04644" w14:textId="77777777" w:rsidR="00B55F24" w:rsidRPr="00E2020F" w:rsidRDefault="00B55F24" w:rsidP="00B55F24">
      <w:pPr>
        <w:numPr>
          <w:ilvl w:val="0"/>
          <w:numId w:val="8"/>
        </w:numPr>
      </w:pPr>
      <w:r w:rsidRPr="00E2020F">
        <w:lastRenderedPageBreak/>
        <w:t>Whenever you refer to another person’s ideas or words, use proper citation to give them credit. This can mean either paraphrasing an author’s ideas and indicating that you are doing so in your prose (e.g., writing, “As Brook Thomas has argued,” and following that opener with a statement of his argument in your own words) or citing a source directly via quotation (e.g., “As Brook Thomas writes, ‘</w:t>
      </w:r>
      <w:proofErr w:type="spellStart"/>
      <w:r w:rsidRPr="00E2020F">
        <w:t>xxxxxxxxxxxxxxxx</w:t>
      </w:r>
      <w:proofErr w:type="spellEnd"/>
      <w:r w:rsidRPr="00E2020F">
        <w:t xml:space="preserve">’”). Because most English classes will require you to use MLA citation guidelines, the </w:t>
      </w:r>
      <w:r w:rsidRPr="00E2020F">
        <w:rPr>
          <w:i/>
        </w:rPr>
        <w:t>MLA Handbook for Writers of Research Papers</w:t>
      </w:r>
      <w:r w:rsidRPr="00E2020F">
        <w:t xml:space="preserve"> is a recommended text for this course.</w:t>
      </w:r>
    </w:p>
    <w:p w14:paraId="50B48188" w14:textId="77777777" w:rsidR="00B55F24" w:rsidRPr="00E2020F" w:rsidRDefault="00B55F24" w:rsidP="00B55F24">
      <w:pPr>
        <w:numPr>
          <w:ilvl w:val="0"/>
          <w:numId w:val="8"/>
        </w:numPr>
      </w:pPr>
      <w:r w:rsidRPr="00E2020F">
        <w:t>Do not turn in work for this class that you have submitted, or will submit, in another class.</w:t>
      </w:r>
    </w:p>
    <w:p w14:paraId="37DA2EA6" w14:textId="77777777" w:rsidR="00B55F24" w:rsidRPr="00E2020F" w:rsidRDefault="00B55F24" w:rsidP="00B55F24"/>
    <w:p w14:paraId="483C73E4" w14:textId="77777777" w:rsidR="00B55F24" w:rsidRPr="00E2020F" w:rsidRDefault="00B55F24" w:rsidP="00B55F24">
      <w:pPr>
        <w:outlineLvl w:val="0"/>
        <w:rPr>
          <w:i/>
        </w:rPr>
      </w:pPr>
      <w:r w:rsidRPr="00E2020F">
        <w:rPr>
          <w:i/>
        </w:rPr>
        <w:t>What are the consequences of plagiarism?</w:t>
      </w:r>
    </w:p>
    <w:p w14:paraId="5236C6A5" w14:textId="77777777" w:rsidR="00B55F24" w:rsidRPr="00E2020F" w:rsidRDefault="00B55F24" w:rsidP="00B55F24">
      <w:pPr>
        <w:outlineLvl w:val="0"/>
      </w:pPr>
    </w:p>
    <w:p w14:paraId="1A6F9976" w14:textId="77777777" w:rsidR="00B55F24" w:rsidRPr="00E2020F" w:rsidRDefault="00B55F24" w:rsidP="00B55F24">
      <w:r w:rsidRPr="00E2020F">
        <w:t>If I suspect you of plagiarism, I will contact you so that we can discuss my concerns. You will then have the opportunity to either accept or deny responsibility for plagiarism. If you deny responsibility, your case will be handled by the Office of Student Conduct, and you will receive an Incomplete in our course until the investigation is complete. Students who commit plagiarism will most likely receive a reduced grade, possibly a zero, for the fraudulent assignment. (I assess the academic penalty on a case-by-case basis.) Without exception, I will report the incident to the Office of Student Conduct, whether or not the student accepts responsibility for the alleged plagiarism. Disciplinary probation for a year is a common penalty for plagiarism issued by the Office of Student Conduct.</w:t>
      </w:r>
    </w:p>
    <w:p w14:paraId="465EFE76" w14:textId="77777777" w:rsidR="00B55F24" w:rsidRPr="00E2020F" w:rsidRDefault="00B55F24" w:rsidP="00B55F24"/>
    <w:p w14:paraId="4554D05B" w14:textId="77777777" w:rsidR="00B55F24" w:rsidRPr="00E2020F" w:rsidRDefault="00B55F24" w:rsidP="00B55F24">
      <w:r w:rsidRPr="00E2020F">
        <w:t>If you have any questions about these policies or about what constitutes plagiarism and/or collusion, ask me. Be sure to visit the website for the Office of Student Conduct for clarification on any of the above:</w:t>
      </w:r>
    </w:p>
    <w:p w14:paraId="61CA0494" w14:textId="77777777" w:rsidR="00B55F24" w:rsidRPr="00E2020F" w:rsidRDefault="00B55F24" w:rsidP="00B55F24">
      <w:pPr>
        <w:autoSpaceDE w:val="0"/>
        <w:autoSpaceDN w:val="0"/>
        <w:adjustRightInd w:val="0"/>
      </w:pPr>
    </w:p>
    <w:p w14:paraId="1E1E9396" w14:textId="77777777" w:rsidR="00B55F24" w:rsidRPr="00E2020F" w:rsidRDefault="00B55F24" w:rsidP="00B55F24">
      <w:pPr>
        <w:autoSpaceDE w:val="0"/>
        <w:autoSpaceDN w:val="0"/>
        <w:adjustRightInd w:val="0"/>
      </w:pPr>
      <w:r w:rsidRPr="00E2020F">
        <w:t>http://www.uta.edu/studentaffairs/conduct/academicintegrity.html</w:t>
      </w:r>
    </w:p>
    <w:p w14:paraId="16109199" w14:textId="77777777" w:rsidR="00B55F24" w:rsidRPr="00E2020F" w:rsidRDefault="00B55F24" w:rsidP="00B55F24">
      <w:pPr>
        <w:pStyle w:val="NormalWeb"/>
        <w:spacing w:before="0" w:after="0"/>
        <w:rPr>
          <w:rStyle w:val="Strong"/>
          <w:rFonts w:eastAsia="Cambria"/>
          <w:b w:val="0"/>
          <w:u w:val="single"/>
          <w:lang w:val="en"/>
        </w:rPr>
      </w:pPr>
    </w:p>
    <w:p w14:paraId="14AE6597" w14:textId="77777777" w:rsidR="00B55F24" w:rsidRPr="00E2020F" w:rsidRDefault="00B55F24" w:rsidP="00B55F24">
      <w:pPr>
        <w:pStyle w:val="NormalWeb"/>
        <w:spacing w:before="0" w:after="0"/>
        <w:rPr>
          <w:b/>
          <w:u w:val="single"/>
          <w:lang w:val="en"/>
        </w:rPr>
      </w:pPr>
      <w:r w:rsidRPr="00E2020F">
        <w:rPr>
          <w:rStyle w:val="Strong"/>
          <w:rFonts w:eastAsia="Cambria"/>
          <w:u w:val="single"/>
          <w:lang w:val="en"/>
        </w:rPr>
        <w:t>Etiquette:</w:t>
      </w:r>
    </w:p>
    <w:p w14:paraId="017BFE84" w14:textId="77777777" w:rsidR="00B55F24" w:rsidRPr="00E2020F" w:rsidRDefault="00B55F24" w:rsidP="00B55F24">
      <w:pPr>
        <w:pStyle w:val="NormalWeb"/>
        <w:spacing w:before="0" w:after="0"/>
        <w:rPr>
          <w:lang w:val="en"/>
        </w:rPr>
      </w:pPr>
    </w:p>
    <w:p w14:paraId="0CDFCB53" w14:textId="77777777" w:rsidR="00B55F24" w:rsidRPr="00E2020F" w:rsidRDefault="00B55F24" w:rsidP="00B55F24">
      <w:pPr>
        <w:pStyle w:val="NormalWeb"/>
        <w:spacing w:before="0" w:after="0"/>
        <w:rPr>
          <w:lang w:val="en"/>
        </w:rPr>
      </w:pPr>
      <w:r w:rsidRPr="00E2020F">
        <w:rPr>
          <w:lang w:val="en"/>
        </w:rPr>
        <w:t>The way you comport yourself during the semester has a substantial effect on your ethos, or credibility. Please take the following etiquette guidelines into account:</w:t>
      </w:r>
    </w:p>
    <w:p w14:paraId="0087D991" w14:textId="77777777" w:rsidR="00B55F24" w:rsidRPr="00E2020F" w:rsidRDefault="00B55F24" w:rsidP="00B55F24">
      <w:pPr>
        <w:pStyle w:val="NormalWeb"/>
        <w:spacing w:before="0" w:after="0"/>
        <w:rPr>
          <w:lang w:val="en"/>
        </w:rPr>
      </w:pPr>
    </w:p>
    <w:p w14:paraId="21ABDDE1" w14:textId="599545D7" w:rsidR="00005486" w:rsidRPr="00091CDC" w:rsidRDefault="00005486" w:rsidP="00005486">
      <w:pPr>
        <w:numPr>
          <w:ilvl w:val="0"/>
          <w:numId w:val="1"/>
        </w:numPr>
      </w:pPr>
      <w:r>
        <w:t xml:space="preserve">Stow your phones and laptops during class meetings unless we are doing an exercise that requires them. </w:t>
      </w:r>
      <w:r w:rsidRPr="00091CDC">
        <w:t>The latest research indicates that despite our belief that we are good at multitasking, learnin</w:t>
      </w:r>
      <w:r>
        <w:t xml:space="preserve">g suffers significantly when it </w:t>
      </w:r>
      <w:r w:rsidRPr="00091CDC">
        <w:t xml:space="preserve">is interrupted by digital media. The use of any electronic device during class will result in a </w:t>
      </w:r>
      <w:proofErr w:type="gramStart"/>
      <w:r w:rsidRPr="00091CDC">
        <w:t>zero participation</w:t>
      </w:r>
      <w:proofErr w:type="gramEnd"/>
      <w:r w:rsidRPr="00091CDC">
        <w:t xml:space="preserve"> grade for that day. </w:t>
      </w:r>
      <w:r w:rsidRPr="00091CDC">
        <w:rPr>
          <w:lang w:val="en"/>
        </w:rPr>
        <w:t>Check out these two articles if you’re interested in the research:</w:t>
      </w:r>
    </w:p>
    <w:p w14:paraId="596BBACE" w14:textId="77777777" w:rsidR="00005486" w:rsidRPr="00091CDC" w:rsidRDefault="00005486" w:rsidP="00005486">
      <w:pPr>
        <w:ind w:left="720"/>
      </w:pPr>
      <w:hyperlink r:id="rId9" w:tgtFrame="_blank" w:history="1">
        <w:r w:rsidRPr="00091CDC">
          <w:rPr>
            <w:rStyle w:val="Hyperlink"/>
            <w:rFonts w:eastAsia="Times"/>
          </w:rPr>
          <w:t>http://www.sciencedaily.com/releases/2014/04/140424102837.htm</w:t>
        </w:r>
      </w:hyperlink>
    </w:p>
    <w:p w14:paraId="14EA6846" w14:textId="77777777" w:rsidR="00005486" w:rsidRPr="00091CDC" w:rsidRDefault="00005486" w:rsidP="00005486">
      <w:pPr>
        <w:ind w:left="720"/>
        <w:rPr>
          <w:i/>
          <w:lang w:val="en"/>
        </w:rPr>
      </w:pPr>
      <w:hyperlink r:id="rId10" w:tgtFrame="_blank" w:history="1">
        <w:r w:rsidRPr="00091CDC">
          <w:rPr>
            <w:rStyle w:val="Hyperlink"/>
            <w:rFonts w:eastAsia="Times"/>
          </w:rPr>
          <w:t>http://www.newyorker.com/tech/elements/the-case-for-banning-</w:t>
        </w:r>
        <w:r w:rsidRPr="00091CDC">
          <w:rPr>
            <w:rStyle w:val="il"/>
            <w:color w:val="0000FF"/>
          </w:rPr>
          <w:t>laptops</w:t>
        </w:r>
        <w:r w:rsidRPr="00091CDC">
          <w:rPr>
            <w:rStyle w:val="Hyperlink"/>
            <w:rFonts w:eastAsia="Times"/>
          </w:rPr>
          <w:t>-in-the-classroom</w:t>
        </w:r>
      </w:hyperlink>
    </w:p>
    <w:p w14:paraId="7FAF0D6F" w14:textId="77777777" w:rsidR="00005486" w:rsidRPr="00091CDC" w:rsidRDefault="00005486" w:rsidP="00005486">
      <w:pPr>
        <w:numPr>
          <w:ilvl w:val="0"/>
          <w:numId w:val="1"/>
        </w:numPr>
        <w:rPr>
          <w:lang w:val="en"/>
        </w:rPr>
      </w:pPr>
      <w:r w:rsidRPr="00091CDC">
        <w:rPr>
          <w:lang w:val="en"/>
        </w:rPr>
        <w:t>Visit me during office hours, make an appointmen</w:t>
      </w:r>
      <w:r>
        <w:rPr>
          <w:lang w:val="en"/>
        </w:rPr>
        <w:t>t outside of office hours, or e</w:t>
      </w:r>
      <w:r w:rsidRPr="00091CDC">
        <w:rPr>
          <w:lang w:val="en"/>
        </w:rPr>
        <w:t>mail me for questions and help. Please seek help ahead of time.</w:t>
      </w:r>
      <w:r>
        <w:rPr>
          <w:lang w:val="en"/>
        </w:rPr>
        <w:t xml:space="preserve"> In </w:t>
      </w:r>
      <w:proofErr w:type="gramStart"/>
      <w:r>
        <w:rPr>
          <w:lang w:val="en"/>
        </w:rPr>
        <w:t>general</w:t>
      </w:r>
      <w:proofErr w:type="gramEnd"/>
      <w:r>
        <w:rPr>
          <w:lang w:val="en"/>
        </w:rPr>
        <w:t xml:space="preserve"> I do not check email over the weekend.</w:t>
      </w:r>
    </w:p>
    <w:p w14:paraId="79A34A84" w14:textId="77777777" w:rsidR="00005486" w:rsidRDefault="00005486" w:rsidP="00005486">
      <w:pPr>
        <w:numPr>
          <w:ilvl w:val="0"/>
          <w:numId w:val="1"/>
        </w:numPr>
        <w:rPr>
          <w:lang w:val="en"/>
        </w:rPr>
      </w:pPr>
      <w:r>
        <w:rPr>
          <w:lang w:val="en"/>
        </w:rPr>
        <w:t>Please be sure your e</w:t>
      </w:r>
      <w:r w:rsidRPr="00091CDC">
        <w:rPr>
          <w:lang w:val="en"/>
        </w:rPr>
        <w:t>mails have b</w:t>
      </w:r>
      <w:r>
        <w:rPr>
          <w:lang w:val="en"/>
        </w:rPr>
        <w:t xml:space="preserve">oth a salutation (call me Dr. Warren) and a closing. And you may benefit from reading this column on appropriate email etiquette: </w:t>
      </w:r>
    </w:p>
    <w:p w14:paraId="086E9913" w14:textId="77777777" w:rsidR="00005486" w:rsidRDefault="00005486" w:rsidP="00005486">
      <w:pPr>
        <w:ind w:left="720"/>
        <w:rPr>
          <w:lang w:val="en"/>
        </w:rPr>
      </w:pPr>
      <w:hyperlink r:id="rId11" w:history="1">
        <w:r w:rsidRPr="007B7F0F">
          <w:rPr>
            <w:rStyle w:val="Hyperlink"/>
            <w:lang w:val="en"/>
          </w:rPr>
          <w:t>https://www.insidehighered.com/views/2015/04/16/advice-students-so-they-dont-sound-silly-emails-essay</w:t>
        </w:r>
      </w:hyperlink>
    </w:p>
    <w:p w14:paraId="24F0ACBF" w14:textId="77777777" w:rsidR="00B55F24" w:rsidRPr="00E2020F" w:rsidRDefault="00B55F24" w:rsidP="00B55F24">
      <w:pPr>
        <w:rPr>
          <w:lang w:val="en"/>
        </w:rPr>
      </w:pPr>
    </w:p>
    <w:p w14:paraId="401FEA23" w14:textId="77777777" w:rsidR="00B55F24" w:rsidRPr="00E2020F" w:rsidRDefault="00B55F24" w:rsidP="00B55F24">
      <w:pPr>
        <w:autoSpaceDE w:val="0"/>
        <w:autoSpaceDN w:val="0"/>
        <w:adjustRightInd w:val="0"/>
        <w:rPr>
          <w:b/>
          <w:u w:val="single"/>
        </w:rPr>
      </w:pPr>
      <w:r w:rsidRPr="00E2020F">
        <w:rPr>
          <w:b/>
          <w:u w:val="single"/>
        </w:rPr>
        <w:t>Writing Center:</w:t>
      </w:r>
    </w:p>
    <w:p w14:paraId="236616E2" w14:textId="77777777" w:rsidR="00B55F24" w:rsidRPr="00E2020F" w:rsidRDefault="00B55F24" w:rsidP="00B55F24">
      <w:pPr>
        <w:autoSpaceDE w:val="0"/>
        <w:autoSpaceDN w:val="0"/>
        <w:adjustRightInd w:val="0"/>
      </w:pPr>
    </w:p>
    <w:p w14:paraId="1E88B199" w14:textId="1EEA8BA6" w:rsidR="00B55F24" w:rsidRPr="00E2020F" w:rsidRDefault="00B55F24" w:rsidP="00B55F24">
      <w:pPr>
        <w:autoSpaceDE w:val="0"/>
        <w:autoSpaceDN w:val="0"/>
        <w:adjustRightInd w:val="0"/>
      </w:pPr>
      <w:r w:rsidRPr="00E2020F">
        <w:t xml:space="preserve">If you’re serious about your writing, you should take advantage of the Writing Center, located in Room 411 of the Central Library. The Writing Center offers guidance to UT-Arlington students on writing assignments. Students must register with the Writing Center before making appointments and should bring a printed copy of their assignment sheet, any instructor or peer comments, and their draft to the appointment. </w:t>
      </w:r>
      <w:r w:rsidR="00704F4C">
        <w:t>Hours are 9 am-</w:t>
      </w:r>
      <w:r w:rsidR="00726694" w:rsidRPr="00E2020F">
        <w:t>8</w:t>
      </w:r>
      <w:r w:rsidR="00704F4C">
        <w:t xml:space="preserve"> pm</w:t>
      </w:r>
      <w:r w:rsidR="00726694" w:rsidRPr="00E2020F">
        <w:t xml:space="preserve"> Mondays-Thursdays, </w:t>
      </w:r>
      <w:r w:rsidR="00704F4C">
        <w:t xml:space="preserve">9 am-3 pm Fridays, and 12-5 </w:t>
      </w:r>
      <w:r w:rsidR="00726694" w:rsidRPr="00E2020F">
        <w:t xml:space="preserve">pm Saturdays and Sundays. Walk-in “Quick Hits” sessions are available during all open hours Mon-Thurs. Register and make appointments online at </w:t>
      </w:r>
      <w:hyperlink r:id="rId12" w:history="1">
        <w:r w:rsidR="00726694" w:rsidRPr="00E2020F">
          <w:rPr>
            <w:rStyle w:val="Hyperlink"/>
            <w:color w:val="auto"/>
            <w:u w:val="none"/>
          </w:rPr>
          <w:t>http://uta.mywconline.com</w:t>
        </w:r>
      </w:hyperlink>
      <w:r w:rsidR="00726694" w:rsidRPr="00E2020F">
        <w:t>.</w:t>
      </w:r>
      <w:r w:rsidRPr="00E2020F">
        <w:br/>
      </w:r>
      <w:r w:rsidRPr="00E2020F">
        <w:br/>
        <w:t>Writing Center consultants assist students with writing development, from understanding an assignment and brainstorming ideas or revising an early draft to polishing a final document. However, the Writing Center is not a document editing service; consultants will neither identify every error nor rewrite student assignments. They focus on improving writing skills and helping students become better editors of their own writing, which includes learning to identify and correct their own grammar, punctuation, and editing errors.</w:t>
      </w:r>
    </w:p>
    <w:p w14:paraId="7D11F7B8" w14:textId="77777777" w:rsidR="00B55F24" w:rsidRPr="00E2020F" w:rsidRDefault="00B55F24" w:rsidP="00B55F24">
      <w:pPr>
        <w:rPr>
          <w:color w:val="000000"/>
          <w:szCs w:val="20"/>
          <w:u w:val="single"/>
        </w:rPr>
      </w:pPr>
    </w:p>
    <w:p w14:paraId="35595670" w14:textId="77777777" w:rsidR="00B55F24" w:rsidRPr="00E2020F" w:rsidRDefault="00B55F24" w:rsidP="00B55F24">
      <w:pPr>
        <w:autoSpaceDE w:val="0"/>
        <w:autoSpaceDN w:val="0"/>
        <w:adjustRightInd w:val="0"/>
        <w:rPr>
          <w:b/>
          <w:u w:val="single"/>
        </w:rPr>
      </w:pPr>
      <w:r w:rsidRPr="00E2020F">
        <w:rPr>
          <w:b/>
          <w:u w:val="single"/>
        </w:rPr>
        <w:t xml:space="preserve">Syllabus and Schedule Changes: </w:t>
      </w:r>
    </w:p>
    <w:p w14:paraId="3F55E59F" w14:textId="77777777" w:rsidR="00B55F24" w:rsidRPr="00E2020F" w:rsidRDefault="00B55F24" w:rsidP="00B55F24">
      <w:pPr>
        <w:autoSpaceDE w:val="0"/>
        <w:autoSpaceDN w:val="0"/>
        <w:adjustRightInd w:val="0"/>
        <w:rPr>
          <w:b/>
        </w:rPr>
      </w:pPr>
    </w:p>
    <w:p w14:paraId="5D56E3EB" w14:textId="77777777" w:rsidR="00B55F24" w:rsidRPr="00E2020F" w:rsidRDefault="00B55F24" w:rsidP="00B55F24">
      <w:pPr>
        <w:autoSpaceDE w:val="0"/>
        <w:autoSpaceDN w:val="0"/>
        <w:adjustRightInd w:val="0"/>
        <w:rPr>
          <w:b/>
        </w:rPr>
      </w:pPr>
      <w:r w:rsidRPr="00E2020F">
        <w:t xml:space="preserve">I’ve tried to make this document as complete as possible; however, during the course of the semester I may be required to alter, add, or abandon certain policies and/or assignments. I reserve the right to make such changes as they become necessary. You will be informed of any changes in writing. </w:t>
      </w:r>
    </w:p>
    <w:p w14:paraId="6972A26F" w14:textId="77777777" w:rsidR="00B55F24" w:rsidRPr="00E2020F" w:rsidRDefault="00B55F24" w:rsidP="00B55F24">
      <w:pPr>
        <w:autoSpaceDE w:val="0"/>
        <w:autoSpaceDN w:val="0"/>
        <w:adjustRightInd w:val="0"/>
      </w:pPr>
    </w:p>
    <w:p w14:paraId="6DCE6406" w14:textId="77777777" w:rsidR="00B55F24" w:rsidRPr="00E2020F" w:rsidRDefault="00B55F24" w:rsidP="00B55F24">
      <w:pPr>
        <w:autoSpaceDE w:val="0"/>
        <w:autoSpaceDN w:val="0"/>
        <w:adjustRightInd w:val="0"/>
        <w:rPr>
          <w:b/>
          <w:u w:val="single"/>
        </w:rPr>
      </w:pPr>
      <w:r w:rsidRPr="00E2020F">
        <w:rPr>
          <w:b/>
          <w:u w:val="single"/>
        </w:rPr>
        <w:t xml:space="preserve">The Syllabus as a Contract: </w:t>
      </w:r>
    </w:p>
    <w:p w14:paraId="21E02302" w14:textId="77777777" w:rsidR="00B55F24" w:rsidRPr="00E2020F" w:rsidRDefault="00B55F24" w:rsidP="00B55F24">
      <w:pPr>
        <w:autoSpaceDE w:val="0"/>
        <w:autoSpaceDN w:val="0"/>
        <w:adjustRightInd w:val="0"/>
        <w:rPr>
          <w:b/>
        </w:rPr>
      </w:pPr>
    </w:p>
    <w:p w14:paraId="2EABBBB3" w14:textId="77777777" w:rsidR="00B55F24" w:rsidRPr="00E2020F" w:rsidRDefault="00B55F24" w:rsidP="00B55F24">
      <w:pPr>
        <w:autoSpaceDE w:val="0"/>
        <w:autoSpaceDN w:val="0"/>
        <w:adjustRightInd w:val="0"/>
        <w:rPr>
          <w:b/>
        </w:rPr>
      </w:pPr>
      <w:r w:rsidRPr="00E2020F">
        <w:t xml:space="preserve">You may have noticed that much of what’s written above begins with the pronoun “you.” I have made very clear what is expected of each of you in the course. This syllabus is more than a list of what </w:t>
      </w:r>
      <w:r w:rsidRPr="00E2020F">
        <w:rPr>
          <w:i/>
        </w:rPr>
        <w:t xml:space="preserve">you </w:t>
      </w:r>
      <w:r w:rsidRPr="00E2020F">
        <w:t>need to do, though; it’s also a contract, a list of obligations and responsibilities that each of us takes on at the beginning of the semester. By reading this syllabus and deciding to stick with the course, you are consenting to the policies outlined above and promising to uphold your end of the bargain. I am promising a few things, too. As your instructor, I will:</w:t>
      </w:r>
    </w:p>
    <w:p w14:paraId="0D4C8FCE" w14:textId="77777777" w:rsidR="00B55F24" w:rsidRPr="00E2020F" w:rsidRDefault="00B55F24" w:rsidP="00B55F24">
      <w:pPr>
        <w:numPr>
          <w:ilvl w:val="0"/>
          <w:numId w:val="2"/>
        </w:numPr>
        <w:autoSpaceDE w:val="0"/>
        <w:autoSpaceDN w:val="0"/>
        <w:adjustRightInd w:val="0"/>
      </w:pPr>
      <w:r w:rsidRPr="00E2020F">
        <w:t>Always start class on time, as I know your time is valuable.</w:t>
      </w:r>
    </w:p>
    <w:p w14:paraId="4D359A24" w14:textId="77777777" w:rsidR="00B55F24" w:rsidRPr="00E2020F" w:rsidRDefault="00B55F24" w:rsidP="00B55F24">
      <w:pPr>
        <w:numPr>
          <w:ilvl w:val="0"/>
          <w:numId w:val="2"/>
        </w:numPr>
        <w:autoSpaceDE w:val="0"/>
        <w:autoSpaceDN w:val="0"/>
        <w:adjustRightInd w:val="0"/>
      </w:pPr>
      <w:r w:rsidRPr="00E2020F">
        <w:t>Always end class on time, as I know you have places to be.</w:t>
      </w:r>
    </w:p>
    <w:p w14:paraId="1C673BC9" w14:textId="3072C2A4" w:rsidR="00B55F24" w:rsidRPr="00E2020F" w:rsidRDefault="00B55F24" w:rsidP="00B55F24">
      <w:pPr>
        <w:numPr>
          <w:ilvl w:val="0"/>
          <w:numId w:val="2"/>
        </w:numPr>
        <w:autoSpaceDE w:val="0"/>
        <w:autoSpaceDN w:val="0"/>
        <w:adjustRightInd w:val="0"/>
      </w:pPr>
      <w:r w:rsidRPr="00E2020F">
        <w:t xml:space="preserve">Grade your work within </w:t>
      </w:r>
      <w:r w:rsidR="00005486">
        <w:t>two</w:t>
      </w:r>
      <w:r w:rsidRPr="00E2020F">
        <w:t xml:space="preserve"> week</w:t>
      </w:r>
      <w:r w:rsidR="00005486">
        <w:t>s</w:t>
      </w:r>
      <w:r w:rsidRPr="00E2020F">
        <w:t xml:space="preserve"> of it being turned in.</w:t>
      </w:r>
    </w:p>
    <w:p w14:paraId="3F6D464B" w14:textId="77777777" w:rsidR="00B55F24" w:rsidRPr="00E2020F" w:rsidRDefault="00B55F24" w:rsidP="00B55F24">
      <w:pPr>
        <w:numPr>
          <w:ilvl w:val="0"/>
          <w:numId w:val="2"/>
        </w:numPr>
        <w:autoSpaceDE w:val="0"/>
        <w:autoSpaceDN w:val="0"/>
        <w:adjustRightInd w:val="0"/>
      </w:pPr>
      <w:r w:rsidRPr="00E2020F">
        <w:t>Hold office hours every week and advise you well ahead of time of any changes to them.</w:t>
      </w:r>
    </w:p>
    <w:p w14:paraId="5E2E6E88" w14:textId="77777777" w:rsidR="00B55F24" w:rsidRPr="00E2020F" w:rsidRDefault="00B55F24" w:rsidP="00B55F24">
      <w:pPr>
        <w:numPr>
          <w:ilvl w:val="0"/>
          <w:numId w:val="2"/>
        </w:numPr>
        <w:autoSpaceDE w:val="0"/>
        <w:autoSpaceDN w:val="0"/>
        <w:adjustRightInd w:val="0"/>
      </w:pPr>
      <w:r w:rsidRPr="00E2020F">
        <w:t>Be respectful of your opinions and open to your questions.</w:t>
      </w:r>
    </w:p>
    <w:p w14:paraId="36533598" w14:textId="77777777" w:rsidR="00B55F24" w:rsidRPr="00E2020F" w:rsidRDefault="00B55F24" w:rsidP="00B55F24">
      <w:pPr>
        <w:jc w:val="center"/>
        <w:rPr>
          <w:u w:val="single"/>
        </w:rPr>
      </w:pPr>
    </w:p>
    <w:p w14:paraId="2D7299BE" w14:textId="77777777" w:rsidR="00C74765" w:rsidRDefault="00C74765" w:rsidP="00B55F24">
      <w:pPr>
        <w:jc w:val="center"/>
        <w:rPr>
          <w:b/>
          <w:u w:val="single"/>
        </w:rPr>
      </w:pPr>
    </w:p>
    <w:p w14:paraId="51EED4DB" w14:textId="77777777" w:rsidR="00E90DFA" w:rsidRDefault="00E90DFA">
      <w:pPr>
        <w:rPr>
          <w:b/>
          <w:u w:val="single"/>
        </w:rPr>
      </w:pPr>
      <w:r>
        <w:rPr>
          <w:b/>
          <w:u w:val="single"/>
        </w:rPr>
        <w:br w:type="page"/>
      </w:r>
    </w:p>
    <w:p w14:paraId="2DC1E4C0" w14:textId="10100725" w:rsidR="00005486" w:rsidRPr="00AC7BB1" w:rsidRDefault="00005486" w:rsidP="00005486">
      <w:pPr>
        <w:jc w:val="center"/>
        <w:rPr>
          <w:b/>
          <w:u w:val="single"/>
        </w:rPr>
      </w:pPr>
      <w:r w:rsidRPr="00AC7BB1">
        <w:rPr>
          <w:b/>
          <w:u w:val="single"/>
        </w:rPr>
        <w:lastRenderedPageBreak/>
        <w:t>UNIVERSITY POLICIES</w:t>
      </w:r>
    </w:p>
    <w:p w14:paraId="02716D00" w14:textId="77777777" w:rsidR="00005486" w:rsidRPr="00AC7BB1" w:rsidRDefault="00005486" w:rsidP="00005486">
      <w:pPr>
        <w:rPr>
          <w:u w:val="single"/>
        </w:rPr>
      </w:pPr>
    </w:p>
    <w:p w14:paraId="546F44E8" w14:textId="77777777" w:rsidR="00005486" w:rsidRPr="00AC7BB1" w:rsidRDefault="00005486" w:rsidP="00005486">
      <w:pPr>
        <w:rPr>
          <w:b/>
          <w:u w:val="single"/>
        </w:rPr>
      </w:pPr>
      <w:r w:rsidRPr="00AC7BB1">
        <w:rPr>
          <w:b/>
          <w:u w:val="single"/>
        </w:rPr>
        <w:t xml:space="preserve">Drop Policy: </w:t>
      </w:r>
    </w:p>
    <w:p w14:paraId="4BB3630E" w14:textId="77777777" w:rsidR="00005486" w:rsidRPr="00AC7BB1" w:rsidRDefault="00005486" w:rsidP="00005486">
      <w:pPr>
        <w:rPr>
          <w:b/>
        </w:rPr>
      </w:pPr>
    </w:p>
    <w:p w14:paraId="3BEBFAB6" w14:textId="77777777" w:rsidR="00005486" w:rsidRPr="00AC7BB1" w:rsidRDefault="00005486" w:rsidP="00005486">
      <w:pPr>
        <w:pStyle w:val="NormalWeb"/>
        <w:spacing w:before="0" w:after="0"/>
      </w:pPr>
      <w:r w:rsidRPr="00AC7BB1">
        <w:t xml:space="preserve">Students may drop or swap (adding and dropping a class concurrently) classes through self-service in </w:t>
      </w:r>
      <w:proofErr w:type="spellStart"/>
      <w:r w:rsidRPr="00AC7BB1">
        <w:t>MyMav</w:t>
      </w:r>
      <w:proofErr w:type="spellEnd"/>
      <w:r w:rsidRPr="00AC7BB1">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C7BB1">
        <w:rPr>
          <w:rStyle w:val="Strong"/>
        </w:rPr>
        <w:t>Students will not be automatically dropped for non-attendance</w:t>
      </w:r>
      <w:r w:rsidRPr="00AC7BB1">
        <w:t>. Repayment of certain types of financial aid administered through the University may be required as the result of dropping classes or withdrawing. For more information, contact the Office of Financial Aid and Scholarships (</w:t>
      </w:r>
      <w:hyperlink r:id="rId13" w:history="1">
        <w:r w:rsidRPr="00AC7BB1">
          <w:rPr>
            <w:rStyle w:val="Hyperlink"/>
          </w:rPr>
          <w:t>http://wweb.uta.edu/aao/fao/</w:t>
        </w:r>
      </w:hyperlink>
      <w:r w:rsidRPr="00AC7BB1">
        <w:t>).</w:t>
      </w:r>
    </w:p>
    <w:p w14:paraId="66FDDDCC" w14:textId="77777777" w:rsidR="00005486" w:rsidRPr="00AC7BB1" w:rsidRDefault="00005486" w:rsidP="00005486">
      <w:pPr>
        <w:rPr>
          <w:color w:val="000000"/>
          <w:u w:val="single"/>
        </w:rPr>
      </w:pPr>
    </w:p>
    <w:p w14:paraId="3432D877" w14:textId="77777777" w:rsidR="00005486" w:rsidRPr="00AC7BB1" w:rsidRDefault="00005486" w:rsidP="00005486">
      <w:pPr>
        <w:outlineLvl w:val="0"/>
        <w:rPr>
          <w:b/>
          <w:color w:val="000000"/>
        </w:rPr>
      </w:pPr>
      <w:r w:rsidRPr="00AC7BB1">
        <w:rPr>
          <w:b/>
          <w:color w:val="000000"/>
          <w:u w:val="single"/>
        </w:rPr>
        <w:t>Electronic Communication</w:t>
      </w:r>
      <w:r w:rsidRPr="00AC7BB1">
        <w:rPr>
          <w:b/>
          <w:color w:val="000000"/>
        </w:rPr>
        <w:t xml:space="preserve">: </w:t>
      </w:r>
    </w:p>
    <w:p w14:paraId="1DA722A7" w14:textId="77777777" w:rsidR="00005486" w:rsidRPr="00AC7BB1" w:rsidRDefault="00005486" w:rsidP="00005486">
      <w:pPr>
        <w:rPr>
          <w:color w:val="000000"/>
        </w:rPr>
      </w:pPr>
    </w:p>
    <w:p w14:paraId="2FE916D8" w14:textId="77777777" w:rsidR="00005486" w:rsidRPr="00AC7BB1" w:rsidRDefault="00005486" w:rsidP="00005486">
      <w:r w:rsidRPr="00AC7BB1">
        <w:t xml:space="preserve">UT Arlington has adopted </w:t>
      </w:r>
      <w:proofErr w:type="spellStart"/>
      <w:r w:rsidRPr="00AC7BB1">
        <w:t>MavMail</w:t>
      </w:r>
      <w:proofErr w:type="spellEnd"/>
      <w:r w:rsidRPr="00AC7BB1">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C7BB1">
        <w:t>MavMail</w:t>
      </w:r>
      <w:proofErr w:type="spellEnd"/>
      <w:r w:rsidRPr="00AC7BB1">
        <w:t xml:space="preserve"> account and are responsible for checking the inbox regularly. There is no additional charge to students for using this account, which remains active even after graduation. Information about activating and using </w:t>
      </w:r>
      <w:proofErr w:type="spellStart"/>
      <w:r w:rsidRPr="00AC7BB1">
        <w:t>MavMail</w:t>
      </w:r>
      <w:proofErr w:type="spellEnd"/>
      <w:r w:rsidRPr="00AC7BB1">
        <w:t xml:space="preserve"> is available at http://www.uta.edu/oit/cs/email/mavmail.php.</w:t>
      </w:r>
    </w:p>
    <w:p w14:paraId="1C1E1C76" w14:textId="77777777" w:rsidR="00005486" w:rsidRPr="00AC7BB1" w:rsidRDefault="00005486" w:rsidP="00005486">
      <w:pPr>
        <w:rPr>
          <w:u w:val="single"/>
        </w:rPr>
      </w:pPr>
    </w:p>
    <w:p w14:paraId="4A3692FD" w14:textId="77777777" w:rsidR="00005486" w:rsidRPr="00AC7BB1" w:rsidRDefault="00005486" w:rsidP="00005486">
      <w:pPr>
        <w:rPr>
          <w:b/>
          <w:u w:val="single"/>
        </w:rPr>
      </w:pPr>
      <w:r w:rsidRPr="00AC7BB1">
        <w:rPr>
          <w:rStyle w:val="Strong"/>
          <w:u w:val="single"/>
        </w:rPr>
        <w:t>Student Support Services:</w:t>
      </w:r>
      <w:r w:rsidRPr="00AC7BB1">
        <w:rPr>
          <w:b/>
          <w:u w:val="single"/>
        </w:rPr>
        <w:t xml:space="preserve"> </w:t>
      </w:r>
    </w:p>
    <w:p w14:paraId="2AB1CFA0" w14:textId="77777777" w:rsidR="00005486" w:rsidRPr="00AC7BB1" w:rsidRDefault="00005486" w:rsidP="00005486"/>
    <w:p w14:paraId="0276ED31" w14:textId="77777777" w:rsidR="00005486" w:rsidRPr="00AC7BB1" w:rsidRDefault="00005486" w:rsidP="00005486">
      <w:r w:rsidRPr="00AC7BB1">
        <w:t>UT-Arlington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www.uta.edu/resources.</w:t>
      </w:r>
    </w:p>
    <w:p w14:paraId="27762FE4" w14:textId="77777777" w:rsidR="00005486" w:rsidRPr="00AC7BB1" w:rsidRDefault="00005486" w:rsidP="00005486">
      <w:pPr>
        <w:rPr>
          <w:rStyle w:val="Strong"/>
        </w:rPr>
      </w:pPr>
    </w:p>
    <w:p w14:paraId="7C18156B" w14:textId="77777777" w:rsidR="00005486" w:rsidRPr="00AC7BB1" w:rsidRDefault="00005486" w:rsidP="00005486">
      <w:pPr>
        <w:rPr>
          <w:b/>
          <w:bCs/>
          <w:u w:val="single"/>
        </w:rPr>
      </w:pPr>
      <w:r w:rsidRPr="00AC7BB1">
        <w:rPr>
          <w:b/>
          <w:bCs/>
          <w:u w:val="single"/>
        </w:rPr>
        <w:t>Disability Accommodations:</w:t>
      </w:r>
    </w:p>
    <w:p w14:paraId="42FAA7AD" w14:textId="77777777" w:rsidR="00005486" w:rsidRPr="00AC7BB1" w:rsidRDefault="00005486" w:rsidP="00005486">
      <w:pPr>
        <w:rPr>
          <w:b/>
          <w:bCs/>
        </w:rPr>
      </w:pPr>
    </w:p>
    <w:p w14:paraId="24FF70CA" w14:textId="77777777" w:rsidR="00005486" w:rsidRPr="00AC7BB1" w:rsidRDefault="00005486" w:rsidP="00005486">
      <w:pPr>
        <w:rPr>
          <w:b/>
          <w:u w:val="single"/>
        </w:rPr>
      </w:pPr>
      <w:r w:rsidRPr="00AC7BB1">
        <w:t xml:space="preserve">UT Arlington is on record as being committed to both the spirit and letter of all federal equal opportunity legislation, including </w:t>
      </w:r>
      <w:r w:rsidRPr="00AC7BB1">
        <w:rPr>
          <w:i/>
        </w:rPr>
        <w:t xml:space="preserve">The Americans with Disabilities Act (ADA), The Americans with Disabilities Amendments Act (ADAAA), </w:t>
      </w:r>
      <w:r w:rsidRPr="00AC7BB1">
        <w:t xml:space="preserve">and </w:t>
      </w:r>
      <w:r w:rsidRPr="00AC7BB1">
        <w:rPr>
          <w:i/>
        </w:rPr>
        <w:t xml:space="preserve">Section 504 of the Rehabilitation Act. </w:t>
      </w:r>
      <w:r w:rsidRPr="00AC7BB1">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Students experiencing a range of conditions (Physical, Learning, Chronic Health, Mental Health, and Sensory) that may cause diminished academic performance or other barriers to learning may seek services and/or accommodations by contacting: </w:t>
      </w:r>
      <w:proofErr w:type="gramStart"/>
      <w:r w:rsidRPr="00AC7BB1">
        <w:t>the</w:t>
      </w:r>
      <w:proofErr w:type="gramEnd"/>
      <w:r w:rsidRPr="00AC7BB1">
        <w:t xml:space="preserve"> Office for Students with Disabilities, (OSD), </w:t>
      </w:r>
      <w:hyperlink r:id="rId14" w:history="1">
        <w:r w:rsidRPr="00AC7BB1">
          <w:rPr>
            <w:rStyle w:val="Hyperlink"/>
          </w:rPr>
          <w:t>www.uta.edu/disability</w:t>
        </w:r>
      </w:hyperlink>
      <w:r w:rsidRPr="00AC7BB1">
        <w:t xml:space="preserve">, or calling </w:t>
      </w:r>
      <w:r w:rsidRPr="00AC7BB1">
        <w:lastRenderedPageBreak/>
        <w:t xml:space="preserve">817-272-3364. They may also contact Counseling and Psychological Services, (CAPS), </w:t>
      </w:r>
      <w:hyperlink r:id="rId15" w:history="1">
        <w:r w:rsidRPr="00AC7BB1">
          <w:rPr>
            <w:rStyle w:val="Hyperlink"/>
          </w:rPr>
          <w:t>www.uta.edu/caps/</w:t>
        </w:r>
      </w:hyperlink>
      <w:r w:rsidRPr="00AC7BB1">
        <w:rPr>
          <w:rStyle w:val="Hyperlink"/>
        </w:rPr>
        <w:t>,</w:t>
      </w:r>
      <w:r w:rsidRPr="00AC7BB1">
        <w:t xml:space="preserve"> or call 817-272-3671.</w:t>
      </w:r>
    </w:p>
    <w:p w14:paraId="7696C029" w14:textId="77777777" w:rsidR="00005486" w:rsidRPr="00AC7BB1" w:rsidRDefault="00005486" w:rsidP="00005486">
      <w:pPr>
        <w:pStyle w:val="NormalWeb"/>
        <w:spacing w:before="0" w:after="0"/>
      </w:pPr>
    </w:p>
    <w:p w14:paraId="1056C960" w14:textId="77777777" w:rsidR="00005486" w:rsidRPr="00AC7BB1" w:rsidRDefault="00005486" w:rsidP="00005486">
      <w:pPr>
        <w:pStyle w:val="NormalWeb"/>
        <w:spacing w:before="0" w:after="0"/>
      </w:pPr>
      <w:r w:rsidRPr="00AC7BB1">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6" w:history="1">
        <w:r w:rsidRPr="00AC7BB1">
          <w:rPr>
            <w:rStyle w:val="Hyperlink"/>
          </w:rPr>
          <w:t>www.uta.edu/disability</w:t>
        </w:r>
      </w:hyperlink>
      <w:r w:rsidRPr="00AC7BB1">
        <w:t xml:space="preserve"> or by calling the Office for Students with Disabilities at 817-272-3364.</w:t>
      </w:r>
    </w:p>
    <w:p w14:paraId="6C7831AD" w14:textId="77777777" w:rsidR="00005486" w:rsidRPr="00AC7BB1" w:rsidRDefault="00005486" w:rsidP="00005486">
      <w:pPr>
        <w:pStyle w:val="NormalWeb"/>
        <w:spacing w:before="0" w:after="0"/>
      </w:pPr>
      <w:r w:rsidRPr="00AC7BB1">
        <w:t>.</w:t>
      </w:r>
    </w:p>
    <w:p w14:paraId="5A16B6D4" w14:textId="77777777" w:rsidR="00005486" w:rsidRPr="00AC7BB1" w:rsidRDefault="00005486" w:rsidP="00005486">
      <w:pPr>
        <w:rPr>
          <w:u w:val="single"/>
        </w:rPr>
      </w:pPr>
      <w:r w:rsidRPr="00AC7BB1">
        <w:rPr>
          <w:b/>
          <w:bCs/>
          <w:u w:val="single"/>
        </w:rPr>
        <w:t>Title IX Policy:</w:t>
      </w:r>
      <w:r w:rsidRPr="00AC7BB1">
        <w:rPr>
          <w:u w:val="single"/>
        </w:rPr>
        <w:t xml:space="preserve"> </w:t>
      </w:r>
    </w:p>
    <w:p w14:paraId="3470BBF5" w14:textId="77777777" w:rsidR="00005486" w:rsidRPr="00AC7BB1" w:rsidRDefault="00005486" w:rsidP="00005486"/>
    <w:p w14:paraId="63E770C8" w14:textId="77777777" w:rsidR="00005486" w:rsidRPr="00AC7BB1" w:rsidRDefault="00005486" w:rsidP="00005486">
      <w:r w:rsidRPr="00AC7BB1">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AC7BB1">
        <w:rPr>
          <w:iCs/>
        </w:rPr>
        <w:t>SaVE</w:t>
      </w:r>
      <w:proofErr w:type="spellEnd"/>
      <w:r w:rsidRPr="00AC7BB1">
        <w:rPr>
          <w:iCs/>
        </w:rPr>
        <w:t xml:space="preserve"> Act). Sexual misconduct is a form of sex discrimination and will not be tolerated.</w:t>
      </w:r>
      <w:r w:rsidRPr="00AC7BB1">
        <w:rPr>
          <w:b/>
          <w:iCs/>
        </w:rPr>
        <w:t xml:space="preserve"> </w:t>
      </w:r>
      <w:r w:rsidRPr="00AC7BB1">
        <w:rPr>
          <w:i/>
          <w:iCs/>
          <w:color w:val="000000"/>
          <w:shd w:val="clear" w:color="auto" w:fill="FFFFFF"/>
        </w:rPr>
        <w:t>For information regarding Title IX, visit</w:t>
      </w:r>
      <w:r w:rsidRPr="00AC7BB1">
        <w:t xml:space="preserve"> </w:t>
      </w:r>
      <w:hyperlink r:id="rId17" w:history="1">
        <w:r w:rsidRPr="00AC7BB1">
          <w:rPr>
            <w:rStyle w:val="Hyperlink"/>
          </w:rPr>
          <w:t>www.uta.edu/titleIX</w:t>
        </w:r>
      </w:hyperlink>
      <w:r w:rsidRPr="00AC7BB1">
        <w:t xml:space="preserve"> or contact Ms. Michelle </w:t>
      </w:r>
      <w:proofErr w:type="spellStart"/>
      <w:r w:rsidRPr="00AC7BB1">
        <w:t>Willbanks</w:t>
      </w:r>
      <w:proofErr w:type="spellEnd"/>
      <w:r w:rsidRPr="00AC7BB1">
        <w:t xml:space="preserve">, Title IX Coordinator at (817) 272-4585 or </w:t>
      </w:r>
      <w:hyperlink r:id="rId18" w:history="1">
        <w:r w:rsidRPr="00AC7BB1">
          <w:rPr>
            <w:rStyle w:val="Hyperlink"/>
          </w:rPr>
          <w:t>titleix@uta.edu</w:t>
        </w:r>
      </w:hyperlink>
    </w:p>
    <w:p w14:paraId="40DE8D23" w14:textId="77777777" w:rsidR="00005486" w:rsidRPr="00AC7BB1" w:rsidRDefault="00005486" w:rsidP="00005486">
      <w:pPr>
        <w:autoSpaceDE w:val="0"/>
        <w:autoSpaceDN w:val="0"/>
        <w:adjustRightInd w:val="0"/>
        <w:rPr>
          <w:u w:val="single"/>
        </w:rPr>
      </w:pPr>
    </w:p>
    <w:p w14:paraId="34D94172" w14:textId="77777777" w:rsidR="00005486" w:rsidRPr="00AC7BB1" w:rsidRDefault="00005486" w:rsidP="00005486">
      <w:pPr>
        <w:autoSpaceDE w:val="0"/>
        <w:autoSpaceDN w:val="0"/>
        <w:adjustRightInd w:val="0"/>
        <w:rPr>
          <w:b/>
        </w:rPr>
      </w:pPr>
      <w:r w:rsidRPr="00AC7BB1">
        <w:rPr>
          <w:b/>
          <w:u w:val="single"/>
        </w:rPr>
        <w:t>Student Feedback Surveys</w:t>
      </w:r>
      <w:r w:rsidRPr="00AC7BB1">
        <w:rPr>
          <w:b/>
        </w:rPr>
        <w:t xml:space="preserve">: </w:t>
      </w:r>
    </w:p>
    <w:p w14:paraId="0DB08211" w14:textId="77777777" w:rsidR="00005486" w:rsidRPr="00AC7BB1" w:rsidRDefault="00005486" w:rsidP="00005486">
      <w:pPr>
        <w:autoSpaceDE w:val="0"/>
        <w:autoSpaceDN w:val="0"/>
        <w:adjustRightInd w:val="0"/>
      </w:pPr>
    </w:p>
    <w:p w14:paraId="477A7CE0" w14:textId="77777777" w:rsidR="00005486" w:rsidRPr="00AC7BB1" w:rsidRDefault="00005486" w:rsidP="00005486">
      <w:pPr>
        <w:autoSpaceDE w:val="0"/>
        <w:autoSpaceDN w:val="0"/>
        <w:adjustRightInd w:val="0"/>
      </w:pPr>
      <w:r w:rsidRPr="00AC7BB1">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AC7BB1">
        <w:rPr>
          <w:bCs/>
        </w:rPr>
        <w:t>MavMail</w:t>
      </w:r>
      <w:proofErr w:type="spellEnd"/>
      <w:r w:rsidRPr="00AC7BB1">
        <w:rPr>
          <w:bCs/>
        </w:rPr>
        <w:t xml:space="preserve"> approximately 10 days before the end of the term. Each student’s feedback enters the SFS database anonymously and is aggregated with that of other students enrolled in the course. UT-Arlington’s effort to solicit, gather, tabulate, and publish student feedback is required by state law; students are strongly urged to participate. For more information, visit http://www.uta.edu/sfs.</w:t>
      </w:r>
    </w:p>
    <w:p w14:paraId="411567C7" w14:textId="77777777" w:rsidR="00005486" w:rsidRPr="00AC7BB1" w:rsidRDefault="00005486" w:rsidP="00005486"/>
    <w:p w14:paraId="6D3B254A" w14:textId="77777777" w:rsidR="00005486" w:rsidRPr="00AC7BB1" w:rsidRDefault="00005486" w:rsidP="00005486">
      <w:pPr>
        <w:rPr>
          <w:bCs/>
          <w:u w:val="single"/>
        </w:rPr>
      </w:pPr>
      <w:r w:rsidRPr="00AC7BB1">
        <w:rPr>
          <w:b/>
          <w:bCs/>
          <w:u w:val="single"/>
        </w:rPr>
        <w:t>Final Review Week:</w:t>
      </w:r>
      <w:r w:rsidRPr="00AC7BB1">
        <w:rPr>
          <w:bCs/>
          <w:u w:val="single"/>
        </w:rPr>
        <w:t xml:space="preserve"> </w:t>
      </w:r>
    </w:p>
    <w:p w14:paraId="11128C96" w14:textId="77777777" w:rsidR="00005486" w:rsidRPr="00AC7BB1" w:rsidRDefault="00005486" w:rsidP="00005486">
      <w:pPr>
        <w:rPr>
          <w:bCs/>
        </w:rPr>
      </w:pPr>
    </w:p>
    <w:p w14:paraId="0FA7FDFC" w14:textId="77777777" w:rsidR="00005486" w:rsidRPr="00AC7BB1" w:rsidRDefault="00005486" w:rsidP="00005486">
      <w:r w:rsidRPr="00AC7BB1">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C7BB1">
        <w:rPr>
          <w:i/>
        </w:rPr>
        <w:t>unless specified in the class syllabus</w:t>
      </w:r>
      <w:r w:rsidRPr="00AC7BB1">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AC75575" w14:textId="77777777" w:rsidR="00005486" w:rsidRPr="00AC7BB1" w:rsidRDefault="00005486" w:rsidP="00005486">
      <w:pPr>
        <w:rPr>
          <w:b/>
          <w:bCs/>
          <w:u w:val="single"/>
        </w:rPr>
      </w:pPr>
    </w:p>
    <w:p w14:paraId="0C264A17" w14:textId="77777777" w:rsidR="00005486" w:rsidRPr="00AC7BB1" w:rsidRDefault="00005486" w:rsidP="00005486">
      <w:pPr>
        <w:rPr>
          <w:b/>
          <w:bCs/>
          <w:color w:val="FF0000"/>
        </w:rPr>
      </w:pPr>
      <w:r w:rsidRPr="00AC7BB1">
        <w:rPr>
          <w:b/>
          <w:bCs/>
          <w:u w:val="single"/>
        </w:rPr>
        <w:t>Emergency Exit Procedures</w:t>
      </w:r>
      <w:r w:rsidRPr="00AC7BB1">
        <w:rPr>
          <w:b/>
          <w:bCs/>
        </w:rPr>
        <w:t xml:space="preserve">: </w:t>
      </w:r>
    </w:p>
    <w:p w14:paraId="33F50D01" w14:textId="77777777" w:rsidR="00005486" w:rsidRPr="00AC7BB1" w:rsidRDefault="00005486" w:rsidP="00005486">
      <w:pPr>
        <w:rPr>
          <w:bCs/>
          <w:color w:val="FF0000"/>
        </w:rPr>
      </w:pPr>
    </w:p>
    <w:p w14:paraId="5B009F20" w14:textId="77777777" w:rsidR="00005486" w:rsidRPr="00AC7BB1" w:rsidRDefault="00005486" w:rsidP="00005486">
      <w:r w:rsidRPr="00AC7BB1">
        <w:lastRenderedPageBreak/>
        <w:t xml:space="preserve">Should we experience an emergency event that requires us to vacate the building, students should exit the room and move toward the nearest exit, which are the stairwells at both ends of the hall outside our door. When exiting the building during an emergency, one should never take an elevator but should use the stairwells. Faculty members and instructional staff will assist students in selecting the safest route for evacuation and will </w:t>
      </w:r>
      <w:proofErr w:type="gramStart"/>
      <w:r w:rsidRPr="00AC7BB1">
        <w:t>make arrangements</w:t>
      </w:r>
      <w:proofErr w:type="gramEnd"/>
      <w:r w:rsidRPr="00AC7BB1">
        <w:t xml:space="preserve"> to assist individuals with disabilities.</w:t>
      </w:r>
    </w:p>
    <w:p w14:paraId="41E57E91" w14:textId="77777777" w:rsidR="00005486" w:rsidRPr="00AC7BB1" w:rsidRDefault="00005486" w:rsidP="00005486">
      <w:pPr>
        <w:rPr>
          <w:b/>
          <w:u w:val="single"/>
        </w:rPr>
      </w:pPr>
    </w:p>
    <w:p w14:paraId="1C3568C1" w14:textId="77777777" w:rsidR="00005486" w:rsidRDefault="00005486" w:rsidP="00005486">
      <w:pPr>
        <w:rPr>
          <w:b/>
          <w:u w:val="single"/>
        </w:rPr>
      </w:pPr>
      <w:r>
        <w:rPr>
          <w:b/>
          <w:u w:val="single"/>
        </w:rPr>
        <w:t>Safety Plan for an Active Shooter:</w:t>
      </w:r>
    </w:p>
    <w:p w14:paraId="4800730E" w14:textId="77777777" w:rsidR="00005486" w:rsidRDefault="00005486" w:rsidP="00005486">
      <w:pPr>
        <w:rPr>
          <w:b/>
          <w:u w:val="single"/>
        </w:rPr>
      </w:pPr>
    </w:p>
    <w:p w14:paraId="544AA9BD" w14:textId="59D4F527" w:rsidR="00005486" w:rsidRPr="00FC0F94" w:rsidRDefault="00005486" w:rsidP="00005486">
      <w:r>
        <w:t>See p. 1</w:t>
      </w:r>
      <w:r w:rsidR="00973D99">
        <w:t>2</w:t>
      </w:r>
      <w:r>
        <w:t>, below.</w:t>
      </w:r>
    </w:p>
    <w:p w14:paraId="4F5EA6B4" w14:textId="77777777" w:rsidR="00005486" w:rsidRDefault="00005486" w:rsidP="00005486">
      <w:pPr>
        <w:rPr>
          <w:b/>
          <w:u w:val="single"/>
        </w:rPr>
      </w:pPr>
    </w:p>
    <w:p w14:paraId="7D2E2892" w14:textId="77777777" w:rsidR="00005486" w:rsidRPr="00AC7BB1" w:rsidRDefault="00005486" w:rsidP="00005486">
      <w:pPr>
        <w:rPr>
          <w:b/>
          <w:u w:val="single"/>
        </w:rPr>
      </w:pPr>
      <w:r w:rsidRPr="00AC7BB1">
        <w:rPr>
          <w:b/>
          <w:u w:val="single"/>
        </w:rPr>
        <w:t xml:space="preserve">Campus Carry:  </w:t>
      </w:r>
    </w:p>
    <w:p w14:paraId="6ED7596E" w14:textId="77777777" w:rsidR="00005486" w:rsidRPr="00AC7BB1" w:rsidRDefault="00005486" w:rsidP="00005486"/>
    <w:p w14:paraId="568EBC7B" w14:textId="77777777" w:rsidR="00005486" w:rsidRDefault="00005486" w:rsidP="00005486">
      <w:pPr>
        <w:rPr>
          <w:rStyle w:val="Hyperlink"/>
        </w:rPr>
      </w:pPr>
      <w:r w:rsidRPr="00AC7BB1">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9" w:history="1">
        <w:r w:rsidRPr="00AC7BB1">
          <w:rPr>
            <w:rStyle w:val="Hyperlink"/>
          </w:rPr>
          <w:t>http://www.uta.edu/news/info/campus-carry/</w:t>
        </w:r>
      </w:hyperlink>
    </w:p>
    <w:p w14:paraId="3CE1ADB3" w14:textId="77777777" w:rsidR="00005486" w:rsidRDefault="00005486" w:rsidP="00005486">
      <w:pPr>
        <w:rPr>
          <w:rStyle w:val="Hyperlink"/>
        </w:rPr>
      </w:pPr>
    </w:p>
    <w:p w14:paraId="38D17EE6" w14:textId="77777777" w:rsidR="00005486" w:rsidRDefault="00005486" w:rsidP="00005486">
      <w:pPr>
        <w:rPr>
          <w:rStyle w:val="Hyperlink"/>
        </w:rPr>
      </w:pPr>
    </w:p>
    <w:p w14:paraId="49391659" w14:textId="77777777" w:rsidR="00005486" w:rsidRPr="00AC7BB1" w:rsidRDefault="00005486" w:rsidP="00005486"/>
    <w:p w14:paraId="2E1B2615" w14:textId="77777777" w:rsidR="00005486" w:rsidRDefault="00005486" w:rsidP="00005486">
      <w:r w:rsidRPr="00AC7BB1">
        <w:rPr>
          <w:noProof/>
        </w:rPr>
        <mc:AlternateContent>
          <mc:Choice Requires="wps">
            <w:drawing>
              <wp:anchor distT="0" distB="0" distL="114300" distR="114300" simplePos="0" relativeHeight="251659264" behindDoc="0" locked="0" layoutInCell="1" allowOverlap="1" wp14:anchorId="7DB25898" wp14:editId="3DFDC5B7">
                <wp:simplePos x="0" y="0"/>
                <wp:positionH relativeFrom="column">
                  <wp:posOffset>0</wp:posOffset>
                </wp:positionH>
                <wp:positionV relativeFrom="paragraph">
                  <wp:posOffset>236855</wp:posOffset>
                </wp:positionV>
                <wp:extent cx="5943600" cy="13563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943600" cy="1356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283E3D3" w14:textId="77777777" w:rsidR="001A1894" w:rsidRDefault="001A1894" w:rsidP="00005486"/>
                          <w:p w14:paraId="28C804EC" w14:textId="77777777" w:rsidR="001A1894" w:rsidRPr="00726694" w:rsidRDefault="001A1894" w:rsidP="00005486">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1C71A176" w14:textId="77777777" w:rsidR="001A1894" w:rsidRPr="00726694" w:rsidRDefault="001A1894" w:rsidP="00005486">
                            <w:pPr>
                              <w:pBdr>
                                <w:top w:val="single" w:sz="4" w:space="1" w:color="auto"/>
                                <w:left w:val="single" w:sz="4" w:space="4" w:color="auto"/>
                                <w:bottom w:val="single" w:sz="4" w:space="1" w:color="auto"/>
                                <w:right w:val="single" w:sz="4" w:space="4" w:color="auto"/>
                              </w:pBdr>
                              <w:rPr>
                                <w:bCs/>
                              </w:rPr>
                            </w:pPr>
                          </w:p>
                          <w:p w14:paraId="4E4BE988" w14:textId="77777777" w:rsidR="001A1894" w:rsidRPr="00854F52" w:rsidRDefault="001A1894" w:rsidP="00005486">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514AF30D" w14:textId="77777777" w:rsidR="001A1894" w:rsidRPr="00215C3E" w:rsidRDefault="001A1894" w:rsidP="00005486">
                            <w:pPr>
                              <w:autoSpaceDE w:val="0"/>
                              <w:autoSpaceDN w:val="0"/>
                              <w:adjustRightInd w:val="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DB25898" id="_x0000_t202" coordsize="21600,21600" o:spt="202" path="m,l,21600r21600,l21600,xe">
                <v:stroke joinstyle="miter"/>
                <v:path gradientshapeok="t" o:connecttype="rect"/>
              </v:shapetype>
              <v:shape id="Text Box 1" o:spid="_x0000_s1026" type="#_x0000_t202" style="position:absolute;margin-left:0;margin-top:18.65pt;width:468pt;height:106.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" filled="f" stroked="f">
                <v:textbox style="mso-fit-shape-to-text:t">
                  <w:txbxContent>
                    <w:p w14:paraId="5283E3D3" w14:textId="77777777" w:rsidR="001A1894" w:rsidRDefault="001A1894" w:rsidP="00005486"/>
                    <w:p w14:paraId="28C804EC" w14:textId="77777777" w:rsidR="001A1894" w:rsidRPr="00726694" w:rsidRDefault="001A1894" w:rsidP="00005486">
                      <w:pPr>
                        <w:pBdr>
                          <w:top w:val="single" w:sz="4" w:space="1" w:color="auto"/>
                          <w:left w:val="single" w:sz="4" w:space="4" w:color="auto"/>
                          <w:bottom w:val="single" w:sz="4" w:space="1" w:color="auto"/>
                          <w:right w:val="single" w:sz="4" w:space="4" w:color="auto"/>
                        </w:pBdr>
                        <w:rPr>
                          <w:bCs/>
                          <w:u w:val="single"/>
                        </w:rPr>
                      </w:pPr>
                      <w:r w:rsidRPr="00726694">
                        <w:rPr>
                          <w:b/>
                          <w:u w:val="single"/>
                        </w:rPr>
                        <w:t>Emergency Phone Numbers</w:t>
                      </w:r>
                      <w:r w:rsidRPr="00726694">
                        <w:rPr>
                          <w:bCs/>
                          <w:u w:val="single"/>
                        </w:rPr>
                        <w:t>:</w:t>
                      </w:r>
                    </w:p>
                    <w:p w14:paraId="1C71A176" w14:textId="77777777" w:rsidR="001A1894" w:rsidRPr="00726694" w:rsidRDefault="001A1894" w:rsidP="00005486">
                      <w:pPr>
                        <w:pBdr>
                          <w:top w:val="single" w:sz="4" w:space="1" w:color="auto"/>
                          <w:left w:val="single" w:sz="4" w:space="4" w:color="auto"/>
                          <w:bottom w:val="single" w:sz="4" w:space="1" w:color="auto"/>
                          <w:right w:val="single" w:sz="4" w:space="4" w:color="auto"/>
                        </w:pBdr>
                        <w:rPr>
                          <w:bCs/>
                        </w:rPr>
                      </w:pPr>
                    </w:p>
                    <w:p w14:paraId="4E4BE988" w14:textId="77777777" w:rsidR="001A1894" w:rsidRPr="00854F52" w:rsidRDefault="001A1894" w:rsidP="00005486">
                      <w:pPr>
                        <w:pBdr>
                          <w:top w:val="single" w:sz="4" w:space="1" w:color="auto"/>
                          <w:left w:val="single" w:sz="4" w:space="4" w:color="auto"/>
                          <w:bottom w:val="single" w:sz="4" w:space="1" w:color="auto"/>
                          <w:right w:val="single" w:sz="4" w:space="4" w:color="auto"/>
                        </w:pBdr>
                        <w:rPr>
                          <w:bCs/>
                        </w:rPr>
                      </w:pPr>
                      <w:r w:rsidRPr="00726694">
                        <w:rPr>
                          <w:bCs/>
                        </w:rPr>
                        <w:t xml:space="preserve">In case of an on-campus emergency, call the UT Arlington Police Department at </w:t>
                      </w:r>
                      <w:r w:rsidRPr="00726694">
                        <w:rPr>
                          <w:b/>
                        </w:rPr>
                        <w:t>817-272-3003</w:t>
                      </w:r>
                      <w:r w:rsidRPr="00726694">
                        <w:rPr>
                          <w:bCs/>
                        </w:rPr>
                        <w:t xml:space="preserve"> (non-campus phone), </w:t>
                      </w:r>
                      <w:r w:rsidRPr="00726694">
                        <w:rPr>
                          <w:b/>
                        </w:rPr>
                        <w:t>2-3003</w:t>
                      </w:r>
                      <w:r w:rsidRPr="00726694">
                        <w:rPr>
                          <w:bCs/>
                        </w:rPr>
                        <w:t xml:space="preserve"> (campus phone). You may also dial 911.</w:t>
                      </w:r>
                      <w:r>
                        <w:rPr>
                          <w:bCs/>
                        </w:rPr>
                        <w:t xml:space="preserve"> The n</w:t>
                      </w:r>
                      <w:r w:rsidRPr="00726694">
                        <w:rPr>
                          <w:bCs/>
                        </w:rPr>
                        <w:t xml:space="preserve">on-emergency number </w:t>
                      </w:r>
                      <w:r>
                        <w:rPr>
                          <w:bCs/>
                        </w:rPr>
                        <w:t xml:space="preserve">is </w:t>
                      </w:r>
                      <w:r w:rsidRPr="00726694">
                        <w:rPr>
                          <w:bCs/>
                        </w:rPr>
                        <w:t>817-272-3381</w:t>
                      </w:r>
                      <w:r>
                        <w:rPr>
                          <w:bCs/>
                        </w:rPr>
                        <w:t>.</w:t>
                      </w:r>
                    </w:p>
                    <w:p w14:paraId="514AF30D" w14:textId="77777777" w:rsidR="001A1894" w:rsidRPr="00215C3E" w:rsidRDefault="001A1894" w:rsidP="00005486">
                      <w:pPr>
                        <w:autoSpaceDE w:val="0"/>
                        <w:autoSpaceDN w:val="0"/>
                        <w:adjustRightInd w:val="0"/>
                      </w:pPr>
                    </w:p>
                  </w:txbxContent>
                </v:textbox>
                <w10:wrap type="square"/>
              </v:shape>
            </w:pict>
          </mc:Fallback>
        </mc:AlternateContent>
      </w:r>
      <w:r w:rsidRPr="00AC7BB1">
        <w:rPr>
          <w:noProof/>
        </w:rPr>
        <mc:AlternateContent>
          <mc:Choice Requires="wps">
            <w:drawing>
              <wp:anchor distT="0" distB="0" distL="114300" distR="114300" simplePos="0" relativeHeight="251660288" behindDoc="0" locked="0" layoutInCell="1" allowOverlap="1" wp14:anchorId="4B96D91E" wp14:editId="7514335B">
                <wp:simplePos x="0" y="0"/>
                <wp:positionH relativeFrom="column">
                  <wp:posOffset>5943600</wp:posOffset>
                </wp:positionH>
                <wp:positionV relativeFrom="paragraph">
                  <wp:posOffset>15240</wp:posOffset>
                </wp:positionV>
                <wp:extent cx="297815"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5B2219" w14:textId="77777777" w:rsidR="001A1894" w:rsidRDefault="001A1894" w:rsidP="00005486"/>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6D91E" id="Text Box 2" o:spid="_x0000_s1027" type="#_x0000_t202" style="position:absolute;margin-left:468pt;margin-top:1.2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" filled="f" stroked="f">
                <v:textbox>
                  <w:txbxContent>
                    <w:p w14:paraId="435B2219" w14:textId="77777777" w:rsidR="001A1894" w:rsidRDefault="001A1894" w:rsidP="00005486"/>
                  </w:txbxContent>
                </v:textbox>
                <w10:wrap type="square"/>
              </v:shape>
            </w:pict>
          </mc:Fallback>
        </mc:AlternateContent>
      </w:r>
      <w:r>
        <w:br w:type="page"/>
      </w:r>
    </w:p>
    <w:p w14:paraId="6290AD9F" w14:textId="77777777" w:rsidR="00005486" w:rsidRDefault="00005486" w:rsidP="00005486">
      <w:pPr>
        <w:autoSpaceDE w:val="0"/>
        <w:autoSpaceDN w:val="0"/>
        <w:adjustRightInd w:val="0"/>
      </w:pPr>
    </w:p>
    <w:p w14:paraId="63619D3A" w14:textId="77777777" w:rsidR="00005486" w:rsidRPr="006F64F4" w:rsidRDefault="00005486" w:rsidP="00005486">
      <w:pPr>
        <w:rPr>
          <w:b/>
          <w:sz w:val="28"/>
          <w:szCs w:val="28"/>
        </w:rPr>
      </w:pPr>
      <w:r w:rsidRPr="006F64F4">
        <w:rPr>
          <w:b/>
          <w:sz w:val="28"/>
          <w:szCs w:val="28"/>
        </w:rPr>
        <w:t xml:space="preserve">Stop. Think. Protect Yourself. </w:t>
      </w:r>
      <w:r w:rsidRPr="006F64F4">
        <w:rPr>
          <w:b/>
          <w:sz w:val="28"/>
          <w:szCs w:val="28"/>
          <w:u w:val="single"/>
        </w:rPr>
        <w:t>You</w:t>
      </w:r>
      <w:r w:rsidRPr="006F64F4">
        <w:rPr>
          <w:b/>
          <w:sz w:val="28"/>
          <w:szCs w:val="28"/>
        </w:rPr>
        <w:t xml:space="preserve"> </w:t>
      </w:r>
      <w:r w:rsidRPr="006F64F4">
        <w:rPr>
          <w:b/>
          <w:sz w:val="28"/>
          <w:szCs w:val="28"/>
          <w:u w:val="single"/>
        </w:rPr>
        <w:t>Have</w:t>
      </w:r>
      <w:r w:rsidRPr="006F64F4">
        <w:rPr>
          <w:b/>
          <w:sz w:val="28"/>
          <w:szCs w:val="28"/>
        </w:rPr>
        <w:t xml:space="preserve"> </w:t>
      </w:r>
      <w:r w:rsidRPr="006F64F4">
        <w:rPr>
          <w:b/>
          <w:sz w:val="28"/>
          <w:szCs w:val="28"/>
          <w:u w:val="single"/>
        </w:rPr>
        <w:t>Choices</w:t>
      </w:r>
      <w:r w:rsidRPr="006F64F4">
        <w:rPr>
          <w:b/>
          <w:sz w:val="28"/>
          <w:szCs w:val="28"/>
        </w:rPr>
        <w:t>.</w:t>
      </w:r>
    </w:p>
    <w:p w14:paraId="32D9AC90" w14:textId="77777777" w:rsidR="00005486" w:rsidRPr="006F64F4" w:rsidRDefault="00005486" w:rsidP="00005486">
      <w:r w:rsidRPr="006F64F4">
        <w:t xml:space="preserve">The safety and security of our campus is the responsibility of everyone in our community. Each of us has an obligation to be prepared to appropriately respond to threats to our campus, such as an active aggressor.  </w:t>
      </w:r>
    </w:p>
    <w:p w14:paraId="63BDD8C4" w14:textId="77777777" w:rsidR="00005486" w:rsidRPr="006F64F4" w:rsidRDefault="00005486" w:rsidP="00005486">
      <w:r w:rsidRPr="006F64F4">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14:paraId="0531C9D9" w14:textId="77777777" w:rsidR="00005486" w:rsidRDefault="00005486" w:rsidP="00005486"/>
    <w:tbl>
      <w:tblPr>
        <w:tblStyle w:val="TableGrid"/>
        <w:tblW w:w="10530" w:type="dxa"/>
        <w:tblInd w:w="-635" w:type="dxa"/>
        <w:tblLook w:val="04A0" w:firstRow="1" w:lastRow="0" w:firstColumn="1" w:lastColumn="0" w:noHBand="0" w:noVBand="1"/>
      </w:tblPr>
      <w:tblGrid>
        <w:gridCol w:w="1317"/>
        <w:gridCol w:w="4349"/>
        <w:gridCol w:w="4864"/>
      </w:tblGrid>
      <w:tr w:rsidR="00005486" w14:paraId="7CCD9751" w14:textId="77777777" w:rsidTr="001A1894">
        <w:tc>
          <w:tcPr>
            <w:tcW w:w="10530" w:type="dxa"/>
            <w:gridSpan w:val="3"/>
            <w:tcBorders>
              <w:bottom w:val="nil"/>
            </w:tcBorders>
            <w:shd w:val="clear" w:color="auto" w:fill="244061" w:themeFill="accent1" w:themeFillShade="80"/>
          </w:tcPr>
          <w:p w14:paraId="621939DC" w14:textId="77777777" w:rsidR="00005486" w:rsidRPr="002470CC" w:rsidRDefault="00005486" w:rsidP="001A1894">
            <w:pPr>
              <w:spacing w:line="192" w:lineRule="auto"/>
              <w:jc w:val="center"/>
              <w:rPr>
                <w:b/>
                <w:color w:val="FFFFFF" w:themeColor="background1"/>
                <w:sz w:val="36"/>
              </w:rPr>
            </w:pPr>
            <w:r>
              <w:rPr>
                <w:noProof/>
              </w:rPr>
              <mc:AlternateContent>
                <mc:Choice Requires="wps">
                  <w:drawing>
                    <wp:inline distT="0" distB="0" distL="0" distR="0" wp14:anchorId="230313A2" wp14:editId="48150525">
                      <wp:extent cx="5892165" cy="381000"/>
                      <wp:effectExtent l="0" t="0" r="0" b="0"/>
                      <wp:docPr id="3" name="Text Box 3"/>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14:paraId="1A37F3E6" w14:textId="77777777" w:rsidR="001A1894" w:rsidRPr="00005486" w:rsidRDefault="001A1894" w:rsidP="00005486">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005486">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0313A2" id="Text Box 3" o:spid="_x0000_s1028"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" filled="f" stroked="f">
                      <v:textbox>
                        <w:txbxContent>
                          <w:p w14:paraId="1A37F3E6" w14:textId="77777777" w:rsidR="001A1894" w:rsidRPr="00005486" w:rsidRDefault="001A1894" w:rsidP="00005486">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005486">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v:textbox>
                      <w10:anchorlock/>
                    </v:shape>
                  </w:pict>
                </mc:Fallback>
              </mc:AlternateContent>
            </w:r>
          </w:p>
        </w:tc>
      </w:tr>
      <w:tr w:rsidR="00005486" w14:paraId="1CF7BCE5" w14:textId="77777777" w:rsidTr="001A1894">
        <w:tc>
          <w:tcPr>
            <w:tcW w:w="10530" w:type="dxa"/>
            <w:gridSpan w:val="3"/>
            <w:tcBorders>
              <w:top w:val="nil"/>
            </w:tcBorders>
            <w:shd w:val="clear" w:color="auto" w:fill="244061" w:themeFill="accent1" w:themeFillShade="80"/>
          </w:tcPr>
          <w:p w14:paraId="7632FBED" w14:textId="77777777" w:rsidR="00005486" w:rsidRPr="002470CC" w:rsidRDefault="00005486" w:rsidP="001A1894">
            <w:pPr>
              <w:jc w:val="center"/>
              <w:rPr>
                <w:b/>
                <w:color w:val="FFFFFF" w:themeColor="background1"/>
                <w:sz w:val="36"/>
              </w:rPr>
            </w:pPr>
            <w:r w:rsidRPr="00082C9B">
              <w:rPr>
                <w:b/>
                <w:color w:val="FFFFFF" w:themeColor="background1"/>
                <w:sz w:val="36"/>
              </w:rPr>
              <w:t>You Have Choices!</w:t>
            </w:r>
          </w:p>
        </w:tc>
      </w:tr>
      <w:tr w:rsidR="00005486" w14:paraId="491D78CE" w14:textId="77777777" w:rsidTr="001A1894">
        <w:trPr>
          <w:trHeight w:val="1268"/>
        </w:trPr>
        <w:tc>
          <w:tcPr>
            <w:tcW w:w="1317" w:type="dxa"/>
            <w:shd w:val="clear" w:color="auto" w:fill="D9D9D9" w:themeFill="background1" w:themeFillShade="D9"/>
            <w:vAlign w:val="center"/>
          </w:tcPr>
          <w:p w14:paraId="6716522A"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A</w:t>
            </w:r>
          </w:p>
          <w:p w14:paraId="5E5AFF34"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V</w:t>
            </w:r>
          </w:p>
          <w:p w14:paraId="63FD67F2"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O</w:t>
            </w:r>
          </w:p>
          <w:p w14:paraId="0B89AB00"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I</w:t>
            </w:r>
          </w:p>
          <w:p w14:paraId="3B71CAAF" w14:textId="77777777" w:rsidR="00005486" w:rsidRPr="00CE5C3F" w:rsidRDefault="00005486" w:rsidP="001A1894">
            <w:pPr>
              <w:spacing w:line="216" w:lineRule="auto"/>
              <w:contextualSpacing/>
              <w:jc w:val="center"/>
              <w:rPr>
                <w:rFonts w:ascii="Arial" w:hAnsi="Arial" w:cs="Arial"/>
                <w:b/>
              </w:rPr>
            </w:pPr>
            <w:r w:rsidRPr="0015600B">
              <w:rPr>
                <w:rFonts w:ascii="Arial" w:hAnsi="Arial" w:cs="Arial"/>
                <w:b/>
              </w:rPr>
              <w:t>D</w:t>
            </w:r>
          </w:p>
        </w:tc>
        <w:tc>
          <w:tcPr>
            <w:tcW w:w="4349" w:type="dxa"/>
            <w:tcBorders>
              <w:bottom w:val="single" w:sz="4" w:space="0" w:color="auto"/>
              <w:right w:val="nil"/>
            </w:tcBorders>
            <w:vAlign w:val="center"/>
          </w:tcPr>
          <w:p w14:paraId="17797172" w14:textId="77777777" w:rsidR="00005486" w:rsidRPr="00A03F99" w:rsidRDefault="00005486" w:rsidP="00005486">
            <w:pPr>
              <w:pStyle w:val="ListParagraph"/>
              <w:numPr>
                <w:ilvl w:val="0"/>
                <w:numId w:val="21"/>
              </w:numPr>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14:paraId="2901DC09" w14:textId="77777777" w:rsidR="00005486" w:rsidRDefault="00005486" w:rsidP="00005486">
            <w:pPr>
              <w:pStyle w:val="ListParagraph"/>
              <w:numPr>
                <w:ilvl w:val="0"/>
                <w:numId w:val="21"/>
              </w:numPr>
            </w:pPr>
            <w:r>
              <w:t>If you can safely leave the area, RUN.</w:t>
            </w:r>
          </w:p>
          <w:p w14:paraId="476312E5" w14:textId="77777777" w:rsidR="00005486" w:rsidRDefault="00005486" w:rsidP="00005486">
            <w:pPr>
              <w:pStyle w:val="ListParagraph"/>
              <w:numPr>
                <w:ilvl w:val="0"/>
                <w:numId w:val="21"/>
              </w:numPr>
            </w:pPr>
            <w:r>
              <w:t xml:space="preserve">Get others to leave the area, if possible.  </w:t>
            </w:r>
          </w:p>
          <w:p w14:paraId="3ED8BBED" w14:textId="77777777" w:rsidR="00005486" w:rsidRPr="00D5575D" w:rsidRDefault="00005486" w:rsidP="00005486">
            <w:pPr>
              <w:pStyle w:val="ListParagraph"/>
              <w:numPr>
                <w:ilvl w:val="0"/>
                <w:numId w:val="21"/>
              </w:numPr>
            </w:pPr>
            <w:r>
              <w:t>Prevent others from entering the area.</w:t>
            </w:r>
          </w:p>
        </w:tc>
        <w:tc>
          <w:tcPr>
            <w:tcW w:w="4864" w:type="dxa"/>
            <w:tcBorders>
              <w:left w:val="nil"/>
              <w:bottom w:val="single" w:sz="4" w:space="0" w:color="auto"/>
            </w:tcBorders>
            <w:vAlign w:val="center"/>
          </w:tcPr>
          <w:p w14:paraId="1BAE39AF" w14:textId="77777777" w:rsidR="00005486" w:rsidRDefault="00005486" w:rsidP="00005486">
            <w:pPr>
              <w:pStyle w:val="ListParagraph"/>
              <w:numPr>
                <w:ilvl w:val="0"/>
                <w:numId w:val="21"/>
              </w:numPr>
            </w:pPr>
            <w:r w:rsidRPr="00C70814">
              <w:t>Know your exit and escape options.</w:t>
            </w:r>
          </w:p>
          <w:p w14:paraId="05E7A61A" w14:textId="77777777" w:rsidR="00005486" w:rsidRDefault="00005486" w:rsidP="00005486">
            <w:pPr>
              <w:pStyle w:val="ListParagraph"/>
              <w:numPr>
                <w:ilvl w:val="0"/>
                <w:numId w:val="21"/>
              </w:numPr>
            </w:pPr>
            <w:r w:rsidRPr="00A03F99">
              <w:t>If in a parking lot, get to your car and leave.</w:t>
            </w:r>
          </w:p>
          <w:p w14:paraId="22DBD76A" w14:textId="77777777" w:rsidR="00005486" w:rsidRDefault="00005486" w:rsidP="00005486">
            <w:pPr>
              <w:pStyle w:val="ListParagraph"/>
              <w:numPr>
                <w:ilvl w:val="0"/>
                <w:numId w:val="21"/>
              </w:numPr>
            </w:pPr>
            <w:r w:rsidRPr="00A03F99">
              <w:t xml:space="preserve">If </w:t>
            </w:r>
            <w:r>
              <w:t xml:space="preserve">in an unaffected </w:t>
            </w:r>
            <w:r w:rsidRPr="00A03F99">
              <w:t>area,</w:t>
            </w:r>
            <w:r>
              <w:t xml:space="preserve"> stay where you are.</w:t>
            </w:r>
          </w:p>
          <w:p w14:paraId="66E3B82D" w14:textId="77777777" w:rsidR="00005486" w:rsidRPr="00D5575D" w:rsidRDefault="00005486" w:rsidP="00005486">
            <w:pPr>
              <w:pStyle w:val="ListParagraph"/>
              <w:numPr>
                <w:ilvl w:val="0"/>
                <w:numId w:val="21"/>
              </w:numPr>
            </w:pPr>
            <w:r w:rsidRPr="00D5575D">
              <w:t xml:space="preserve">When </w:t>
            </w:r>
            <w:r>
              <w:t xml:space="preserve">you are </w:t>
            </w:r>
            <w:r w:rsidRPr="00D5575D">
              <w:t xml:space="preserve">safe, call </w:t>
            </w:r>
            <w:r>
              <w:t>UTA PD at 817. 272.3003 or 911 with information you have.</w:t>
            </w:r>
          </w:p>
        </w:tc>
      </w:tr>
      <w:tr w:rsidR="00005486" w14:paraId="0E220E71" w14:textId="77777777" w:rsidTr="001A1894">
        <w:tc>
          <w:tcPr>
            <w:tcW w:w="1317" w:type="dxa"/>
            <w:vMerge w:val="restart"/>
            <w:tcBorders>
              <w:right w:val="single" w:sz="4" w:space="0" w:color="auto"/>
            </w:tcBorders>
            <w:shd w:val="clear" w:color="auto" w:fill="D9D9D9" w:themeFill="background1" w:themeFillShade="D9"/>
            <w:vAlign w:val="center"/>
          </w:tcPr>
          <w:p w14:paraId="0AB0443E"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D</w:t>
            </w:r>
          </w:p>
          <w:p w14:paraId="2736A3FD"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E</w:t>
            </w:r>
          </w:p>
          <w:p w14:paraId="763DF3DA"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N</w:t>
            </w:r>
          </w:p>
          <w:p w14:paraId="41C0F552"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Y</w:t>
            </w:r>
          </w:p>
        </w:tc>
        <w:tc>
          <w:tcPr>
            <w:tcW w:w="9213" w:type="dxa"/>
            <w:gridSpan w:val="2"/>
            <w:tcBorders>
              <w:top w:val="single" w:sz="4" w:space="0" w:color="auto"/>
              <w:left w:val="single" w:sz="4" w:space="0" w:color="auto"/>
              <w:bottom w:val="nil"/>
              <w:right w:val="single" w:sz="4" w:space="0" w:color="auto"/>
            </w:tcBorders>
          </w:tcPr>
          <w:p w14:paraId="22901FD6" w14:textId="77777777" w:rsidR="00005486" w:rsidRPr="00D5575D" w:rsidRDefault="00005486" w:rsidP="001A1894">
            <w:r w:rsidRPr="00D5575D">
              <w:t xml:space="preserve">If you can’t leave the area safely, </w:t>
            </w:r>
            <w:r w:rsidRPr="0054384D">
              <w:rPr>
                <w:b/>
              </w:rPr>
              <w:t xml:space="preserve">DENY </w:t>
            </w:r>
            <w:r>
              <w:t xml:space="preserve">or slow </w:t>
            </w:r>
            <w:r w:rsidRPr="00D5575D">
              <w:t>entry to the intruder:</w:t>
            </w:r>
          </w:p>
        </w:tc>
      </w:tr>
      <w:tr w:rsidR="00005486" w14:paraId="6648EF04" w14:textId="77777777" w:rsidTr="001A1894">
        <w:trPr>
          <w:trHeight w:val="1160"/>
        </w:trPr>
        <w:tc>
          <w:tcPr>
            <w:tcW w:w="1317" w:type="dxa"/>
            <w:vMerge/>
            <w:tcBorders>
              <w:right w:val="single" w:sz="4" w:space="0" w:color="auto"/>
            </w:tcBorders>
            <w:shd w:val="clear" w:color="auto" w:fill="D9D9D9" w:themeFill="background1" w:themeFillShade="D9"/>
            <w:vAlign w:val="center"/>
          </w:tcPr>
          <w:p w14:paraId="4B90B348" w14:textId="77777777" w:rsidR="00005486" w:rsidRPr="00D5575D" w:rsidRDefault="00005486" w:rsidP="001A1894">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14:paraId="093AADC5" w14:textId="77777777" w:rsidR="00005486" w:rsidRPr="00D5575D" w:rsidRDefault="00005486" w:rsidP="00005486">
            <w:pPr>
              <w:pStyle w:val="ListParagraph"/>
              <w:numPr>
                <w:ilvl w:val="0"/>
                <w:numId w:val="21"/>
              </w:numPr>
            </w:pPr>
            <w:r w:rsidRPr="00D5575D">
              <w:t>Lock</w:t>
            </w:r>
            <w:r>
              <w:t xml:space="preserve">/barricade </w:t>
            </w:r>
            <w:r w:rsidRPr="00D5575D">
              <w:t>doors</w:t>
            </w:r>
            <w:r>
              <w:t xml:space="preserve"> with heavy items.</w:t>
            </w:r>
            <w:r w:rsidRPr="00D5575D">
              <w:t xml:space="preserve"> </w:t>
            </w:r>
          </w:p>
          <w:p w14:paraId="2B292586" w14:textId="77777777" w:rsidR="00005486" w:rsidRDefault="00005486" w:rsidP="00005486">
            <w:pPr>
              <w:pStyle w:val="ListParagraph"/>
              <w:numPr>
                <w:ilvl w:val="0"/>
                <w:numId w:val="21"/>
              </w:numPr>
            </w:pPr>
            <w:r w:rsidRPr="00D5575D">
              <w:t>Turn off lights</w:t>
            </w:r>
            <w:r>
              <w:t xml:space="preserve">/projectors/equipment. </w:t>
            </w:r>
          </w:p>
          <w:p w14:paraId="6491600B" w14:textId="77777777" w:rsidR="00005486" w:rsidRPr="00D5575D" w:rsidRDefault="00005486" w:rsidP="00005486">
            <w:pPr>
              <w:pStyle w:val="ListParagraph"/>
              <w:numPr>
                <w:ilvl w:val="0"/>
                <w:numId w:val="21"/>
              </w:numPr>
            </w:pPr>
            <w:r>
              <w:t>Close blinds and block windows.</w:t>
            </w:r>
          </w:p>
          <w:p w14:paraId="381E6215" w14:textId="77777777" w:rsidR="00005486" w:rsidRPr="00D5575D" w:rsidRDefault="00005486" w:rsidP="00005486">
            <w:pPr>
              <w:pStyle w:val="ListParagraph"/>
              <w:numPr>
                <w:ilvl w:val="0"/>
                <w:numId w:val="21"/>
              </w:numPr>
            </w:pPr>
            <w:r w:rsidRPr="00D5575D">
              <w:t>Stay away from doors and windows</w:t>
            </w:r>
            <w:r>
              <w:t>.</w:t>
            </w:r>
          </w:p>
        </w:tc>
        <w:tc>
          <w:tcPr>
            <w:tcW w:w="4864" w:type="dxa"/>
            <w:tcBorders>
              <w:top w:val="nil"/>
              <w:left w:val="nil"/>
              <w:bottom w:val="single" w:sz="4" w:space="0" w:color="auto"/>
              <w:right w:val="single" w:sz="4" w:space="0" w:color="auto"/>
            </w:tcBorders>
          </w:tcPr>
          <w:p w14:paraId="00A5A28A" w14:textId="77777777" w:rsidR="00005486" w:rsidRPr="00A03F99" w:rsidRDefault="00005486" w:rsidP="00005486">
            <w:pPr>
              <w:pStyle w:val="ListParagraph"/>
              <w:numPr>
                <w:ilvl w:val="0"/>
                <w:numId w:val="21"/>
              </w:numPr>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14:paraId="6D59329D" w14:textId="77777777" w:rsidR="00005486" w:rsidRDefault="00005486" w:rsidP="00005486">
            <w:pPr>
              <w:pStyle w:val="ListParagraph"/>
              <w:numPr>
                <w:ilvl w:val="0"/>
                <w:numId w:val="21"/>
              </w:numPr>
            </w:pPr>
            <w:r>
              <w:t>HIDE and take cover to protect yourself.</w:t>
            </w:r>
          </w:p>
          <w:p w14:paraId="11F7B0DE" w14:textId="77777777" w:rsidR="00005486" w:rsidRPr="00D5575D" w:rsidRDefault="00005486" w:rsidP="00005486">
            <w:pPr>
              <w:pStyle w:val="ListParagraph"/>
              <w:numPr>
                <w:ilvl w:val="0"/>
                <w:numId w:val="21"/>
              </w:numPr>
            </w:pPr>
            <w:r>
              <w:t>Be prepared to run or defend yourself.</w:t>
            </w:r>
          </w:p>
        </w:tc>
      </w:tr>
      <w:tr w:rsidR="00005486" w14:paraId="76CF29BA" w14:textId="77777777" w:rsidTr="001A1894">
        <w:tc>
          <w:tcPr>
            <w:tcW w:w="1317" w:type="dxa"/>
            <w:vMerge w:val="restart"/>
            <w:shd w:val="clear" w:color="auto" w:fill="D9D9D9" w:themeFill="background1" w:themeFillShade="D9"/>
            <w:vAlign w:val="center"/>
          </w:tcPr>
          <w:p w14:paraId="17065967"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D</w:t>
            </w:r>
          </w:p>
          <w:p w14:paraId="69A07BF0"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E</w:t>
            </w:r>
          </w:p>
          <w:p w14:paraId="4CBF96E1"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F</w:t>
            </w:r>
          </w:p>
          <w:p w14:paraId="6D0C16C5"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E</w:t>
            </w:r>
          </w:p>
          <w:p w14:paraId="03D26607"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N</w:t>
            </w:r>
          </w:p>
          <w:p w14:paraId="39A0C1BB" w14:textId="77777777" w:rsidR="00005486" w:rsidRPr="0015600B" w:rsidRDefault="00005486" w:rsidP="001A1894">
            <w:pPr>
              <w:spacing w:line="216" w:lineRule="auto"/>
              <w:contextualSpacing/>
              <w:jc w:val="center"/>
              <w:rPr>
                <w:rFonts w:ascii="Arial" w:hAnsi="Arial" w:cs="Arial"/>
                <w:b/>
              </w:rPr>
            </w:pPr>
            <w:r w:rsidRPr="0015600B">
              <w:rPr>
                <w:rFonts w:ascii="Arial" w:hAnsi="Arial" w:cs="Arial"/>
                <w:b/>
              </w:rPr>
              <w:t>D</w:t>
            </w:r>
          </w:p>
        </w:tc>
        <w:tc>
          <w:tcPr>
            <w:tcW w:w="9213" w:type="dxa"/>
            <w:gridSpan w:val="2"/>
            <w:tcBorders>
              <w:top w:val="single" w:sz="4" w:space="0" w:color="auto"/>
              <w:bottom w:val="nil"/>
            </w:tcBorders>
          </w:tcPr>
          <w:p w14:paraId="6734FCB2" w14:textId="77777777" w:rsidR="00005486" w:rsidRPr="00D5575D" w:rsidRDefault="00005486" w:rsidP="001A1894">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005486" w14:paraId="4E1DE739" w14:textId="77777777" w:rsidTr="001A1894">
        <w:tc>
          <w:tcPr>
            <w:tcW w:w="1317" w:type="dxa"/>
            <w:vMerge/>
            <w:tcBorders>
              <w:bottom w:val="single" w:sz="4" w:space="0" w:color="auto"/>
            </w:tcBorders>
          </w:tcPr>
          <w:p w14:paraId="0480C873" w14:textId="77777777" w:rsidR="00005486" w:rsidRPr="00D5575D" w:rsidRDefault="00005486" w:rsidP="001A1894"/>
        </w:tc>
        <w:tc>
          <w:tcPr>
            <w:tcW w:w="4349" w:type="dxa"/>
            <w:tcBorders>
              <w:top w:val="nil"/>
              <w:bottom w:val="single" w:sz="4" w:space="0" w:color="auto"/>
              <w:right w:val="nil"/>
            </w:tcBorders>
          </w:tcPr>
          <w:p w14:paraId="5B968B43" w14:textId="77777777" w:rsidR="00005486" w:rsidRDefault="00005486" w:rsidP="00005486">
            <w:pPr>
              <w:pStyle w:val="ListParagraph"/>
              <w:numPr>
                <w:ilvl w:val="0"/>
                <w:numId w:val="22"/>
              </w:numPr>
            </w:pPr>
            <w:r>
              <w:t xml:space="preserve">As a last resort, </w:t>
            </w:r>
            <w:r w:rsidRPr="000D6454">
              <w:rPr>
                <w:u w:val="single"/>
              </w:rPr>
              <w:t>FIGHT for your life</w:t>
            </w:r>
            <w:r>
              <w:t>.</w:t>
            </w:r>
          </w:p>
          <w:p w14:paraId="39697EFA" w14:textId="77777777" w:rsidR="00005486" w:rsidRPr="00D5575D" w:rsidRDefault="00005486" w:rsidP="00005486">
            <w:pPr>
              <w:pStyle w:val="ListParagraph"/>
              <w:numPr>
                <w:ilvl w:val="0"/>
                <w:numId w:val="22"/>
              </w:numPr>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14:paraId="1F391D68" w14:textId="77777777" w:rsidR="00005486" w:rsidRDefault="00005486" w:rsidP="00005486">
            <w:pPr>
              <w:pStyle w:val="ListParagraph"/>
              <w:numPr>
                <w:ilvl w:val="0"/>
                <w:numId w:val="22"/>
              </w:numPr>
            </w:pPr>
            <w:r w:rsidRPr="001A2D29">
              <w:t>Use the element of surprise.</w:t>
            </w:r>
          </w:p>
          <w:p w14:paraId="6D29D76D" w14:textId="77777777" w:rsidR="00005486" w:rsidRDefault="00005486" w:rsidP="00005486">
            <w:pPr>
              <w:pStyle w:val="ListParagraph"/>
              <w:numPr>
                <w:ilvl w:val="0"/>
                <w:numId w:val="22"/>
              </w:numPr>
            </w:pPr>
            <w:r>
              <w:t xml:space="preserve">Work together as a team. Develop a plan. Commit to your actions. Your life depends on it. </w:t>
            </w:r>
          </w:p>
          <w:p w14:paraId="793A56B9" w14:textId="77777777" w:rsidR="00005486" w:rsidRPr="00D5575D" w:rsidRDefault="00005486" w:rsidP="00005486">
            <w:pPr>
              <w:pStyle w:val="ListParagraph"/>
              <w:numPr>
                <w:ilvl w:val="0"/>
                <w:numId w:val="22"/>
              </w:numPr>
            </w:pPr>
            <w:r w:rsidRPr="00EE47AC">
              <w:t xml:space="preserve">Be aggressive, loud, and determined in </w:t>
            </w:r>
            <w:r>
              <w:br/>
            </w:r>
            <w:r w:rsidRPr="00EE47AC">
              <w:t>your actions</w:t>
            </w:r>
            <w:r>
              <w:t>.</w:t>
            </w:r>
          </w:p>
        </w:tc>
      </w:tr>
      <w:tr w:rsidR="00005486" w14:paraId="437AD6E5" w14:textId="77777777" w:rsidTr="001A1894">
        <w:trPr>
          <w:trHeight w:val="440"/>
        </w:trPr>
        <w:tc>
          <w:tcPr>
            <w:tcW w:w="10530" w:type="dxa"/>
            <w:gridSpan w:val="3"/>
            <w:tcBorders>
              <w:bottom w:val="nil"/>
            </w:tcBorders>
            <w:shd w:val="clear" w:color="auto" w:fill="D9D9D9" w:themeFill="background1" w:themeFillShade="D9"/>
          </w:tcPr>
          <w:p w14:paraId="6C3C64D3" w14:textId="77777777" w:rsidR="00005486" w:rsidRPr="001A2D29" w:rsidRDefault="00005486" w:rsidP="001A1894">
            <w:pPr>
              <w:jc w:val="center"/>
              <w:rPr>
                <w:b/>
              </w:rPr>
            </w:pPr>
            <w:r w:rsidRPr="001A2D29">
              <w:rPr>
                <w:b/>
              </w:rPr>
              <w:t>Follow ALL instructions.</w:t>
            </w:r>
          </w:p>
          <w:p w14:paraId="63F4DACD" w14:textId="77777777" w:rsidR="00005486" w:rsidRPr="00D5575D" w:rsidRDefault="00005486" w:rsidP="001A1894">
            <w:pPr>
              <w:jc w:val="center"/>
              <w:rPr>
                <w:b/>
                <w:sz w:val="28"/>
              </w:rPr>
            </w:pPr>
            <w:r w:rsidRPr="00D5575D">
              <w:rPr>
                <w:b/>
                <w:sz w:val="28"/>
              </w:rPr>
              <w:t xml:space="preserve">For more information, go to:  </w:t>
            </w:r>
            <w:hyperlink r:id="rId20" w:history="1">
              <w:r w:rsidRPr="003459AF">
                <w:rPr>
                  <w:rStyle w:val="Hyperlink"/>
                  <w:b/>
                  <w:sz w:val="28"/>
                </w:rPr>
                <w:t>police.uta.edu/</w:t>
              </w:r>
              <w:proofErr w:type="spellStart"/>
              <w:r w:rsidRPr="003459AF">
                <w:rPr>
                  <w:rStyle w:val="Hyperlink"/>
                  <w:b/>
                  <w:sz w:val="28"/>
                </w:rPr>
                <w:t>activeshooter</w:t>
              </w:r>
              <w:proofErr w:type="spellEnd"/>
            </w:hyperlink>
          </w:p>
        </w:tc>
      </w:tr>
      <w:tr w:rsidR="00005486" w14:paraId="5F9F43DD" w14:textId="77777777" w:rsidTr="001A1894">
        <w:trPr>
          <w:trHeight w:val="1080"/>
        </w:trPr>
        <w:tc>
          <w:tcPr>
            <w:tcW w:w="5666" w:type="dxa"/>
            <w:gridSpan w:val="2"/>
            <w:tcBorders>
              <w:top w:val="nil"/>
              <w:right w:val="nil"/>
            </w:tcBorders>
            <w:shd w:val="clear" w:color="auto" w:fill="D9D9D9" w:themeFill="background1" w:themeFillShade="D9"/>
          </w:tcPr>
          <w:p w14:paraId="5A92E2A9" w14:textId="77777777" w:rsidR="00005486" w:rsidRDefault="00005486" w:rsidP="001A1894">
            <w:pPr>
              <w:jc w:val="center"/>
            </w:pPr>
            <w:r>
              <w:rPr>
                <w:noProof/>
              </w:rPr>
              <w:drawing>
                <wp:inline distT="0" distB="0" distL="0" distR="0" wp14:anchorId="6973275E" wp14:editId="01BA3391">
                  <wp:extent cx="2471420" cy="615950"/>
                  <wp:effectExtent l="0" t="0" r="0" b="0"/>
                  <wp:docPr id="4" name="Picture 1"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logo (2)"/>
                          <pic:cNvPicPr>
                            <a:picLocks noChangeAspect="1" noChangeArrowheads="1"/>
                          </pic:cNvPicPr>
                        </pic:nvPicPr>
                        <pic:blipFill>
                          <a:blip r:embed="rId21">
                            <a:extLst>
                              <a:ext uri="{28A0092B-C50C-407E-A947-70E740481C1C}">
                                <a14:useLocalDpi xmlns:a14="http://schemas.microsoft.com/office/drawing/2010/main" val="0"/>
                              </a:ext>
                            </a:extLst>
                          </a:blip>
                          <a:srcRect l="1299" t="9665" r="885" b="8739"/>
                          <a:stretch>
                            <a:fillRect/>
                          </a:stretch>
                        </pic:blipFill>
                        <pic:spPr bwMode="auto">
                          <a:xfrm>
                            <a:off x="0" y="0"/>
                            <a:ext cx="2471420" cy="61595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14:paraId="500E5492" w14:textId="77777777" w:rsidR="00005486" w:rsidRDefault="00005486" w:rsidP="001A1894">
            <w:pPr>
              <w:pStyle w:val="ListParagraph"/>
              <w:ind w:left="360"/>
            </w:pPr>
            <w:r>
              <w:t>Emergency:  817.272.3003</w:t>
            </w:r>
          </w:p>
          <w:p w14:paraId="50CF4373" w14:textId="77777777" w:rsidR="00005486" w:rsidRDefault="00005486" w:rsidP="001A1894">
            <w:pPr>
              <w:pStyle w:val="ListParagraph"/>
              <w:ind w:left="360"/>
            </w:pPr>
            <w:r>
              <w:t>Non-Emergency:  817.272.3381</w:t>
            </w:r>
          </w:p>
          <w:p w14:paraId="3A5B6786" w14:textId="77777777" w:rsidR="00005486" w:rsidRDefault="00005486" w:rsidP="001A1894">
            <w:pPr>
              <w:pStyle w:val="ListParagraph"/>
              <w:ind w:left="360"/>
            </w:pPr>
            <w:r>
              <w:t>police.uta.edu</w:t>
            </w:r>
          </w:p>
        </w:tc>
      </w:tr>
    </w:tbl>
    <w:p w14:paraId="7BFB5A5C" w14:textId="77777777" w:rsidR="00005486" w:rsidRDefault="00005486" w:rsidP="00005486">
      <w:r>
        <w:rPr>
          <w:noProof/>
        </w:rPr>
        <w:drawing>
          <wp:anchor distT="0" distB="0" distL="114300" distR="114300" simplePos="0" relativeHeight="251661312" behindDoc="1" locked="0" layoutInCell="1" allowOverlap="1" wp14:anchorId="5F590329" wp14:editId="74DB32A8">
            <wp:simplePos x="0" y="0"/>
            <wp:positionH relativeFrom="column">
              <wp:posOffset>-26035</wp:posOffset>
            </wp:positionH>
            <wp:positionV relativeFrom="paragraph">
              <wp:posOffset>-977265</wp:posOffset>
            </wp:positionV>
            <wp:extent cx="5969635" cy="976630"/>
            <wp:effectExtent l="0" t="0" r="0" b="0"/>
            <wp:wrapNone/>
            <wp:docPr id="5" name="Picture 2" descr="police-logo (2) -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logo (2) - grey background"/>
                    <pic:cNvPicPr>
                      <a:picLocks noChangeAspect="1" noChangeArrowheads="1"/>
                    </pic:cNvPicPr>
                  </pic:nvPicPr>
                  <pic:blipFill>
                    <a:blip r:embed="rId22">
                      <a:extLst>
                        <a:ext uri="{28A0092B-C50C-407E-A947-70E740481C1C}">
                          <a14:useLocalDpi xmlns:a14="http://schemas.microsoft.com/office/drawing/2010/main" val="0"/>
                        </a:ext>
                      </a:extLst>
                    </a:blip>
                    <a:srcRect l="343" t="1170" r="696" b="1756"/>
                    <a:stretch>
                      <a:fillRect/>
                    </a:stretch>
                  </pic:blipFill>
                  <pic:spPr bwMode="auto">
                    <a:xfrm>
                      <a:off x="0" y="0"/>
                      <a:ext cx="5969635" cy="976630"/>
                    </a:xfrm>
                    <a:prstGeom prst="rect">
                      <a:avLst/>
                    </a:prstGeom>
                    <a:noFill/>
                  </pic:spPr>
                </pic:pic>
              </a:graphicData>
            </a:graphic>
            <wp14:sizeRelH relativeFrom="page">
              <wp14:pctWidth>0</wp14:pctWidth>
            </wp14:sizeRelH>
            <wp14:sizeRelV relativeFrom="page">
              <wp14:pctHeight>0</wp14:pctHeight>
            </wp14:sizeRelV>
          </wp:anchor>
        </w:drawing>
      </w:r>
    </w:p>
    <w:p w14:paraId="74C67CE5" w14:textId="77777777" w:rsidR="00005486" w:rsidRDefault="00005486" w:rsidP="00005486"/>
    <w:p w14:paraId="37D14013" w14:textId="77777777" w:rsidR="00005486" w:rsidRDefault="00005486">
      <w:pPr>
        <w:rPr>
          <w:b/>
          <w:i/>
          <w:sz w:val="28"/>
          <w:szCs w:val="28"/>
        </w:rPr>
      </w:pPr>
      <w:r>
        <w:rPr>
          <w:b/>
          <w:i/>
          <w:sz w:val="28"/>
          <w:szCs w:val="28"/>
        </w:rPr>
        <w:br w:type="page"/>
      </w:r>
    </w:p>
    <w:p w14:paraId="44333092" w14:textId="49A41BF4" w:rsidR="0025659D" w:rsidRPr="007A000A" w:rsidRDefault="0025659D" w:rsidP="00D62C21">
      <w:pPr>
        <w:pBdr>
          <w:bottom w:val="single" w:sz="12" w:space="1" w:color="auto"/>
        </w:pBdr>
        <w:rPr>
          <w:b/>
          <w:i/>
          <w:sz w:val="28"/>
          <w:szCs w:val="28"/>
        </w:rPr>
      </w:pPr>
      <w:r w:rsidRPr="007A000A">
        <w:rPr>
          <w:b/>
          <w:i/>
          <w:sz w:val="28"/>
          <w:szCs w:val="28"/>
        </w:rPr>
        <w:lastRenderedPageBreak/>
        <w:t>Working Course Schedule, subject to change</w:t>
      </w:r>
    </w:p>
    <w:p w14:paraId="14C74B8E" w14:textId="77777777" w:rsidR="00B03255" w:rsidRDefault="00B03255" w:rsidP="00D62C21"/>
    <w:p w14:paraId="47304CAE" w14:textId="26B346D8" w:rsidR="0044246A" w:rsidRDefault="0044246A" w:rsidP="00D62C21">
      <w:r>
        <w:t xml:space="preserve">Empty class days indicate </w:t>
      </w:r>
      <w:r w:rsidR="005F2734">
        <w:t xml:space="preserve">the </w:t>
      </w:r>
      <w:r>
        <w:t xml:space="preserve">continuation of </w:t>
      </w:r>
      <w:r w:rsidR="005F2734">
        <w:t>the previous meeting’s discussion.</w:t>
      </w:r>
    </w:p>
    <w:p w14:paraId="46B1A290" w14:textId="30C8C913" w:rsidR="00B20FF0" w:rsidRDefault="00B20FF0" w:rsidP="00D62C21">
      <w:r>
        <w:t>Bb denotes readings available on Blackboard. All other texts are from the Myerson reader.</w:t>
      </w:r>
    </w:p>
    <w:p w14:paraId="22FA8621" w14:textId="77777777" w:rsidR="0044246A" w:rsidRDefault="0044246A" w:rsidP="00D62C21"/>
    <w:p w14:paraId="297C7548" w14:textId="1F19A9F0" w:rsidR="00AF4FAE" w:rsidRDefault="00AF4FAE" w:rsidP="003E5AAD">
      <w:r>
        <w:t>Introduction</w:t>
      </w:r>
    </w:p>
    <w:p w14:paraId="34B82073" w14:textId="77777777" w:rsidR="00AF4FAE" w:rsidRDefault="00AF4FAE" w:rsidP="003E5AAD"/>
    <w:p w14:paraId="199E21A4" w14:textId="0DEBB60A" w:rsidR="003E5AAD" w:rsidRDefault="003E5AAD" w:rsidP="003E5AAD">
      <w:r>
        <w:t>1/14:</w:t>
      </w:r>
      <w:r>
        <w:tab/>
      </w:r>
      <w:r w:rsidR="00B20FF0">
        <w:t>Overview of course and policies</w:t>
      </w:r>
    </w:p>
    <w:p w14:paraId="7F0F6C0F" w14:textId="0C3475DD" w:rsidR="003E5AAD" w:rsidRPr="001D31EE" w:rsidRDefault="003E5AAD" w:rsidP="003E5AAD">
      <w:pPr>
        <w:ind w:left="720" w:hanging="720"/>
      </w:pPr>
      <w:r>
        <w:t>1/16:</w:t>
      </w:r>
      <w:r>
        <w:tab/>
      </w:r>
      <w:r w:rsidR="00410417">
        <w:t xml:space="preserve">Philip </w:t>
      </w:r>
      <w:proofErr w:type="spellStart"/>
      <w:r w:rsidR="00410417">
        <w:t>Gura</w:t>
      </w:r>
      <w:proofErr w:type="spellEnd"/>
      <w:r w:rsidR="00410417">
        <w:t xml:space="preserve">, </w:t>
      </w:r>
      <w:r w:rsidR="00D12BE4">
        <w:t xml:space="preserve">Preface and </w:t>
      </w:r>
      <w:r w:rsidR="00410417">
        <w:t>Introduction</w:t>
      </w:r>
      <w:r w:rsidR="00D12BE4">
        <w:t xml:space="preserve"> to </w:t>
      </w:r>
      <w:r w:rsidR="00D12BE4">
        <w:rPr>
          <w:i/>
        </w:rPr>
        <w:t>American Transcendentalism</w:t>
      </w:r>
      <w:r w:rsidR="00410417">
        <w:t xml:space="preserve"> (Bb)</w:t>
      </w:r>
    </w:p>
    <w:p w14:paraId="6C2F4F6E" w14:textId="2A3520CA" w:rsidR="003E5AAD" w:rsidRDefault="003E5AAD" w:rsidP="003E5AAD">
      <w:pPr>
        <w:ind w:left="720" w:hanging="720"/>
      </w:pPr>
      <w:r>
        <w:t>1/18:</w:t>
      </w:r>
      <w:r>
        <w:tab/>
      </w:r>
    </w:p>
    <w:p w14:paraId="6E0728A4" w14:textId="61993140" w:rsidR="003E5AAD" w:rsidRDefault="003E5AAD" w:rsidP="003E5AAD"/>
    <w:p w14:paraId="4D035B76" w14:textId="259BFABD" w:rsidR="00F2370C" w:rsidRDefault="00F2370C" w:rsidP="003E5AAD">
      <w:r>
        <w:t>Unitarian Roots</w:t>
      </w:r>
    </w:p>
    <w:p w14:paraId="60D05FD3" w14:textId="77777777" w:rsidR="00F2370C" w:rsidRDefault="00F2370C" w:rsidP="003E5AAD"/>
    <w:p w14:paraId="23AF1B2F" w14:textId="0B3C39DF" w:rsidR="003E5AAD" w:rsidRDefault="003E5AAD" w:rsidP="003E5AAD">
      <w:r>
        <w:t>1/21:</w:t>
      </w:r>
      <w:r>
        <w:tab/>
        <w:t>Martin Luther King, Jr., holiday</w:t>
      </w:r>
      <w:r w:rsidR="005F2734">
        <w:t xml:space="preserve"> (no class)</w:t>
      </w:r>
    </w:p>
    <w:p w14:paraId="12905AEC" w14:textId="32A585DA" w:rsidR="00F2370C" w:rsidRDefault="003E5AAD" w:rsidP="00F2370C">
      <w:pPr>
        <w:ind w:left="720" w:hanging="720"/>
      </w:pPr>
      <w:r>
        <w:t>1/23:</w:t>
      </w:r>
      <w:r>
        <w:tab/>
      </w:r>
      <w:r w:rsidR="00BD7E78">
        <w:t xml:space="preserve">William Ellery Channing, “Likeness to God” </w:t>
      </w:r>
      <w:r w:rsidR="00F2370C">
        <w:t>(3-20)</w:t>
      </w:r>
    </w:p>
    <w:p w14:paraId="7008EEC6" w14:textId="5337A9F1" w:rsidR="003E5AAD" w:rsidRDefault="003E5AAD" w:rsidP="003E5AAD">
      <w:pPr>
        <w:ind w:left="720" w:hanging="720"/>
      </w:pPr>
      <w:r>
        <w:t>1/25:</w:t>
      </w:r>
      <w:r>
        <w:tab/>
      </w:r>
    </w:p>
    <w:p w14:paraId="21BD0A3B" w14:textId="77777777" w:rsidR="003E5AAD" w:rsidRDefault="003E5AAD" w:rsidP="003E5AAD"/>
    <w:p w14:paraId="2E4BA879" w14:textId="278AF7F6" w:rsidR="00F2370C" w:rsidRDefault="003E5AAD" w:rsidP="00F2370C">
      <w:pPr>
        <w:ind w:left="720" w:hanging="720"/>
      </w:pPr>
      <w:r>
        <w:t>1/28:</w:t>
      </w:r>
      <w:r>
        <w:tab/>
      </w:r>
      <w:r w:rsidR="00F2370C">
        <w:t>Ralph Waldo Emerson, “Divinity School Address” (230-245)</w:t>
      </w:r>
    </w:p>
    <w:p w14:paraId="07523B7E" w14:textId="766A8C97" w:rsidR="003E5AAD" w:rsidRDefault="003E5AAD" w:rsidP="003E5AAD">
      <w:pPr>
        <w:ind w:left="720" w:hanging="720"/>
      </w:pPr>
      <w:r>
        <w:t>1/30:</w:t>
      </w:r>
      <w:r>
        <w:tab/>
      </w:r>
      <w:r w:rsidR="00B20FF0">
        <w:t>Assign discussion-leading; deadline for signing up to volunteer (email me your plan)</w:t>
      </w:r>
    </w:p>
    <w:p w14:paraId="1E6E2CB4" w14:textId="77316E1B" w:rsidR="003E5AAD" w:rsidRDefault="003E5AAD" w:rsidP="003E5AAD">
      <w:pPr>
        <w:ind w:left="720" w:hanging="720"/>
      </w:pPr>
      <w:r>
        <w:t>2/1:</w:t>
      </w:r>
      <w:r>
        <w:tab/>
      </w:r>
      <w:r w:rsidR="00F2370C">
        <w:t>Theodore Parker, “A Discourse on the Transient and Permanent in Christianity” (340-351)</w:t>
      </w:r>
    </w:p>
    <w:p w14:paraId="1D3D816C" w14:textId="77777777" w:rsidR="00400B16" w:rsidRDefault="00400B16" w:rsidP="00400B16"/>
    <w:p w14:paraId="6BA6181C" w14:textId="1E21CF72" w:rsidR="003E5AAD" w:rsidRDefault="003E5AAD" w:rsidP="003E5AAD">
      <w:pPr>
        <w:ind w:left="720" w:hanging="720"/>
      </w:pPr>
      <w:r>
        <w:t>2/4:</w:t>
      </w:r>
      <w:r>
        <w:tab/>
      </w:r>
      <w:r w:rsidR="00F2370C">
        <w:t>Theodore Parker, “A Discourse on the Transient and Permanent in Christianity” (351-364)</w:t>
      </w:r>
    </w:p>
    <w:p w14:paraId="12201D63" w14:textId="3CC351B1" w:rsidR="00400B16" w:rsidRDefault="00400B16" w:rsidP="003E5AAD">
      <w:pPr>
        <w:ind w:left="720" w:hanging="720"/>
      </w:pPr>
      <w:r>
        <w:tab/>
      </w:r>
      <w:r>
        <w:sym w:font="Wingdings" w:char="F0E0"/>
      </w:r>
      <w:r>
        <w:t>Journal collection week</w:t>
      </w:r>
    </w:p>
    <w:p w14:paraId="408AC69F" w14:textId="77777777" w:rsidR="00927C1A" w:rsidRDefault="00927C1A" w:rsidP="009543A7">
      <w:pPr>
        <w:ind w:left="720" w:hanging="720"/>
      </w:pPr>
    </w:p>
    <w:p w14:paraId="0147F7AF" w14:textId="77777777" w:rsidR="00927C1A" w:rsidRDefault="00927C1A" w:rsidP="00927C1A">
      <w:pPr>
        <w:ind w:left="720" w:hanging="720"/>
      </w:pPr>
      <w:r>
        <w:t>Transcendental Monuments</w:t>
      </w:r>
    </w:p>
    <w:p w14:paraId="401BB051" w14:textId="77777777" w:rsidR="00927C1A" w:rsidRDefault="00927C1A" w:rsidP="009543A7">
      <w:pPr>
        <w:ind w:left="720" w:hanging="720"/>
      </w:pPr>
    </w:p>
    <w:p w14:paraId="5AE347ED" w14:textId="62101BB7" w:rsidR="003E5AAD" w:rsidRDefault="00927C1A" w:rsidP="00927C1A">
      <w:r>
        <w:t>2/6:</w:t>
      </w:r>
      <w:r>
        <w:tab/>
      </w:r>
      <w:r w:rsidR="000D75B5">
        <w:t xml:space="preserve">Emerson, </w:t>
      </w:r>
      <w:r w:rsidR="000D75B5">
        <w:rPr>
          <w:i/>
        </w:rPr>
        <w:t xml:space="preserve">Nature </w:t>
      </w:r>
      <w:r w:rsidR="000D75B5">
        <w:t>(124-134, up to “Language”)</w:t>
      </w:r>
    </w:p>
    <w:p w14:paraId="1F042A3A" w14:textId="40EFB0AE" w:rsidR="00927C1A" w:rsidRPr="000D75B5" w:rsidRDefault="00927C1A" w:rsidP="00927C1A">
      <w:r>
        <w:t>2/8:</w:t>
      </w:r>
      <w:r w:rsidR="00B124AA">
        <w:tab/>
        <w:t xml:space="preserve">Emerson, </w:t>
      </w:r>
      <w:r w:rsidR="00B124AA">
        <w:rPr>
          <w:i/>
        </w:rPr>
        <w:t xml:space="preserve">Nature </w:t>
      </w:r>
      <w:r w:rsidR="00B124AA">
        <w:t>(134-143, up to “Idealism”)</w:t>
      </w:r>
    </w:p>
    <w:p w14:paraId="5C4B3D8A" w14:textId="77777777" w:rsidR="003E5AAD" w:rsidRDefault="003E5AAD" w:rsidP="003E5AAD"/>
    <w:p w14:paraId="646AB00C" w14:textId="3BCF3DB9" w:rsidR="003E5AAD" w:rsidRPr="000D75B5" w:rsidRDefault="003E5AAD" w:rsidP="003E5AAD">
      <w:pPr>
        <w:ind w:left="720" w:hanging="720"/>
      </w:pPr>
      <w:r w:rsidRPr="00B20FF0">
        <w:t>2/11:</w:t>
      </w:r>
      <w:r w:rsidRPr="00B20FF0">
        <w:tab/>
      </w:r>
      <w:r w:rsidR="00B124AA" w:rsidRPr="00B20FF0">
        <w:t xml:space="preserve">Emerson, </w:t>
      </w:r>
      <w:r w:rsidR="00B124AA" w:rsidRPr="00B20FF0">
        <w:rPr>
          <w:i/>
        </w:rPr>
        <w:t xml:space="preserve">Nature </w:t>
      </w:r>
      <w:r w:rsidR="00B124AA" w:rsidRPr="00B20FF0">
        <w:t>(143-150, up to “Spirit”)</w:t>
      </w:r>
    </w:p>
    <w:p w14:paraId="6AADDC32" w14:textId="62814497" w:rsidR="003E5AAD" w:rsidRPr="000D75B5" w:rsidRDefault="003E5AAD" w:rsidP="003E5AAD">
      <w:pPr>
        <w:ind w:left="720" w:hanging="720"/>
      </w:pPr>
      <w:r>
        <w:t>2/13:</w:t>
      </w:r>
      <w:r>
        <w:tab/>
      </w:r>
      <w:r w:rsidR="00B124AA">
        <w:t xml:space="preserve">Emerson, </w:t>
      </w:r>
      <w:r w:rsidR="00B124AA">
        <w:rPr>
          <w:i/>
        </w:rPr>
        <w:t xml:space="preserve">Nature </w:t>
      </w:r>
      <w:r w:rsidR="00B124AA">
        <w:t>(150-157)</w:t>
      </w:r>
    </w:p>
    <w:p w14:paraId="67BEE349" w14:textId="69325CB6" w:rsidR="00B124AA" w:rsidRDefault="003E5AAD" w:rsidP="00B124AA">
      <w:r w:rsidRPr="00B20FF0">
        <w:t>2/15:</w:t>
      </w:r>
      <w:r w:rsidRPr="00B20FF0">
        <w:tab/>
      </w:r>
      <w:r w:rsidR="00B124AA" w:rsidRPr="00B20FF0">
        <w:t>Emerson, “Self</w:t>
      </w:r>
      <w:r w:rsidR="00C33F00">
        <w:t>-</w:t>
      </w:r>
      <w:r w:rsidR="00B124AA" w:rsidRPr="00B20FF0">
        <w:t>Reliance” (318-339)</w:t>
      </w:r>
    </w:p>
    <w:p w14:paraId="1251F0DC" w14:textId="77777777" w:rsidR="003E5AAD" w:rsidRDefault="003E5AAD" w:rsidP="003E5AAD"/>
    <w:p w14:paraId="508F586E" w14:textId="78B19F58" w:rsidR="00927C1A" w:rsidRPr="00927C1A" w:rsidRDefault="003E5AAD" w:rsidP="003E5AAD">
      <w:pPr>
        <w:ind w:left="720" w:hanging="720"/>
      </w:pPr>
      <w:r>
        <w:t>2/18:</w:t>
      </w:r>
      <w:r>
        <w:tab/>
      </w:r>
    </w:p>
    <w:p w14:paraId="6C91DB05" w14:textId="17C9F5EB" w:rsidR="003E5AAD" w:rsidRDefault="00927C1A" w:rsidP="00927C1A">
      <w:r>
        <w:t>2/20:</w:t>
      </w:r>
      <w:r>
        <w:tab/>
      </w:r>
      <w:r w:rsidR="00B124AA">
        <w:t>Mary Oliver on Emerson (Bb)</w:t>
      </w:r>
    </w:p>
    <w:p w14:paraId="328C4A60" w14:textId="12A2CA95" w:rsidR="003E5AAD" w:rsidRDefault="00927C1A" w:rsidP="003E5AAD">
      <w:pPr>
        <w:ind w:left="720" w:hanging="720"/>
      </w:pPr>
      <w:r w:rsidRPr="00C33F00">
        <w:t>2/22</w:t>
      </w:r>
      <w:r w:rsidR="003E5AAD" w:rsidRPr="00C33F00">
        <w:t>:</w:t>
      </w:r>
      <w:r w:rsidR="003E5AAD" w:rsidRPr="00C33F00">
        <w:tab/>
      </w:r>
      <w:r w:rsidR="00B124AA" w:rsidRPr="00C33F00">
        <w:t xml:space="preserve">Henry David Thoreau, from </w:t>
      </w:r>
      <w:r w:rsidR="00B124AA" w:rsidRPr="00C33F00">
        <w:rPr>
          <w:i/>
        </w:rPr>
        <w:t xml:space="preserve">Walden: </w:t>
      </w:r>
      <w:r w:rsidR="00B124AA" w:rsidRPr="00C33F00">
        <w:t>“Where I Lived, and What I Lived For” (Bb)</w:t>
      </w:r>
    </w:p>
    <w:p w14:paraId="54371456" w14:textId="77777777" w:rsidR="00927C1A" w:rsidRDefault="00927C1A" w:rsidP="003E5AAD">
      <w:pPr>
        <w:ind w:left="720" w:hanging="720"/>
      </w:pPr>
    </w:p>
    <w:p w14:paraId="1C23FC2F" w14:textId="6D494DD2" w:rsidR="003E5AAD" w:rsidRDefault="00927C1A" w:rsidP="00927C1A">
      <w:pPr>
        <w:ind w:left="720" w:hanging="720"/>
      </w:pPr>
      <w:r>
        <w:t>2/25</w:t>
      </w:r>
      <w:r w:rsidR="003E5AAD">
        <w:t>:</w:t>
      </w:r>
      <w:r w:rsidR="003E5AAD">
        <w:tab/>
      </w:r>
      <w:r w:rsidR="00B124AA">
        <w:t xml:space="preserve">Thoreau, from </w:t>
      </w:r>
      <w:r w:rsidR="00B124AA">
        <w:rPr>
          <w:i/>
        </w:rPr>
        <w:t xml:space="preserve">Walden: </w:t>
      </w:r>
      <w:r w:rsidR="00B124AA">
        <w:t>“Conclusion” (Bb)</w:t>
      </w:r>
    </w:p>
    <w:p w14:paraId="0CFCD2D4" w14:textId="513AD918" w:rsidR="003E5AAD" w:rsidRPr="00342888" w:rsidRDefault="00927C1A" w:rsidP="003E5AAD">
      <w:pPr>
        <w:ind w:left="720" w:hanging="720"/>
      </w:pPr>
      <w:r>
        <w:t>2/27</w:t>
      </w:r>
      <w:r w:rsidR="003E5AAD">
        <w:t>:</w:t>
      </w:r>
      <w:r w:rsidR="003E5AAD">
        <w:tab/>
      </w:r>
    </w:p>
    <w:p w14:paraId="5A30CCD5" w14:textId="1319675C" w:rsidR="003E5AAD" w:rsidRPr="00342888" w:rsidRDefault="00927C1A" w:rsidP="00B124AA">
      <w:pPr>
        <w:ind w:left="720" w:hanging="720"/>
      </w:pPr>
      <w:r w:rsidRPr="00C33F00">
        <w:t>3/1</w:t>
      </w:r>
      <w:r w:rsidR="003E5AAD" w:rsidRPr="00C33F00">
        <w:t>:</w:t>
      </w:r>
      <w:r w:rsidR="003E5AAD" w:rsidRPr="00C33F00">
        <w:tab/>
      </w:r>
      <w:r w:rsidR="00B124AA" w:rsidRPr="00C33F00">
        <w:t xml:space="preserve">Margaret Fuller, “The Great Lawsuit. </w:t>
      </w:r>
      <w:proofErr w:type="gramStart"/>
      <w:r w:rsidR="00B124AA" w:rsidRPr="00C33F00">
        <w:t>Man</w:t>
      </w:r>
      <w:proofErr w:type="gramEnd"/>
      <w:r w:rsidR="00B124AA" w:rsidRPr="00C33F00">
        <w:t xml:space="preserve"> </w:t>
      </w:r>
      <w:r w:rsidR="00B124AA" w:rsidRPr="00C33F00">
        <w:rPr>
          <w:i/>
        </w:rPr>
        <w:t xml:space="preserve">versus </w:t>
      </w:r>
      <w:r w:rsidR="00B124AA" w:rsidRPr="00C33F00">
        <w:t xml:space="preserve">Men. Woman </w:t>
      </w:r>
      <w:r w:rsidR="00B124AA" w:rsidRPr="00C33F00">
        <w:rPr>
          <w:i/>
        </w:rPr>
        <w:t xml:space="preserve">versus </w:t>
      </w:r>
      <w:r w:rsidR="00B124AA" w:rsidRPr="00C33F00">
        <w:t>Women” (383-402, through the paragraph beginning “The child who sang this”)</w:t>
      </w:r>
    </w:p>
    <w:p w14:paraId="500BF3AE" w14:textId="77777777" w:rsidR="00927C1A" w:rsidRDefault="00927C1A" w:rsidP="003E5AAD"/>
    <w:p w14:paraId="2E10B40B" w14:textId="30EB85A9" w:rsidR="003E5AAD" w:rsidRDefault="00927C1A" w:rsidP="003E5AAD">
      <w:r>
        <w:t>3/4</w:t>
      </w:r>
      <w:r w:rsidR="003E5AAD">
        <w:t>:</w:t>
      </w:r>
      <w:r w:rsidR="003E5AAD">
        <w:tab/>
      </w:r>
      <w:r w:rsidR="00B124AA" w:rsidRPr="00C33F00">
        <w:t>Fuller, “The Great Lawsuit” (402-422)</w:t>
      </w:r>
    </w:p>
    <w:p w14:paraId="644B668D" w14:textId="0929CE73" w:rsidR="00400B16" w:rsidRDefault="00400B16" w:rsidP="003E5AAD">
      <w:r>
        <w:tab/>
      </w:r>
      <w:r>
        <w:sym w:font="Wingdings" w:char="F0E0"/>
      </w:r>
      <w:r>
        <w:t>Journal collection week</w:t>
      </w:r>
    </w:p>
    <w:p w14:paraId="62189CBD" w14:textId="59A75DBC" w:rsidR="003E5AAD" w:rsidRPr="00927C1A" w:rsidRDefault="00927C1A" w:rsidP="003E5AAD">
      <w:pPr>
        <w:ind w:left="720" w:hanging="720"/>
      </w:pPr>
      <w:r>
        <w:lastRenderedPageBreak/>
        <w:t>3/6</w:t>
      </w:r>
      <w:r w:rsidR="003E5AAD">
        <w:t xml:space="preserve">: </w:t>
      </w:r>
      <w:r w:rsidR="003E5AAD">
        <w:tab/>
      </w:r>
    </w:p>
    <w:p w14:paraId="6541FBDD" w14:textId="28827697" w:rsidR="003E5AAD" w:rsidRDefault="00927C1A" w:rsidP="003E5AAD">
      <w:r>
        <w:t>3/8</w:t>
      </w:r>
      <w:r w:rsidR="003E5AAD">
        <w:t>:</w:t>
      </w:r>
      <w:r w:rsidR="003E5AAD">
        <w:tab/>
      </w:r>
      <w:r w:rsidR="00B124AA">
        <w:t>Judith Thurman, “An Unfinished Woman: The Desires of Margaret Fuller” (Bb)</w:t>
      </w:r>
    </w:p>
    <w:p w14:paraId="51BEA55D" w14:textId="77777777" w:rsidR="003E5AAD" w:rsidRDefault="003E5AAD" w:rsidP="003E5AAD"/>
    <w:p w14:paraId="19DABF59" w14:textId="77777777" w:rsidR="003E5AAD" w:rsidRDefault="003E5AAD" w:rsidP="003E5AAD">
      <w:r>
        <w:t>3/11-3/15:</w:t>
      </w:r>
      <w:r>
        <w:tab/>
        <w:t>Spring Break</w:t>
      </w:r>
    </w:p>
    <w:p w14:paraId="77EB75A5" w14:textId="77777777" w:rsidR="003E5AAD" w:rsidRDefault="003E5AAD" w:rsidP="003E5AAD"/>
    <w:p w14:paraId="300C4597" w14:textId="7BAC2082" w:rsidR="00B124AA" w:rsidRDefault="00B124AA" w:rsidP="003E5AAD">
      <w:pPr>
        <w:ind w:left="720" w:hanging="720"/>
      </w:pPr>
      <w:r>
        <w:t>Transcendentalism and Abolition</w:t>
      </w:r>
    </w:p>
    <w:p w14:paraId="61D67750" w14:textId="77777777" w:rsidR="00B124AA" w:rsidRDefault="00B124AA" w:rsidP="003E5AAD">
      <w:pPr>
        <w:ind w:left="720" w:hanging="720"/>
      </w:pPr>
    </w:p>
    <w:p w14:paraId="5AE79D80" w14:textId="016BE460" w:rsidR="003E5AAD" w:rsidRPr="00973D99" w:rsidRDefault="003E5AAD" w:rsidP="003E5AAD">
      <w:pPr>
        <w:ind w:left="720" w:hanging="720"/>
        <w:rPr>
          <w:b/>
        </w:rPr>
      </w:pPr>
      <w:r>
        <w:t>3/18:</w:t>
      </w:r>
      <w:r>
        <w:tab/>
      </w:r>
      <w:r w:rsidR="00B124AA" w:rsidRPr="00C33F00">
        <w:t>Thoreau, “Resistance to Civil Government” (547-564)</w:t>
      </w:r>
      <w:r w:rsidR="001A1894">
        <w:t xml:space="preserve">; </w:t>
      </w:r>
      <w:r w:rsidR="001A1894" w:rsidRPr="00973D99">
        <w:rPr>
          <w:b/>
        </w:rPr>
        <w:t xml:space="preserve">all </w:t>
      </w:r>
      <w:r w:rsidR="00973D99" w:rsidRPr="00973D99">
        <w:rPr>
          <w:b/>
        </w:rPr>
        <w:t>service-learning complementary papers due on Blackboard by 5 pm</w:t>
      </w:r>
    </w:p>
    <w:p w14:paraId="02920B93" w14:textId="04C3E458" w:rsidR="003E5AAD" w:rsidRDefault="003E5AAD" w:rsidP="003E5AAD">
      <w:pPr>
        <w:ind w:left="720" w:hanging="720"/>
      </w:pPr>
      <w:r>
        <w:t>3/20:</w:t>
      </w:r>
      <w:r>
        <w:tab/>
      </w:r>
    </w:p>
    <w:p w14:paraId="290C8B9B" w14:textId="1854BD3B" w:rsidR="003E5AAD" w:rsidRDefault="003E5AAD" w:rsidP="003E5AAD">
      <w:pPr>
        <w:ind w:left="720" w:hanging="720"/>
      </w:pPr>
      <w:r>
        <w:t>3/22:</w:t>
      </w:r>
      <w:r>
        <w:tab/>
      </w:r>
      <w:r w:rsidR="00E15EBE">
        <w:t xml:space="preserve">Listen to Andrew Delbanco talk about his book </w:t>
      </w:r>
      <w:r w:rsidR="00634113">
        <w:rPr>
          <w:i/>
        </w:rPr>
        <w:t xml:space="preserve">The War Before the War </w:t>
      </w:r>
      <w:r w:rsidR="00E15EBE">
        <w:t xml:space="preserve">on the NYT </w:t>
      </w:r>
      <w:r w:rsidR="00634113">
        <w:t xml:space="preserve">Book Review podcast (link on Bb); </w:t>
      </w:r>
      <w:r w:rsidR="00B124AA" w:rsidRPr="00C33F00">
        <w:t>Emerson, “Seventh of March Speech on the Fugitive Slave Law” (586-600)</w:t>
      </w:r>
    </w:p>
    <w:p w14:paraId="615481B0" w14:textId="77777777" w:rsidR="003E5AAD" w:rsidRDefault="003E5AAD" w:rsidP="003E5AAD"/>
    <w:p w14:paraId="0200289D" w14:textId="6A1BBEC9" w:rsidR="003E5AAD" w:rsidRDefault="003E5AAD" w:rsidP="003E5AAD">
      <w:pPr>
        <w:ind w:left="720" w:hanging="720"/>
      </w:pPr>
      <w:r>
        <w:t>3/25:</w:t>
      </w:r>
      <w:r>
        <w:tab/>
      </w:r>
    </w:p>
    <w:p w14:paraId="5FA6CC19" w14:textId="62FC7FE7" w:rsidR="003E5AAD" w:rsidRPr="00C33F00" w:rsidRDefault="003E5AAD" w:rsidP="003E5AAD">
      <w:r>
        <w:t>3/27:</w:t>
      </w:r>
      <w:r>
        <w:tab/>
      </w:r>
      <w:r w:rsidR="00C33F00">
        <w:t xml:space="preserve">Harriet Beecher Stowe, from </w:t>
      </w:r>
      <w:r w:rsidR="00C33F00">
        <w:rPr>
          <w:i/>
        </w:rPr>
        <w:t xml:space="preserve">Uncle Tom’s Cabin </w:t>
      </w:r>
      <w:r w:rsidR="00C33F00">
        <w:t>(Bb)</w:t>
      </w:r>
    </w:p>
    <w:p w14:paraId="57F05F67" w14:textId="0BC3A7A6" w:rsidR="003E5AAD" w:rsidRDefault="003E5AAD" w:rsidP="003E5AAD">
      <w:r>
        <w:t>3/29:</w:t>
      </w:r>
      <w:r>
        <w:tab/>
      </w:r>
      <w:r w:rsidR="00B124AA" w:rsidRPr="00C33F00">
        <w:t>Thoreau, “A Plea for Captain John Brown” (628-</w:t>
      </w:r>
      <w:r w:rsidR="0044246A" w:rsidRPr="00C33F00">
        <w:t>646)</w:t>
      </w:r>
      <w:r w:rsidR="00634113">
        <w:t xml:space="preserve"> </w:t>
      </w:r>
    </w:p>
    <w:p w14:paraId="3B88C4B1" w14:textId="77777777" w:rsidR="003E5AAD" w:rsidRDefault="003E5AAD" w:rsidP="003E5AAD"/>
    <w:p w14:paraId="04B7246A" w14:textId="05F24EF7" w:rsidR="003E5AAD" w:rsidRDefault="003E5AAD" w:rsidP="003E5AAD">
      <w:pPr>
        <w:ind w:left="720" w:hanging="720"/>
        <w:rPr>
          <w:b/>
        </w:rPr>
      </w:pPr>
      <w:r>
        <w:t>4/1:</w:t>
      </w:r>
      <w:r>
        <w:tab/>
      </w:r>
      <w:r w:rsidR="00C33F00">
        <w:rPr>
          <w:b/>
        </w:rPr>
        <w:t>D</w:t>
      </w:r>
      <w:r w:rsidR="00E870DB" w:rsidRPr="00E870DB">
        <w:rPr>
          <w:b/>
        </w:rPr>
        <w:t>iscuss essay assignment</w:t>
      </w:r>
    </w:p>
    <w:p w14:paraId="23E1BB84" w14:textId="2176A420" w:rsidR="00400B16" w:rsidRDefault="00400B16" w:rsidP="003E5AAD">
      <w:pPr>
        <w:ind w:left="720" w:hanging="720"/>
      </w:pPr>
      <w:r>
        <w:rPr>
          <w:b/>
        </w:rPr>
        <w:tab/>
      </w:r>
      <w:r>
        <w:sym w:font="Wingdings" w:char="F0E0"/>
      </w:r>
      <w:r>
        <w:t>Journal collection week</w:t>
      </w:r>
    </w:p>
    <w:p w14:paraId="3FFE6924" w14:textId="77777777" w:rsidR="0044246A" w:rsidRDefault="0044246A" w:rsidP="003E5AAD">
      <w:pPr>
        <w:ind w:left="720" w:hanging="720"/>
      </w:pPr>
    </w:p>
    <w:p w14:paraId="0B9B5906" w14:textId="61B2FA31" w:rsidR="0044246A" w:rsidRDefault="0044246A" w:rsidP="003E5AAD">
      <w:pPr>
        <w:ind w:left="720" w:hanging="720"/>
      </w:pPr>
      <w:r>
        <w:t>Transcendentalist Utopias and Their Discontents</w:t>
      </w:r>
    </w:p>
    <w:p w14:paraId="0DAEF28A" w14:textId="77777777" w:rsidR="0044246A" w:rsidRPr="003F710E" w:rsidRDefault="0044246A" w:rsidP="003E5AAD">
      <w:pPr>
        <w:ind w:left="720" w:hanging="720"/>
        <w:rPr>
          <w:b/>
        </w:rPr>
      </w:pPr>
    </w:p>
    <w:p w14:paraId="00FCA651" w14:textId="6862A4D3" w:rsidR="003E5AAD" w:rsidRPr="00C33F00" w:rsidRDefault="003E5AAD" w:rsidP="003E5AAD">
      <w:pPr>
        <w:ind w:left="720" w:hanging="720"/>
      </w:pPr>
      <w:r>
        <w:t>4/3:</w:t>
      </w:r>
      <w:r>
        <w:tab/>
      </w:r>
      <w:r w:rsidR="0044246A" w:rsidRPr="00C33F00">
        <w:t xml:space="preserve">Orestes Brownson, from “The Laboring </w:t>
      </w:r>
      <w:r w:rsidR="00E870DB" w:rsidRPr="00C33F00">
        <w:t>Classes” (Bb) and George Ripley-</w:t>
      </w:r>
      <w:r w:rsidR="0044246A" w:rsidRPr="00C33F00">
        <w:t>Emerson correspondence (307-313)</w:t>
      </w:r>
    </w:p>
    <w:p w14:paraId="7785208D" w14:textId="2D168F38" w:rsidR="003E5AAD" w:rsidRPr="00C33F00" w:rsidRDefault="003E5AAD" w:rsidP="003E5AAD">
      <w:pPr>
        <w:ind w:left="720" w:hanging="720"/>
      </w:pPr>
      <w:r w:rsidRPr="00C33F00">
        <w:t>4/5:</w:t>
      </w:r>
      <w:r w:rsidRPr="00C33F00">
        <w:tab/>
      </w:r>
      <w:r w:rsidR="0044246A" w:rsidRPr="00C33F00">
        <w:t xml:space="preserve">Nathaniel Hawthorne, </w:t>
      </w:r>
      <w:r w:rsidR="0044246A" w:rsidRPr="00C33F00">
        <w:rPr>
          <w:i/>
        </w:rPr>
        <w:t xml:space="preserve">The </w:t>
      </w:r>
      <w:proofErr w:type="spellStart"/>
      <w:r w:rsidR="0044246A" w:rsidRPr="00C33F00">
        <w:rPr>
          <w:i/>
        </w:rPr>
        <w:t>Blithedale</w:t>
      </w:r>
      <w:proofErr w:type="spellEnd"/>
      <w:r w:rsidR="0044246A" w:rsidRPr="00C33F00">
        <w:rPr>
          <w:i/>
        </w:rPr>
        <w:t xml:space="preserve"> Romance</w:t>
      </w:r>
      <w:r w:rsidR="00C33F00">
        <w:t>; I’ll post page numbers on Bb.</w:t>
      </w:r>
    </w:p>
    <w:p w14:paraId="493ECB17" w14:textId="77777777" w:rsidR="003E5AAD" w:rsidRDefault="003E5AAD" w:rsidP="003E5AAD">
      <w:pPr>
        <w:ind w:left="720" w:hanging="720"/>
      </w:pPr>
    </w:p>
    <w:p w14:paraId="3170EC70" w14:textId="23BE5D8A" w:rsidR="003E5AAD" w:rsidRDefault="003E5AAD" w:rsidP="003E5AAD">
      <w:pPr>
        <w:ind w:left="720" w:hanging="720"/>
      </w:pPr>
      <w:r>
        <w:t>4/8:</w:t>
      </w:r>
      <w:r>
        <w:tab/>
      </w:r>
      <w:r w:rsidR="0044246A">
        <w:t>Hawthorne, continued</w:t>
      </w:r>
    </w:p>
    <w:p w14:paraId="542B480C" w14:textId="62899157" w:rsidR="003E5AAD" w:rsidRDefault="003E5AAD" w:rsidP="003E5AAD">
      <w:pPr>
        <w:ind w:left="720" w:hanging="720"/>
      </w:pPr>
      <w:r>
        <w:t>4/10:</w:t>
      </w:r>
      <w:r>
        <w:tab/>
      </w:r>
      <w:r w:rsidR="0044246A">
        <w:t>Hawthorne, continued</w:t>
      </w:r>
    </w:p>
    <w:p w14:paraId="1B77D984" w14:textId="52999AEF" w:rsidR="003E5AAD" w:rsidRDefault="003E5AAD" w:rsidP="003E5AAD">
      <w:r>
        <w:t>4/12:</w:t>
      </w:r>
      <w:r>
        <w:tab/>
      </w:r>
      <w:r w:rsidR="0044246A">
        <w:t>Hawthorne, continued</w:t>
      </w:r>
    </w:p>
    <w:p w14:paraId="5FE058AB" w14:textId="77777777" w:rsidR="003E5AAD" w:rsidRDefault="003E5AAD" w:rsidP="003E5AAD"/>
    <w:p w14:paraId="42A86937" w14:textId="69D9A4FA" w:rsidR="003E5AAD" w:rsidRDefault="003E5AAD" w:rsidP="003E5AAD">
      <w:pPr>
        <w:ind w:left="720" w:hanging="720"/>
      </w:pPr>
      <w:r>
        <w:t>4/15:</w:t>
      </w:r>
      <w:r>
        <w:tab/>
      </w:r>
      <w:r w:rsidR="0044246A">
        <w:t>Hawthorne, continued</w:t>
      </w:r>
    </w:p>
    <w:p w14:paraId="14AEC518" w14:textId="71C5EC8C" w:rsidR="003E5AAD" w:rsidRPr="00D579D0" w:rsidRDefault="003E5AAD" w:rsidP="003E5AAD">
      <w:r>
        <w:t>4/17:</w:t>
      </w:r>
      <w:r>
        <w:tab/>
      </w:r>
      <w:r w:rsidR="0044246A">
        <w:t>Hawthorne, continued</w:t>
      </w:r>
      <w:r w:rsidR="00E870DB">
        <w:t>; assign peer review partners</w:t>
      </w:r>
    </w:p>
    <w:p w14:paraId="0FCBF28D" w14:textId="65406094" w:rsidR="003E5AAD" w:rsidRPr="005619A7" w:rsidRDefault="003E5AAD" w:rsidP="003E5AAD">
      <w:r>
        <w:t>4/19:</w:t>
      </w:r>
      <w:r>
        <w:tab/>
      </w:r>
      <w:r w:rsidR="009543A7">
        <w:t>No class (to balance out Saturday hike)</w:t>
      </w:r>
      <w:r w:rsidR="00E870DB">
        <w:t>; email your essay to your peer review partner</w:t>
      </w:r>
    </w:p>
    <w:p w14:paraId="1E24D3FB" w14:textId="77777777" w:rsidR="003E5AAD" w:rsidRDefault="003E5AAD" w:rsidP="003E5AAD">
      <w:pPr>
        <w:ind w:left="720" w:hanging="720"/>
      </w:pPr>
    </w:p>
    <w:p w14:paraId="08C55370" w14:textId="151E94A1" w:rsidR="005F2734" w:rsidRDefault="003E5AAD" w:rsidP="005F2734">
      <w:pPr>
        <w:ind w:left="720" w:hanging="720"/>
      </w:pPr>
      <w:r>
        <w:t>4/22:</w:t>
      </w:r>
      <w:r>
        <w:tab/>
      </w:r>
      <w:r w:rsidR="00E870DB">
        <w:t>In-class peer review</w:t>
      </w:r>
    </w:p>
    <w:p w14:paraId="5C12C6AE" w14:textId="3EB1FC08" w:rsidR="003E5AAD" w:rsidRDefault="003E5AAD" w:rsidP="003E5AAD">
      <w:pPr>
        <w:ind w:left="720" w:hanging="720"/>
      </w:pPr>
      <w:r>
        <w:t>4/24:</w:t>
      </w:r>
      <w:r>
        <w:tab/>
      </w:r>
      <w:r w:rsidR="005F2734" w:rsidRPr="00C33F00">
        <w:t>Louisa May Alcott, “Transcendental Wild Oats” (Bb)</w:t>
      </w:r>
      <w:r w:rsidR="005F2734">
        <w:t xml:space="preserve"> </w:t>
      </w:r>
    </w:p>
    <w:p w14:paraId="6CAF8167" w14:textId="77777777" w:rsidR="005F2734" w:rsidRDefault="005F2734" w:rsidP="003E5AAD"/>
    <w:p w14:paraId="5241956D" w14:textId="390E456C" w:rsidR="005F2734" w:rsidRDefault="005F2734" w:rsidP="003E5AAD">
      <w:r>
        <w:t>Transcendentalism and You</w:t>
      </w:r>
    </w:p>
    <w:p w14:paraId="24044115" w14:textId="77777777" w:rsidR="005F2734" w:rsidRDefault="005F2734" w:rsidP="003E5AAD"/>
    <w:p w14:paraId="23882E27" w14:textId="3AB90F80" w:rsidR="003E5AAD" w:rsidRDefault="005F2734" w:rsidP="00520C21">
      <w:pPr>
        <w:ind w:left="720" w:hanging="720"/>
        <w:rPr>
          <w:b/>
        </w:rPr>
      </w:pPr>
      <w:r>
        <w:t>4/26:</w:t>
      </w:r>
      <w:r>
        <w:tab/>
        <w:t>Thoreau, “Walking” (</w:t>
      </w:r>
      <w:r w:rsidR="00520C21">
        <w:t xml:space="preserve">Bb, </w:t>
      </w:r>
      <w:r>
        <w:t xml:space="preserve">243- </w:t>
      </w:r>
      <w:r w:rsidR="00520C21">
        <w:t xml:space="preserve">263, through paragraph beginning “Hope and the future for me,” and 278-280, from “Above all” to the end); </w:t>
      </w:r>
      <w:r w:rsidR="00E870DB">
        <w:rPr>
          <w:b/>
        </w:rPr>
        <w:t xml:space="preserve">First submission of essay due on Blackboard by </w:t>
      </w:r>
      <w:r w:rsidR="00C33F00">
        <w:rPr>
          <w:b/>
        </w:rPr>
        <w:t>5 pm</w:t>
      </w:r>
    </w:p>
    <w:p w14:paraId="68947891" w14:textId="6F10556B" w:rsidR="00C33F00" w:rsidRPr="00C33F00" w:rsidRDefault="00C33F00" w:rsidP="00520C21">
      <w:pPr>
        <w:ind w:left="720" w:hanging="720"/>
      </w:pPr>
      <w:r w:rsidRPr="00C33F00">
        <w:t>4/27:</w:t>
      </w:r>
      <w:r w:rsidRPr="00C33F00">
        <w:tab/>
      </w:r>
      <w:r>
        <w:t>Class hike, 10:00 am, place TBD. Those unable to join us must find a time during the semester to go hiking on their own, writing about the experience in an email to me and the rest of the class.</w:t>
      </w:r>
    </w:p>
    <w:p w14:paraId="3A5F4398" w14:textId="77777777" w:rsidR="003E5AAD" w:rsidRDefault="003E5AAD" w:rsidP="003E5AAD"/>
    <w:p w14:paraId="6457A994" w14:textId="5F832382" w:rsidR="003E5AAD" w:rsidRPr="003F710E" w:rsidRDefault="003E5AAD" w:rsidP="003E5AAD">
      <w:pPr>
        <w:rPr>
          <w:b/>
        </w:rPr>
      </w:pPr>
      <w:r>
        <w:t>4/29:</w:t>
      </w:r>
      <w:r>
        <w:tab/>
      </w:r>
      <w:r w:rsidR="00400B16">
        <w:sym w:font="Wingdings" w:char="F0E0"/>
      </w:r>
      <w:r w:rsidR="00400B16">
        <w:t>Journal collection week</w:t>
      </w:r>
    </w:p>
    <w:p w14:paraId="1211912C" w14:textId="30F28702" w:rsidR="003E5AAD" w:rsidRDefault="003E5AAD" w:rsidP="003E5AAD">
      <w:r>
        <w:t>5/1:</w:t>
      </w:r>
      <w:r>
        <w:tab/>
      </w:r>
      <w:r w:rsidR="00520C21">
        <w:t>Thoreau, “Life without Principle” (Bb)</w:t>
      </w:r>
    </w:p>
    <w:p w14:paraId="46FB08DF" w14:textId="5817CBF2" w:rsidR="003E5AAD" w:rsidRDefault="003E5AAD" w:rsidP="00C33F00">
      <w:pPr>
        <w:ind w:left="720" w:hanging="720"/>
      </w:pPr>
      <w:r>
        <w:t>5/3:</w:t>
      </w:r>
      <w:r>
        <w:tab/>
        <w:t>Student Feedback Survey</w:t>
      </w:r>
      <w:r w:rsidR="00E870DB">
        <w:t>s</w:t>
      </w:r>
      <w:r w:rsidR="00520C21">
        <w:t xml:space="preserve">; </w:t>
      </w:r>
      <w:r w:rsidR="003A2978">
        <w:t>William Stafford, “Final Exam: American Renaissance” (I’ll hand it out in class; no need to read it ahead of time)</w:t>
      </w:r>
    </w:p>
    <w:p w14:paraId="27901C38" w14:textId="77777777" w:rsidR="003E5AAD" w:rsidRDefault="003E5AAD" w:rsidP="003E5AAD"/>
    <w:p w14:paraId="5E975593" w14:textId="216D4799" w:rsidR="003E5AAD" w:rsidRPr="003F710E" w:rsidRDefault="003E5AAD" w:rsidP="00E870DB">
      <w:pPr>
        <w:ind w:left="720" w:hanging="720"/>
        <w:rPr>
          <w:b/>
        </w:rPr>
      </w:pPr>
      <w:r>
        <w:t>5/10:</w:t>
      </w:r>
      <w:r>
        <w:tab/>
      </w:r>
      <w:r w:rsidR="00E870DB">
        <w:rPr>
          <w:b/>
        </w:rPr>
        <w:t>Final submission of essay due on Blackboard by the end of our scheduled exam time (11 am)</w:t>
      </w:r>
    </w:p>
    <w:p w14:paraId="521AE8BA" w14:textId="77777777" w:rsidR="00B03255" w:rsidRDefault="00B03255" w:rsidP="00D62C21"/>
    <w:p w14:paraId="7FC9F395" w14:textId="77777777" w:rsidR="00B03255" w:rsidRDefault="00B03255" w:rsidP="00D62C21"/>
    <w:p w14:paraId="3FEE26FB" w14:textId="77777777" w:rsidR="00B03255" w:rsidRDefault="00B03255" w:rsidP="00D62C21"/>
    <w:sectPr w:rsidR="00B03255" w:rsidSect="00810863">
      <w:headerReference w:type="even" r:id="rId23"/>
      <w:head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39CBD" w14:textId="77777777" w:rsidR="0085670B" w:rsidRDefault="0085670B" w:rsidP="00810863">
      <w:r>
        <w:separator/>
      </w:r>
    </w:p>
  </w:endnote>
  <w:endnote w:type="continuationSeparator" w:id="0">
    <w:p w14:paraId="2357F156" w14:textId="77777777" w:rsidR="0085670B" w:rsidRDefault="0085670B" w:rsidP="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AEFA8" w14:textId="77777777" w:rsidR="0085670B" w:rsidRDefault="0085670B" w:rsidP="00810863">
      <w:r>
        <w:separator/>
      </w:r>
    </w:p>
  </w:footnote>
  <w:footnote w:type="continuationSeparator" w:id="0">
    <w:p w14:paraId="6564A3E6" w14:textId="77777777" w:rsidR="0085670B" w:rsidRDefault="0085670B" w:rsidP="0081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2FB2" w14:textId="77777777" w:rsidR="001A1894" w:rsidRDefault="001A1894"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6266D9" w14:textId="77777777" w:rsidR="001A1894" w:rsidRDefault="001A1894" w:rsidP="008108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2B213" w14:textId="77777777" w:rsidR="001A1894" w:rsidRDefault="001A1894" w:rsidP="008108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DD63A0D" w14:textId="77777777" w:rsidR="001A1894" w:rsidRDefault="001A1894" w:rsidP="008108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15F"/>
    <w:multiLevelType w:val="hybridMultilevel"/>
    <w:tmpl w:val="9FBC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73C34"/>
    <w:multiLevelType w:val="hybridMultilevel"/>
    <w:tmpl w:val="73723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E4B93"/>
    <w:multiLevelType w:val="hybridMultilevel"/>
    <w:tmpl w:val="24761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4C38"/>
    <w:multiLevelType w:val="hybridMultilevel"/>
    <w:tmpl w:val="0A1C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68A"/>
    <w:multiLevelType w:val="hybridMultilevel"/>
    <w:tmpl w:val="3496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6159E"/>
    <w:multiLevelType w:val="hybridMultilevel"/>
    <w:tmpl w:val="166C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1524A"/>
    <w:multiLevelType w:val="hybridMultilevel"/>
    <w:tmpl w:val="4F2C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97188F"/>
    <w:multiLevelType w:val="hybridMultilevel"/>
    <w:tmpl w:val="8AF44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54C28"/>
    <w:multiLevelType w:val="hybridMultilevel"/>
    <w:tmpl w:val="CF187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794E0F"/>
    <w:multiLevelType w:val="hybridMultilevel"/>
    <w:tmpl w:val="CA5E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170B16"/>
    <w:multiLevelType w:val="hybridMultilevel"/>
    <w:tmpl w:val="43BA8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DC00FE"/>
    <w:multiLevelType w:val="hybridMultilevel"/>
    <w:tmpl w:val="90883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261CB2"/>
    <w:multiLevelType w:val="hybridMultilevel"/>
    <w:tmpl w:val="850E0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63190"/>
    <w:multiLevelType w:val="hybridMultilevel"/>
    <w:tmpl w:val="5D0AB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81EBD"/>
    <w:multiLevelType w:val="hybridMultilevel"/>
    <w:tmpl w:val="92B2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EF3C24"/>
    <w:multiLevelType w:val="hybridMultilevel"/>
    <w:tmpl w:val="71D20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784D60"/>
    <w:multiLevelType w:val="hybridMultilevel"/>
    <w:tmpl w:val="3708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17BF9"/>
    <w:multiLevelType w:val="hybridMultilevel"/>
    <w:tmpl w:val="CC022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453002"/>
    <w:multiLevelType w:val="hybridMultilevel"/>
    <w:tmpl w:val="5414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C26278"/>
    <w:multiLevelType w:val="hybridMultilevel"/>
    <w:tmpl w:val="E63289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065D0"/>
    <w:multiLevelType w:val="hybridMultilevel"/>
    <w:tmpl w:val="4BD47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0"/>
  </w:num>
  <w:num w:numId="4">
    <w:abstractNumId w:val="6"/>
  </w:num>
  <w:num w:numId="5">
    <w:abstractNumId w:val="2"/>
  </w:num>
  <w:num w:numId="6">
    <w:abstractNumId w:val="13"/>
  </w:num>
  <w:num w:numId="7">
    <w:abstractNumId w:val="16"/>
  </w:num>
  <w:num w:numId="8">
    <w:abstractNumId w:val="3"/>
  </w:num>
  <w:num w:numId="9">
    <w:abstractNumId w:val="0"/>
  </w:num>
  <w:num w:numId="10">
    <w:abstractNumId w:val="1"/>
  </w:num>
  <w:num w:numId="11">
    <w:abstractNumId w:val="17"/>
  </w:num>
  <w:num w:numId="12">
    <w:abstractNumId w:val="4"/>
  </w:num>
  <w:num w:numId="13">
    <w:abstractNumId w:val="18"/>
  </w:num>
  <w:num w:numId="14">
    <w:abstractNumId w:val="21"/>
  </w:num>
  <w:num w:numId="15">
    <w:abstractNumId w:val="22"/>
  </w:num>
  <w:num w:numId="16">
    <w:abstractNumId w:val="11"/>
  </w:num>
  <w:num w:numId="17">
    <w:abstractNumId w:val="9"/>
  </w:num>
  <w:num w:numId="18">
    <w:abstractNumId w:val="8"/>
  </w:num>
  <w:num w:numId="19">
    <w:abstractNumId w:val="20"/>
  </w:num>
  <w:num w:numId="20">
    <w:abstractNumId w:val="19"/>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22D2"/>
    <w:rsid w:val="00005486"/>
    <w:rsid w:val="0001257A"/>
    <w:rsid w:val="0002079F"/>
    <w:rsid w:val="0003080A"/>
    <w:rsid w:val="00042891"/>
    <w:rsid w:val="00057E7A"/>
    <w:rsid w:val="000729B4"/>
    <w:rsid w:val="00075848"/>
    <w:rsid w:val="00082417"/>
    <w:rsid w:val="00084407"/>
    <w:rsid w:val="0009074E"/>
    <w:rsid w:val="00094E3E"/>
    <w:rsid w:val="00095339"/>
    <w:rsid w:val="000A0162"/>
    <w:rsid w:val="000B2804"/>
    <w:rsid w:val="000C3FD3"/>
    <w:rsid w:val="000D14A4"/>
    <w:rsid w:val="000D75B5"/>
    <w:rsid w:val="000E4C34"/>
    <w:rsid w:val="000E67BA"/>
    <w:rsid w:val="000F295E"/>
    <w:rsid w:val="000F4140"/>
    <w:rsid w:val="00102457"/>
    <w:rsid w:val="001304D5"/>
    <w:rsid w:val="0013785E"/>
    <w:rsid w:val="00141019"/>
    <w:rsid w:val="00150FD4"/>
    <w:rsid w:val="001603D9"/>
    <w:rsid w:val="00162100"/>
    <w:rsid w:val="0016624D"/>
    <w:rsid w:val="0016680E"/>
    <w:rsid w:val="0016796F"/>
    <w:rsid w:val="001811A3"/>
    <w:rsid w:val="00196E64"/>
    <w:rsid w:val="001A1894"/>
    <w:rsid w:val="001A2E25"/>
    <w:rsid w:val="001D65A3"/>
    <w:rsid w:val="001E1B8C"/>
    <w:rsid w:val="001E4F9F"/>
    <w:rsid w:val="001E592A"/>
    <w:rsid w:val="00200D63"/>
    <w:rsid w:val="00212087"/>
    <w:rsid w:val="002150CD"/>
    <w:rsid w:val="002221F2"/>
    <w:rsid w:val="00224A9B"/>
    <w:rsid w:val="0022666F"/>
    <w:rsid w:val="00233909"/>
    <w:rsid w:val="00233D30"/>
    <w:rsid w:val="002408EA"/>
    <w:rsid w:val="00242B4A"/>
    <w:rsid w:val="0025659D"/>
    <w:rsid w:val="00262211"/>
    <w:rsid w:val="0027001F"/>
    <w:rsid w:val="0027289F"/>
    <w:rsid w:val="002734BB"/>
    <w:rsid w:val="00273D14"/>
    <w:rsid w:val="002826F0"/>
    <w:rsid w:val="0029432C"/>
    <w:rsid w:val="002A6909"/>
    <w:rsid w:val="002B1F34"/>
    <w:rsid w:val="002B2615"/>
    <w:rsid w:val="002B3147"/>
    <w:rsid w:val="002B4477"/>
    <w:rsid w:val="002C4A02"/>
    <w:rsid w:val="00301139"/>
    <w:rsid w:val="003045F4"/>
    <w:rsid w:val="00322AF5"/>
    <w:rsid w:val="003301F9"/>
    <w:rsid w:val="00340782"/>
    <w:rsid w:val="00342888"/>
    <w:rsid w:val="00343ABD"/>
    <w:rsid w:val="003668A5"/>
    <w:rsid w:val="0037069C"/>
    <w:rsid w:val="003746EA"/>
    <w:rsid w:val="00395FEE"/>
    <w:rsid w:val="00396EDD"/>
    <w:rsid w:val="003A274E"/>
    <w:rsid w:val="003A2978"/>
    <w:rsid w:val="003C0B26"/>
    <w:rsid w:val="003C1CD7"/>
    <w:rsid w:val="003D2F70"/>
    <w:rsid w:val="003E513B"/>
    <w:rsid w:val="003E5AAD"/>
    <w:rsid w:val="003F052D"/>
    <w:rsid w:val="003F2AD9"/>
    <w:rsid w:val="00400248"/>
    <w:rsid w:val="00400B16"/>
    <w:rsid w:val="004055C2"/>
    <w:rsid w:val="00407CB0"/>
    <w:rsid w:val="00407D7B"/>
    <w:rsid w:val="00410417"/>
    <w:rsid w:val="00410B8D"/>
    <w:rsid w:val="00425A3E"/>
    <w:rsid w:val="0044246A"/>
    <w:rsid w:val="00445897"/>
    <w:rsid w:val="004678F1"/>
    <w:rsid w:val="004870A9"/>
    <w:rsid w:val="00491927"/>
    <w:rsid w:val="004C60A6"/>
    <w:rsid w:val="004D0631"/>
    <w:rsid w:val="004E38AD"/>
    <w:rsid w:val="005015EC"/>
    <w:rsid w:val="005018AD"/>
    <w:rsid w:val="00501FF6"/>
    <w:rsid w:val="00511B6D"/>
    <w:rsid w:val="00512436"/>
    <w:rsid w:val="00514EAA"/>
    <w:rsid w:val="00520C21"/>
    <w:rsid w:val="00533591"/>
    <w:rsid w:val="00541364"/>
    <w:rsid w:val="005445EE"/>
    <w:rsid w:val="00554E5F"/>
    <w:rsid w:val="00555F31"/>
    <w:rsid w:val="0056204F"/>
    <w:rsid w:val="00580341"/>
    <w:rsid w:val="005A071D"/>
    <w:rsid w:val="005A1776"/>
    <w:rsid w:val="005A30DD"/>
    <w:rsid w:val="005B7083"/>
    <w:rsid w:val="005C2789"/>
    <w:rsid w:val="005C7988"/>
    <w:rsid w:val="005E4933"/>
    <w:rsid w:val="005E58EE"/>
    <w:rsid w:val="005F2734"/>
    <w:rsid w:val="00605A64"/>
    <w:rsid w:val="00613E9F"/>
    <w:rsid w:val="006164F2"/>
    <w:rsid w:val="00632973"/>
    <w:rsid w:val="00634113"/>
    <w:rsid w:val="006401E7"/>
    <w:rsid w:val="006542AF"/>
    <w:rsid w:val="006649A0"/>
    <w:rsid w:val="00670643"/>
    <w:rsid w:val="00674487"/>
    <w:rsid w:val="00693754"/>
    <w:rsid w:val="006B0C06"/>
    <w:rsid w:val="006B1F01"/>
    <w:rsid w:val="006E65A9"/>
    <w:rsid w:val="006F381D"/>
    <w:rsid w:val="007008C3"/>
    <w:rsid w:val="00704F4C"/>
    <w:rsid w:val="007065F2"/>
    <w:rsid w:val="00711762"/>
    <w:rsid w:val="00711BBA"/>
    <w:rsid w:val="00726586"/>
    <w:rsid w:val="00726694"/>
    <w:rsid w:val="00732C86"/>
    <w:rsid w:val="00740210"/>
    <w:rsid w:val="00746C7B"/>
    <w:rsid w:val="007505A5"/>
    <w:rsid w:val="0075169D"/>
    <w:rsid w:val="00753F55"/>
    <w:rsid w:val="00767759"/>
    <w:rsid w:val="007702FC"/>
    <w:rsid w:val="007714D8"/>
    <w:rsid w:val="007759CB"/>
    <w:rsid w:val="00783810"/>
    <w:rsid w:val="00793CA7"/>
    <w:rsid w:val="007A000A"/>
    <w:rsid w:val="007A7695"/>
    <w:rsid w:val="007C170F"/>
    <w:rsid w:val="007E7117"/>
    <w:rsid w:val="007F3187"/>
    <w:rsid w:val="00805A2A"/>
    <w:rsid w:val="0081026F"/>
    <w:rsid w:val="00810863"/>
    <w:rsid w:val="00812EB5"/>
    <w:rsid w:val="0081356C"/>
    <w:rsid w:val="0082149E"/>
    <w:rsid w:val="0083785E"/>
    <w:rsid w:val="00840959"/>
    <w:rsid w:val="0084171B"/>
    <w:rsid w:val="008431CA"/>
    <w:rsid w:val="00854F52"/>
    <w:rsid w:val="0085670B"/>
    <w:rsid w:val="0087111B"/>
    <w:rsid w:val="008743D3"/>
    <w:rsid w:val="008778AF"/>
    <w:rsid w:val="008802AD"/>
    <w:rsid w:val="00882121"/>
    <w:rsid w:val="0088441A"/>
    <w:rsid w:val="00887FAB"/>
    <w:rsid w:val="008D569A"/>
    <w:rsid w:val="008E6936"/>
    <w:rsid w:val="008F105A"/>
    <w:rsid w:val="008F44E1"/>
    <w:rsid w:val="008F6CBC"/>
    <w:rsid w:val="00906653"/>
    <w:rsid w:val="00912131"/>
    <w:rsid w:val="00916665"/>
    <w:rsid w:val="009175AC"/>
    <w:rsid w:val="00926DF8"/>
    <w:rsid w:val="009272C3"/>
    <w:rsid w:val="00927C1A"/>
    <w:rsid w:val="009447EE"/>
    <w:rsid w:val="00946ECA"/>
    <w:rsid w:val="00947B7A"/>
    <w:rsid w:val="009543A7"/>
    <w:rsid w:val="00957CA9"/>
    <w:rsid w:val="00957E56"/>
    <w:rsid w:val="00973066"/>
    <w:rsid w:val="009737C1"/>
    <w:rsid w:val="00973D99"/>
    <w:rsid w:val="00983019"/>
    <w:rsid w:val="009853CC"/>
    <w:rsid w:val="00996A3E"/>
    <w:rsid w:val="009A2E00"/>
    <w:rsid w:val="009A7CE4"/>
    <w:rsid w:val="009B0C70"/>
    <w:rsid w:val="009B2629"/>
    <w:rsid w:val="009C59CA"/>
    <w:rsid w:val="009C5BA9"/>
    <w:rsid w:val="009E292D"/>
    <w:rsid w:val="009E2AA3"/>
    <w:rsid w:val="009F35F1"/>
    <w:rsid w:val="009F4954"/>
    <w:rsid w:val="00A00600"/>
    <w:rsid w:val="00A02718"/>
    <w:rsid w:val="00A07973"/>
    <w:rsid w:val="00A125C3"/>
    <w:rsid w:val="00A16331"/>
    <w:rsid w:val="00A55E9D"/>
    <w:rsid w:val="00A6151B"/>
    <w:rsid w:val="00A66AA7"/>
    <w:rsid w:val="00A841AC"/>
    <w:rsid w:val="00A9482F"/>
    <w:rsid w:val="00AA3A58"/>
    <w:rsid w:val="00AB2460"/>
    <w:rsid w:val="00AB27BC"/>
    <w:rsid w:val="00AB4529"/>
    <w:rsid w:val="00AB5CAB"/>
    <w:rsid w:val="00AC7142"/>
    <w:rsid w:val="00AD563C"/>
    <w:rsid w:val="00AD6A3B"/>
    <w:rsid w:val="00AF0153"/>
    <w:rsid w:val="00AF1A55"/>
    <w:rsid w:val="00AF31C0"/>
    <w:rsid w:val="00AF4FAE"/>
    <w:rsid w:val="00B00782"/>
    <w:rsid w:val="00B03255"/>
    <w:rsid w:val="00B07F78"/>
    <w:rsid w:val="00B124AA"/>
    <w:rsid w:val="00B20FF0"/>
    <w:rsid w:val="00B26300"/>
    <w:rsid w:val="00B275A2"/>
    <w:rsid w:val="00B278EF"/>
    <w:rsid w:val="00B436A0"/>
    <w:rsid w:val="00B43929"/>
    <w:rsid w:val="00B55F24"/>
    <w:rsid w:val="00B623B5"/>
    <w:rsid w:val="00B739F7"/>
    <w:rsid w:val="00B81572"/>
    <w:rsid w:val="00B943F8"/>
    <w:rsid w:val="00B94724"/>
    <w:rsid w:val="00BB0B9B"/>
    <w:rsid w:val="00BB1715"/>
    <w:rsid w:val="00BC0061"/>
    <w:rsid w:val="00BC3BD8"/>
    <w:rsid w:val="00BD1770"/>
    <w:rsid w:val="00BD7E78"/>
    <w:rsid w:val="00BE6A65"/>
    <w:rsid w:val="00C1533D"/>
    <w:rsid w:val="00C33F00"/>
    <w:rsid w:val="00C423F5"/>
    <w:rsid w:val="00C5184D"/>
    <w:rsid w:val="00C70765"/>
    <w:rsid w:val="00C74765"/>
    <w:rsid w:val="00C75F76"/>
    <w:rsid w:val="00CC0B94"/>
    <w:rsid w:val="00CD1600"/>
    <w:rsid w:val="00CE4A9C"/>
    <w:rsid w:val="00CE7BCF"/>
    <w:rsid w:val="00CF65B5"/>
    <w:rsid w:val="00D03285"/>
    <w:rsid w:val="00D045AF"/>
    <w:rsid w:val="00D05C48"/>
    <w:rsid w:val="00D12BE4"/>
    <w:rsid w:val="00D44AA2"/>
    <w:rsid w:val="00D44BBA"/>
    <w:rsid w:val="00D54876"/>
    <w:rsid w:val="00D62C21"/>
    <w:rsid w:val="00D62EC3"/>
    <w:rsid w:val="00D923F7"/>
    <w:rsid w:val="00D93607"/>
    <w:rsid w:val="00DE1AAD"/>
    <w:rsid w:val="00DE58B4"/>
    <w:rsid w:val="00E0019F"/>
    <w:rsid w:val="00E00CA1"/>
    <w:rsid w:val="00E02D9B"/>
    <w:rsid w:val="00E02E55"/>
    <w:rsid w:val="00E10643"/>
    <w:rsid w:val="00E106BA"/>
    <w:rsid w:val="00E15EBE"/>
    <w:rsid w:val="00E1764D"/>
    <w:rsid w:val="00E2020F"/>
    <w:rsid w:val="00E23F20"/>
    <w:rsid w:val="00E258D8"/>
    <w:rsid w:val="00E25F5A"/>
    <w:rsid w:val="00E355DC"/>
    <w:rsid w:val="00E44CCC"/>
    <w:rsid w:val="00E5190D"/>
    <w:rsid w:val="00E63FF0"/>
    <w:rsid w:val="00E71BA6"/>
    <w:rsid w:val="00E82265"/>
    <w:rsid w:val="00E8527E"/>
    <w:rsid w:val="00E870DB"/>
    <w:rsid w:val="00E90DFA"/>
    <w:rsid w:val="00E922D2"/>
    <w:rsid w:val="00EA08F0"/>
    <w:rsid w:val="00ED127B"/>
    <w:rsid w:val="00F03834"/>
    <w:rsid w:val="00F14916"/>
    <w:rsid w:val="00F2370C"/>
    <w:rsid w:val="00F36740"/>
    <w:rsid w:val="00F367E8"/>
    <w:rsid w:val="00F439F3"/>
    <w:rsid w:val="00F47405"/>
    <w:rsid w:val="00F54DB5"/>
    <w:rsid w:val="00F6248C"/>
    <w:rsid w:val="00F754FE"/>
    <w:rsid w:val="00F841C7"/>
    <w:rsid w:val="00FA3418"/>
    <w:rsid w:val="00FB3065"/>
    <w:rsid w:val="00FB7E4F"/>
    <w:rsid w:val="00FC4728"/>
    <w:rsid w:val="00FE1D2B"/>
    <w:rsid w:val="00FE5365"/>
    <w:rsid w:val="00FF0DFB"/>
    <w:rsid w:val="00FF2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1F067"/>
  <w14:defaultImageDpi w14:val="300"/>
  <w15:docId w15:val="{9A8D01DB-A267-8E48-AA83-004A93CD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B55F24"/>
    <w:rPr>
      <w:b/>
      <w:bCs/>
    </w:rPr>
  </w:style>
  <w:style w:type="paragraph" w:styleId="NormalWeb">
    <w:name w:val="Normal (Web)"/>
    <w:basedOn w:val="Normal"/>
    <w:uiPriority w:val="99"/>
    <w:rsid w:val="00B55F24"/>
    <w:pPr>
      <w:spacing w:before="144" w:after="288"/>
    </w:pPr>
    <w:rPr>
      <w:rFonts w:eastAsia="Times New Roman"/>
    </w:rPr>
  </w:style>
  <w:style w:type="character" w:styleId="Emphasis">
    <w:name w:val="Emphasis"/>
    <w:uiPriority w:val="20"/>
    <w:qFormat/>
    <w:rsid w:val="00B55F24"/>
    <w:rPr>
      <w:i/>
      <w:iCs/>
    </w:rPr>
  </w:style>
  <w:style w:type="character" w:styleId="Hyperlink">
    <w:name w:val="Hyperlink"/>
    <w:uiPriority w:val="99"/>
    <w:unhideWhenUsed/>
    <w:rsid w:val="00B55F24"/>
    <w:rPr>
      <w:color w:val="0000FF"/>
      <w:u w:val="single"/>
    </w:rPr>
  </w:style>
  <w:style w:type="character" w:styleId="CommentReference">
    <w:name w:val="annotation reference"/>
    <w:uiPriority w:val="99"/>
    <w:semiHidden/>
    <w:unhideWhenUsed/>
    <w:rsid w:val="00B55F24"/>
    <w:rPr>
      <w:sz w:val="18"/>
      <w:szCs w:val="18"/>
    </w:rPr>
  </w:style>
  <w:style w:type="paragraph" w:styleId="CommentText">
    <w:name w:val="annotation text"/>
    <w:basedOn w:val="Normal"/>
    <w:link w:val="CommentTextChar"/>
    <w:uiPriority w:val="99"/>
    <w:semiHidden/>
    <w:unhideWhenUsed/>
    <w:rsid w:val="00B55F24"/>
    <w:rPr>
      <w:rFonts w:ascii="Cambria" w:eastAsia="Cambria" w:hAnsi="Cambria"/>
    </w:rPr>
  </w:style>
  <w:style w:type="character" w:customStyle="1" w:styleId="CommentTextChar">
    <w:name w:val="Comment Text Char"/>
    <w:basedOn w:val="DefaultParagraphFont"/>
    <w:link w:val="CommentText"/>
    <w:uiPriority w:val="99"/>
    <w:semiHidden/>
    <w:rsid w:val="00B55F24"/>
    <w:rPr>
      <w:rFonts w:ascii="Cambria" w:eastAsia="Cambria" w:hAnsi="Cambria"/>
    </w:rPr>
  </w:style>
  <w:style w:type="character" w:customStyle="1" w:styleId="il">
    <w:name w:val="il"/>
    <w:rsid w:val="00B55F24"/>
  </w:style>
  <w:style w:type="paragraph" w:customStyle="1" w:styleId="Default">
    <w:name w:val="Default"/>
    <w:basedOn w:val="Normal"/>
    <w:uiPriority w:val="99"/>
    <w:rsid w:val="00B55F24"/>
    <w:pPr>
      <w:autoSpaceDE w:val="0"/>
      <w:autoSpaceDN w:val="0"/>
    </w:pPr>
    <w:rPr>
      <w:rFonts w:eastAsia="SimSun"/>
      <w:color w:val="000000"/>
      <w:lang w:eastAsia="zh-CN"/>
    </w:rPr>
  </w:style>
  <w:style w:type="paragraph" w:styleId="BalloonText">
    <w:name w:val="Balloon Text"/>
    <w:basedOn w:val="Normal"/>
    <w:link w:val="BalloonTextChar"/>
    <w:uiPriority w:val="99"/>
    <w:semiHidden/>
    <w:unhideWhenUsed/>
    <w:rsid w:val="00B55F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5F24"/>
    <w:rPr>
      <w:rFonts w:ascii="Lucida Grande" w:hAnsi="Lucida Grande" w:cs="Lucida Grande"/>
      <w:sz w:val="18"/>
      <w:szCs w:val="18"/>
    </w:rPr>
  </w:style>
  <w:style w:type="paragraph" w:styleId="BodyText">
    <w:name w:val="Body Text"/>
    <w:basedOn w:val="Normal"/>
    <w:link w:val="BodyTextChar"/>
    <w:rsid w:val="00B55F24"/>
    <w:rPr>
      <w:rFonts w:eastAsia="Times New Roman"/>
      <w:sz w:val="22"/>
    </w:rPr>
  </w:style>
  <w:style w:type="character" w:customStyle="1" w:styleId="BodyTextChar">
    <w:name w:val="Body Text Char"/>
    <w:basedOn w:val="DefaultParagraphFont"/>
    <w:link w:val="BodyText"/>
    <w:rsid w:val="00B55F24"/>
    <w:rPr>
      <w:rFonts w:eastAsia="Times New Roman"/>
      <w:sz w:val="22"/>
    </w:rPr>
  </w:style>
  <w:style w:type="paragraph" w:styleId="ListParagraph">
    <w:name w:val="List Paragraph"/>
    <w:basedOn w:val="Normal"/>
    <w:uiPriority w:val="34"/>
    <w:qFormat/>
    <w:rsid w:val="00CE7BCF"/>
    <w:pPr>
      <w:ind w:left="720"/>
      <w:contextualSpacing/>
    </w:pPr>
  </w:style>
  <w:style w:type="paragraph" w:styleId="Header">
    <w:name w:val="header"/>
    <w:basedOn w:val="Normal"/>
    <w:link w:val="HeaderChar"/>
    <w:uiPriority w:val="99"/>
    <w:unhideWhenUsed/>
    <w:rsid w:val="00810863"/>
    <w:pPr>
      <w:tabs>
        <w:tab w:val="center" w:pos="4320"/>
        <w:tab w:val="right" w:pos="8640"/>
      </w:tabs>
    </w:pPr>
  </w:style>
  <w:style w:type="character" w:customStyle="1" w:styleId="HeaderChar">
    <w:name w:val="Header Char"/>
    <w:basedOn w:val="DefaultParagraphFont"/>
    <w:link w:val="Header"/>
    <w:uiPriority w:val="99"/>
    <w:rsid w:val="00810863"/>
  </w:style>
  <w:style w:type="character" w:styleId="PageNumber">
    <w:name w:val="page number"/>
    <w:basedOn w:val="DefaultParagraphFont"/>
    <w:uiPriority w:val="99"/>
    <w:semiHidden/>
    <w:unhideWhenUsed/>
    <w:rsid w:val="00810863"/>
  </w:style>
  <w:style w:type="table" w:styleId="TableGrid">
    <w:name w:val="Table Grid"/>
    <w:basedOn w:val="TableNormal"/>
    <w:uiPriority w:val="39"/>
    <w:rsid w:val="00810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59CB"/>
    <w:rPr>
      <w:color w:val="800080" w:themeColor="followedHyperlink"/>
      <w:u w:val="single"/>
    </w:rPr>
  </w:style>
  <w:style w:type="character" w:customStyle="1" w:styleId="isbn-13">
    <w:name w:val="isbn-13"/>
    <w:basedOn w:val="DefaultParagraphFont"/>
    <w:rsid w:val="004870A9"/>
  </w:style>
  <w:style w:type="paragraph" w:styleId="FootnoteText">
    <w:name w:val="footnote text"/>
    <w:basedOn w:val="Normal"/>
    <w:link w:val="FootnoteTextChar"/>
    <w:uiPriority w:val="99"/>
    <w:unhideWhenUsed/>
    <w:rsid w:val="003301F9"/>
  </w:style>
  <w:style w:type="character" w:customStyle="1" w:styleId="FootnoteTextChar">
    <w:name w:val="Footnote Text Char"/>
    <w:basedOn w:val="DefaultParagraphFont"/>
    <w:link w:val="FootnoteText"/>
    <w:uiPriority w:val="99"/>
    <w:rsid w:val="003301F9"/>
  </w:style>
  <w:style w:type="character" w:styleId="FootnoteReference">
    <w:name w:val="footnote reference"/>
    <w:basedOn w:val="DefaultParagraphFont"/>
    <w:uiPriority w:val="99"/>
    <w:unhideWhenUsed/>
    <w:rsid w:val="003301F9"/>
    <w:rPr>
      <w:vertAlign w:val="superscript"/>
    </w:rPr>
  </w:style>
  <w:style w:type="paragraph" w:styleId="CommentSubject">
    <w:name w:val="annotation subject"/>
    <w:basedOn w:val="CommentText"/>
    <w:next w:val="CommentText"/>
    <w:link w:val="CommentSubjectChar"/>
    <w:uiPriority w:val="99"/>
    <w:semiHidden/>
    <w:unhideWhenUsed/>
    <w:rsid w:val="00196E64"/>
    <w:rPr>
      <w:rFonts w:ascii="Times New Roman" w:eastAsiaTheme="minorEastAsia" w:hAnsi="Times New Roman"/>
      <w:b/>
      <w:bCs/>
      <w:sz w:val="20"/>
      <w:szCs w:val="20"/>
    </w:rPr>
  </w:style>
  <w:style w:type="character" w:customStyle="1" w:styleId="CommentSubjectChar">
    <w:name w:val="Comment Subject Char"/>
    <w:basedOn w:val="CommentTextChar"/>
    <w:link w:val="CommentSubject"/>
    <w:uiPriority w:val="99"/>
    <w:semiHidden/>
    <w:rsid w:val="00196E64"/>
    <w:rPr>
      <w:rFonts w:ascii="Cambria" w:eastAsia="Cambria" w:hAnsi="Cambria"/>
      <w:b/>
      <w:bCs/>
      <w:sz w:val="20"/>
      <w:szCs w:val="20"/>
    </w:rPr>
  </w:style>
  <w:style w:type="paragraph" w:styleId="Footer">
    <w:name w:val="footer"/>
    <w:basedOn w:val="Normal"/>
    <w:link w:val="FooterChar"/>
    <w:uiPriority w:val="99"/>
    <w:unhideWhenUsed/>
    <w:rsid w:val="00767759"/>
    <w:pPr>
      <w:tabs>
        <w:tab w:val="center" w:pos="4320"/>
        <w:tab w:val="right" w:pos="8640"/>
      </w:tabs>
    </w:pPr>
  </w:style>
  <w:style w:type="character" w:customStyle="1" w:styleId="FooterChar">
    <w:name w:val="Footer Char"/>
    <w:basedOn w:val="DefaultParagraphFont"/>
    <w:link w:val="Footer"/>
    <w:uiPriority w:val="99"/>
    <w:rsid w:val="00767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rren@uta.edu" TargetMode="External"/><Relationship Id="rId13" Type="http://schemas.openxmlformats.org/officeDocument/2006/relationships/hyperlink" Target="http://wweb.uta.edu/aao/fao/" TargetMode="External"/><Relationship Id="rId18" Type="http://schemas.openxmlformats.org/officeDocument/2006/relationships/hyperlink" Target="mailto:titleix@uta.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yperlink" Target="http://uta.mywconline.com/" TargetMode="External"/><Relationship Id="rId17" Type="http://schemas.openxmlformats.org/officeDocument/2006/relationships/hyperlink" Target="http://www.uta.edu/titleI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0" Type="http://schemas.openxmlformats.org/officeDocument/2006/relationships/hyperlink" Target="https://police.uta.edu/activeshoo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idehighered.com/views/2015/04/16/advice-students-so-they-dont-sound-silly-emails-essay"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eader" Target="header1.xml"/><Relationship Id="rId10" Type="http://schemas.openxmlformats.org/officeDocument/2006/relationships/hyperlink" Target="http://www.newyorker.com/tech/elements/the-case-for-banning-laptops-in-the-classroom" TargetMode="External"/><Relationship Id="rId19"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sciencedaily.com/releases/2014/04/140424102837.htm" TargetMode="External"/><Relationship Id="rId14" Type="http://schemas.openxmlformats.org/officeDocument/2006/relationships/hyperlink" Target="http://www.uta.edu/disability"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3B704-5638-1441-850C-EEC4202E1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15</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Warren, Kathryn H</cp:lastModifiedBy>
  <cp:revision>12</cp:revision>
  <cp:lastPrinted>2019-01-11T20:49:00Z</cp:lastPrinted>
  <dcterms:created xsi:type="dcterms:W3CDTF">2019-01-09T19:06:00Z</dcterms:created>
  <dcterms:modified xsi:type="dcterms:W3CDTF">2019-01-11T21:07:00Z</dcterms:modified>
</cp:coreProperties>
</file>