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39" w:rsidRDefault="00476139">
      <w:pPr>
        <w:ind w:left="-720" w:right="-540"/>
        <w:jc w:val="center"/>
        <w:rPr>
          <w:rFonts w:ascii="Old English Text MT" w:hAnsi="Old English Text MT"/>
        </w:rPr>
      </w:pPr>
      <w:smartTag w:uri="urn:schemas-microsoft-com:office:smarttags" w:element="PlaceType">
        <w:r>
          <w:rPr>
            <w:rFonts w:ascii="Old English Text MT" w:hAnsi="Old English Text MT"/>
          </w:rPr>
          <w:t>University</w:t>
        </w:r>
      </w:smartTag>
      <w:r>
        <w:rPr>
          <w:rFonts w:ascii="Old English Text MT" w:hAnsi="Old English Text MT"/>
        </w:rPr>
        <w:t xml:space="preserve"> of </w:t>
      </w:r>
      <w:smartTag w:uri="urn:schemas-microsoft-com:office:smarttags" w:element="PlaceName">
        <w:r>
          <w:rPr>
            <w:rFonts w:ascii="Old English Text MT" w:hAnsi="Old English Text MT"/>
          </w:rPr>
          <w:t>Texas</w:t>
        </w:r>
      </w:smartTag>
      <w:r>
        <w:rPr>
          <w:rFonts w:ascii="Old English Text MT" w:hAnsi="Old English Text MT"/>
        </w:rPr>
        <w:t xml:space="preserve"> at </w:t>
      </w:r>
      <w:smartTag w:uri="urn:schemas-microsoft-com:office:smarttags" w:element="City">
        <w:smartTag w:uri="urn:schemas-microsoft-com:office:smarttags" w:element="place">
          <w:r>
            <w:rPr>
              <w:rFonts w:ascii="Old English Text MT" w:hAnsi="Old English Text MT"/>
            </w:rPr>
            <w:t>Arlington</w:t>
          </w:r>
        </w:smartTag>
      </w:smartTag>
    </w:p>
    <w:p w:rsidR="00476139" w:rsidRDefault="00476139">
      <w:pPr>
        <w:ind w:left="-720" w:right="-540"/>
        <w:jc w:val="center"/>
        <w:rPr>
          <w:rFonts w:ascii="Perpetua" w:hAnsi="Perpetua"/>
        </w:rPr>
      </w:pPr>
      <w:r>
        <w:rPr>
          <w:rFonts w:ascii="Perpetua" w:hAnsi="Perpetua"/>
        </w:rPr>
        <w:t>Course Syllabus</w:t>
      </w:r>
    </w:p>
    <w:p w:rsidR="00476139" w:rsidRDefault="00EF59F4">
      <w:pPr>
        <w:ind w:left="-720" w:right="-540"/>
        <w:jc w:val="center"/>
        <w:rPr>
          <w:rFonts w:ascii="Perpetua" w:hAnsi="Perpetua"/>
          <w:b/>
        </w:rPr>
      </w:pPr>
      <w:r>
        <w:rPr>
          <w:rFonts w:ascii="Perpetua" w:hAnsi="Perpetua"/>
          <w:b/>
        </w:rPr>
        <w:t xml:space="preserve">MATH 4351 – </w:t>
      </w:r>
      <w:r w:rsidR="0084000E">
        <w:rPr>
          <w:rFonts w:ascii="Perpetua" w:hAnsi="Perpetua"/>
          <w:b/>
        </w:rPr>
        <w:t>Calculus for Mid-Level Mathematics Teachers</w:t>
      </w:r>
    </w:p>
    <w:p w:rsidR="00476139" w:rsidRDefault="0084000E">
      <w:pPr>
        <w:ind w:left="-720" w:right="-540"/>
        <w:jc w:val="center"/>
        <w:rPr>
          <w:rFonts w:ascii="Perpetua" w:hAnsi="Perpetua"/>
        </w:rPr>
      </w:pPr>
      <w:r>
        <w:rPr>
          <w:rFonts w:ascii="Perpetua" w:hAnsi="Perpetua"/>
        </w:rPr>
        <w:t>Section 001 – LEC (</w:t>
      </w:r>
      <w:r w:rsidR="008F43EA">
        <w:rPr>
          <w:rFonts w:ascii="Perpetua" w:hAnsi="Perpetua"/>
        </w:rPr>
        <w:t>22053) Spring 2019</w:t>
      </w:r>
    </w:p>
    <w:p w:rsidR="00476139" w:rsidRDefault="00837491">
      <w:pPr>
        <w:ind w:left="-720" w:right="-540"/>
        <w:jc w:val="center"/>
        <w:rPr>
          <w:rFonts w:ascii="Perpetua" w:hAnsi="Perpetua"/>
        </w:rPr>
      </w:pPr>
      <w:proofErr w:type="spellStart"/>
      <w:r>
        <w:rPr>
          <w:rFonts w:ascii="Perpetua" w:hAnsi="Perpetua"/>
        </w:rPr>
        <w:t>TuTh</w:t>
      </w:r>
      <w:proofErr w:type="spellEnd"/>
      <w:r w:rsidR="00A22F52">
        <w:rPr>
          <w:rFonts w:ascii="Perpetua" w:hAnsi="Perpetua"/>
        </w:rPr>
        <w:t xml:space="preserve"> </w:t>
      </w:r>
      <w:r w:rsidR="00400582">
        <w:rPr>
          <w:rFonts w:ascii="Perpetua" w:hAnsi="Perpetua"/>
        </w:rPr>
        <w:t>5:00 – 6:2</w:t>
      </w:r>
      <w:r w:rsidR="00053AD1">
        <w:rPr>
          <w:rFonts w:ascii="Perpetua" w:hAnsi="Perpetua"/>
        </w:rPr>
        <w:t>0</w:t>
      </w:r>
      <w:r>
        <w:rPr>
          <w:rFonts w:ascii="Perpetua" w:hAnsi="Perpetua"/>
        </w:rPr>
        <w:t xml:space="preserve"> pm</w:t>
      </w:r>
    </w:p>
    <w:p w:rsidR="00476139" w:rsidRDefault="008F43EA">
      <w:pPr>
        <w:ind w:left="-720" w:right="-540"/>
        <w:jc w:val="center"/>
        <w:rPr>
          <w:rFonts w:ascii="Perpetua" w:hAnsi="Perpetua"/>
        </w:rPr>
      </w:pPr>
      <w:r>
        <w:rPr>
          <w:rFonts w:ascii="Perpetua" w:hAnsi="Perpetua"/>
        </w:rPr>
        <w:t>PKH 107</w:t>
      </w:r>
    </w:p>
    <w:p w:rsidR="00476139" w:rsidRDefault="00476139">
      <w:pPr>
        <w:ind w:left="-720" w:right="-540"/>
        <w:rPr>
          <w:rFonts w:ascii="Perpetua" w:hAnsi="Perpetua"/>
        </w:rPr>
      </w:pPr>
    </w:p>
    <w:p w:rsidR="00476139" w:rsidRDefault="00476139">
      <w:pPr>
        <w:ind w:left="-720" w:right="-540"/>
        <w:rPr>
          <w:rFonts w:ascii="Perpetua" w:hAnsi="Perpetua"/>
        </w:rPr>
      </w:pPr>
    </w:p>
    <w:p w:rsidR="007D199A" w:rsidRDefault="007D199A">
      <w:pPr>
        <w:ind w:left="-720" w:right="-540"/>
        <w:rPr>
          <w:rFonts w:ascii="Perpetua" w:hAnsi="Perpetua"/>
          <w:sz w:val="22"/>
        </w:rPr>
      </w:pPr>
      <w:r w:rsidRPr="00C32803">
        <w:rPr>
          <w:rFonts w:ascii="Perpetua" w:hAnsi="Perpetua"/>
          <w:b/>
          <w:sz w:val="22"/>
        </w:rPr>
        <w:t>Text Materials:</w:t>
      </w:r>
      <w:r>
        <w:rPr>
          <w:rFonts w:ascii="Perpetua" w:hAnsi="Perpetua"/>
          <w:sz w:val="22"/>
        </w:rPr>
        <w:t xml:space="preserve">  </w:t>
      </w:r>
      <w:proofErr w:type="spellStart"/>
      <w:r w:rsidR="00A22F52">
        <w:rPr>
          <w:rFonts w:ascii="Perpetua" w:hAnsi="Perpetua"/>
          <w:sz w:val="22"/>
        </w:rPr>
        <w:t>Harcharras</w:t>
      </w:r>
      <w:proofErr w:type="spellEnd"/>
      <w:r w:rsidR="00A22F52">
        <w:rPr>
          <w:rFonts w:ascii="Perpetua" w:hAnsi="Perpetua"/>
          <w:sz w:val="22"/>
        </w:rPr>
        <w:t xml:space="preserve"> and </w:t>
      </w:r>
      <w:proofErr w:type="spellStart"/>
      <w:r w:rsidR="00A22F52">
        <w:rPr>
          <w:rFonts w:ascii="Perpetua" w:hAnsi="Perpetua"/>
          <w:sz w:val="22"/>
        </w:rPr>
        <w:t>Mitrea</w:t>
      </w:r>
      <w:proofErr w:type="spellEnd"/>
      <w:r w:rsidR="00A22F52">
        <w:rPr>
          <w:rFonts w:ascii="Perpetua" w:hAnsi="Perpetua"/>
          <w:sz w:val="22"/>
        </w:rPr>
        <w:t xml:space="preserve">.  </w:t>
      </w:r>
      <w:r w:rsidR="00A22F52" w:rsidRPr="00A22F52">
        <w:rPr>
          <w:rFonts w:ascii="Perpetua" w:hAnsi="Perpetua"/>
          <w:sz w:val="22"/>
          <w:u w:val="single"/>
        </w:rPr>
        <w:t>Calculus Connections: Mathematics for Middle School Teachers</w:t>
      </w:r>
      <w:r w:rsidR="00A22F52">
        <w:rPr>
          <w:rFonts w:ascii="Perpetua" w:hAnsi="Perpetua"/>
          <w:sz w:val="22"/>
        </w:rPr>
        <w:t>.</w:t>
      </w:r>
    </w:p>
    <w:p w:rsidR="00A22F52" w:rsidRPr="00A22F52" w:rsidRDefault="00A22F52">
      <w:pPr>
        <w:ind w:left="-720" w:right="-540"/>
        <w:rPr>
          <w:rFonts w:ascii="Perpetua" w:hAnsi="Perpetua"/>
          <w:sz w:val="22"/>
        </w:rPr>
      </w:pPr>
      <w:r>
        <w:rPr>
          <w:rFonts w:ascii="Perpetua" w:hAnsi="Perpetua"/>
          <w:b/>
          <w:sz w:val="22"/>
        </w:rPr>
        <w:tab/>
      </w:r>
      <w:r w:rsidRPr="00A22F52">
        <w:rPr>
          <w:rFonts w:ascii="Perpetua" w:hAnsi="Perpetua"/>
          <w:sz w:val="22"/>
        </w:rPr>
        <w:t>2007 Pearson Education Inc.</w:t>
      </w:r>
      <w:r w:rsidR="00B46295">
        <w:rPr>
          <w:rFonts w:ascii="Perpetua" w:hAnsi="Perpetua"/>
          <w:sz w:val="22"/>
        </w:rPr>
        <w:t xml:space="preserve">  ISBN # 9780131449237</w:t>
      </w:r>
    </w:p>
    <w:p w:rsidR="00E25B62" w:rsidRDefault="00E25B62">
      <w:pPr>
        <w:ind w:left="-720" w:right="-540"/>
        <w:rPr>
          <w:rFonts w:ascii="Perpetua" w:hAnsi="Perpetua"/>
          <w:sz w:val="22"/>
        </w:rPr>
      </w:pPr>
    </w:p>
    <w:p w:rsidR="001339C2" w:rsidRDefault="001339C2">
      <w:pPr>
        <w:ind w:left="-720" w:right="-540"/>
        <w:rPr>
          <w:rFonts w:ascii="Perpetua" w:hAnsi="Perpetua"/>
          <w:sz w:val="22"/>
        </w:rPr>
      </w:pPr>
      <w:r w:rsidRPr="001339C2">
        <w:rPr>
          <w:rFonts w:ascii="Perpetua" w:hAnsi="Perpetua"/>
          <w:b/>
          <w:sz w:val="22"/>
        </w:rPr>
        <w:t xml:space="preserve">Calculator:  </w:t>
      </w:r>
      <w:r w:rsidRPr="001339C2">
        <w:rPr>
          <w:rFonts w:ascii="Perpetua" w:hAnsi="Perpetua"/>
          <w:sz w:val="22"/>
        </w:rPr>
        <w:t>Ti-83/84/86/89</w:t>
      </w:r>
      <w:r>
        <w:rPr>
          <w:rFonts w:ascii="Perpetua" w:hAnsi="Perpetua"/>
          <w:sz w:val="22"/>
        </w:rPr>
        <w:t xml:space="preserve"> or similar required</w:t>
      </w:r>
    </w:p>
    <w:p w:rsidR="001339C2" w:rsidRPr="001339C2" w:rsidRDefault="001339C2">
      <w:pPr>
        <w:ind w:left="-720" w:right="-540"/>
        <w:rPr>
          <w:rFonts w:ascii="Perpetua" w:hAnsi="Perpetua"/>
          <w:sz w:val="22"/>
        </w:rPr>
      </w:pPr>
    </w:p>
    <w:p w:rsidR="00837491" w:rsidRDefault="00837491" w:rsidP="00837491">
      <w:pPr>
        <w:ind w:left="-720" w:right="-540"/>
        <w:rPr>
          <w:rFonts w:ascii="Perpetua" w:hAnsi="Perpetua"/>
          <w:sz w:val="22"/>
        </w:rPr>
      </w:pPr>
      <w:r>
        <w:rPr>
          <w:rFonts w:ascii="Perpetua" w:hAnsi="Perpetua"/>
          <w:b/>
          <w:sz w:val="22"/>
        </w:rPr>
        <w:t>Instructor:</w:t>
      </w:r>
      <w:r>
        <w:rPr>
          <w:rFonts w:ascii="Perpetua" w:hAnsi="Perpetua"/>
          <w:sz w:val="22"/>
        </w:rPr>
        <w:t xml:space="preserve"> Mark Krasij M.A., M.S.</w:t>
      </w:r>
    </w:p>
    <w:p w:rsidR="00837491" w:rsidRDefault="00862986" w:rsidP="00837491">
      <w:pPr>
        <w:ind w:left="-720" w:right="-540"/>
        <w:rPr>
          <w:rFonts w:ascii="Perpetua" w:hAnsi="Perpetua"/>
          <w:sz w:val="22"/>
        </w:rPr>
      </w:pPr>
      <w:hyperlink r:id="rId4" w:history="1">
        <w:r w:rsidR="00837491">
          <w:rPr>
            <w:rStyle w:val="Hyperlink"/>
            <w:rFonts w:ascii="Perpetua" w:hAnsi="Perpetua"/>
            <w:sz w:val="22"/>
          </w:rPr>
          <w:t>mkrasij@uta.edu</w:t>
        </w:r>
      </w:hyperlink>
    </w:p>
    <w:p w:rsidR="00837491" w:rsidRDefault="00837491" w:rsidP="00837491">
      <w:pPr>
        <w:ind w:left="-720" w:right="-540"/>
        <w:rPr>
          <w:rFonts w:ascii="Perpetua" w:hAnsi="Perpetua"/>
          <w:sz w:val="22"/>
        </w:rPr>
      </w:pPr>
      <w:r>
        <w:rPr>
          <w:rFonts w:ascii="Perpetua" w:hAnsi="Perpetua"/>
          <w:sz w:val="22"/>
        </w:rPr>
        <w:t>Room 450 Pickard Hall</w:t>
      </w:r>
    </w:p>
    <w:p w:rsidR="00837491" w:rsidRDefault="00836C1A" w:rsidP="00837491">
      <w:pPr>
        <w:ind w:left="-720" w:right="-540"/>
        <w:rPr>
          <w:rFonts w:ascii="Perpetua" w:hAnsi="Perpetua"/>
          <w:sz w:val="22"/>
        </w:rPr>
      </w:pPr>
      <w:r>
        <w:rPr>
          <w:rFonts w:ascii="Perpetua" w:hAnsi="Perpetua"/>
          <w:sz w:val="22"/>
        </w:rPr>
        <w:t xml:space="preserve">Office Hours: </w:t>
      </w:r>
      <w:proofErr w:type="spellStart"/>
      <w:r w:rsidR="00214A04">
        <w:rPr>
          <w:rFonts w:ascii="Perpetua" w:hAnsi="Perpetua"/>
          <w:sz w:val="22"/>
        </w:rPr>
        <w:t>TuTh</w:t>
      </w:r>
      <w:proofErr w:type="spellEnd"/>
      <w:r w:rsidR="00214A04">
        <w:rPr>
          <w:rFonts w:ascii="Perpetua" w:hAnsi="Perpetua"/>
          <w:sz w:val="22"/>
        </w:rPr>
        <w:t xml:space="preserve"> 3:20-4</w:t>
      </w:r>
      <w:r w:rsidR="00D971B2">
        <w:rPr>
          <w:rFonts w:ascii="Perpetua" w:hAnsi="Perpetua"/>
          <w:sz w:val="22"/>
        </w:rPr>
        <w:t xml:space="preserve">:50pm; </w:t>
      </w:r>
      <w:r w:rsidR="00837491">
        <w:rPr>
          <w:rFonts w:ascii="Perpetua" w:hAnsi="Perpetua"/>
          <w:sz w:val="22"/>
        </w:rPr>
        <w:t>or by appointment</w:t>
      </w:r>
    </w:p>
    <w:p w:rsidR="00837491" w:rsidRDefault="00837491" w:rsidP="00837491">
      <w:pPr>
        <w:ind w:left="-720" w:right="-540"/>
        <w:rPr>
          <w:rFonts w:ascii="Perpetua" w:hAnsi="Perpetua"/>
          <w:sz w:val="22"/>
        </w:rPr>
      </w:pPr>
      <w:r>
        <w:rPr>
          <w:rFonts w:ascii="Perpetua" w:hAnsi="Perpetua"/>
          <w:sz w:val="22"/>
        </w:rPr>
        <w:t>Office Phone: 817-272-7564</w:t>
      </w:r>
    </w:p>
    <w:p w:rsidR="00837491" w:rsidRDefault="00837491" w:rsidP="00837491">
      <w:pPr>
        <w:ind w:left="-720" w:right="-540"/>
        <w:rPr>
          <w:rFonts w:ascii="Perpetua" w:hAnsi="Perpetua"/>
          <w:sz w:val="22"/>
        </w:rPr>
      </w:pPr>
      <w:r>
        <w:rPr>
          <w:rFonts w:ascii="Perpetua" w:hAnsi="Perpetua"/>
          <w:sz w:val="22"/>
        </w:rPr>
        <w:t>Mailbox in Math Office (PKH 478)</w:t>
      </w:r>
    </w:p>
    <w:p w:rsidR="009C6221" w:rsidRDefault="00837491" w:rsidP="009C6221">
      <w:pPr>
        <w:ind w:left="-720" w:right="-540"/>
        <w:rPr>
          <w:rFonts w:ascii="Perpetua" w:hAnsi="Perpetua"/>
          <w:sz w:val="22"/>
        </w:rPr>
      </w:pPr>
      <w:r>
        <w:rPr>
          <w:rFonts w:ascii="Perpetua" w:hAnsi="Perpetua"/>
          <w:sz w:val="22"/>
        </w:rPr>
        <w:t>Math Department Phone # 817-272-3261 (8:00 am - 5:00 pm M-F) …to leave messages</w:t>
      </w:r>
    </w:p>
    <w:p w:rsidR="009C6221" w:rsidRPr="009C6221" w:rsidRDefault="009C6221" w:rsidP="009C6221">
      <w:pPr>
        <w:ind w:left="-720" w:right="-540"/>
        <w:rPr>
          <w:rFonts w:ascii="Perpetua" w:hAnsi="Perpetua"/>
          <w:sz w:val="22"/>
          <w:szCs w:val="22"/>
        </w:rPr>
      </w:pPr>
      <w:r w:rsidRPr="009C6221">
        <w:rPr>
          <w:rFonts w:ascii="Perpetua" w:eastAsia="SimSun" w:hAnsi="Perpetua" w:cs="Arial"/>
          <w:b/>
          <w:sz w:val="22"/>
          <w:szCs w:val="22"/>
          <w:highlight w:val="yellow"/>
          <w:lang w:eastAsia="zh-CN"/>
        </w:rPr>
        <w:t>Faculty Profile:</w:t>
      </w:r>
      <w:r w:rsidRPr="009C6221">
        <w:rPr>
          <w:rFonts w:ascii="Perpetua" w:eastAsia="SimSun" w:hAnsi="Perpetua" w:cs="Arial"/>
          <w:sz w:val="22"/>
          <w:szCs w:val="22"/>
          <w:highlight w:val="yellow"/>
          <w:lang w:eastAsia="zh-CN"/>
        </w:rPr>
        <w:t xml:space="preserve"> </w:t>
      </w:r>
      <w:hyperlink r:id="rId5" w:history="1">
        <w:r w:rsidRPr="009C6221">
          <w:rPr>
            <w:rFonts w:ascii="Perpetua" w:eastAsia="SimSun" w:hAnsi="Perpetua" w:cs="Arial"/>
            <w:color w:val="0000FF"/>
            <w:sz w:val="22"/>
            <w:szCs w:val="22"/>
            <w:highlight w:val="yellow"/>
            <w:u w:val="single"/>
            <w:lang w:eastAsia="zh-CN"/>
          </w:rPr>
          <w:t>https://www.uta.edu/ra/real/editp</w:t>
        </w:r>
        <w:r w:rsidRPr="009C6221">
          <w:rPr>
            <w:rFonts w:ascii="Perpetua" w:eastAsia="SimSun" w:hAnsi="Perpetua" w:cs="Arial"/>
            <w:color w:val="0000FF"/>
            <w:sz w:val="22"/>
            <w:szCs w:val="22"/>
            <w:highlight w:val="yellow"/>
            <w:u w:val="single"/>
            <w:lang w:eastAsia="zh-CN"/>
          </w:rPr>
          <w:t>r</w:t>
        </w:r>
        <w:r w:rsidRPr="009C6221">
          <w:rPr>
            <w:rFonts w:ascii="Perpetua" w:eastAsia="SimSun" w:hAnsi="Perpetua" w:cs="Arial"/>
            <w:color w:val="0000FF"/>
            <w:sz w:val="22"/>
            <w:szCs w:val="22"/>
            <w:highlight w:val="yellow"/>
            <w:u w:val="single"/>
            <w:lang w:eastAsia="zh-CN"/>
          </w:rPr>
          <w:t>ofile.php?onlyview=1&amp;pid=3337</w:t>
        </w:r>
      </w:hyperlink>
    </w:p>
    <w:p w:rsidR="00476139" w:rsidRDefault="00476139">
      <w:pPr>
        <w:ind w:left="-720" w:right="-540"/>
        <w:rPr>
          <w:rFonts w:ascii="Perpetua" w:hAnsi="Perpetua"/>
          <w:sz w:val="22"/>
        </w:rPr>
      </w:pPr>
    </w:p>
    <w:p w:rsidR="00476139" w:rsidRDefault="00476139">
      <w:pPr>
        <w:ind w:left="-720" w:right="-540"/>
        <w:rPr>
          <w:rStyle w:val="pslongeditbox1"/>
          <w:rFonts w:ascii="Perpetua" w:hAnsi="Perpetua"/>
          <w:sz w:val="22"/>
        </w:rPr>
      </w:pPr>
      <w:r>
        <w:rPr>
          <w:rFonts w:ascii="Perpetua" w:hAnsi="Perpetua"/>
          <w:b/>
          <w:sz w:val="22"/>
        </w:rPr>
        <w:t>Prerequisite:</w:t>
      </w:r>
      <w:r w:rsidR="00C96FEA">
        <w:rPr>
          <w:rFonts w:ascii="Perpetua" w:hAnsi="Perpetua"/>
          <w:sz w:val="22"/>
        </w:rPr>
        <w:t xml:space="preserve">  </w:t>
      </w:r>
      <w:r w:rsidR="006D1922">
        <w:rPr>
          <w:rFonts w:ascii="Perpetua" w:hAnsi="Perpetua"/>
          <w:sz w:val="22"/>
        </w:rPr>
        <w:t xml:space="preserve">‘C’ or better in </w:t>
      </w:r>
      <w:r w:rsidR="0084000E" w:rsidRPr="0084000E">
        <w:rPr>
          <w:rStyle w:val="pslongeditbox1"/>
          <w:rFonts w:ascii="Perpetua" w:hAnsi="Perpetua"/>
          <w:sz w:val="22"/>
        </w:rPr>
        <w:t>MATH</w:t>
      </w:r>
      <w:r w:rsidR="00A22F52">
        <w:rPr>
          <w:rStyle w:val="pslongeditbox1"/>
          <w:rFonts w:ascii="Perpetua" w:hAnsi="Perpetua"/>
          <w:sz w:val="22"/>
        </w:rPr>
        <w:t xml:space="preserve"> 4350</w:t>
      </w:r>
    </w:p>
    <w:p w:rsidR="00A22F52" w:rsidRDefault="00A22F52">
      <w:pPr>
        <w:ind w:left="-720" w:right="-540"/>
        <w:rPr>
          <w:rFonts w:ascii="Perpetua" w:hAnsi="Perpetua"/>
          <w:sz w:val="22"/>
        </w:rPr>
      </w:pPr>
    </w:p>
    <w:p w:rsidR="004E27BE" w:rsidRDefault="00476139">
      <w:pPr>
        <w:ind w:left="-720" w:right="-540"/>
        <w:rPr>
          <w:rFonts w:ascii="Perpetua" w:hAnsi="Perpetua"/>
          <w:sz w:val="22"/>
        </w:rPr>
      </w:pPr>
      <w:r>
        <w:rPr>
          <w:rFonts w:ascii="Perpetua" w:hAnsi="Perpetua"/>
          <w:b/>
          <w:sz w:val="22"/>
        </w:rPr>
        <w:t>Course Description:</w:t>
      </w:r>
      <w:r>
        <w:rPr>
          <w:rFonts w:ascii="Perpetua" w:hAnsi="Perpetua"/>
          <w:sz w:val="22"/>
        </w:rPr>
        <w:t xml:space="preserve">  </w:t>
      </w:r>
      <w:r w:rsidR="004E27BE" w:rsidRPr="004E27BE">
        <w:rPr>
          <w:rFonts w:ascii="Perpetua" w:hAnsi="Perpetua"/>
          <w:sz w:val="22"/>
        </w:rPr>
        <w:t xml:space="preserve">This course serves to introduce the basic concepts of calculus to middle level teachers. The primary goal is to help teachers develop a fundamental understanding of the key mathematical ideas in calculus in order to broaden their mathematical perspective and gain insight into the topics in the middle level curriculum which are related and foundational to its development. Participants will develop conceptual knowledge of the processes of differentiation and integration, and understanding of their applications and an understanding of the relationship between the two processes. </w:t>
      </w:r>
    </w:p>
    <w:p w:rsidR="00622283" w:rsidRDefault="00622283">
      <w:pPr>
        <w:ind w:left="-720" w:right="-540"/>
        <w:rPr>
          <w:rStyle w:val="pslongeditbox1"/>
          <w:rFonts w:ascii="Perpetua" w:hAnsi="Perpetua"/>
          <w:sz w:val="22"/>
        </w:rPr>
      </w:pPr>
    </w:p>
    <w:p w:rsidR="00D06AD4" w:rsidRDefault="00D06AD4">
      <w:pPr>
        <w:ind w:left="-720" w:right="-540"/>
        <w:rPr>
          <w:rFonts w:ascii="Perpetua" w:hAnsi="Perpetua"/>
          <w:sz w:val="22"/>
        </w:rPr>
      </w:pPr>
      <w:r w:rsidRPr="00D06AD4">
        <w:rPr>
          <w:rFonts w:ascii="Perpetua" w:hAnsi="Perpetua"/>
          <w:b/>
          <w:sz w:val="22"/>
        </w:rPr>
        <w:t>Philosophy:</w:t>
      </w:r>
      <w:r w:rsidR="004E5068">
        <w:rPr>
          <w:rFonts w:ascii="Perpetua" w:hAnsi="Perpetua"/>
          <w:sz w:val="22"/>
        </w:rPr>
        <w:t xml:space="preserve">  The</w:t>
      </w:r>
      <w:r w:rsidR="00891B1C">
        <w:rPr>
          <w:rFonts w:ascii="Perpetua" w:hAnsi="Perpetua"/>
          <w:sz w:val="22"/>
        </w:rPr>
        <w:t>re will be</w:t>
      </w:r>
      <w:r w:rsidR="004E27BE">
        <w:rPr>
          <w:rFonts w:ascii="Perpetua" w:hAnsi="Perpetua"/>
          <w:sz w:val="22"/>
        </w:rPr>
        <w:t xml:space="preserve"> lecturing in this course</w:t>
      </w:r>
      <w:r w:rsidR="00880695">
        <w:rPr>
          <w:rFonts w:ascii="Perpetua" w:hAnsi="Perpetua"/>
          <w:sz w:val="22"/>
        </w:rPr>
        <w:t xml:space="preserve"> to help explain</w:t>
      </w:r>
      <w:r w:rsidR="00891B1C">
        <w:rPr>
          <w:rFonts w:ascii="Perpetua" w:hAnsi="Perpetua"/>
          <w:sz w:val="22"/>
        </w:rPr>
        <w:t xml:space="preserve"> some of the more complicated calculus concepts</w:t>
      </w:r>
      <w:r w:rsidR="004E27BE">
        <w:rPr>
          <w:rFonts w:ascii="Perpetua" w:hAnsi="Perpetua"/>
          <w:sz w:val="22"/>
        </w:rPr>
        <w:t>.  In addition, t</w:t>
      </w:r>
      <w:r>
        <w:rPr>
          <w:rFonts w:ascii="Perpetua" w:hAnsi="Perpetua"/>
          <w:sz w:val="22"/>
        </w:rPr>
        <w:t>o help you develop your intuitive reasoning and problem-so</w:t>
      </w:r>
      <w:r w:rsidR="004E5068">
        <w:rPr>
          <w:rFonts w:ascii="Perpetua" w:hAnsi="Perpetua"/>
          <w:sz w:val="22"/>
        </w:rPr>
        <w:t xml:space="preserve">lving skills, we will spend some </w:t>
      </w:r>
      <w:r>
        <w:rPr>
          <w:rFonts w:ascii="Perpetua" w:hAnsi="Perpetua"/>
          <w:sz w:val="22"/>
        </w:rPr>
        <w:t xml:space="preserve">of our class </w:t>
      </w:r>
      <w:r w:rsidR="004E5068">
        <w:rPr>
          <w:rFonts w:ascii="Perpetua" w:hAnsi="Perpetua"/>
          <w:sz w:val="22"/>
        </w:rPr>
        <w:t>time working in small groups.</w:t>
      </w:r>
      <w:r w:rsidR="00402DFA">
        <w:rPr>
          <w:rFonts w:ascii="Perpetua" w:hAnsi="Perpetua"/>
          <w:sz w:val="22"/>
        </w:rPr>
        <w:t xml:space="preserve">  </w:t>
      </w:r>
      <w:r w:rsidR="004E5068">
        <w:rPr>
          <w:rFonts w:ascii="Perpetua" w:hAnsi="Perpetua"/>
          <w:sz w:val="22"/>
        </w:rPr>
        <w:t>Y</w:t>
      </w:r>
      <w:r w:rsidR="009036BA">
        <w:rPr>
          <w:rFonts w:ascii="Perpetua" w:hAnsi="Perpetua"/>
          <w:sz w:val="22"/>
        </w:rPr>
        <w:t>ou are always expected to think about the problems, participate in solving them, and communicate your ideas with others.  Communicating your ideas clearly to others is as important as developing them in the first place.</w:t>
      </w:r>
    </w:p>
    <w:p w:rsidR="00A97C3C" w:rsidRPr="00D06AD4" w:rsidRDefault="009036BA">
      <w:pPr>
        <w:ind w:left="-720" w:right="-540"/>
        <w:rPr>
          <w:rFonts w:ascii="Perpetua" w:hAnsi="Perpetua"/>
          <w:sz w:val="22"/>
        </w:rPr>
      </w:pPr>
      <w:r>
        <w:rPr>
          <w:rFonts w:ascii="Perpetua" w:hAnsi="Perpetua"/>
          <w:sz w:val="22"/>
        </w:rPr>
        <w:tab/>
      </w:r>
    </w:p>
    <w:p w:rsidR="00476139" w:rsidRDefault="00476139">
      <w:pPr>
        <w:ind w:left="-720" w:right="-540"/>
        <w:rPr>
          <w:rFonts w:ascii="Perpetua" w:hAnsi="Perpetua"/>
          <w:sz w:val="22"/>
        </w:rPr>
      </w:pPr>
      <w:r>
        <w:rPr>
          <w:rFonts w:ascii="Perpetua" w:hAnsi="Perpetua"/>
          <w:b/>
          <w:sz w:val="22"/>
        </w:rPr>
        <w:t>Grading Format:</w:t>
      </w:r>
      <w:r>
        <w:rPr>
          <w:rFonts w:ascii="Perpetua" w:hAnsi="Perpetua"/>
          <w:sz w:val="22"/>
        </w:rPr>
        <w:t xml:space="preserve">  A (90-100), B (80-89), C (70-79), D (60-69), F (0-59)</w:t>
      </w:r>
    </w:p>
    <w:p w:rsidR="00476139" w:rsidRDefault="00476139">
      <w:pPr>
        <w:ind w:left="-720" w:right="-540"/>
        <w:rPr>
          <w:rFonts w:ascii="Perpetua" w:hAnsi="Perpetua"/>
          <w:sz w:val="22"/>
        </w:rPr>
      </w:pPr>
    </w:p>
    <w:p w:rsidR="00DB0DA7" w:rsidRDefault="00476139">
      <w:pPr>
        <w:ind w:left="-720" w:right="-540"/>
        <w:rPr>
          <w:rFonts w:ascii="Perpetua" w:hAnsi="Perpetua"/>
          <w:sz w:val="22"/>
        </w:rPr>
      </w:pPr>
      <w:r>
        <w:rPr>
          <w:rFonts w:ascii="Perpetua" w:hAnsi="Perpetua"/>
          <w:b/>
          <w:sz w:val="22"/>
        </w:rPr>
        <w:t>Grad</w:t>
      </w:r>
      <w:r w:rsidR="00DB0DA7">
        <w:rPr>
          <w:rFonts w:ascii="Perpetua" w:hAnsi="Perpetua"/>
          <w:b/>
          <w:sz w:val="22"/>
        </w:rPr>
        <w:t>es:</w:t>
      </w:r>
      <w:r>
        <w:rPr>
          <w:rFonts w:ascii="Perpetua" w:hAnsi="Perpetua"/>
          <w:sz w:val="22"/>
        </w:rPr>
        <w:t xml:space="preserve"> </w:t>
      </w:r>
      <w:r w:rsidRPr="00DB0DA7">
        <w:rPr>
          <w:rFonts w:ascii="Perpetua" w:hAnsi="Perpetua"/>
          <w:sz w:val="22"/>
        </w:rPr>
        <w:t xml:space="preserve"> </w:t>
      </w:r>
      <w:r w:rsidR="00DB0DA7">
        <w:rPr>
          <w:rFonts w:ascii="Perpetua" w:hAnsi="Perpetua"/>
          <w:sz w:val="22"/>
        </w:rPr>
        <w:t>Ex</w:t>
      </w:r>
      <w:r w:rsidR="00F45719">
        <w:rPr>
          <w:rFonts w:ascii="Perpetua" w:hAnsi="Perpetua"/>
          <w:sz w:val="22"/>
        </w:rPr>
        <w:t>ams (3</w:t>
      </w:r>
      <w:r w:rsidR="00DB0DA7">
        <w:rPr>
          <w:rFonts w:ascii="Perpetua" w:hAnsi="Perpetua"/>
          <w:sz w:val="22"/>
        </w:rPr>
        <w:t>) –</w:t>
      </w:r>
      <w:r w:rsidR="00CE31A2">
        <w:rPr>
          <w:rFonts w:ascii="Perpetua" w:hAnsi="Perpetua"/>
          <w:sz w:val="22"/>
        </w:rPr>
        <w:t xml:space="preserve"> </w:t>
      </w:r>
      <w:r w:rsidR="003350F5">
        <w:rPr>
          <w:rFonts w:ascii="Perpetua" w:hAnsi="Perpetua"/>
          <w:sz w:val="22"/>
        </w:rPr>
        <w:t>60</w:t>
      </w:r>
      <w:r w:rsidR="0036342D">
        <w:rPr>
          <w:rFonts w:ascii="Perpetua" w:hAnsi="Perpetua"/>
          <w:sz w:val="22"/>
        </w:rPr>
        <w:t>% (</w:t>
      </w:r>
      <w:r w:rsidR="003350F5">
        <w:rPr>
          <w:rFonts w:ascii="Perpetua" w:hAnsi="Perpetua"/>
          <w:sz w:val="22"/>
        </w:rPr>
        <w:t>20</w:t>
      </w:r>
      <w:r w:rsidR="00DB0DA7">
        <w:rPr>
          <w:rFonts w:ascii="Perpetua" w:hAnsi="Perpetua"/>
          <w:sz w:val="22"/>
        </w:rPr>
        <w:t>% each</w:t>
      </w:r>
      <w:r w:rsidR="0036342D">
        <w:rPr>
          <w:rFonts w:ascii="Perpetua" w:hAnsi="Perpetua"/>
          <w:sz w:val="22"/>
        </w:rPr>
        <w:t>)</w:t>
      </w:r>
      <w:proofErr w:type="gramStart"/>
      <w:r w:rsidR="00DB0DA7">
        <w:rPr>
          <w:rFonts w:ascii="Perpetua" w:hAnsi="Perpetua"/>
          <w:sz w:val="22"/>
        </w:rPr>
        <w:t>;  Attendance</w:t>
      </w:r>
      <w:proofErr w:type="gramEnd"/>
      <w:r w:rsidR="00DB0DA7">
        <w:rPr>
          <w:rFonts w:ascii="Perpetua" w:hAnsi="Perpetua"/>
          <w:sz w:val="22"/>
        </w:rPr>
        <w:t xml:space="preserve"> and Participation –</w:t>
      </w:r>
      <w:r w:rsidR="00CE31A2">
        <w:rPr>
          <w:rFonts w:ascii="Perpetua" w:hAnsi="Perpetua"/>
          <w:sz w:val="22"/>
        </w:rPr>
        <w:t xml:space="preserve"> </w:t>
      </w:r>
      <w:r w:rsidR="003350F5">
        <w:rPr>
          <w:rFonts w:ascii="Perpetua" w:hAnsi="Perpetua"/>
          <w:sz w:val="22"/>
        </w:rPr>
        <w:t>10%;  Paper – 30</w:t>
      </w:r>
      <w:r w:rsidR="00DB0DA7">
        <w:rPr>
          <w:rFonts w:ascii="Perpetua" w:hAnsi="Perpetua"/>
          <w:sz w:val="22"/>
        </w:rPr>
        <w:t>%</w:t>
      </w:r>
    </w:p>
    <w:p w:rsidR="00DB0DA7" w:rsidRDefault="00773CAE">
      <w:pPr>
        <w:ind w:left="-720" w:right="-540"/>
        <w:rPr>
          <w:rFonts w:ascii="Perpetua" w:hAnsi="Perpetua"/>
          <w:sz w:val="22"/>
        </w:rPr>
      </w:pPr>
      <w:r>
        <w:rPr>
          <w:rFonts w:ascii="Perpetua" w:hAnsi="Perpetua"/>
          <w:sz w:val="22"/>
        </w:rPr>
        <w:t xml:space="preserve"> </w:t>
      </w:r>
    </w:p>
    <w:p w:rsidR="00400582" w:rsidRDefault="00C32803" w:rsidP="00400582">
      <w:pPr>
        <w:ind w:left="-720" w:right="-540"/>
        <w:rPr>
          <w:rFonts w:ascii="Perpetua" w:hAnsi="Perpetua"/>
          <w:b/>
          <w:sz w:val="22"/>
        </w:rPr>
      </w:pPr>
      <w:r w:rsidRPr="00C32803">
        <w:rPr>
          <w:rFonts w:ascii="Perpetua" w:hAnsi="Perpetua"/>
          <w:b/>
          <w:sz w:val="22"/>
        </w:rPr>
        <w:t>Exams:</w:t>
      </w:r>
      <w:r>
        <w:rPr>
          <w:rFonts w:ascii="Perpetua" w:hAnsi="Perpetua"/>
          <w:sz w:val="22"/>
        </w:rPr>
        <w:t xml:space="preserve">  These will be similar in nature to the problems we work in class</w:t>
      </w:r>
      <w:r w:rsidR="00D44B02">
        <w:rPr>
          <w:rFonts w:ascii="Perpetua" w:hAnsi="Perpetua"/>
          <w:sz w:val="22"/>
        </w:rPr>
        <w:t>.</w:t>
      </w:r>
      <w:r w:rsidR="00400582" w:rsidRPr="00400582">
        <w:rPr>
          <w:rFonts w:ascii="Perpetua" w:hAnsi="Perpetua"/>
          <w:b/>
          <w:sz w:val="22"/>
        </w:rPr>
        <w:t xml:space="preserve"> </w:t>
      </w:r>
    </w:p>
    <w:p w:rsidR="00400582" w:rsidRDefault="00400582" w:rsidP="00400582">
      <w:pPr>
        <w:ind w:left="-720" w:right="-540"/>
        <w:rPr>
          <w:rFonts w:ascii="Perpetua" w:hAnsi="Perpetua"/>
          <w:b/>
          <w:sz w:val="22"/>
        </w:rPr>
      </w:pPr>
      <w:r>
        <w:rPr>
          <w:rFonts w:ascii="Perpetua" w:hAnsi="Perpetua"/>
          <w:b/>
          <w:sz w:val="22"/>
        </w:rPr>
        <w:t>Note:  If an emergency comes up and you need to miss a scheduled exam, I need to know about it before the exam occurs (unless hospitalized, e.g.).  Official documentation must be provided.</w:t>
      </w:r>
    </w:p>
    <w:p w:rsidR="00400582" w:rsidRDefault="00400582" w:rsidP="00400582">
      <w:pPr>
        <w:ind w:left="-720" w:right="-540"/>
        <w:rPr>
          <w:rFonts w:ascii="Perpetua" w:hAnsi="Perpetua"/>
          <w:b/>
          <w:sz w:val="22"/>
        </w:rPr>
      </w:pPr>
    </w:p>
    <w:p w:rsidR="00400582" w:rsidRDefault="00400582" w:rsidP="00400582">
      <w:pPr>
        <w:ind w:left="-720" w:right="-540"/>
        <w:rPr>
          <w:rFonts w:ascii="Perpetua" w:hAnsi="Perpetua"/>
          <w:sz w:val="22"/>
        </w:rPr>
      </w:pPr>
      <w:r>
        <w:rPr>
          <w:rFonts w:ascii="Perpetua" w:hAnsi="Perpetua"/>
          <w:b/>
          <w:sz w:val="22"/>
        </w:rPr>
        <w:t xml:space="preserve">Paper: </w:t>
      </w:r>
      <w:r w:rsidRPr="00584F38">
        <w:rPr>
          <w:rFonts w:ascii="Perpetua" w:hAnsi="Perpetua"/>
          <w:sz w:val="22"/>
        </w:rPr>
        <w:t xml:space="preserve"> </w:t>
      </w:r>
      <w:r>
        <w:rPr>
          <w:rFonts w:ascii="Perpetua" w:hAnsi="Perpetua"/>
          <w:sz w:val="22"/>
        </w:rPr>
        <w:t>Choose a college-level (TEKS</w:t>
      </w:r>
      <w:r w:rsidRPr="005A721D">
        <w:rPr>
          <w:rFonts w:ascii="Perpetua" w:hAnsi="Perpetua"/>
          <w:sz w:val="22"/>
        </w:rPr>
        <w:t xml:space="preserve"> </w:t>
      </w:r>
      <w:r>
        <w:rPr>
          <w:rFonts w:ascii="Perpetua" w:hAnsi="Perpetua"/>
          <w:sz w:val="22"/>
        </w:rPr>
        <w:t>- Texas Essential Knowledge and Skills for Mathematics) calculus problem and solve it completely, then choose a grade 4-8 (TEKS) problem that you believe is related.  Highlight the mathematical connections between the two problems, and explain how the mathematics involved in each problem is related.</w:t>
      </w:r>
    </w:p>
    <w:p w:rsidR="00400582" w:rsidRDefault="00400582" w:rsidP="00400582">
      <w:pPr>
        <w:ind w:left="-720" w:right="-540"/>
        <w:rPr>
          <w:rFonts w:ascii="Perpetua" w:hAnsi="Perpetua"/>
          <w:b/>
          <w:sz w:val="22"/>
        </w:rPr>
      </w:pPr>
    </w:p>
    <w:p w:rsidR="00400582" w:rsidRDefault="00400582" w:rsidP="00400582">
      <w:pPr>
        <w:ind w:left="-720" w:right="-540"/>
        <w:rPr>
          <w:rFonts w:ascii="Perpetua" w:hAnsi="Perpetua"/>
          <w:sz w:val="22"/>
        </w:rPr>
      </w:pPr>
      <w:r w:rsidRPr="00083686">
        <w:rPr>
          <w:rFonts w:ascii="Perpetua" w:hAnsi="Perpetua"/>
          <w:b/>
          <w:sz w:val="22"/>
        </w:rPr>
        <w:lastRenderedPageBreak/>
        <w:t xml:space="preserve">Homework:  </w:t>
      </w:r>
      <w:r>
        <w:rPr>
          <w:rFonts w:ascii="Perpetua" w:hAnsi="Perpetua"/>
          <w:sz w:val="22"/>
        </w:rPr>
        <w:t xml:space="preserve">Timely completion of homework assignments is essential for keeping up with course material and is a prerequisite for understanding exam problems. </w:t>
      </w:r>
      <w:r w:rsidRPr="001D721F">
        <w:rPr>
          <w:rFonts w:ascii="Perpetua" w:hAnsi="Perpetua"/>
          <w:sz w:val="22"/>
        </w:rPr>
        <w:t xml:space="preserve"> </w:t>
      </w:r>
      <w:r w:rsidRPr="00083686">
        <w:rPr>
          <w:rFonts w:ascii="Perpetua" w:hAnsi="Perpetua"/>
          <w:sz w:val="22"/>
        </w:rPr>
        <w:t>Homework will be assigned</w:t>
      </w:r>
      <w:r>
        <w:rPr>
          <w:rFonts w:ascii="Perpetua" w:hAnsi="Perpetua"/>
          <w:sz w:val="22"/>
        </w:rPr>
        <w:t xml:space="preserve"> regularly,</w:t>
      </w:r>
      <w:r w:rsidRPr="00083686">
        <w:rPr>
          <w:rFonts w:ascii="Perpetua" w:hAnsi="Perpetua"/>
          <w:sz w:val="22"/>
        </w:rPr>
        <w:t xml:space="preserve"> but not graded.</w:t>
      </w:r>
      <w:r>
        <w:rPr>
          <w:rFonts w:ascii="Perpetua" w:hAnsi="Perpetua"/>
          <w:sz w:val="22"/>
        </w:rPr>
        <w:t xml:space="preserve">  </w:t>
      </w:r>
    </w:p>
    <w:p w:rsidR="00D44B02" w:rsidRDefault="00D44B02">
      <w:pPr>
        <w:ind w:left="-720" w:right="-540"/>
        <w:rPr>
          <w:rFonts w:ascii="Perpetua" w:hAnsi="Perpetua"/>
          <w:b/>
          <w:sz w:val="22"/>
        </w:rPr>
      </w:pPr>
    </w:p>
    <w:p w:rsidR="00430E56" w:rsidRDefault="00430E56" w:rsidP="00430E56">
      <w:pPr>
        <w:ind w:left="-720" w:right="-540"/>
        <w:rPr>
          <w:rFonts w:ascii="Perpetua" w:hAnsi="Perpetua"/>
          <w:sz w:val="22"/>
        </w:rPr>
      </w:pPr>
      <w:r>
        <w:rPr>
          <w:rFonts w:ascii="Perpetua" w:hAnsi="Perpetua"/>
          <w:b/>
          <w:sz w:val="22"/>
        </w:rPr>
        <w:t>Attendance and Participation:</w:t>
      </w:r>
      <w:r>
        <w:rPr>
          <w:rFonts w:ascii="Perpetua" w:hAnsi="Perpetua"/>
          <w:sz w:val="22"/>
        </w:rPr>
        <w:t xml:space="preserve">  These are an important part of your grade because this course is more an experience than a set of material to be learned.  Most of what I hope will happen for you in this course will take place inside the classroom, working in groups and talking with others.  </w:t>
      </w:r>
    </w:p>
    <w:p w:rsidR="00430E56" w:rsidRDefault="00430E56" w:rsidP="00430E56">
      <w:pPr>
        <w:ind w:left="-720" w:right="-540"/>
        <w:rPr>
          <w:rFonts w:ascii="Perpetua" w:hAnsi="Perpetua"/>
          <w:sz w:val="22"/>
        </w:rPr>
      </w:pPr>
      <w:r>
        <w:rPr>
          <w:rFonts w:ascii="Perpetua" w:hAnsi="Perpetua"/>
          <w:b/>
          <w:sz w:val="22"/>
        </w:rPr>
        <w:tab/>
      </w:r>
      <w:r>
        <w:rPr>
          <w:rFonts w:ascii="Perpetua" w:hAnsi="Perpetua"/>
          <w:sz w:val="22"/>
        </w:rPr>
        <w:t>You may miss up to 3 days (excused or not) without penalty; after that it starts affecting your grade.  Arriving late (after we have started class) or leaving early counts as half an absence.  Each absence after the third subtracts 2 p</w:t>
      </w:r>
      <w:r w:rsidR="002820B8">
        <w:rPr>
          <w:rFonts w:ascii="Perpetua" w:hAnsi="Perpetua"/>
          <w:sz w:val="22"/>
        </w:rPr>
        <w:t>oints from your final average (2</w:t>
      </w:r>
      <w:r>
        <w:rPr>
          <w:rFonts w:ascii="Perpetua" w:hAnsi="Perpetua"/>
          <w:sz w:val="22"/>
        </w:rPr>
        <w:t xml:space="preserve">0% off your Attendance and Participation grade).  </w:t>
      </w:r>
    </w:p>
    <w:p w:rsidR="005E17F2" w:rsidRDefault="00430E56" w:rsidP="00430E56">
      <w:pPr>
        <w:ind w:left="-720" w:right="-540"/>
        <w:rPr>
          <w:rFonts w:ascii="Perpetua" w:hAnsi="Perpetua"/>
          <w:sz w:val="22"/>
        </w:rPr>
      </w:pPr>
      <w:r>
        <w:rPr>
          <w:rFonts w:ascii="Perpetua" w:hAnsi="Perpetua"/>
          <w:sz w:val="22"/>
        </w:rPr>
        <w:tab/>
        <w:t>To get 100% credit for participation you must: (i) attend class regularly and not miss more than three class periods; (ii) always have a positive attitude in class</w:t>
      </w:r>
      <w:r w:rsidR="009845F7">
        <w:rPr>
          <w:rFonts w:ascii="Perpetua" w:hAnsi="Perpetua"/>
          <w:sz w:val="22"/>
        </w:rPr>
        <w:t xml:space="preserve"> and be courteous</w:t>
      </w:r>
      <w:r>
        <w:rPr>
          <w:rFonts w:ascii="Perpetua" w:hAnsi="Perpetua"/>
          <w:sz w:val="22"/>
        </w:rPr>
        <w:t>; (iii) always work diligently with all of your group memb</w:t>
      </w:r>
      <w:r w:rsidR="001D721F">
        <w:rPr>
          <w:rFonts w:ascii="Perpetua" w:hAnsi="Perpetua"/>
          <w:sz w:val="22"/>
        </w:rPr>
        <w:t>ers and be focused on your work.</w:t>
      </w:r>
    </w:p>
    <w:p w:rsidR="00837491" w:rsidRDefault="00837491" w:rsidP="00400582">
      <w:pPr>
        <w:ind w:right="-540"/>
        <w:rPr>
          <w:rFonts w:ascii="Perpetua" w:hAnsi="Perpetua"/>
          <w:sz w:val="22"/>
        </w:rPr>
      </w:pPr>
    </w:p>
    <w:p w:rsidR="00837491" w:rsidRDefault="00837491" w:rsidP="00837491">
      <w:pPr>
        <w:ind w:left="-720" w:right="-540"/>
        <w:rPr>
          <w:rFonts w:ascii="Perpetua" w:hAnsi="Perpetua"/>
          <w:sz w:val="22"/>
        </w:rPr>
      </w:pPr>
      <w:r w:rsidRPr="0027038B">
        <w:rPr>
          <w:rFonts w:ascii="Perpetua" w:hAnsi="Perpetua"/>
          <w:b/>
          <w:sz w:val="22"/>
        </w:rPr>
        <w:t>Etc.:</w:t>
      </w:r>
      <w:r>
        <w:rPr>
          <w:rFonts w:ascii="Perpetua" w:hAnsi="Perpetua"/>
          <w:sz w:val="22"/>
        </w:rPr>
        <w:t xml:space="preserve">  Class policy on drops, withdrawals, academic dishonesty, and accommodating disabilities follows the University policy on these matters.  Copies can be obtained upon request.</w:t>
      </w:r>
    </w:p>
    <w:p w:rsidR="004E27BE" w:rsidRPr="00083686" w:rsidRDefault="004E27BE">
      <w:pPr>
        <w:ind w:left="-720" w:right="-540"/>
        <w:rPr>
          <w:rFonts w:ascii="Perpetua" w:hAnsi="Perpetua"/>
          <w:sz w:val="22"/>
        </w:rPr>
      </w:pPr>
    </w:p>
    <w:p w:rsidR="00690AC8" w:rsidRDefault="00690AC8" w:rsidP="00690AC8">
      <w:pPr>
        <w:ind w:left="-720" w:right="-540"/>
        <w:rPr>
          <w:rFonts w:ascii="Perpetua" w:hAnsi="Perpetua"/>
          <w:sz w:val="22"/>
        </w:rPr>
      </w:pPr>
      <w:r>
        <w:rPr>
          <w:rFonts w:ascii="Perpetua" w:hAnsi="Perpetua"/>
          <w:b/>
          <w:sz w:val="22"/>
        </w:rPr>
        <w:t>Important Dates:</w:t>
      </w:r>
      <w:r>
        <w:rPr>
          <w:rFonts w:ascii="Perpetua" w:hAnsi="Perpetua"/>
          <w:sz w:val="22"/>
        </w:rPr>
        <w:t xml:space="preserve">  </w:t>
      </w:r>
    </w:p>
    <w:p w:rsidR="00690AC8" w:rsidRPr="00895F39" w:rsidRDefault="00214A04" w:rsidP="00690AC8">
      <w:pPr>
        <w:ind w:left="-720" w:right="-540"/>
        <w:rPr>
          <w:rFonts w:ascii="Perpetua" w:hAnsi="Perpetua"/>
          <w:sz w:val="22"/>
        </w:rPr>
      </w:pPr>
      <w:r w:rsidRPr="00895F39">
        <w:rPr>
          <w:rFonts w:ascii="Perpetua" w:hAnsi="Perpetua"/>
          <w:sz w:val="22"/>
        </w:rPr>
        <w:t>First Day of Class 1/15</w:t>
      </w:r>
      <w:r w:rsidR="00690AC8" w:rsidRPr="00895F39">
        <w:rPr>
          <w:rFonts w:ascii="Perpetua" w:hAnsi="Perpetua"/>
          <w:sz w:val="22"/>
        </w:rPr>
        <w:t xml:space="preserve"> (Tuesday)</w:t>
      </w:r>
    </w:p>
    <w:p w:rsidR="00690AC8" w:rsidRPr="00895F39" w:rsidRDefault="00214A04" w:rsidP="00690AC8">
      <w:pPr>
        <w:ind w:left="-720" w:right="-540"/>
        <w:rPr>
          <w:rFonts w:ascii="Perpetua" w:hAnsi="Perpetua"/>
          <w:sz w:val="22"/>
        </w:rPr>
      </w:pPr>
      <w:r w:rsidRPr="00895F39">
        <w:rPr>
          <w:rFonts w:ascii="Perpetua" w:hAnsi="Perpetua"/>
          <w:sz w:val="22"/>
        </w:rPr>
        <w:t>Census date 1/30</w:t>
      </w:r>
      <w:r w:rsidR="00690AC8" w:rsidRPr="00895F39">
        <w:rPr>
          <w:rFonts w:ascii="Perpetua" w:hAnsi="Perpetua"/>
          <w:sz w:val="22"/>
        </w:rPr>
        <w:t xml:space="preserve"> (Wednesday)</w:t>
      </w:r>
    </w:p>
    <w:p w:rsidR="00690AC8" w:rsidRPr="00895F39" w:rsidRDefault="00690AC8" w:rsidP="00690AC8">
      <w:pPr>
        <w:ind w:left="-720" w:right="-540"/>
        <w:rPr>
          <w:rFonts w:ascii="Perpetua" w:hAnsi="Perpetua"/>
          <w:b/>
          <w:sz w:val="22"/>
        </w:rPr>
      </w:pPr>
      <w:r w:rsidRPr="00895F39">
        <w:rPr>
          <w:rFonts w:ascii="Perpetua" w:hAnsi="Perpetua"/>
          <w:b/>
          <w:sz w:val="22"/>
        </w:rPr>
        <w:t>M</w:t>
      </w:r>
      <w:r w:rsidR="00895F39" w:rsidRPr="00895F39">
        <w:rPr>
          <w:rFonts w:ascii="Perpetua" w:hAnsi="Perpetua"/>
          <w:b/>
          <w:sz w:val="22"/>
        </w:rPr>
        <w:t>id-term Examination #1 2/14</w:t>
      </w:r>
      <w:r w:rsidR="00283B10" w:rsidRPr="00895F39">
        <w:rPr>
          <w:rFonts w:ascii="Perpetua" w:hAnsi="Perpetua"/>
          <w:b/>
          <w:sz w:val="22"/>
        </w:rPr>
        <w:t xml:space="preserve"> (Thur</w:t>
      </w:r>
      <w:r w:rsidRPr="00895F39">
        <w:rPr>
          <w:rFonts w:ascii="Perpetua" w:hAnsi="Perpetua"/>
          <w:b/>
          <w:sz w:val="22"/>
        </w:rPr>
        <w:t>sday)</w:t>
      </w:r>
    </w:p>
    <w:p w:rsidR="00690AC8" w:rsidRPr="00895F39" w:rsidRDefault="00214A04" w:rsidP="00690AC8">
      <w:pPr>
        <w:ind w:left="-720" w:right="-540"/>
        <w:rPr>
          <w:rFonts w:ascii="Perpetua" w:hAnsi="Perpetua"/>
          <w:sz w:val="22"/>
        </w:rPr>
      </w:pPr>
      <w:r w:rsidRPr="00895F39">
        <w:rPr>
          <w:rFonts w:ascii="Perpetua" w:hAnsi="Perpetua"/>
          <w:sz w:val="22"/>
        </w:rPr>
        <w:t>Spring Break 3/11-3/15</w:t>
      </w:r>
      <w:r w:rsidR="00690AC8" w:rsidRPr="00895F39">
        <w:rPr>
          <w:rFonts w:ascii="Perpetua" w:hAnsi="Perpetua"/>
          <w:sz w:val="22"/>
        </w:rPr>
        <w:t xml:space="preserve"> (Monday-Friday)</w:t>
      </w:r>
    </w:p>
    <w:p w:rsidR="00690AC8" w:rsidRPr="00690AC8" w:rsidRDefault="00690AC8" w:rsidP="00690AC8">
      <w:pPr>
        <w:ind w:left="-720" w:right="-540"/>
        <w:rPr>
          <w:rFonts w:ascii="Perpetua" w:hAnsi="Perpetua"/>
          <w:b/>
          <w:sz w:val="22"/>
        </w:rPr>
      </w:pPr>
      <w:r w:rsidRPr="00895F39">
        <w:rPr>
          <w:rFonts w:ascii="Perpetua" w:hAnsi="Perpetua"/>
          <w:b/>
          <w:sz w:val="22"/>
        </w:rPr>
        <w:t>Mid-term E</w:t>
      </w:r>
      <w:r w:rsidR="00895F39" w:rsidRPr="00895F39">
        <w:rPr>
          <w:rFonts w:ascii="Perpetua" w:hAnsi="Perpetua"/>
          <w:b/>
          <w:sz w:val="22"/>
        </w:rPr>
        <w:t>xamination #2 3/26</w:t>
      </w:r>
      <w:r w:rsidRPr="00895F39">
        <w:rPr>
          <w:rFonts w:ascii="Perpetua" w:hAnsi="Perpetua"/>
          <w:b/>
          <w:sz w:val="22"/>
        </w:rPr>
        <w:t xml:space="preserve"> (Tuesday)</w:t>
      </w:r>
    </w:p>
    <w:p w:rsidR="00690AC8" w:rsidRDefault="00214A04" w:rsidP="00690AC8">
      <w:pPr>
        <w:ind w:left="-720" w:right="-540"/>
        <w:rPr>
          <w:rFonts w:ascii="Perpetua" w:hAnsi="Perpetua"/>
          <w:b/>
          <w:sz w:val="22"/>
        </w:rPr>
      </w:pPr>
      <w:r>
        <w:rPr>
          <w:rFonts w:ascii="Perpetua" w:hAnsi="Perpetua"/>
          <w:b/>
          <w:sz w:val="22"/>
        </w:rPr>
        <w:t>Last day to drop course 3/29</w:t>
      </w:r>
      <w:r w:rsidR="00690AC8">
        <w:rPr>
          <w:rFonts w:ascii="Perpetua" w:hAnsi="Perpetua"/>
          <w:b/>
          <w:sz w:val="22"/>
        </w:rPr>
        <w:t xml:space="preserve"> (Friday)</w:t>
      </w:r>
    </w:p>
    <w:p w:rsidR="00690AC8" w:rsidRDefault="002B1BC0" w:rsidP="00690AC8">
      <w:pPr>
        <w:ind w:left="-720" w:right="-540"/>
        <w:rPr>
          <w:rFonts w:ascii="Perpetua" w:hAnsi="Perpetua"/>
          <w:sz w:val="22"/>
        </w:rPr>
      </w:pPr>
      <w:r>
        <w:rPr>
          <w:rFonts w:ascii="Perpetua" w:hAnsi="Perpetua"/>
          <w:sz w:val="22"/>
        </w:rPr>
        <w:t xml:space="preserve">Last </w:t>
      </w:r>
      <w:r w:rsidR="00214A04">
        <w:rPr>
          <w:rFonts w:ascii="Perpetua" w:hAnsi="Perpetua"/>
          <w:sz w:val="22"/>
        </w:rPr>
        <w:t>day of class 5/2</w:t>
      </w:r>
      <w:r w:rsidR="009B7EE6">
        <w:rPr>
          <w:rFonts w:ascii="Perpetua" w:hAnsi="Perpetua"/>
          <w:sz w:val="22"/>
        </w:rPr>
        <w:t xml:space="preserve"> (Thur</w:t>
      </w:r>
      <w:r w:rsidR="00690AC8">
        <w:rPr>
          <w:rFonts w:ascii="Perpetua" w:hAnsi="Perpetua"/>
          <w:sz w:val="22"/>
        </w:rPr>
        <w:t>sday)</w:t>
      </w:r>
    </w:p>
    <w:p w:rsidR="00690AC8" w:rsidRDefault="00214A04" w:rsidP="00690AC8">
      <w:pPr>
        <w:ind w:left="-720" w:right="-540"/>
        <w:rPr>
          <w:rFonts w:ascii="Perpetua" w:hAnsi="Perpetua"/>
          <w:b/>
          <w:sz w:val="22"/>
        </w:rPr>
      </w:pPr>
      <w:r>
        <w:rPr>
          <w:rFonts w:ascii="Perpetua" w:hAnsi="Perpetua"/>
          <w:b/>
          <w:sz w:val="22"/>
        </w:rPr>
        <w:t>Final Exam 5/9</w:t>
      </w:r>
      <w:r w:rsidR="00690AC8">
        <w:rPr>
          <w:rFonts w:ascii="Perpetua" w:hAnsi="Perpetua"/>
          <w:b/>
          <w:sz w:val="22"/>
        </w:rPr>
        <w:t xml:space="preserve"> (</w:t>
      </w:r>
      <w:r>
        <w:rPr>
          <w:rFonts w:ascii="Perpetua" w:hAnsi="Perpetua"/>
          <w:b/>
          <w:sz w:val="22"/>
        </w:rPr>
        <w:t>Thurs</w:t>
      </w:r>
      <w:r w:rsidR="00690AC8">
        <w:rPr>
          <w:rFonts w:ascii="Perpetua" w:hAnsi="Perpetua"/>
          <w:b/>
          <w:sz w:val="22"/>
        </w:rPr>
        <w:t>day</w:t>
      </w:r>
      <w:r w:rsidR="00283B10">
        <w:rPr>
          <w:rFonts w:ascii="Perpetua" w:hAnsi="Perpetua"/>
          <w:b/>
          <w:sz w:val="22"/>
        </w:rPr>
        <w:t>) 5:30 – 8:0</w:t>
      </w:r>
      <w:r w:rsidR="006037D5">
        <w:rPr>
          <w:rFonts w:ascii="Perpetua" w:hAnsi="Perpetua"/>
          <w:b/>
          <w:sz w:val="22"/>
        </w:rPr>
        <w:t xml:space="preserve">0 </w:t>
      </w:r>
      <w:r w:rsidR="00690AC8">
        <w:rPr>
          <w:rFonts w:ascii="Perpetua" w:hAnsi="Perpetua"/>
          <w:b/>
          <w:sz w:val="22"/>
        </w:rPr>
        <w:t>pm</w:t>
      </w:r>
    </w:p>
    <w:p w:rsidR="00476139" w:rsidRDefault="00476139" w:rsidP="00E25F15">
      <w:pPr>
        <w:ind w:right="-540"/>
        <w:rPr>
          <w:rFonts w:ascii="Perpetua" w:hAnsi="Perpetua"/>
          <w:sz w:val="22"/>
        </w:rPr>
      </w:pPr>
    </w:p>
    <w:p w:rsidR="00AB6075" w:rsidRPr="00E25F15" w:rsidRDefault="00AB6075" w:rsidP="00AB6075">
      <w:pPr>
        <w:pStyle w:val="NormalWeb"/>
        <w:spacing w:before="0" w:beforeAutospacing="0" w:after="0" w:afterAutospacing="0"/>
        <w:rPr>
          <w:rFonts w:ascii="Arial" w:hAnsi="Arial" w:cs="Arial"/>
          <w:sz w:val="16"/>
          <w:szCs w:val="16"/>
        </w:rPr>
      </w:pPr>
      <w:r w:rsidRPr="00E25F15">
        <w:rPr>
          <w:rFonts w:ascii="Arial" w:hAnsi="Arial" w:cs="Arial"/>
          <w:b/>
          <w:sz w:val="16"/>
          <w:szCs w:val="16"/>
        </w:rPr>
        <w:t xml:space="preserve">Drop Policy: </w:t>
      </w:r>
      <w:r w:rsidRPr="00E25F15">
        <w:rPr>
          <w:rFonts w:ascii="Arial" w:hAnsi="Arial" w:cs="Arial"/>
          <w:sz w:val="16"/>
          <w:szCs w:val="16"/>
        </w:rPr>
        <w:t xml:space="preserve">Students may drop or swap (adding and dropping a class concurrently) classes through self-service in </w:t>
      </w:r>
      <w:proofErr w:type="spellStart"/>
      <w:r w:rsidRPr="00E25F15">
        <w:rPr>
          <w:rFonts w:ascii="Arial" w:hAnsi="Arial" w:cs="Arial"/>
          <w:sz w:val="16"/>
          <w:szCs w:val="16"/>
        </w:rPr>
        <w:t>MyMav</w:t>
      </w:r>
      <w:proofErr w:type="spellEnd"/>
      <w:r w:rsidRPr="00E25F15">
        <w:rPr>
          <w:rFonts w:ascii="Arial" w:hAnsi="Arial" w:cs="Arial"/>
          <w:sz w:val="16"/>
          <w:szCs w:val="16"/>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5F15">
        <w:rPr>
          <w:rStyle w:val="Strong"/>
          <w:rFonts w:ascii="Arial" w:hAnsi="Arial" w:cs="Arial"/>
          <w:sz w:val="16"/>
          <w:szCs w:val="16"/>
        </w:rPr>
        <w:t>Students will not be automatically dropped for non-attendance</w:t>
      </w:r>
      <w:r w:rsidRPr="00E25F15">
        <w:rPr>
          <w:rFonts w:ascii="Arial" w:hAnsi="Arial" w:cs="Arial"/>
          <w:sz w:val="16"/>
          <w:szCs w:val="16"/>
        </w:rPr>
        <w:t>. Repayment of certain types of financial aid administered through the University may be required as the result of dropping classes or withdrawing. For more information, contact the Office of Financial Aid and Scholarships (</w:t>
      </w:r>
      <w:hyperlink r:id="rId6" w:history="1">
        <w:r w:rsidRPr="00E25F15">
          <w:rPr>
            <w:rStyle w:val="Hyperlink"/>
            <w:rFonts w:ascii="Arial" w:hAnsi="Arial" w:cs="Arial"/>
            <w:sz w:val="16"/>
            <w:szCs w:val="16"/>
          </w:rPr>
          <w:t>http://wweb.uta.edu/aao/fao/</w:t>
        </w:r>
      </w:hyperlink>
      <w:r w:rsidRPr="00E25F15">
        <w:rPr>
          <w:rFonts w:ascii="Arial" w:hAnsi="Arial" w:cs="Arial"/>
          <w:sz w:val="16"/>
          <w:szCs w:val="16"/>
        </w:rPr>
        <w:t>).</w:t>
      </w:r>
    </w:p>
    <w:p w:rsidR="00AB6075" w:rsidRPr="00E25F15" w:rsidRDefault="00AB6075" w:rsidP="00AB6075">
      <w:pPr>
        <w:pStyle w:val="NormalWeb"/>
        <w:spacing w:before="0" w:beforeAutospacing="0" w:after="0" w:afterAutospacing="0"/>
        <w:rPr>
          <w:rFonts w:ascii="Arial" w:hAnsi="Arial" w:cs="Arial"/>
          <w:sz w:val="16"/>
          <w:szCs w:val="16"/>
        </w:rPr>
      </w:pPr>
    </w:p>
    <w:p w:rsidR="00AB6075" w:rsidRPr="00E25F15" w:rsidRDefault="00AB6075" w:rsidP="00AB6075">
      <w:pPr>
        <w:rPr>
          <w:rFonts w:ascii="Arial" w:hAnsi="Arial" w:cs="Arial"/>
          <w:b/>
          <w:sz w:val="16"/>
          <w:szCs w:val="16"/>
          <w:u w:val="single"/>
        </w:rPr>
      </w:pPr>
      <w:r w:rsidRPr="00E25F15">
        <w:rPr>
          <w:rFonts w:ascii="Arial" w:hAnsi="Arial" w:cs="Arial"/>
          <w:b/>
          <w:bCs/>
          <w:sz w:val="16"/>
          <w:szCs w:val="16"/>
        </w:rPr>
        <w:t xml:space="preserve">Disability Accommodations: </w:t>
      </w:r>
      <w:r w:rsidRPr="00E25F15">
        <w:rPr>
          <w:rFonts w:ascii="Arial" w:hAnsi="Arial" w:cs="Arial"/>
          <w:b/>
          <w:sz w:val="16"/>
          <w:szCs w:val="16"/>
        </w:rPr>
        <w:t xml:space="preserve">UT </w:t>
      </w:r>
      <w:r w:rsidRPr="00E25F15">
        <w:rPr>
          <w:rFonts w:ascii="Arial" w:hAnsi="Arial" w:cs="Arial"/>
          <w:sz w:val="16"/>
          <w:szCs w:val="16"/>
        </w:rPr>
        <w:t xml:space="preserve">Arlington is on record as being committed to both the spirit and letter of all federal equal opportunity legislation, including </w:t>
      </w:r>
      <w:r w:rsidRPr="00E25F15">
        <w:rPr>
          <w:rFonts w:ascii="Arial" w:hAnsi="Arial" w:cs="Arial"/>
          <w:i/>
          <w:sz w:val="16"/>
          <w:szCs w:val="16"/>
        </w:rPr>
        <w:t xml:space="preserve">The Americans with Disabilities Act (ADA), The Americans with Disabilities Amendments Act (ADAAA), </w:t>
      </w:r>
      <w:r w:rsidRPr="00E25F15">
        <w:rPr>
          <w:rFonts w:ascii="Arial" w:hAnsi="Arial" w:cs="Arial"/>
          <w:sz w:val="16"/>
          <w:szCs w:val="16"/>
        </w:rPr>
        <w:t xml:space="preserve">and </w:t>
      </w:r>
      <w:r w:rsidRPr="00E25F15">
        <w:rPr>
          <w:rFonts w:ascii="Arial" w:hAnsi="Arial" w:cs="Arial"/>
          <w:i/>
          <w:sz w:val="16"/>
          <w:szCs w:val="16"/>
        </w:rPr>
        <w:t xml:space="preserve">Section 504 of the Rehabilitation Act. </w:t>
      </w:r>
      <w:r w:rsidRPr="00E25F15">
        <w:rPr>
          <w:rFonts w:ascii="Arial" w:hAnsi="Arial" w:cs="Arial"/>
          <w:sz w:val="16"/>
          <w:szCs w:val="16"/>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E25F15">
        <w:rPr>
          <w:rFonts w:ascii="Arial" w:hAnsi="Arial" w:cs="Arial"/>
          <w:b/>
          <w:sz w:val="16"/>
          <w:szCs w:val="16"/>
          <w:u w:val="single"/>
        </w:rPr>
        <w:t xml:space="preserve">Office for Students with Disabilities (OSD).  </w:t>
      </w:r>
      <w:r w:rsidRPr="00E25F15">
        <w:rPr>
          <w:rFonts w:ascii="Arial" w:hAnsi="Arial" w:cs="Arial"/>
          <w:sz w:val="16"/>
          <w:szCs w:val="16"/>
        </w:rPr>
        <w:t xml:space="preserve">Students experiencing a range of conditions (Physical, Learning, Chronic Health, Mental Health, and Sensory) that may cause diminished academic performance or other barriers to learning may seek services and/or accommodations by contacting: </w:t>
      </w:r>
    </w:p>
    <w:p w:rsidR="00AB6075" w:rsidRPr="00E25F15" w:rsidRDefault="00AB6075" w:rsidP="00AB6075">
      <w:pPr>
        <w:rPr>
          <w:rFonts w:ascii="Arial" w:hAnsi="Arial" w:cs="Arial"/>
          <w:sz w:val="16"/>
          <w:szCs w:val="16"/>
        </w:rPr>
      </w:pPr>
      <w:r w:rsidRPr="00E25F15">
        <w:rPr>
          <w:rFonts w:ascii="Arial" w:hAnsi="Arial" w:cs="Arial"/>
          <w:b/>
          <w:sz w:val="16"/>
          <w:szCs w:val="16"/>
          <w:u w:val="single"/>
        </w:rPr>
        <w:t>The Office for Students with Disabilities, (OSD</w:t>
      </w:r>
      <w:proofErr w:type="gramStart"/>
      <w:r w:rsidRPr="00E25F15">
        <w:rPr>
          <w:rFonts w:ascii="Arial" w:hAnsi="Arial" w:cs="Arial"/>
          <w:b/>
          <w:sz w:val="16"/>
          <w:szCs w:val="16"/>
          <w:u w:val="single"/>
        </w:rPr>
        <w:t>)</w:t>
      </w:r>
      <w:r w:rsidRPr="00E25F15">
        <w:rPr>
          <w:rFonts w:ascii="Arial" w:hAnsi="Arial" w:cs="Arial"/>
          <w:sz w:val="16"/>
          <w:szCs w:val="16"/>
        </w:rPr>
        <w:t xml:space="preserve">  </w:t>
      </w:r>
      <w:proofErr w:type="gramEnd"/>
      <w:r w:rsidRPr="00E25F15">
        <w:rPr>
          <w:rFonts w:ascii="Calibri" w:hAnsi="Calibri"/>
        </w:rPr>
        <w:fldChar w:fldCharType="begin"/>
      </w:r>
      <w:r w:rsidRPr="00E25F15">
        <w:rPr>
          <w:rFonts w:ascii="Arial" w:hAnsi="Arial" w:cs="Arial"/>
          <w:sz w:val="16"/>
          <w:szCs w:val="16"/>
        </w:rPr>
        <w:instrText xml:space="preserve"> HYPERLINK "http://www.uta.edu/disability" </w:instrText>
      </w:r>
      <w:r w:rsidRPr="00E25F15">
        <w:rPr>
          <w:rFonts w:ascii="Calibri" w:hAnsi="Calibri"/>
        </w:rPr>
        <w:fldChar w:fldCharType="separate"/>
      </w:r>
      <w:r w:rsidRPr="00E25F15">
        <w:rPr>
          <w:rStyle w:val="Hyperlink"/>
          <w:rFonts w:ascii="Arial" w:hAnsi="Arial" w:cs="Arial"/>
          <w:sz w:val="16"/>
          <w:szCs w:val="16"/>
        </w:rPr>
        <w:t>www.uta.edu/disability</w:t>
      </w:r>
      <w:r w:rsidRPr="00E25F15">
        <w:rPr>
          <w:rStyle w:val="Hyperlink"/>
          <w:rFonts w:ascii="Arial" w:hAnsi="Arial" w:cs="Arial"/>
          <w:sz w:val="16"/>
          <w:szCs w:val="16"/>
        </w:rPr>
        <w:fldChar w:fldCharType="end"/>
      </w:r>
      <w:r w:rsidRPr="00E25F15">
        <w:rPr>
          <w:rFonts w:ascii="Arial" w:hAnsi="Arial" w:cs="Arial"/>
          <w:sz w:val="16"/>
          <w:szCs w:val="16"/>
        </w:rPr>
        <w:t xml:space="preserve"> or calling 817-272-3364.</w:t>
      </w:r>
    </w:p>
    <w:p w:rsidR="00AB6075" w:rsidRPr="00E25F15" w:rsidRDefault="00AB6075" w:rsidP="00AB6075">
      <w:pPr>
        <w:rPr>
          <w:rFonts w:ascii="Arial" w:hAnsi="Arial" w:cs="Arial"/>
          <w:sz w:val="16"/>
          <w:szCs w:val="16"/>
        </w:rPr>
      </w:pPr>
      <w:r w:rsidRPr="00E25F15">
        <w:rPr>
          <w:rFonts w:ascii="Arial" w:hAnsi="Arial" w:cs="Arial"/>
          <w:b/>
          <w:sz w:val="16"/>
          <w:szCs w:val="16"/>
          <w:u w:val="single"/>
        </w:rPr>
        <w:t>Counseling and Psychological Services, (CAPS)</w:t>
      </w:r>
      <w:r w:rsidRPr="00E25F15">
        <w:rPr>
          <w:rFonts w:ascii="Arial" w:hAnsi="Arial" w:cs="Arial"/>
          <w:sz w:val="16"/>
          <w:szCs w:val="16"/>
        </w:rPr>
        <w:t xml:space="preserve">   </w:t>
      </w:r>
      <w:hyperlink r:id="rId7" w:history="1">
        <w:r w:rsidRPr="00E25F15">
          <w:rPr>
            <w:rStyle w:val="Hyperlink"/>
            <w:rFonts w:ascii="Arial" w:hAnsi="Arial" w:cs="Arial"/>
            <w:sz w:val="16"/>
            <w:szCs w:val="16"/>
          </w:rPr>
          <w:t>www.uta.edu/caps/</w:t>
        </w:r>
      </w:hyperlink>
      <w:r w:rsidRPr="00E25F15">
        <w:rPr>
          <w:rFonts w:ascii="Arial" w:hAnsi="Arial" w:cs="Arial"/>
          <w:sz w:val="16"/>
          <w:szCs w:val="16"/>
        </w:rPr>
        <w:t xml:space="preserve"> or calling 817-272-3671.</w:t>
      </w:r>
    </w:p>
    <w:p w:rsidR="00AB6075" w:rsidRPr="00E25F15" w:rsidRDefault="00AB6075" w:rsidP="00AB6075">
      <w:pPr>
        <w:pStyle w:val="NormalWeb"/>
        <w:spacing w:before="0" w:beforeAutospacing="0" w:after="0" w:afterAutospacing="0"/>
        <w:rPr>
          <w:rFonts w:ascii="Arial" w:hAnsi="Arial" w:cs="Arial"/>
          <w:sz w:val="16"/>
          <w:szCs w:val="16"/>
        </w:rPr>
      </w:pPr>
    </w:p>
    <w:p w:rsidR="00AB6075" w:rsidRPr="000E24EE" w:rsidRDefault="00AB6075" w:rsidP="00AB6075">
      <w:pPr>
        <w:pStyle w:val="NormalWeb"/>
        <w:spacing w:before="0" w:beforeAutospacing="0" w:after="0" w:afterAutospacing="0"/>
        <w:rPr>
          <w:rFonts w:ascii="Arial" w:hAnsi="Arial" w:cs="Arial"/>
          <w:sz w:val="16"/>
          <w:szCs w:val="16"/>
        </w:rPr>
      </w:pPr>
      <w:r w:rsidRPr="00E25F15">
        <w:rPr>
          <w:rFonts w:ascii="Arial" w:hAnsi="Arial" w:cs="Arial"/>
          <w:sz w:val="16"/>
          <w:szCs w:val="16"/>
        </w:rPr>
        <w:t xml:space="preserve">Only those students who have officially documented a need for an accommodation will have their request honored. </w:t>
      </w:r>
      <w:r w:rsidRPr="000E24EE">
        <w:rPr>
          <w:rFonts w:ascii="Arial" w:hAnsi="Arial" w:cs="Arial"/>
          <w:sz w:val="16"/>
          <w:szCs w:val="16"/>
        </w:rPr>
        <w:t xml:space="preserve">Information regarding diagnostic criteria and policies for obtaining disability-based academic accommodations can be found at </w:t>
      </w:r>
      <w:hyperlink r:id="rId8" w:history="1">
        <w:r w:rsidRPr="000E24EE">
          <w:rPr>
            <w:rStyle w:val="Hyperlink"/>
            <w:rFonts w:ascii="Arial" w:hAnsi="Arial" w:cs="Arial"/>
            <w:sz w:val="16"/>
            <w:szCs w:val="16"/>
          </w:rPr>
          <w:t>www.uta.edu/disability</w:t>
        </w:r>
      </w:hyperlink>
      <w:r w:rsidRPr="000E24EE">
        <w:rPr>
          <w:rFonts w:ascii="Arial" w:hAnsi="Arial" w:cs="Arial"/>
          <w:sz w:val="16"/>
          <w:szCs w:val="16"/>
        </w:rPr>
        <w:t xml:space="preserve"> or by calling the Office for Students with Disabilities at (817) 272-3364.</w:t>
      </w:r>
    </w:p>
    <w:p w:rsidR="00C2168C" w:rsidRPr="000E24EE" w:rsidRDefault="00C2168C" w:rsidP="00AB6075">
      <w:pPr>
        <w:pStyle w:val="NormalWeb"/>
        <w:spacing w:before="0" w:beforeAutospacing="0" w:after="0" w:afterAutospacing="0"/>
        <w:rPr>
          <w:rFonts w:ascii="Arial" w:hAnsi="Arial" w:cs="Arial"/>
          <w:sz w:val="16"/>
          <w:szCs w:val="16"/>
        </w:rPr>
      </w:pPr>
    </w:p>
    <w:p w:rsidR="000E24EE" w:rsidRPr="000E24EE" w:rsidRDefault="000E24EE" w:rsidP="000E24EE">
      <w:pPr>
        <w:rPr>
          <w:sz w:val="16"/>
          <w:szCs w:val="16"/>
        </w:rPr>
      </w:pPr>
      <w:r w:rsidRPr="000E24EE">
        <w:rPr>
          <w:rFonts w:asciiTheme="minorBidi" w:hAnsiTheme="minorBidi" w:cstheme="minorBidi"/>
          <w:b/>
          <w:iCs/>
          <w:sz w:val="16"/>
          <w:szCs w:val="16"/>
        </w:rPr>
        <w:t xml:space="preserve">Title IX Policy: </w:t>
      </w:r>
      <w:r w:rsidRPr="000E24EE">
        <w:rPr>
          <w:rFonts w:asciiTheme="minorBidi" w:hAnsiTheme="minorBidi" w:cstheme="minorBidi"/>
          <w:iCs/>
          <w:sz w:val="16"/>
          <w:szCs w:val="16"/>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w:t>
      </w:r>
      <w:bookmarkStart w:id="0" w:name="_GoBack"/>
      <w:bookmarkEnd w:id="0"/>
      <w:r w:rsidRPr="000E24EE">
        <w:rPr>
          <w:rFonts w:asciiTheme="minorBidi" w:hAnsiTheme="minorBidi" w:cstheme="minorBidi"/>
          <w:iCs/>
          <w:sz w:val="16"/>
          <w:szCs w:val="16"/>
        </w:rPr>
        <w:t>yment; and the Campus Sexual Violence Elimination Act (</w:t>
      </w:r>
      <w:proofErr w:type="spellStart"/>
      <w:r w:rsidRPr="000E24EE">
        <w:rPr>
          <w:rFonts w:asciiTheme="minorBidi" w:hAnsiTheme="minorBidi" w:cstheme="minorBidi"/>
          <w:iCs/>
          <w:sz w:val="16"/>
          <w:szCs w:val="16"/>
        </w:rPr>
        <w:t>SaVE</w:t>
      </w:r>
      <w:proofErr w:type="spellEnd"/>
      <w:r w:rsidRPr="000E24EE">
        <w:rPr>
          <w:rFonts w:asciiTheme="minorBidi" w:hAnsiTheme="minorBidi" w:cstheme="minorBidi"/>
          <w:iCs/>
          <w:sz w:val="16"/>
          <w:szCs w:val="16"/>
        </w:rPr>
        <w:t xml:space="preserve"> Act). Sexual misconduct is a form of sex discrimination and will not be tolerated.</w:t>
      </w:r>
      <w:r w:rsidRPr="000E24EE">
        <w:rPr>
          <w:rFonts w:ascii="Arial" w:hAnsi="Arial" w:cs="Arial"/>
          <w:b/>
          <w:iCs/>
          <w:sz w:val="16"/>
          <w:szCs w:val="16"/>
        </w:rPr>
        <w:t xml:space="preserve"> </w:t>
      </w:r>
      <w:r w:rsidRPr="000E24EE">
        <w:rPr>
          <w:rFonts w:ascii="Arial" w:hAnsi="Arial" w:cs="Arial"/>
          <w:i/>
          <w:iCs/>
          <w:color w:val="000000"/>
          <w:sz w:val="16"/>
          <w:szCs w:val="16"/>
          <w:shd w:val="clear" w:color="auto" w:fill="FFFFFF"/>
        </w:rPr>
        <w:t>For information regarding Title IX, visit</w:t>
      </w:r>
      <w:r w:rsidRPr="000E24EE">
        <w:rPr>
          <w:rFonts w:ascii="Arial" w:hAnsi="Arial" w:cs="Arial"/>
          <w:sz w:val="16"/>
          <w:szCs w:val="16"/>
        </w:rPr>
        <w:t xml:space="preserve"> </w:t>
      </w:r>
      <w:hyperlink r:id="rId9" w:history="1">
        <w:r w:rsidRPr="000E24EE">
          <w:rPr>
            <w:rStyle w:val="Hyperlink"/>
            <w:rFonts w:ascii="Arial" w:hAnsi="Arial" w:cs="Arial"/>
            <w:sz w:val="16"/>
            <w:szCs w:val="16"/>
          </w:rPr>
          <w:t>www.uta.edu/titleIX</w:t>
        </w:r>
      </w:hyperlink>
      <w:r w:rsidRPr="000E24EE">
        <w:rPr>
          <w:rFonts w:asciiTheme="minorBidi" w:hAnsiTheme="minorBidi" w:cstheme="minorBidi"/>
          <w:sz w:val="16"/>
          <w:szCs w:val="16"/>
        </w:rPr>
        <w:t xml:space="preserve"> or contact Ms. Michelle </w:t>
      </w:r>
      <w:proofErr w:type="spellStart"/>
      <w:r w:rsidRPr="000E24EE">
        <w:rPr>
          <w:rFonts w:asciiTheme="minorBidi" w:hAnsiTheme="minorBidi" w:cstheme="minorBidi"/>
          <w:sz w:val="16"/>
          <w:szCs w:val="16"/>
        </w:rPr>
        <w:t>Willbanks</w:t>
      </w:r>
      <w:proofErr w:type="spellEnd"/>
      <w:r w:rsidRPr="000E24EE">
        <w:rPr>
          <w:rFonts w:asciiTheme="minorBidi" w:hAnsiTheme="minorBidi" w:cstheme="minorBidi"/>
          <w:sz w:val="16"/>
          <w:szCs w:val="16"/>
        </w:rPr>
        <w:t xml:space="preserve">, Title IX Coordinator at (817) 272-4585 or </w:t>
      </w:r>
      <w:hyperlink r:id="rId10" w:history="1">
        <w:r w:rsidRPr="000E24EE">
          <w:rPr>
            <w:rStyle w:val="Hyperlink"/>
            <w:sz w:val="16"/>
            <w:szCs w:val="16"/>
          </w:rPr>
          <w:t>titleix@uta.edu</w:t>
        </w:r>
      </w:hyperlink>
    </w:p>
    <w:p w:rsidR="00AB6075" w:rsidRPr="000E24EE" w:rsidRDefault="00AB6075" w:rsidP="00AB6075">
      <w:pPr>
        <w:keepNext/>
        <w:rPr>
          <w:rFonts w:asciiTheme="minorBidi" w:hAnsiTheme="minorBidi" w:cstheme="minorBidi"/>
          <w:sz w:val="16"/>
          <w:szCs w:val="16"/>
        </w:rPr>
      </w:pPr>
    </w:p>
    <w:p w:rsidR="00C2168C" w:rsidRPr="000E24EE" w:rsidRDefault="00C2168C" w:rsidP="00C2168C">
      <w:pPr>
        <w:keepNext/>
        <w:contextualSpacing/>
        <w:rPr>
          <w:rFonts w:ascii="Arial" w:eastAsia="SimSun" w:hAnsi="Arial" w:cs="Arial"/>
          <w:sz w:val="16"/>
          <w:szCs w:val="16"/>
          <w:lang w:eastAsia="zh-CN"/>
        </w:rPr>
      </w:pPr>
      <w:r w:rsidRPr="000E24EE">
        <w:rPr>
          <w:rFonts w:ascii="Arial" w:eastAsia="SimSun" w:hAnsi="Arial" w:cs="Arial"/>
          <w:b/>
          <w:bCs/>
          <w:sz w:val="16"/>
          <w:szCs w:val="16"/>
          <w:lang w:eastAsia="zh-CN"/>
        </w:rPr>
        <w:t xml:space="preserve">Academic Integrity: </w:t>
      </w:r>
      <w:r w:rsidRPr="000E24EE">
        <w:rPr>
          <w:rFonts w:ascii="Arial" w:eastAsia="SimSun" w:hAnsi="Arial" w:cs="Arial"/>
          <w:sz w:val="16"/>
          <w:szCs w:val="16"/>
          <w:lang w:eastAsia="zh-CN"/>
        </w:rPr>
        <w:t>Students enrolled in this course are expected to adhere to the UT Arlington Honor Code:</w:t>
      </w:r>
    </w:p>
    <w:p w:rsidR="00C2168C" w:rsidRPr="000E24EE" w:rsidRDefault="00C2168C" w:rsidP="00C2168C">
      <w:pPr>
        <w:keepNext/>
        <w:contextualSpacing/>
        <w:rPr>
          <w:rFonts w:ascii="Arial" w:eastAsia="SimSun" w:hAnsi="Arial" w:cs="Arial"/>
          <w:sz w:val="16"/>
          <w:szCs w:val="16"/>
          <w:lang w:eastAsia="zh-CN"/>
        </w:rPr>
      </w:pPr>
    </w:p>
    <w:p w:rsidR="00C2168C" w:rsidRPr="000E24EE" w:rsidRDefault="00C2168C" w:rsidP="00C2168C">
      <w:pPr>
        <w:autoSpaceDE w:val="0"/>
        <w:autoSpaceDN w:val="0"/>
        <w:spacing w:after="80"/>
        <w:ind w:left="720" w:right="432"/>
        <w:contextualSpacing/>
        <w:jc w:val="both"/>
        <w:rPr>
          <w:rFonts w:ascii="Arial" w:eastAsia="SimSun" w:hAnsi="Arial" w:cs="Arial"/>
          <w:i/>
          <w:color w:val="000000"/>
          <w:sz w:val="16"/>
          <w:szCs w:val="16"/>
          <w:lang w:eastAsia="zh-CN"/>
        </w:rPr>
      </w:pPr>
      <w:r w:rsidRPr="000E24EE">
        <w:rPr>
          <w:rFonts w:ascii="Arial" w:eastAsia="SimSun" w:hAnsi="Arial" w:cs="Arial"/>
          <w:i/>
          <w:color w:val="000000"/>
          <w:sz w:val="16"/>
          <w:szCs w:val="16"/>
          <w:lang w:eastAsia="zh-CN"/>
        </w:rPr>
        <w:t xml:space="preserve">I pledge, on my honor, to uphold UT Arlington’s tradition of academic integrity, a tradition that values hard work and honest effort in the pursuit of academic excellence. </w:t>
      </w:r>
    </w:p>
    <w:p w:rsidR="00C2168C" w:rsidRPr="008862C1" w:rsidRDefault="00C2168C" w:rsidP="00C2168C">
      <w:pPr>
        <w:autoSpaceDE w:val="0"/>
        <w:autoSpaceDN w:val="0"/>
        <w:spacing w:after="80"/>
        <w:ind w:left="720" w:right="432"/>
        <w:contextualSpacing/>
        <w:jc w:val="both"/>
        <w:rPr>
          <w:rFonts w:ascii="Arial" w:eastAsia="SimSun" w:hAnsi="Arial" w:cs="Arial"/>
          <w:i/>
          <w:color w:val="000000"/>
          <w:sz w:val="16"/>
          <w:szCs w:val="16"/>
          <w:lang w:eastAsia="zh-CN"/>
        </w:rPr>
      </w:pPr>
      <w:r w:rsidRPr="000E24EE">
        <w:rPr>
          <w:rFonts w:ascii="Arial" w:eastAsia="SimSun" w:hAnsi="Arial" w:cs="Arial"/>
          <w:i/>
          <w:color w:val="000000"/>
          <w:sz w:val="16"/>
          <w:szCs w:val="16"/>
          <w:lang w:eastAsia="zh-CN"/>
        </w:rPr>
        <w:t>I promise that I will submit only work that I personally create or contribute to group collaborations, and I will appropriately reference any work from other sources. I will follow the</w:t>
      </w:r>
      <w:r w:rsidRPr="008862C1">
        <w:rPr>
          <w:rFonts w:ascii="Arial" w:eastAsia="SimSun" w:hAnsi="Arial" w:cs="Arial"/>
          <w:i/>
          <w:color w:val="000000"/>
          <w:sz w:val="16"/>
          <w:szCs w:val="16"/>
          <w:lang w:eastAsia="zh-CN"/>
        </w:rPr>
        <w:t xml:space="preserve"> highest standards of integrity and uphold the spirit of the Honor Code.</w:t>
      </w:r>
    </w:p>
    <w:p w:rsidR="00C2168C" w:rsidRPr="008862C1" w:rsidRDefault="00C2168C" w:rsidP="00C2168C">
      <w:pPr>
        <w:keepNext/>
        <w:contextualSpacing/>
        <w:rPr>
          <w:rFonts w:ascii="Arial" w:eastAsia="SimSun" w:hAnsi="Arial" w:cs="Arial"/>
          <w:sz w:val="16"/>
          <w:szCs w:val="16"/>
          <w:lang w:eastAsia="zh-CN"/>
        </w:rPr>
      </w:pPr>
    </w:p>
    <w:p w:rsidR="00C2168C" w:rsidRPr="008862C1" w:rsidRDefault="00C2168C" w:rsidP="00C2168C">
      <w:pPr>
        <w:keepNext/>
        <w:rPr>
          <w:rFonts w:ascii="Arial" w:eastAsia="SimSun" w:hAnsi="Arial" w:cs="Arial"/>
          <w:sz w:val="16"/>
          <w:szCs w:val="16"/>
          <w:lang w:eastAsia="zh-CN"/>
        </w:rPr>
      </w:pPr>
      <w:r w:rsidRPr="008862C1">
        <w:rPr>
          <w:rFonts w:ascii="Arial" w:eastAsia="SimSun" w:hAnsi="Arial" w:cs="Arial"/>
          <w:sz w:val="16"/>
          <w:szCs w:val="16"/>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8862C1">
        <w:rPr>
          <w:rFonts w:ascii="Arial" w:eastAsia="SimSun" w:hAnsi="Arial" w:cs="Arial"/>
          <w:i/>
          <w:sz w:val="16"/>
          <w:szCs w:val="16"/>
          <w:lang w:eastAsia="zh-CN"/>
        </w:rPr>
        <w:t>Regents’ Rule</w:t>
      </w:r>
      <w:r w:rsidRPr="008862C1">
        <w:rPr>
          <w:rFonts w:ascii="Arial" w:eastAsia="SimSun" w:hAnsi="Arial" w:cs="Arial"/>
          <w:sz w:val="16"/>
          <w:szCs w:val="16"/>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1" w:history="1">
        <w:r w:rsidRPr="008862C1">
          <w:rPr>
            <w:rFonts w:ascii="Arial" w:eastAsia="SimSun" w:hAnsi="Arial" w:cs="Arial"/>
            <w:color w:val="0000FF"/>
            <w:sz w:val="16"/>
            <w:szCs w:val="16"/>
            <w:u w:val="single"/>
            <w:lang w:eastAsia="zh-CN"/>
          </w:rPr>
          <w:t>https://www.uta.edu/conduct/</w:t>
        </w:r>
      </w:hyperlink>
      <w:r w:rsidRPr="008862C1">
        <w:rPr>
          <w:rFonts w:ascii="Arial" w:eastAsia="SimSun" w:hAnsi="Arial" w:cs="Arial"/>
          <w:sz w:val="16"/>
          <w:szCs w:val="16"/>
          <w:lang w:eastAsia="zh-CN"/>
        </w:rPr>
        <w:t xml:space="preserve">. </w:t>
      </w:r>
    </w:p>
    <w:p w:rsidR="00476139" w:rsidRPr="00E25F15" w:rsidRDefault="00476139">
      <w:pPr>
        <w:ind w:left="-720" w:right="-540"/>
        <w:rPr>
          <w:rFonts w:ascii="Perpetua" w:hAnsi="Perpetua"/>
          <w:sz w:val="16"/>
          <w:szCs w:val="16"/>
        </w:rPr>
      </w:pPr>
    </w:p>
    <w:p w:rsidR="00AB6075" w:rsidRPr="00E25F15" w:rsidRDefault="00AB6075">
      <w:pPr>
        <w:ind w:left="-720" w:right="-540"/>
        <w:rPr>
          <w:rFonts w:ascii="Perpetua" w:hAnsi="Perpetua"/>
          <w:sz w:val="16"/>
          <w:szCs w:val="16"/>
        </w:rPr>
      </w:pPr>
    </w:p>
    <w:p w:rsidR="00C2168C" w:rsidRPr="008862C1" w:rsidRDefault="00C2168C" w:rsidP="00C2168C">
      <w:pPr>
        <w:contextualSpacing/>
        <w:rPr>
          <w:rFonts w:ascii="Arial" w:eastAsia="SimSun" w:hAnsi="Arial" w:cs="Arial"/>
          <w:sz w:val="16"/>
          <w:szCs w:val="16"/>
          <w:lang w:eastAsia="zh-CN"/>
        </w:rPr>
      </w:pPr>
      <w:r w:rsidRPr="008862C1">
        <w:rPr>
          <w:rFonts w:ascii="Arial" w:eastAsia="SimSun" w:hAnsi="Arial" w:cs="Arial"/>
          <w:b/>
          <w:sz w:val="16"/>
          <w:szCs w:val="16"/>
          <w:lang w:eastAsia="zh-CN"/>
        </w:rPr>
        <w:t xml:space="preserve">Electronic Communication: </w:t>
      </w:r>
      <w:r w:rsidRPr="008862C1">
        <w:rPr>
          <w:rFonts w:ascii="Arial" w:eastAsia="SimSun" w:hAnsi="Arial" w:cs="Arial"/>
          <w:sz w:val="16"/>
          <w:szCs w:val="16"/>
          <w:lang w:eastAsia="zh-CN"/>
        </w:rPr>
        <w:t xml:space="preserve">UT Arlington has adopted </w:t>
      </w:r>
      <w:proofErr w:type="spellStart"/>
      <w:r w:rsidRPr="008862C1">
        <w:rPr>
          <w:rFonts w:ascii="Arial" w:eastAsia="SimSun" w:hAnsi="Arial" w:cs="Arial"/>
          <w:sz w:val="16"/>
          <w:szCs w:val="16"/>
          <w:lang w:eastAsia="zh-CN"/>
        </w:rPr>
        <w:t>MavMail</w:t>
      </w:r>
      <w:proofErr w:type="spellEnd"/>
      <w:r w:rsidRPr="008862C1">
        <w:rPr>
          <w:rFonts w:ascii="Arial" w:eastAsia="SimSun" w:hAnsi="Arial" w:cs="Arial"/>
          <w:sz w:val="16"/>
          <w:szCs w:val="16"/>
          <w:lang w:eastAsia="zh-CN"/>
        </w:rPr>
        <w:t xml:space="preserve"> as </w:t>
      </w:r>
      <w:r w:rsidRPr="008862C1">
        <w:rPr>
          <w:rFonts w:ascii="Arial" w:eastAsia="SimSun" w:hAnsi="Arial" w:cs="Arial"/>
          <w:sz w:val="16"/>
          <w:szCs w:val="16"/>
          <w:u w:val="single"/>
          <w:lang w:eastAsia="zh-CN"/>
        </w:rPr>
        <w:t>its official means to communicate with students</w:t>
      </w:r>
      <w:r w:rsidRPr="008862C1">
        <w:rPr>
          <w:rFonts w:ascii="Arial" w:eastAsia="SimSun" w:hAnsi="Arial" w:cs="Arial"/>
          <w:sz w:val="16"/>
          <w:szCs w:val="16"/>
          <w:lang w:eastAsia="zh-CN"/>
        </w:rPr>
        <w:t xml:space="preserve"> about important deadlines and events, as well as to transact university-related business regarding financial aid, tuition, grades, graduation, etc. </w:t>
      </w:r>
      <w:r w:rsidRPr="008862C1">
        <w:rPr>
          <w:rFonts w:ascii="Arial" w:eastAsia="SimSun" w:hAnsi="Arial" w:cs="Arial"/>
          <w:sz w:val="16"/>
          <w:szCs w:val="16"/>
          <w:u w:val="single"/>
          <w:lang w:eastAsia="zh-CN"/>
        </w:rPr>
        <w:t xml:space="preserve">All students are assigned a </w:t>
      </w:r>
      <w:proofErr w:type="spellStart"/>
      <w:r w:rsidRPr="008862C1">
        <w:rPr>
          <w:rFonts w:ascii="Arial" w:eastAsia="SimSun" w:hAnsi="Arial" w:cs="Arial"/>
          <w:sz w:val="16"/>
          <w:szCs w:val="16"/>
          <w:u w:val="single"/>
          <w:lang w:eastAsia="zh-CN"/>
        </w:rPr>
        <w:t>MavMail</w:t>
      </w:r>
      <w:proofErr w:type="spellEnd"/>
      <w:r w:rsidRPr="008862C1">
        <w:rPr>
          <w:rFonts w:ascii="Arial" w:eastAsia="SimSun" w:hAnsi="Arial" w:cs="Arial"/>
          <w:sz w:val="16"/>
          <w:szCs w:val="16"/>
          <w:u w:val="single"/>
          <w:lang w:eastAsia="zh-CN"/>
        </w:rPr>
        <w:t xml:space="preserve"> account and are responsible for checking the inbox regularly.</w:t>
      </w:r>
      <w:r w:rsidRPr="008862C1">
        <w:rPr>
          <w:rFonts w:ascii="Arial" w:eastAsia="SimSun" w:hAnsi="Arial" w:cs="Arial"/>
          <w:sz w:val="16"/>
          <w:szCs w:val="16"/>
          <w:lang w:eastAsia="zh-CN"/>
        </w:rPr>
        <w:t xml:space="preserve"> There is no additional charge to students for using this account, which remains active even after graduation. Information about activating and using </w:t>
      </w:r>
      <w:proofErr w:type="spellStart"/>
      <w:r w:rsidRPr="008862C1">
        <w:rPr>
          <w:rFonts w:ascii="Arial" w:eastAsia="SimSun" w:hAnsi="Arial" w:cs="Arial"/>
          <w:sz w:val="16"/>
          <w:szCs w:val="16"/>
          <w:lang w:eastAsia="zh-CN"/>
        </w:rPr>
        <w:t>MavMail</w:t>
      </w:r>
      <w:proofErr w:type="spellEnd"/>
      <w:r w:rsidRPr="008862C1">
        <w:rPr>
          <w:rFonts w:ascii="Arial" w:eastAsia="SimSun" w:hAnsi="Arial" w:cs="Arial"/>
          <w:sz w:val="16"/>
          <w:szCs w:val="16"/>
          <w:lang w:eastAsia="zh-CN"/>
        </w:rPr>
        <w:t xml:space="preserve"> is available at </w:t>
      </w:r>
      <w:hyperlink r:id="rId12" w:history="1">
        <w:r w:rsidRPr="008862C1">
          <w:rPr>
            <w:rFonts w:ascii="Arial" w:eastAsia="SimSun" w:hAnsi="Arial" w:cs="Arial"/>
            <w:color w:val="0000FF"/>
            <w:sz w:val="16"/>
            <w:szCs w:val="16"/>
            <w:u w:val="single"/>
            <w:lang w:eastAsia="zh-CN"/>
          </w:rPr>
          <w:t>http://www.uta.edu/oit/cs/email/mavmail.php</w:t>
        </w:r>
      </w:hyperlink>
      <w:r w:rsidRPr="008862C1">
        <w:rPr>
          <w:rFonts w:ascii="Arial" w:eastAsia="SimSun" w:hAnsi="Arial" w:cs="Arial"/>
          <w:sz w:val="16"/>
          <w:szCs w:val="16"/>
          <w:lang w:eastAsia="zh-CN"/>
        </w:rPr>
        <w:t>.</w:t>
      </w:r>
    </w:p>
    <w:p w:rsidR="00C2168C" w:rsidRPr="008862C1" w:rsidRDefault="00C2168C" w:rsidP="00C2168C">
      <w:pPr>
        <w:contextualSpacing/>
        <w:rPr>
          <w:rFonts w:ascii="Arial" w:eastAsia="SimSun" w:hAnsi="Arial" w:cs="Arial"/>
          <w:sz w:val="16"/>
          <w:szCs w:val="16"/>
          <w:lang w:eastAsia="zh-CN"/>
        </w:rPr>
      </w:pPr>
    </w:p>
    <w:p w:rsidR="00C2168C" w:rsidRPr="008862C1" w:rsidRDefault="00C2168C" w:rsidP="00C2168C">
      <w:pPr>
        <w:rPr>
          <w:rFonts w:ascii="Arial" w:eastAsia="SimSun" w:hAnsi="Arial" w:cs="Arial"/>
          <w:sz w:val="16"/>
          <w:szCs w:val="16"/>
          <w:lang w:eastAsia="zh-CN"/>
        </w:rPr>
      </w:pPr>
      <w:r w:rsidRPr="008862C1">
        <w:rPr>
          <w:rFonts w:ascii="Arial" w:eastAsia="SimSun" w:hAnsi="Arial" w:cs="Arial"/>
          <w:b/>
          <w:sz w:val="16"/>
          <w:szCs w:val="16"/>
          <w:lang w:eastAsia="zh-CN"/>
        </w:rPr>
        <w:t>Campus Carry:</w:t>
      </w:r>
      <w:r w:rsidRPr="008862C1">
        <w:rPr>
          <w:rFonts w:ascii="Arial" w:eastAsia="SimSun" w:hAnsi="Arial" w:cs="Arial"/>
          <w:sz w:val="16"/>
          <w:szCs w:val="16"/>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8862C1">
          <w:rPr>
            <w:rFonts w:ascii="Arial" w:eastAsia="SimSun" w:hAnsi="Arial" w:cs="Arial"/>
            <w:color w:val="0000FF"/>
            <w:sz w:val="16"/>
            <w:szCs w:val="16"/>
            <w:u w:val="single"/>
            <w:lang w:eastAsia="zh-CN"/>
          </w:rPr>
          <w:t>http://www.uta.edu/news/info/campus-carry/</w:t>
        </w:r>
      </w:hyperlink>
    </w:p>
    <w:p w:rsidR="00C2168C" w:rsidRPr="008862C1" w:rsidRDefault="00C2168C" w:rsidP="00C2168C">
      <w:pPr>
        <w:contextualSpacing/>
        <w:rPr>
          <w:rFonts w:ascii="Arial" w:eastAsia="SimSun" w:hAnsi="Arial" w:cs="Arial"/>
          <w:sz w:val="16"/>
          <w:szCs w:val="16"/>
          <w:lang w:eastAsia="zh-CN"/>
        </w:rPr>
      </w:pPr>
    </w:p>
    <w:p w:rsidR="00C2168C" w:rsidRPr="008862C1" w:rsidRDefault="00C2168C" w:rsidP="00C2168C">
      <w:pPr>
        <w:autoSpaceDE w:val="0"/>
        <w:autoSpaceDN w:val="0"/>
        <w:adjustRightInd w:val="0"/>
        <w:rPr>
          <w:rFonts w:ascii="Arial" w:eastAsia="SimSun" w:hAnsi="Arial" w:cs="Arial"/>
          <w:sz w:val="16"/>
          <w:szCs w:val="16"/>
          <w:lang w:eastAsia="zh-CN"/>
        </w:rPr>
      </w:pPr>
      <w:r w:rsidRPr="008862C1">
        <w:rPr>
          <w:rFonts w:ascii="Arial" w:eastAsia="SimSun" w:hAnsi="Arial" w:cs="Arial"/>
          <w:b/>
          <w:sz w:val="16"/>
          <w:szCs w:val="16"/>
          <w:lang w:eastAsia="zh-CN"/>
        </w:rPr>
        <w:t xml:space="preserve">Student Feedback Survey: </w:t>
      </w:r>
      <w:r w:rsidRPr="008862C1">
        <w:rPr>
          <w:rFonts w:ascii="Arial" w:eastAsia="SimSun" w:hAnsi="Arial" w:cs="Arial"/>
          <w:bCs/>
          <w:sz w:val="16"/>
          <w:szCs w:val="16"/>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862C1">
        <w:rPr>
          <w:rFonts w:ascii="Arial" w:eastAsia="SimSun" w:hAnsi="Arial" w:cs="Arial"/>
          <w:bCs/>
          <w:sz w:val="16"/>
          <w:szCs w:val="16"/>
          <w:lang w:eastAsia="zh-CN"/>
        </w:rPr>
        <w:t>MavMail</w:t>
      </w:r>
      <w:proofErr w:type="spellEnd"/>
      <w:r w:rsidRPr="008862C1">
        <w:rPr>
          <w:rFonts w:ascii="Arial" w:eastAsia="SimSun" w:hAnsi="Arial" w:cs="Arial"/>
          <w:bCs/>
          <w:sz w:val="16"/>
          <w:szCs w:val="16"/>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8862C1">
          <w:rPr>
            <w:rFonts w:ascii="Arial" w:eastAsia="SimSun" w:hAnsi="Arial" w:cs="Arial"/>
            <w:bCs/>
            <w:color w:val="0000FF"/>
            <w:sz w:val="16"/>
            <w:szCs w:val="16"/>
            <w:u w:val="single"/>
            <w:lang w:eastAsia="zh-CN"/>
          </w:rPr>
          <w:t>http://www.uta.edu/sfs</w:t>
        </w:r>
      </w:hyperlink>
      <w:r w:rsidRPr="008862C1">
        <w:rPr>
          <w:rFonts w:ascii="Arial" w:eastAsia="SimSun" w:hAnsi="Arial" w:cs="Arial"/>
          <w:bCs/>
          <w:sz w:val="16"/>
          <w:szCs w:val="16"/>
          <w:lang w:eastAsia="zh-CN"/>
        </w:rPr>
        <w:t>.</w:t>
      </w:r>
    </w:p>
    <w:p w:rsidR="00C2168C" w:rsidRPr="008862C1" w:rsidRDefault="00C2168C" w:rsidP="00C2168C">
      <w:pPr>
        <w:contextualSpacing/>
        <w:rPr>
          <w:rFonts w:ascii="Arial" w:eastAsia="SimSun" w:hAnsi="Arial" w:cs="Arial"/>
          <w:b/>
          <w:bCs/>
          <w:sz w:val="16"/>
          <w:szCs w:val="16"/>
          <w:lang w:eastAsia="zh-CN"/>
        </w:rPr>
      </w:pPr>
    </w:p>
    <w:p w:rsidR="00C2168C" w:rsidRPr="008862C1" w:rsidRDefault="00C2168C" w:rsidP="00C2168C">
      <w:pPr>
        <w:contextualSpacing/>
        <w:rPr>
          <w:rFonts w:ascii="Arial" w:eastAsia="SimSun" w:hAnsi="Arial" w:cs="Arial"/>
          <w:sz w:val="16"/>
          <w:szCs w:val="16"/>
          <w:lang w:eastAsia="zh-CN"/>
        </w:rPr>
      </w:pPr>
      <w:r w:rsidRPr="008862C1">
        <w:rPr>
          <w:rFonts w:ascii="Arial" w:eastAsia="SimSun" w:hAnsi="Arial" w:cs="Arial"/>
          <w:b/>
          <w:bCs/>
          <w:sz w:val="16"/>
          <w:szCs w:val="16"/>
          <w:lang w:eastAsia="zh-CN"/>
        </w:rPr>
        <w:t>Final Review Week:</w:t>
      </w:r>
      <w:r w:rsidRPr="008862C1">
        <w:rPr>
          <w:rFonts w:ascii="Arial" w:eastAsia="SimSun" w:hAnsi="Arial" w:cs="Arial"/>
          <w:bCs/>
          <w:sz w:val="16"/>
          <w:szCs w:val="16"/>
          <w:lang w:eastAsia="zh-CN"/>
        </w:rPr>
        <w:t xml:space="preserve"> </w:t>
      </w:r>
      <w:r w:rsidRPr="008862C1">
        <w:rPr>
          <w:rFonts w:ascii="Arial" w:eastAsia="SimSun" w:hAnsi="Arial" w:cs="Arial"/>
          <w:sz w:val="16"/>
          <w:szCs w:val="16"/>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862C1">
        <w:rPr>
          <w:rFonts w:ascii="Arial" w:eastAsia="SimSun" w:hAnsi="Arial" w:cs="Arial"/>
          <w:i/>
          <w:sz w:val="16"/>
          <w:szCs w:val="16"/>
          <w:lang w:eastAsia="zh-CN"/>
        </w:rPr>
        <w:t>unless specified in the class syllabus</w:t>
      </w:r>
      <w:r w:rsidRPr="008862C1">
        <w:rPr>
          <w:rFonts w:ascii="Arial" w:eastAsia="SimSun" w:hAnsi="Arial" w:cs="Arial"/>
          <w:sz w:val="16"/>
          <w:szCs w:val="16"/>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6075" w:rsidRPr="00E25F15" w:rsidRDefault="00AB6075" w:rsidP="00AB6075">
      <w:pPr>
        <w:rPr>
          <w:rFonts w:ascii="Arial" w:hAnsi="Arial" w:cs="Arial"/>
          <w:sz w:val="16"/>
          <w:szCs w:val="16"/>
        </w:rPr>
      </w:pPr>
    </w:p>
    <w:p w:rsidR="00AB6075" w:rsidRPr="00E25F15" w:rsidRDefault="00AB6075" w:rsidP="00AB6075">
      <w:pPr>
        <w:rPr>
          <w:rFonts w:ascii="Arial" w:hAnsi="Arial" w:cs="Arial"/>
          <w:sz w:val="16"/>
          <w:szCs w:val="16"/>
        </w:rPr>
      </w:pPr>
      <w:r w:rsidRPr="00E25F15">
        <w:rPr>
          <w:rFonts w:ascii="Arial" w:hAnsi="Arial" w:cs="Arial"/>
          <w:b/>
          <w:bCs/>
          <w:sz w:val="16"/>
          <w:szCs w:val="16"/>
        </w:rPr>
        <w:t>Emergency Exit Procedures:</w:t>
      </w:r>
      <w:r w:rsidRPr="00E25F15">
        <w:rPr>
          <w:rFonts w:ascii="Arial" w:hAnsi="Arial" w:cs="Arial"/>
          <w:bCs/>
          <w:sz w:val="16"/>
          <w:szCs w:val="16"/>
        </w:rPr>
        <w:t xml:space="preserve"> </w:t>
      </w:r>
      <w:r w:rsidRPr="00E25F15">
        <w:rPr>
          <w:rFonts w:ascii="Arial" w:hAnsi="Arial" w:cs="Arial"/>
          <w:sz w:val="16"/>
          <w:szCs w:val="16"/>
        </w:rPr>
        <w:t xml:space="preserve">Should we experience an emergency event that requires us to vacate the building, students should exit the room and move toward the nearest exit, </w:t>
      </w:r>
      <w:r w:rsidRPr="00E25F15">
        <w:rPr>
          <w:rFonts w:ascii="Arial" w:hAnsi="Arial" w:cs="Arial"/>
          <w:color w:val="0000FF"/>
          <w:sz w:val="16"/>
          <w:szCs w:val="16"/>
        </w:rPr>
        <w:t>which is located at the corner(s) of the building</w:t>
      </w:r>
      <w:r w:rsidRPr="00E25F15">
        <w:rPr>
          <w:rFonts w:ascii="Arial" w:hAnsi="Arial" w:cs="Arial"/>
          <w:sz w:val="16"/>
          <w:szCs w:val="16"/>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B6075" w:rsidRPr="00E25F15" w:rsidRDefault="00AB6075">
      <w:pPr>
        <w:ind w:left="-720" w:right="-540"/>
        <w:rPr>
          <w:rFonts w:ascii="Perpetua" w:hAnsi="Perpetua"/>
          <w:sz w:val="16"/>
          <w:szCs w:val="16"/>
        </w:rPr>
      </w:pPr>
    </w:p>
    <w:p w:rsidR="00AB6075" w:rsidRPr="00E25F15" w:rsidRDefault="00AB6075">
      <w:pPr>
        <w:ind w:left="-720" w:right="-540"/>
        <w:rPr>
          <w:rFonts w:ascii="Perpetua" w:hAnsi="Perpetua"/>
          <w:sz w:val="16"/>
          <w:szCs w:val="16"/>
        </w:rPr>
      </w:pPr>
    </w:p>
    <w:p w:rsidR="00C2168C" w:rsidRPr="008862C1" w:rsidRDefault="00C2168C" w:rsidP="00C2168C">
      <w:pPr>
        <w:rPr>
          <w:rFonts w:ascii="Arial" w:eastAsia="SimSun" w:hAnsi="Arial" w:cs="Arial"/>
          <w:b/>
          <w:bCs/>
          <w:color w:val="0000FF"/>
          <w:sz w:val="16"/>
          <w:szCs w:val="16"/>
          <w:lang w:eastAsia="zh-CN"/>
        </w:rPr>
      </w:pPr>
      <w:r w:rsidRPr="008862C1">
        <w:rPr>
          <w:rFonts w:ascii="Arial" w:eastAsia="SimSun" w:hAnsi="Arial" w:cs="Arial"/>
          <w:b/>
          <w:bCs/>
          <w:sz w:val="16"/>
          <w:szCs w:val="16"/>
          <w:lang w:eastAsia="zh-CN"/>
        </w:rPr>
        <w:t>Student Support Services</w:t>
      </w:r>
      <w:r w:rsidRPr="008862C1">
        <w:rPr>
          <w:rFonts w:ascii="Arial" w:eastAsia="SimSun" w:hAnsi="Arial" w:cs="Arial"/>
          <w:sz w:val="16"/>
          <w:szCs w:val="16"/>
          <w:lang w:eastAsia="zh-CN"/>
        </w:rPr>
        <w:t>:</w:t>
      </w:r>
      <w:r w:rsidRPr="008862C1">
        <w:rPr>
          <w:rFonts w:ascii="Arial" w:eastAsia="SimSun" w:hAnsi="Arial" w:cs="Arial"/>
          <w:b/>
          <w:bCs/>
          <w:sz w:val="16"/>
          <w:szCs w:val="16"/>
          <w:lang w:eastAsia="zh-CN"/>
        </w:rPr>
        <w:t xml:space="preserve"> </w:t>
      </w:r>
      <w:r w:rsidRPr="008862C1">
        <w:rPr>
          <w:rFonts w:ascii="Arial" w:eastAsia="SimSun" w:hAnsi="Arial" w:cs="Arial"/>
          <w:sz w:val="16"/>
          <w:szCs w:val="16"/>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8862C1">
          <w:rPr>
            <w:rFonts w:ascii="Arial" w:eastAsia="SimSun" w:hAnsi="Arial" w:cs="Arial"/>
            <w:color w:val="0000FF"/>
            <w:sz w:val="16"/>
            <w:szCs w:val="16"/>
            <w:u w:val="single"/>
            <w:lang w:eastAsia="zh-CN"/>
          </w:rPr>
          <w:t>tutoring</w:t>
        </w:r>
      </w:hyperlink>
      <w:r w:rsidRPr="008862C1">
        <w:rPr>
          <w:rFonts w:ascii="Arial" w:eastAsia="SimSun" w:hAnsi="Arial" w:cs="Arial"/>
          <w:sz w:val="16"/>
          <w:szCs w:val="16"/>
          <w:lang w:eastAsia="zh-CN"/>
        </w:rPr>
        <w:t xml:space="preserve">, </w:t>
      </w:r>
      <w:hyperlink r:id="rId16" w:history="1">
        <w:r w:rsidRPr="008862C1">
          <w:rPr>
            <w:rFonts w:ascii="Arial" w:eastAsia="SimSun" w:hAnsi="Arial" w:cs="Arial"/>
            <w:color w:val="0000FF"/>
            <w:sz w:val="16"/>
            <w:szCs w:val="16"/>
            <w:u w:val="single"/>
            <w:lang w:eastAsia="zh-CN"/>
          </w:rPr>
          <w:t>major-based learning centers</w:t>
        </w:r>
      </w:hyperlink>
      <w:r w:rsidRPr="008862C1">
        <w:rPr>
          <w:rFonts w:ascii="Arial" w:eastAsia="SimSun" w:hAnsi="Arial" w:cs="Arial"/>
          <w:sz w:val="16"/>
          <w:szCs w:val="16"/>
          <w:lang w:eastAsia="zh-CN"/>
        </w:rPr>
        <w:t xml:space="preserve">, developmental education, </w:t>
      </w:r>
      <w:hyperlink r:id="rId17" w:history="1">
        <w:r w:rsidRPr="008862C1">
          <w:rPr>
            <w:rFonts w:ascii="Arial" w:eastAsia="SimSun" w:hAnsi="Arial" w:cs="Arial"/>
            <w:color w:val="0000FF"/>
            <w:sz w:val="16"/>
            <w:szCs w:val="16"/>
            <w:u w:val="single"/>
            <w:lang w:eastAsia="zh-CN"/>
          </w:rPr>
          <w:t>advising and mentoring</w:t>
        </w:r>
      </w:hyperlink>
      <w:r w:rsidRPr="008862C1">
        <w:rPr>
          <w:rFonts w:ascii="Arial" w:eastAsia="SimSun" w:hAnsi="Arial" w:cs="Arial"/>
          <w:sz w:val="16"/>
          <w:szCs w:val="16"/>
          <w:lang w:eastAsia="zh-CN"/>
        </w:rPr>
        <w:t xml:space="preserve">, personal counseling, and </w:t>
      </w:r>
      <w:hyperlink r:id="rId18" w:history="1">
        <w:r w:rsidRPr="008862C1">
          <w:rPr>
            <w:rFonts w:ascii="Arial" w:eastAsia="SimSun" w:hAnsi="Arial" w:cs="Arial"/>
            <w:color w:val="0000FF"/>
            <w:sz w:val="16"/>
            <w:szCs w:val="16"/>
            <w:u w:val="single"/>
            <w:lang w:eastAsia="zh-CN"/>
          </w:rPr>
          <w:t>federally funded programs</w:t>
        </w:r>
      </w:hyperlink>
      <w:r w:rsidRPr="008862C1">
        <w:rPr>
          <w:rFonts w:ascii="Arial" w:eastAsia="SimSun" w:hAnsi="Arial" w:cs="Arial"/>
          <w:sz w:val="16"/>
          <w:szCs w:val="16"/>
          <w:lang w:eastAsia="zh-CN"/>
        </w:rPr>
        <w:t xml:space="preserve">. For individualized referrals, students may visit the reception desk at University College (Ransom Hall), call the Maverick Resource Hotline at 817-272-6107, send a message to </w:t>
      </w:r>
      <w:hyperlink r:id="rId19" w:history="1">
        <w:r w:rsidRPr="008862C1">
          <w:rPr>
            <w:rFonts w:ascii="Arial" w:eastAsia="SimSun" w:hAnsi="Arial" w:cs="Arial"/>
            <w:color w:val="0000FF"/>
            <w:sz w:val="16"/>
            <w:szCs w:val="16"/>
            <w:u w:val="single"/>
            <w:lang w:eastAsia="zh-CN"/>
          </w:rPr>
          <w:t>resources@uta.edu</w:t>
        </w:r>
      </w:hyperlink>
      <w:r w:rsidRPr="008862C1">
        <w:rPr>
          <w:rFonts w:ascii="Arial" w:eastAsia="SimSun" w:hAnsi="Arial" w:cs="Arial"/>
          <w:sz w:val="16"/>
          <w:szCs w:val="16"/>
          <w:lang w:eastAsia="zh-CN"/>
        </w:rPr>
        <w:t xml:space="preserve">, or view the information at </w:t>
      </w:r>
      <w:hyperlink r:id="rId20" w:history="1">
        <w:r w:rsidRPr="008862C1">
          <w:rPr>
            <w:rFonts w:ascii="Arial" w:eastAsia="SimSun" w:hAnsi="Arial" w:cs="Arial"/>
            <w:color w:val="0000FF"/>
            <w:sz w:val="16"/>
            <w:szCs w:val="16"/>
            <w:u w:val="single"/>
            <w:lang w:eastAsia="zh-CN"/>
          </w:rPr>
          <w:t>http://www.uta.edu/universitycollege/resources/index.php</w:t>
        </w:r>
      </w:hyperlink>
      <w:r w:rsidRPr="008862C1">
        <w:rPr>
          <w:rFonts w:ascii="Arial" w:eastAsia="SimSun" w:hAnsi="Arial" w:cs="Arial"/>
          <w:sz w:val="16"/>
          <w:szCs w:val="16"/>
          <w:lang w:eastAsia="zh-CN"/>
        </w:rPr>
        <w:t>.</w:t>
      </w:r>
    </w:p>
    <w:p w:rsidR="00E25F15" w:rsidRDefault="00E25F15" w:rsidP="00E25F15">
      <w:pPr>
        <w:keepNext/>
        <w:rPr>
          <w:rFonts w:ascii="Arial" w:hAnsi="Arial" w:cs="Arial"/>
          <w:b/>
          <w:sz w:val="16"/>
          <w:szCs w:val="16"/>
        </w:rPr>
      </w:pPr>
    </w:p>
    <w:p w:rsidR="00AB6075" w:rsidRPr="00E25F15" w:rsidRDefault="00AB6075" w:rsidP="00E25F15">
      <w:pPr>
        <w:keepNext/>
        <w:rPr>
          <w:rFonts w:ascii="Arial" w:hAnsi="Arial" w:cs="Arial"/>
          <w:b/>
          <w:color w:val="0000FF"/>
          <w:sz w:val="16"/>
          <w:szCs w:val="16"/>
        </w:rPr>
      </w:pPr>
      <w:r w:rsidRPr="00E25F15">
        <w:rPr>
          <w:rFonts w:ascii="Arial" w:hAnsi="Arial" w:cs="Arial"/>
          <w:b/>
          <w:sz w:val="16"/>
          <w:szCs w:val="16"/>
        </w:rPr>
        <w:t>Course Schedule</w:t>
      </w:r>
      <w:r w:rsidR="00E25F15">
        <w:rPr>
          <w:rFonts w:ascii="Arial" w:hAnsi="Arial" w:cs="Arial"/>
          <w:b/>
          <w:sz w:val="16"/>
          <w:szCs w:val="16"/>
        </w:rPr>
        <w:t>:</w:t>
      </w:r>
      <w:r w:rsidRPr="00E25F15">
        <w:rPr>
          <w:rFonts w:ascii="Arial" w:hAnsi="Arial" w:cs="Arial"/>
          <w:b/>
          <w:sz w:val="16"/>
          <w:szCs w:val="16"/>
        </w:rPr>
        <w:br/>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1/15-1/17</w:t>
      </w:r>
      <w:r w:rsidR="009A5CC9" w:rsidRPr="00E25F15">
        <w:rPr>
          <w:rFonts w:ascii="Arial" w:hAnsi="Arial" w:cs="Arial"/>
          <w:color w:val="0000FF"/>
          <w:sz w:val="16"/>
          <w:szCs w:val="16"/>
        </w:rPr>
        <w:t xml:space="preserve"> Limits</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1/22-1/24</w:t>
      </w:r>
      <w:r w:rsidR="009A5CC9" w:rsidRPr="00E25F15">
        <w:rPr>
          <w:rFonts w:ascii="Arial" w:hAnsi="Arial" w:cs="Arial"/>
          <w:color w:val="0000FF"/>
          <w:sz w:val="16"/>
          <w:szCs w:val="16"/>
        </w:rPr>
        <w:t xml:space="preserve"> Continuity</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1/29-1/31</w:t>
      </w:r>
      <w:r w:rsidR="009A5CC9" w:rsidRPr="00E25F15">
        <w:rPr>
          <w:rFonts w:ascii="Arial" w:hAnsi="Arial" w:cs="Arial"/>
          <w:color w:val="0000FF"/>
          <w:sz w:val="16"/>
          <w:szCs w:val="16"/>
        </w:rPr>
        <w:t xml:space="preserve"> Derivatives</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2/5-2/7</w:t>
      </w:r>
      <w:r w:rsidR="009A5CC9" w:rsidRPr="00E25F15">
        <w:rPr>
          <w:rFonts w:ascii="Arial" w:hAnsi="Arial" w:cs="Arial"/>
          <w:color w:val="0000FF"/>
          <w:sz w:val="16"/>
          <w:szCs w:val="16"/>
        </w:rPr>
        <w:t xml:space="preserve"> Product and Quotient Rules</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2/12</w:t>
      </w:r>
      <w:r w:rsidR="009A5CC9" w:rsidRPr="00E25F15">
        <w:rPr>
          <w:rFonts w:ascii="Arial" w:hAnsi="Arial" w:cs="Arial"/>
          <w:color w:val="0000FF"/>
          <w:sz w:val="16"/>
          <w:szCs w:val="16"/>
        </w:rPr>
        <w:t xml:space="preserve"> Exam Review</w:t>
      </w:r>
    </w:p>
    <w:p w:rsidR="005F49C8" w:rsidRDefault="00AF40F0" w:rsidP="005F49C8">
      <w:pPr>
        <w:keepNext/>
        <w:rPr>
          <w:rFonts w:ascii="Arial" w:hAnsi="Arial" w:cs="Arial"/>
          <w:color w:val="0000FF"/>
          <w:sz w:val="16"/>
          <w:szCs w:val="16"/>
        </w:rPr>
      </w:pPr>
      <w:r>
        <w:rPr>
          <w:rFonts w:ascii="Arial" w:hAnsi="Arial" w:cs="Arial"/>
          <w:color w:val="0000FF"/>
          <w:sz w:val="16"/>
          <w:szCs w:val="16"/>
        </w:rPr>
        <w:t>[</w:t>
      </w:r>
      <w:r w:rsidR="00214A04">
        <w:rPr>
          <w:rFonts w:ascii="Arial" w:hAnsi="Arial" w:cs="Arial"/>
          <w:color w:val="0000FF"/>
          <w:sz w:val="16"/>
          <w:szCs w:val="16"/>
        </w:rPr>
        <w:t>2/14</w:t>
      </w:r>
      <w:r w:rsidR="005F49C8" w:rsidRPr="00E25F15">
        <w:rPr>
          <w:rFonts w:ascii="Arial" w:hAnsi="Arial" w:cs="Arial"/>
          <w:color w:val="0000FF"/>
          <w:sz w:val="16"/>
          <w:szCs w:val="16"/>
        </w:rPr>
        <w:t xml:space="preserve"> Exam #1</w:t>
      </w:r>
      <w:r>
        <w:rPr>
          <w:rFonts w:ascii="Arial" w:hAnsi="Arial" w:cs="Arial"/>
          <w:color w:val="0000FF"/>
          <w:sz w:val="16"/>
          <w:szCs w:val="16"/>
        </w:rPr>
        <w:t>]</w:t>
      </w:r>
    </w:p>
    <w:p w:rsidR="00AF40F0" w:rsidRPr="00E25F15" w:rsidRDefault="00AF40F0" w:rsidP="005F49C8">
      <w:pPr>
        <w:keepNext/>
        <w:rPr>
          <w:rFonts w:ascii="Arial" w:hAnsi="Arial" w:cs="Arial"/>
          <w:color w:val="0000FF"/>
          <w:sz w:val="16"/>
          <w:szCs w:val="16"/>
        </w:rPr>
      </w:pP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2/19-2/21</w:t>
      </w:r>
      <w:r w:rsidR="00B310C6" w:rsidRPr="00E25F15">
        <w:rPr>
          <w:rFonts w:ascii="Arial" w:hAnsi="Arial" w:cs="Arial"/>
          <w:color w:val="0000FF"/>
          <w:sz w:val="16"/>
          <w:szCs w:val="16"/>
        </w:rPr>
        <w:t xml:space="preserve"> Motion and Derivatives</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2/26-2/28</w:t>
      </w:r>
      <w:r w:rsidR="00B310C6" w:rsidRPr="00E25F15">
        <w:rPr>
          <w:rFonts w:ascii="Arial" w:hAnsi="Arial" w:cs="Arial"/>
          <w:color w:val="0000FF"/>
          <w:sz w:val="16"/>
          <w:szCs w:val="16"/>
        </w:rPr>
        <w:t xml:space="preserve"> Optimization</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3/5-3/19</w:t>
      </w:r>
      <w:r w:rsidR="00B310C6" w:rsidRPr="00E25F15">
        <w:rPr>
          <w:rFonts w:ascii="Arial" w:hAnsi="Arial" w:cs="Arial"/>
          <w:color w:val="0000FF"/>
          <w:sz w:val="16"/>
          <w:szCs w:val="16"/>
        </w:rPr>
        <w:t xml:space="preserve"> Graphing Functions</w:t>
      </w:r>
    </w:p>
    <w:p w:rsidR="0068443A" w:rsidRPr="00E25F15" w:rsidRDefault="00214A04" w:rsidP="005F49C8">
      <w:pPr>
        <w:keepNext/>
        <w:rPr>
          <w:rFonts w:ascii="Arial" w:hAnsi="Arial" w:cs="Arial"/>
          <w:color w:val="0000FF"/>
          <w:sz w:val="16"/>
          <w:szCs w:val="16"/>
        </w:rPr>
      </w:pPr>
      <w:r>
        <w:rPr>
          <w:rFonts w:ascii="Arial" w:hAnsi="Arial" w:cs="Arial"/>
          <w:color w:val="0000FF"/>
          <w:sz w:val="16"/>
          <w:szCs w:val="16"/>
        </w:rPr>
        <w:t>3/11-3/15</w:t>
      </w:r>
      <w:r w:rsidR="005F49C8" w:rsidRPr="00E25F15">
        <w:rPr>
          <w:rFonts w:ascii="Arial" w:hAnsi="Arial" w:cs="Arial"/>
          <w:color w:val="0000FF"/>
          <w:sz w:val="16"/>
          <w:szCs w:val="16"/>
        </w:rPr>
        <w:t xml:space="preserve"> Spring Break</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3/21</w:t>
      </w:r>
      <w:r w:rsidR="00B310C6" w:rsidRPr="00E25F15">
        <w:rPr>
          <w:rFonts w:ascii="Arial" w:hAnsi="Arial" w:cs="Arial"/>
          <w:color w:val="0000FF"/>
          <w:sz w:val="16"/>
          <w:szCs w:val="16"/>
        </w:rPr>
        <w:t xml:space="preserve"> Exam Review</w:t>
      </w:r>
    </w:p>
    <w:p w:rsidR="005F49C8" w:rsidRDefault="00AF40F0" w:rsidP="005F49C8">
      <w:pPr>
        <w:keepNext/>
        <w:rPr>
          <w:rFonts w:ascii="Arial" w:hAnsi="Arial" w:cs="Arial"/>
          <w:color w:val="0000FF"/>
          <w:sz w:val="16"/>
          <w:szCs w:val="16"/>
        </w:rPr>
      </w:pPr>
      <w:r>
        <w:rPr>
          <w:rFonts w:ascii="Arial" w:hAnsi="Arial" w:cs="Arial"/>
          <w:color w:val="0000FF"/>
          <w:sz w:val="16"/>
          <w:szCs w:val="16"/>
        </w:rPr>
        <w:t>[</w:t>
      </w:r>
      <w:r w:rsidR="00214A04">
        <w:rPr>
          <w:rFonts w:ascii="Arial" w:hAnsi="Arial" w:cs="Arial"/>
          <w:color w:val="0000FF"/>
          <w:sz w:val="16"/>
          <w:szCs w:val="16"/>
        </w:rPr>
        <w:t>3/26</w:t>
      </w:r>
      <w:r w:rsidR="005F49C8" w:rsidRPr="00E25F15">
        <w:rPr>
          <w:rFonts w:ascii="Arial" w:hAnsi="Arial" w:cs="Arial"/>
          <w:color w:val="0000FF"/>
          <w:sz w:val="16"/>
          <w:szCs w:val="16"/>
        </w:rPr>
        <w:t xml:space="preserve"> Exam #2</w:t>
      </w:r>
      <w:r>
        <w:rPr>
          <w:rFonts w:ascii="Arial" w:hAnsi="Arial" w:cs="Arial"/>
          <w:color w:val="0000FF"/>
          <w:sz w:val="16"/>
          <w:szCs w:val="16"/>
        </w:rPr>
        <w:t>]</w:t>
      </w:r>
    </w:p>
    <w:p w:rsidR="00AF40F0" w:rsidRPr="00E25F15" w:rsidRDefault="00AF40F0" w:rsidP="005F49C8">
      <w:pPr>
        <w:keepNext/>
        <w:rPr>
          <w:rFonts w:ascii="Arial" w:hAnsi="Arial" w:cs="Arial"/>
          <w:color w:val="0000FF"/>
          <w:sz w:val="16"/>
          <w:szCs w:val="16"/>
        </w:rPr>
      </w:pP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3/28-4/2</w:t>
      </w:r>
      <w:r w:rsidR="006514FC" w:rsidRPr="00E25F15">
        <w:rPr>
          <w:rFonts w:ascii="Arial" w:hAnsi="Arial" w:cs="Arial"/>
          <w:color w:val="0000FF"/>
          <w:sz w:val="16"/>
          <w:szCs w:val="16"/>
        </w:rPr>
        <w:t xml:space="preserve"> </w:t>
      </w:r>
      <w:proofErr w:type="spellStart"/>
      <w:r w:rsidR="006514FC" w:rsidRPr="00E25F15">
        <w:rPr>
          <w:rFonts w:ascii="Arial" w:hAnsi="Arial" w:cs="Arial"/>
          <w:color w:val="0000FF"/>
          <w:sz w:val="16"/>
          <w:szCs w:val="16"/>
        </w:rPr>
        <w:t>AntiDerivatives</w:t>
      </w:r>
      <w:proofErr w:type="spellEnd"/>
    </w:p>
    <w:p w:rsidR="006514FC" w:rsidRPr="00E25F15" w:rsidRDefault="00214A04" w:rsidP="005F49C8">
      <w:pPr>
        <w:keepNext/>
        <w:rPr>
          <w:rFonts w:ascii="Arial" w:hAnsi="Arial" w:cs="Arial"/>
          <w:color w:val="0000FF"/>
          <w:sz w:val="16"/>
          <w:szCs w:val="16"/>
        </w:rPr>
      </w:pPr>
      <w:r>
        <w:rPr>
          <w:rFonts w:ascii="Arial" w:hAnsi="Arial" w:cs="Arial"/>
          <w:color w:val="0000FF"/>
          <w:sz w:val="16"/>
          <w:szCs w:val="16"/>
        </w:rPr>
        <w:t>4/4-4/9</w:t>
      </w:r>
      <w:r w:rsidR="006514FC" w:rsidRPr="00E25F15">
        <w:rPr>
          <w:rFonts w:ascii="Arial" w:hAnsi="Arial" w:cs="Arial"/>
          <w:color w:val="0000FF"/>
          <w:sz w:val="16"/>
          <w:szCs w:val="16"/>
        </w:rPr>
        <w:t xml:space="preserve"> Area </w:t>
      </w:r>
      <w:proofErr w:type="gramStart"/>
      <w:r w:rsidR="006514FC" w:rsidRPr="00E25F15">
        <w:rPr>
          <w:rFonts w:ascii="Arial" w:hAnsi="Arial" w:cs="Arial"/>
          <w:color w:val="0000FF"/>
          <w:sz w:val="16"/>
          <w:szCs w:val="16"/>
        </w:rPr>
        <w:t>Under</w:t>
      </w:r>
      <w:proofErr w:type="gramEnd"/>
      <w:r w:rsidR="006514FC" w:rsidRPr="00E25F15">
        <w:rPr>
          <w:rFonts w:ascii="Arial" w:hAnsi="Arial" w:cs="Arial"/>
          <w:color w:val="0000FF"/>
          <w:sz w:val="16"/>
          <w:szCs w:val="16"/>
        </w:rPr>
        <w:t xml:space="preserve"> Curves</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4/11-4/16</w:t>
      </w:r>
      <w:r w:rsidR="006514FC" w:rsidRPr="00E25F15">
        <w:rPr>
          <w:rFonts w:ascii="Arial" w:hAnsi="Arial" w:cs="Arial"/>
          <w:color w:val="0000FF"/>
          <w:sz w:val="16"/>
          <w:szCs w:val="16"/>
        </w:rPr>
        <w:t xml:space="preserve"> Fundamental Theorem of Calculus</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4/18-4/23</w:t>
      </w:r>
      <w:r w:rsidR="006514FC" w:rsidRPr="00E25F15">
        <w:rPr>
          <w:rFonts w:ascii="Arial" w:hAnsi="Arial" w:cs="Arial"/>
          <w:color w:val="0000FF"/>
          <w:sz w:val="16"/>
          <w:szCs w:val="16"/>
        </w:rPr>
        <w:t xml:space="preserve"> Definition of Area</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4/25-4/30</w:t>
      </w:r>
      <w:r w:rsidR="006514FC" w:rsidRPr="00E25F15">
        <w:rPr>
          <w:rFonts w:ascii="Arial" w:hAnsi="Arial" w:cs="Arial"/>
          <w:color w:val="0000FF"/>
          <w:sz w:val="16"/>
          <w:szCs w:val="16"/>
        </w:rPr>
        <w:t xml:space="preserve"> Volume</w:t>
      </w:r>
    </w:p>
    <w:p w:rsidR="005F49C8" w:rsidRPr="00E25F15" w:rsidRDefault="00214A04" w:rsidP="005F49C8">
      <w:pPr>
        <w:keepNext/>
        <w:rPr>
          <w:rFonts w:ascii="Arial" w:hAnsi="Arial" w:cs="Arial"/>
          <w:color w:val="0000FF"/>
          <w:sz w:val="16"/>
          <w:szCs w:val="16"/>
        </w:rPr>
      </w:pPr>
      <w:r>
        <w:rPr>
          <w:rFonts w:ascii="Arial" w:hAnsi="Arial" w:cs="Arial"/>
          <w:color w:val="0000FF"/>
          <w:sz w:val="16"/>
          <w:szCs w:val="16"/>
        </w:rPr>
        <w:t>5/2</w:t>
      </w:r>
      <w:r w:rsidR="006514FC" w:rsidRPr="00E25F15">
        <w:rPr>
          <w:rFonts w:ascii="Arial" w:hAnsi="Arial" w:cs="Arial"/>
          <w:color w:val="0000FF"/>
          <w:sz w:val="16"/>
          <w:szCs w:val="16"/>
        </w:rPr>
        <w:t xml:space="preserve"> Exam Review</w:t>
      </w:r>
    </w:p>
    <w:p w:rsidR="005F49C8" w:rsidRDefault="00AF40F0" w:rsidP="005F49C8">
      <w:pPr>
        <w:keepNext/>
        <w:rPr>
          <w:rFonts w:ascii="Arial" w:hAnsi="Arial" w:cs="Arial"/>
          <w:color w:val="0000FF"/>
          <w:sz w:val="16"/>
          <w:szCs w:val="16"/>
        </w:rPr>
      </w:pPr>
      <w:r>
        <w:rPr>
          <w:rFonts w:ascii="Arial" w:hAnsi="Arial" w:cs="Arial"/>
          <w:color w:val="0000FF"/>
          <w:sz w:val="16"/>
          <w:szCs w:val="16"/>
        </w:rPr>
        <w:t>[</w:t>
      </w:r>
      <w:r w:rsidR="00214A04">
        <w:rPr>
          <w:rFonts w:ascii="Arial" w:hAnsi="Arial" w:cs="Arial"/>
          <w:color w:val="0000FF"/>
          <w:sz w:val="16"/>
          <w:szCs w:val="16"/>
        </w:rPr>
        <w:t>5/9</w:t>
      </w:r>
      <w:r w:rsidR="005F49C8" w:rsidRPr="00E25F15">
        <w:rPr>
          <w:rFonts w:ascii="Arial" w:hAnsi="Arial" w:cs="Arial"/>
          <w:color w:val="0000FF"/>
          <w:sz w:val="16"/>
          <w:szCs w:val="16"/>
        </w:rPr>
        <w:t xml:space="preserve"> Final Exam</w:t>
      </w:r>
      <w:r>
        <w:rPr>
          <w:rFonts w:ascii="Arial" w:hAnsi="Arial" w:cs="Arial"/>
          <w:color w:val="0000FF"/>
          <w:sz w:val="16"/>
          <w:szCs w:val="16"/>
        </w:rPr>
        <w:t>]</w:t>
      </w:r>
    </w:p>
    <w:p w:rsidR="006E6902" w:rsidRPr="00E25F15" w:rsidRDefault="006E6902" w:rsidP="005F49C8">
      <w:pPr>
        <w:keepNext/>
        <w:rPr>
          <w:rFonts w:ascii="Arial" w:hAnsi="Arial" w:cs="Arial"/>
          <w:color w:val="0000FF"/>
          <w:sz w:val="16"/>
          <w:szCs w:val="16"/>
        </w:rPr>
      </w:pPr>
    </w:p>
    <w:p w:rsidR="006E6902" w:rsidRPr="008862C1" w:rsidRDefault="006E6902" w:rsidP="006E6902">
      <w:pPr>
        <w:contextualSpacing/>
        <w:rPr>
          <w:rFonts w:ascii="Arial" w:eastAsia="SimSun" w:hAnsi="Arial" w:cs="Arial"/>
          <w:i/>
          <w:color w:val="0000FF"/>
          <w:sz w:val="16"/>
          <w:szCs w:val="16"/>
          <w:lang w:eastAsia="zh-CN"/>
        </w:rPr>
      </w:pPr>
      <w:r w:rsidRPr="008862C1">
        <w:rPr>
          <w:rFonts w:ascii="Arial" w:eastAsia="SimSun" w:hAnsi="Arial" w:cs="Arial"/>
          <w:color w:val="0000FF"/>
          <w:sz w:val="16"/>
          <w:szCs w:val="16"/>
          <w:lang w:eastAsia="zh-CN"/>
        </w:rPr>
        <w:t>“</w:t>
      </w:r>
      <w:r w:rsidRPr="008862C1">
        <w:rPr>
          <w:rFonts w:ascii="Arial" w:eastAsia="SimSun" w:hAnsi="Arial" w:cs="Arial"/>
          <w:i/>
          <w:color w:val="0000FF"/>
          <w:sz w:val="16"/>
          <w:szCs w:val="16"/>
          <w:lang w:eastAsia="zh-CN"/>
        </w:rPr>
        <w:t xml:space="preserve">As the instructor for this course, I reserve the right to adjust this schedule in any way that serves the educational needs of the students enrolled in this course.” – </w:t>
      </w:r>
      <w:r w:rsidRPr="006307AE">
        <w:rPr>
          <w:rFonts w:ascii="Arial" w:eastAsia="SimSun" w:hAnsi="Arial" w:cs="Arial"/>
          <w:i/>
          <w:color w:val="0000FF"/>
          <w:sz w:val="16"/>
          <w:szCs w:val="16"/>
          <w:highlight w:val="yellow"/>
          <w:lang w:eastAsia="zh-CN"/>
        </w:rPr>
        <w:t>Mark A Krasij.</w:t>
      </w:r>
      <w:r w:rsidRPr="008862C1">
        <w:rPr>
          <w:rFonts w:ascii="Arial" w:eastAsia="SimSun" w:hAnsi="Arial" w:cs="Arial"/>
          <w:i/>
          <w:color w:val="0000FF"/>
          <w:sz w:val="16"/>
          <w:szCs w:val="16"/>
          <w:lang w:eastAsia="zh-CN"/>
        </w:rPr>
        <w:t xml:space="preserve"> </w:t>
      </w:r>
    </w:p>
    <w:p w:rsidR="00AB6075" w:rsidRPr="00E25F15" w:rsidRDefault="00AB6075" w:rsidP="00AB6075">
      <w:pPr>
        <w:keepNext/>
        <w:jc w:val="center"/>
        <w:rPr>
          <w:rFonts w:ascii="Arial" w:hAnsi="Arial" w:cs="Arial"/>
          <w:b/>
          <w:color w:val="0000FF"/>
          <w:sz w:val="16"/>
          <w:szCs w:val="16"/>
        </w:rPr>
      </w:pPr>
    </w:p>
    <w:p w:rsidR="00AB6075" w:rsidRPr="00E25F15" w:rsidRDefault="00AB6075" w:rsidP="00AB6075">
      <w:pPr>
        <w:pBdr>
          <w:top w:val="single" w:sz="4" w:space="1" w:color="auto"/>
          <w:left w:val="single" w:sz="4" w:space="4" w:color="auto"/>
          <w:bottom w:val="single" w:sz="4" w:space="1" w:color="auto"/>
          <w:right w:val="single" w:sz="4" w:space="4" w:color="auto"/>
        </w:pBdr>
        <w:rPr>
          <w:rFonts w:ascii="Arial" w:hAnsi="Arial" w:cs="Arial"/>
          <w:bCs/>
          <w:color w:val="0000FF"/>
          <w:sz w:val="16"/>
          <w:szCs w:val="16"/>
        </w:rPr>
      </w:pPr>
      <w:r w:rsidRPr="00E25F15">
        <w:rPr>
          <w:rFonts w:ascii="Arial" w:hAnsi="Arial" w:cs="Arial"/>
          <w:b/>
          <w:color w:val="0000FF"/>
          <w:sz w:val="16"/>
          <w:szCs w:val="16"/>
        </w:rPr>
        <w:t>Emergency Phone Numbers</w:t>
      </w:r>
      <w:r w:rsidRPr="00E25F15">
        <w:rPr>
          <w:rFonts w:ascii="Arial" w:hAnsi="Arial" w:cs="Arial"/>
          <w:bCs/>
          <w:color w:val="FF0000"/>
          <w:sz w:val="16"/>
          <w:szCs w:val="16"/>
        </w:rPr>
        <w:t xml:space="preserve">: </w:t>
      </w:r>
      <w:r w:rsidRPr="00E25F15">
        <w:rPr>
          <w:rFonts w:ascii="Arial" w:hAnsi="Arial" w:cs="Arial"/>
          <w:bCs/>
          <w:color w:val="0000FF"/>
          <w:sz w:val="16"/>
          <w:szCs w:val="16"/>
        </w:rPr>
        <w:t xml:space="preserve">In case of an on-campus emergency, call the UT Arlington Police Department at </w:t>
      </w:r>
      <w:r w:rsidRPr="00E25F15">
        <w:rPr>
          <w:rFonts w:ascii="Arial" w:hAnsi="Arial" w:cs="Arial"/>
          <w:b/>
          <w:color w:val="0000FF"/>
          <w:sz w:val="16"/>
          <w:szCs w:val="16"/>
        </w:rPr>
        <w:t>817-272-3003</w:t>
      </w:r>
      <w:r w:rsidRPr="00E25F15">
        <w:rPr>
          <w:rFonts w:ascii="Arial" w:hAnsi="Arial" w:cs="Arial"/>
          <w:bCs/>
          <w:color w:val="0000FF"/>
          <w:sz w:val="16"/>
          <w:szCs w:val="16"/>
        </w:rPr>
        <w:t xml:space="preserve"> (non-campus phone), </w:t>
      </w:r>
      <w:r w:rsidRPr="00E25F15">
        <w:rPr>
          <w:rFonts w:ascii="Arial" w:hAnsi="Arial" w:cs="Arial"/>
          <w:b/>
          <w:color w:val="0000FF"/>
          <w:sz w:val="16"/>
          <w:szCs w:val="16"/>
        </w:rPr>
        <w:t>2-3003</w:t>
      </w:r>
      <w:r w:rsidRPr="00E25F15">
        <w:rPr>
          <w:rFonts w:ascii="Arial" w:hAnsi="Arial" w:cs="Arial"/>
          <w:bCs/>
          <w:color w:val="0000FF"/>
          <w:sz w:val="16"/>
          <w:szCs w:val="16"/>
        </w:rPr>
        <w:t xml:space="preserve"> (campus phone). You may also dial 911. Non-emergency number 817-272-3381</w:t>
      </w:r>
    </w:p>
    <w:p w:rsidR="00AB6075" w:rsidRPr="00E25F15" w:rsidRDefault="00AB6075" w:rsidP="00AB6075">
      <w:pPr>
        <w:rPr>
          <w:rFonts w:ascii="Arial" w:hAnsi="Arial" w:cs="Arial"/>
          <w:bCs/>
          <w:color w:val="FF0000"/>
          <w:sz w:val="16"/>
          <w:szCs w:val="16"/>
        </w:rPr>
      </w:pPr>
    </w:p>
    <w:p w:rsidR="00AB6075" w:rsidRPr="00AB6075" w:rsidRDefault="00AB6075">
      <w:pPr>
        <w:ind w:left="-720" w:right="-540"/>
        <w:rPr>
          <w:rFonts w:ascii="Perpetua" w:hAnsi="Perpetua"/>
          <w:sz w:val="18"/>
          <w:szCs w:val="18"/>
        </w:rPr>
      </w:pPr>
    </w:p>
    <w:sectPr w:rsidR="00AB6075" w:rsidRPr="00AB6075" w:rsidSect="00F02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39"/>
    <w:rsid w:val="000030EA"/>
    <w:rsid w:val="00053AD1"/>
    <w:rsid w:val="00083686"/>
    <w:rsid w:val="00094FEC"/>
    <w:rsid w:val="00097129"/>
    <w:rsid w:val="000E24EE"/>
    <w:rsid w:val="000F326E"/>
    <w:rsid w:val="00130934"/>
    <w:rsid w:val="001339C2"/>
    <w:rsid w:val="001573FE"/>
    <w:rsid w:val="001A73B7"/>
    <w:rsid w:val="001D721F"/>
    <w:rsid w:val="00214A04"/>
    <w:rsid w:val="00224E16"/>
    <w:rsid w:val="00247050"/>
    <w:rsid w:val="00280A63"/>
    <w:rsid w:val="002820B8"/>
    <w:rsid w:val="00283B10"/>
    <w:rsid w:val="002870D0"/>
    <w:rsid w:val="00291674"/>
    <w:rsid w:val="00292482"/>
    <w:rsid w:val="002B14A8"/>
    <w:rsid w:val="002B1BC0"/>
    <w:rsid w:val="002F2582"/>
    <w:rsid w:val="003061C0"/>
    <w:rsid w:val="00315C5B"/>
    <w:rsid w:val="00327E46"/>
    <w:rsid w:val="003350F5"/>
    <w:rsid w:val="003572AE"/>
    <w:rsid w:val="0036342D"/>
    <w:rsid w:val="003901D4"/>
    <w:rsid w:val="003B41D9"/>
    <w:rsid w:val="003B5A02"/>
    <w:rsid w:val="003F650B"/>
    <w:rsid w:val="003F67B5"/>
    <w:rsid w:val="00400582"/>
    <w:rsid w:val="00402DFA"/>
    <w:rsid w:val="00430E56"/>
    <w:rsid w:val="004477CD"/>
    <w:rsid w:val="00476139"/>
    <w:rsid w:val="004E27BE"/>
    <w:rsid w:val="004E5068"/>
    <w:rsid w:val="0057188F"/>
    <w:rsid w:val="00584F38"/>
    <w:rsid w:val="005A721D"/>
    <w:rsid w:val="005C01EB"/>
    <w:rsid w:val="005C038D"/>
    <w:rsid w:val="005E0881"/>
    <w:rsid w:val="005E17F2"/>
    <w:rsid w:val="005F3952"/>
    <w:rsid w:val="005F49C8"/>
    <w:rsid w:val="006037D5"/>
    <w:rsid w:val="00622283"/>
    <w:rsid w:val="006514FC"/>
    <w:rsid w:val="0068443A"/>
    <w:rsid w:val="00690AC8"/>
    <w:rsid w:val="00693393"/>
    <w:rsid w:val="006D1922"/>
    <w:rsid w:val="006E6902"/>
    <w:rsid w:val="00773CAE"/>
    <w:rsid w:val="00784B80"/>
    <w:rsid w:val="007904BE"/>
    <w:rsid w:val="007A1251"/>
    <w:rsid w:val="007B5798"/>
    <w:rsid w:val="007D199A"/>
    <w:rsid w:val="008245DB"/>
    <w:rsid w:val="00836C1A"/>
    <w:rsid w:val="00837491"/>
    <w:rsid w:val="0084000E"/>
    <w:rsid w:val="00862986"/>
    <w:rsid w:val="008658A9"/>
    <w:rsid w:val="00880695"/>
    <w:rsid w:val="00891B1C"/>
    <w:rsid w:val="00895F39"/>
    <w:rsid w:val="008A661A"/>
    <w:rsid w:val="008F43EA"/>
    <w:rsid w:val="009036BA"/>
    <w:rsid w:val="00912ED9"/>
    <w:rsid w:val="009275C3"/>
    <w:rsid w:val="00946FBA"/>
    <w:rsid w:val="00960F2F"/>
    <w:rsid w:val="00967FBD"/>
    <w:rsid w:val="00976AA6"/>
    <w:rsid w:val="009845F7"/>
    <w:rsid w:val="009A5CC9"/>
    <w:rsid w:val="009B7EE6"/>
    <w:rsid w:val="009C6221"/>
    <w:rsid w:val="009E65D0"/>
    <w:rsid w:val="00A22F52"/>
    <w:rsid w:val="00A5435C"/>
    <w:rsid w:val="00A561C0"/>
    <w:rsid w:val="00A611D6"/>
    <w:rsid w:val="00A64391"/>
    <w:rsid w:val="00A74752"/>
    <w:rsid w:val="00A814A4"/>
    <w:rsid w:val="00A97C3C"/>
    <w:rsid w:val="00AB6075"/>
    <w:rsid w:val="00AF40F0"/>
    <w:rsid w:val="00B23FAC"/>
    <w:rsid w:val="00B310C6"/>
    <w:rsid w:val="00B46295"/>
    <w:rsid w:val="00B46BCD"/>
    <w:rsid w:val="00B54FD6"/>
    <w:rsid w:val="00B65FF2"/>
    <w:rsid w:val="00C02685"/>
    <w:rsid w:val="00C138BB"/>
    <w:rsid w:val="00C2168C"/>
    <w:rsid w:val="00C32803"/>
    <w:rsid w:val="00C33663"/>
    <w:rsid w:val="00C336F2"/>
    <w:rsid w:val="00C6683C"/>
    <w:rsid w:val="00C70116"/>
    <w:rsid w:val="00C96FEA"/>
    <w:rsid w:val="00CE094E"/>
    <w:rsid w:val="00CE31A2"/>
    <w:rsid w:val="00D02D1D"/>
    <w:rsid w:val="00D06AD4"/>
    <w:rsid w:val="00D44B02"/>
    <w:rsid w:val="00D971B2"/>
    <w:rsid w:val="00DB0DA7"/>
    <w:rsid w:val="00DD4B8D"/>
    <w:rsid w:val="00DF5E6B"/>
    <w:rsid w:val="00E25B62"/>
    <w:rsid w:val="00E25F15"/>
    <w:rsid w:val="00E45686"/>
    <w:rsid w:val="00EB60D9"/>
    <w:rsid w:val="00EF59F4"/>
    <w:rsid w:val="00F021C3"/>
    <w:rsid w:val="00F024F8"/>
    <w:rsid w:val="00F45719"/>
    <w:rsid w:val="00FA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270C65"/>
  <w15:docId w15:val="{1BC37EC0-434F-4F2C-B3C2-02FB8582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21C3"/>
    <w:rPr>
      <w:color w:val="0000FF"/>
      <w:u w:val="single"/>
    </w:rPr>
  </w:style>
  <w:style w:type="character" w:styleId="FollowedHyperlink">
    <w:name w:val="FollowedHyperlink"/>
    <w:basedOn w:val="DefaultParagraphFont"/>
    <w:rsid w:val="00F021C3"/>
    <w:rPr>
      <w:color w:val="800080"/>
      <w:u w:val="single"/>
    </w:rPr>
  </w:style>
  <w:style w:type="character" w:customStyle="1" w:styleId="pslongeditbox1">
    <w:name w:val="pslongeditbox1"/>
    <w:basedOn w:val="DefaultParagraphFont"/>
    <w:rsid w:val="00F021C3"/>
    <w:rPr>
      <w:rFonts w:ascii="Verdana" w:hAnsi="Verdana" w:hint="default"/>
      <w:b w:val="0"/>
      <w:bCs w:val="0"/>
      <w:i w:val="0"/>
      <w:iCs w:val="0"/>
      <w:color w:val="000000"/>
      <w:sz w:val="15"/>
      <w:szCs w:val="15"/>
    </w:rPr>
  </w:style>
  <w:style w:type="paragraph" w:styleId="NormalWeb">
    <w:name w:val="Normal (Web)"/>
    <w:basedOn w:val="Normal"/>
    <w:uiPriority w:val="99"/>
    <w:unhideWhenUsed/>
    <w:rsid w:val="00AB6075"/>
    <w:pPr>
      <w:spacing w:before="100" w:beforeAutospacing="1" w:after="100" w:afterAutospacing="1"/>
    </w:pPr>
    <w:rPr>
      <w:lang w:eastAsia="zh-CN"/>
    </w:rPr>
  </w:style>
  <w:style w:type="character" w:styleId="Strong">
    <w:name w:val="Strong"/>
    <w:uiPriority w:val="22"/>
    <w:qFormat/>
    <w:rsid w:val="00AB6075"/>
    <w:rPr>
      <w:b/>
      <w:bCs/>
    </w:rPr>
  </w:style>
  <w:style w:type="paragraph" w:customStyle="1" w:styleId="Default">
    <w:name w:val="Default"/>
    <w:basedOn w:val="Normal"/>
    <w:uiPriority w:val="99"/>
    <w:rsid w:val="00AB6075"/>
    <w:pPr>
      <w:autoSpaceDE w:val="0"/>
      <w:autoSpaceDN w:val="0"/>
    </w:pPr>
    <w:rPr>
      <w:rFonts w:eastAsia="SimSun"/>
      <w:color w:val="000000"/>
      <w:lang w:eastAsia="zh-CN"/>
    </w:rPr>
  </w:style>
  <w:style w:type="paragraph" w:styleId="BalloonText">
    <w:name w:val="Balloon Text"/>
    <w:basedOn w:val="Normal"/>
    <w:link w:val="BalloonTextChar"/>
    <w:semiHidden/>
    <w:unhideWhenUsed/>
    <w:rsid w:val="000E24EE"/>
    <w:rPr>
      <w:rFonts w:ascii="Segoe UI" w:hAnsi="Segoe UI" w:cs="Segoe UI"/>
      <w:sz w:val="18"/>
      <w:szCs w:val="18"/>
    </w:rPr>
  </w:style>
  <w:style w:type="character" w:customStyle="1" w:styleId="BalloonTextChar">
    <w:name w:val="Balloon Text Char"/>
    <w:basedOn w:val="DefaultParagraphFont"/>
    <w:link w:val="BalloonText"/>
    <w:semiHidden/>
    <w:rsid w:val="000E2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universitycollege/current/academic-support/mcnair/index.ph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uta.edu/caps/"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universitycollege/resources/advising.php" TargetMode="External"/><Relationship Id="rId2" Type="http://schemas.openxmlformats.org/officeDocument/2006/relationships/settings" Target="settings.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s://www.uta.edu/conduct/" TargetMode="External"/><Relationship Id="rId5" Type="http://schemas.openxmlformats.org/officeDocument/2006/relationships/hyperlink" Target="https://www.uta.edu/ra/real/editprofile.php?onlyview=1&amp;pid=3337" TargetMode="External"/><Relationship Id="rId15" Type="http://schemas.openxmlformats.org/officeDocument/2006/relationships/hyperlink" Target="http://www.uta.edu/universitycollege/current/academic-support/learning-center/tutoring/index.php" TargetMode="External"/><Relationship Id="rId10" Type="http://schemas.openxmlformats.org/officeDocument/2006/relationships/hyperlink" Target="mailto:titleix@uta.edu" TargetMode="External"/><Relationship Id="rId19" Type="http://schemas.openxmlformats.org/officeDocument/2006/relationships/hyperlink" Target="mailto:resources@uta.edu" TargetMode="External"/><Relationship Id="rId4" Type="http://schemas.openxmlformats.org/officeDocument/2006/relationships/hyperlink" Target="mailto:mkrasij@uta.edu" TargetMode="External"/><Relationship Id="rId9" Type="http://schemas.openxmlformats.org/officeDocument/2006/relationships/hyperlink" Target="http://www.uta.edu/titleIX" TargetMode="External"/><Relationship Id="rId14" Type="http://schemas.openxmlformats.org/officeDocument/2006/relationships/hyperlink" Target="http://www.uta.edu/sf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University of Texas at Arlington</vt:lpstr>
    </vt:vector>
  </TitlesOfParts>
  <Company>University of Texas at Arlington</Company>
  <LinksUpToDate>false</LinksUpToDate>
  <CharactersWithSpaces>14357</CharactersWithSpaces>
  <SharedDoc>false</SharedDoc>
  <HLinks>
    <vt:vector size="6" baseType="variant">
      <vt:variant>
        <vt:i4>6291543</vt:i4>
      </vt:variant>
      <vt:variant>
        <vt:i4>0</vt:i4>
      </vt:variant>
      <vt:variant>
        <vt:i4>0</vt:i4>
      </vt:variant>
      <vt:variant>
        <vt:i4>5</vt:i4>
      </vt:variant>
      <vt:variant>
        <vt:lpwstr>mailto:mkrasij@uta.edu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at Arlington</dc:title>
  <dc:creator>UTA</dc:creator>
  <cp:lastModifiedBy>Krasij, Mark</cp:lastModifiedBy>
  <cp:revision>2</cp:revision>
  <cp:lastPrinted>2019-01-10T22:33:00Z</cp:lastPrinted>
  <dcterms:created xsi:type="dcterms:W3CDTF">2019-01-10T22:34:00Z</dcterms:created>
  <dcterms:modified xsi:type="dcterms:W3CDTF">2019-01-10T22:34:00Z</dcterms:modified>
</cp:coreProperties>
</file>