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1BB7" w14:textId="77777777" w:rsidR="00252EB5" w:rsidRPr="006D70CD" w:rsidRDefault="00252EB5" w:rsidP="00252EB5">
      <w:pPr>
        <w:ind w:right="-720"/>
        <w:rPr>
          <w:sz w:val="22"/>
        </w:rPr>
      </w:pPr>
      <w:r>
        <w:rPr>
          <w:sz w:val="22"/>
        </w:rPr>
        <w:t>English 4346.001</w:t>
      </w:r>
      <w:r w:rsidRPr="006D70CD">
        <w:rPr>
          <w:sz w:val="22"/>
        </w:rPr>
        <w:tab/>
      </w:r>
      <w:r w:rsidRPr="006D70CD">
        <w:rPr>
          <w:sz w:val="22"/>
        </w:rPr>
        <w:tab/>
      </w:r>
      <w:r w:rsidRPr="006D70CD">
        <w:rPr>
          <w:sz w:val="22"/>
        </w:rPr>
        <w:tab/>
        <w:t xml:space="preserve">                     </w:t>
      </w:r>
      <w:r>
        <w:rPr>
          <w:sz w:val="22"/>
        </w:rPr>
        <w:tab/>
        <w:t xml:space="preserve"> </w:t>
      </w:r>
      <w:r w:rsidRPr="006D70CD">
        <w:rPr>
          <w:sz w:val="22"/>
        </w:rPr>
        <w:t>Dr. Luanne Frank</w:t>
      </w:r>
      <w:r>
        <w:rPr>
          <w:sz w:val="22"/>
        </w:rPr>
        <w:t xml:space="preserve"> (</w:t>
      </w:r>
      <w:hyperlink r:id="rId6" w:history="1">
        <w:r w:rsidRPr="0019727F">
          <w:rPr>
            <w:rStyle w:val="Hyperlink"/>
            <w:sz w:val="22"/>
          </w:rPr>
          <w:t>lfrank@uta.edu)</w:t>
        </w:r>
      </w:hyperlink>
      <w:r>
        <w:rPr>
          <w:sz w:val="22"/>
        </w:rPr>
        <w:t xml:space="preserve"> Office: 522 Carlisle</w:t>
      </w:r>
    </w:p>
    <w:p w14:paraId="5611F6BF" w14:textId="2939536A" w:rsidR="00252EB5" w:rsidRPr="006D70CD" w:rsidRDefault="00D0586E" w:rsidP="00252EB5">
      <w:pPr>
        <w:ind w:right="-720"/>
        <w:rPr>
          <w:sz w:val="22"/>
        </w:rPr>
      </w:pPr>
      <w:r>
        <w:rPr>
          <w:sz w:val="22"/>
        </w:rPr>
        <w:t>Literary Theory and Criticism</w:t>
      </w:r>
      <w:r w:rsidR="00252EB5" w:rsidRPr="006D70CD">
        <w:rPr>
          <w:sz w:val="22"/>
        </w:rPr>
        <w:t xml:space="preserve">                   </w:t>
      </w:r>
      <w:r w:rsidR="00252EB5">
        <w:rPr>
          <w:sz w:val="22"/>
        </w:rPr>
        <w:t xml:space="preserve">         </w:t>
      </w:r>
      <w:r w:rsidR="00252EB5" w:rsidRPr="006D70CD">
        <w:rPr>
          <w:sz w:val="22"/>
        </w:rPr>
        <w:t xml:space="preserve">   </w:t>
      </w:r>
      <w:r>
        <w:rPr>
          <w:sz w:val="22"/>
        </w:rPr>
        <w:tab/>
        <w:t xml:space="preserve"> </w:t>
      </w:r>
      <w:r w:rsidR="00252EB5" w:rsidRPr="006D70CD">
        <w:rPr>
          <w:sz w:val="22"/>
        </w:rPr>
        <w:t>English Dept (203 Carlisle: 817- 272-2692)</w:t>
      </w:r>
    </w:p>
    <w:p w14:paraId="0A33F13B" w14:textId="193CCCC8" w:rsidR="00252EB5" w:rsidRDefault="00252EB5" w:rsidP="00252EB5">
      <w:pPr>
        <w:ind w:right="-720"/>
        <w:rPr>
          <w:sz w:val="22"/>
        </w:rPr>
      </w:pPr>
      <w:r>
        <w:rPr>
          <w:sz w:val="22"/>
        </w:rPr>
        <w:t>Spring 201</w:t>
      </w:r>
      <w:r w:rsidR="00D0586E">
        <w:rPr>
          <w:sz w:val="22"/>
        </w:rPr>
        <w:t>9</w:t>
      </w:r>
      <w:r>
        <w:rPr>
          <w:sz w:val="22"/>
        </w:rPr>
        <w:t xml:space="preserve">, </w:t>
      </w:r>
      <w:r w:rsidR="00D0586E">
        <w:rPr>
          <w:sz w:val="22"/>
        </w:rPr>
        <w:t>01 Trimble Hall</w:t>
      </w:r>
      <w:r>
        <w:rPr>
          <w:sz w:val="22"/>
        </w:rPr>
        <w:tab/>
        <w:t xml:space="preserve">                                  </w:t>
      </w:r>
      <w:r>
        <w:rPr>
          <w:sz w:val="22"/>
        </w:rPr>
        <w:tab/>
        <w:t xml:space="preserve">“Office” hrs. TTh </w:t>
      </w:r>
      <w:r w:rsidR="00D0586E">
        <w:rPr>
          <w:sz w:val="22"/>
        </w:rPr>
        <w:t>7</w:t>
      </w:r>
      <w:r>
        <w:rPr>
          <w:sz w:val="22"/>
        </w:rPr>
        <w:t>:</w:t>
      </w:r>
      <w:r w:rsidR="00D0586E">
        <w:rPr>
          <w:sz w:val="22"/>
        </w:rPr>
        <w:t>0</w:t>
      </w:r>
      <w:r>
        <w:rPr>
          <w:sz w:val="22"/>
        </w:rPr>
        <w:t>0pm</w:t>
      </w:r>
      <w:r w:rsidRPr="006D70CD">
        <w:rPr>
          <w:sz w:val="22"/>
        </w:rPr>
        <w:t xml:space="preserve"> (</w:t>
      </w:r>
      <w:r w:rsidR="00D0586E">
        <w:rPr>
          <w:sz w:val="22"/>
        </w:rPr>
        <w:t>location TBD</w:t>
      </w:r>
      <w:r w:rsidRPr="006D70CD">
        <w:rPr>
          <w:sz w:val="22"/>
        </w:rPr>
        <w:t>) &amp;</w:t>
      </w:r>
      <w:r>
        <w:rPr>
          <w:sz w:val="22"/>
        </w:rPr>
        <w:t xml:space="preserve"> Off</w:t>
      </w:r>
      <w:r w:rsidR="00D0586E">
        <w:rPr>
          <w:sz w:val="22"/>
        </w:rPr>
        <w:t>ice</w:t>
      </w:r>
      <w:r w:rsidRPr="006D70CD">
        <w:rPr>
          <w:sz w:val="22"/>
        </w:rPr>
        <w:t xml:space="preserve"> by appt</w:t>
      </w:r>
      <w:r>
        <w:rPr>
          <w:sz w:val="22"/>
        </w:rPr>
        <w:t>.</w:t>
      </w:r>
    </w:p>
    <w:p w14:paraId="05BA10DF" w14:textId="77777777" w:rsidR="00252EB5" w:rsidRDefault="00252EB5" w:rsidP="00252EB5">
      <w:pPr>
        <w:ind w:right="-720"/>
        <w:rPr>
          <w:sz w:val="22"/>
        </w:rPr>
      </w:pPr>
      <w:r>
        <w:rPr>
          <w:sz w:val="22"/>
        </w:rPr>
        <w:t xml:space="preserve"> </w:t>
      </w:r>
    </w:p>
    <w:p w14:paraId="4E25E379" w14:textId="77777777" w:rsidR="00252EB5" w:rsidRDefault="00252EB5" w:rsidP="00252EB5">
      <w:pPr>
        <w:ind w:right="-720"/>
        <w:rPr>
          <w:b/>
          <w:sz w:val="22"/>
        </w:rPr>
      </w:pPr>
      <w:r>
        <w:rPr>
          <w:sz w:val="22"/>
        </w:rPr>
        <w:tab/>
      </w:r>
      <w:r>
        <w:rPr>
          <w:sz w:val="22"/>
        </w:rPr>
        <w:tab/>
      </w:r>
      <w:r>
        <w:rPr>
          <w:sz w:val="22"/>
        </w:rPr>
        <w:tab/>
      </w:r>
      <w:r>
        <w:rPr>
          <w:sz w:val="22"/>
        </w:rPr>
        <w:tab/>
        <w:t xml:space="preserve">            </w:t>
      </w:r>
      <w:r>
        <w:rPr>
          <w:b/>
          <w:sz w:val="22"/>
        </w:rPr>
        <w:t>Course Description</w:t>
      </w:r>
    </w:p>
    <w:p w14:paraId="003B6CA0" w14:textId="01584F58" w:rsidR="00507935" w:rsidRDefault="00252EB5" w:rsidP="00507935">
      <w:pPr>
        <w:ind w:firstLine="720"/>
      </w:pPr>
      <w:r>
        <w:t>4346.001</w:t>
      </w:r>
      <w:r w:rsidR="00D0586E">
        <w:t xml:space="preserve"> Spring 2019</w:t>
      </w:r>
      <w:r>
        <w:t xml:space="preserve"> is </w:t>
      </w:r>
      <w:r w:rsidR="00D0586E">
        <w:t>the UTA English Department’s second upper-level introductory</w:t>
      </w:r>
      <w:r>
        <w:t xml:space="preserve"> course</w:t>
      </w:r>
      <w:r w:rsidR="00D0586E">
        <w:t xml:space="preserve"> in literary theory and criticism and is intended to focus on these</w:t>
      </w:r>
      <w:r w:rsidR="006333C0">
        <w:t xml:space="preserve"> topics</w:t>
      </w:r>
      <w:r w:rsidR="00D0586E">
        <w:t xml:space="preserve"> from the turn from the nineteenth</w:t>
      </w:r>
      <w:r w:rsidR="00507935">
        <w:t>,</w:t>
      </w:r>
      <w:r w:rsidR="00D0586E">
        <w:t xml:space="preserve"> into, through, and beyond the twentieth</w:t>
      </w:r>
      <w:r w:rsidR="00507935">
        <w:t xml:space="preserve"> century</w:t>
      </w:r>
      <w:r w:rsidR="006333C0">
        <w:t>, typically beginning with Walter Pater, whose work marks a shift from classical, thus essentially “objective,” to romantic, thus essentially</w:t>
      </w:r>
      <w:r w:rsidR="00507935">
        <w:t xml:space="preserve"> and, of late,</w:t>
      </w:r>
      <w:r w:rsidR="006333C0">
        <w:t xml:space="preserve"> reader-oriented</w:t>
      </w:r>
      <w:r w:rsidR="00507935">
        <w:t xml:space="preserve"> (hermeneutic)</w:t>
      </w:r>
      <w:r w:rsidR="006333C0">
        <w:t xml:space="preserve"> criticism, though the opposition classical/romantic includes much </w:t>
      </w:r>
      <w:r w:rsidR="009E42C7">
        <w:t>more</w:t>
      </w:r>
      <w:r w:rsidR="00507935">
        <w:t>,</w:t>
      </w:r>
      <w:r w:rsidR="006333C0">
        <w:t xml:space="preserve"> </w:t>
      </w:r>
      <w:r w:rsidR="00507935">
        <w:t>t</w:t>
      </w:r>
      <w:r w:rsidR="006333C0">
        <w:t xml:space="preserve">he distinction </w:t>
      </w:r>
      <w:r w:rsidR="00507935">
        <w:t xml:space="preserve">best </w:t>
      </w:r>
      <w:r w:rsidR="006333C0">
        <w:t>clarified</w:t>
      </w:r>
      <w:r w:rsidR="00507935">
        <w:t xml:space="preserve"> in a few pages</w:t>
      </w:r>
      <w:r w:rsidR="006333C0">
        <w:t xml:space="preserve"> </w:t>
      </w:r>
      <w:r w:rsidR="00507935">
        <w:t xml:space="preserve">in </w:t>
      </w:r>
      <w:r w:rsidR="006333C0">
        <w:t>A. O. Lovejoy</w:t>
      </w:r>
      <w:r w:rsidR="00507935">
        <w:t xml:space="preserve">’s </w:t>
      </w:r>
      <w:r w:rsidR="00507935">
        <w:rPr>
          <w:i/>
        </w:rPr>
        <w:t>Great Chain of Being</w:t>
      </w:r>
      <w:r w:rsidR="00507935">
        <w:t>.</w:t>
      </w:r>
    </w:p>
    <w:p w14:paraId="3367267A" w14:textId="77777777" w:rsidR="00822ECC" w:rsidRDefault="00DF1DB7" w:rsidP="00507935">
      <w:pPr>
        <w:ind w:firstLine="720"/>
      </w:pPr>
      <w:r>
        <w:t>T</w:t>
      </w:r>
      <w:r w:rsidR="00C85EB8">
        <w:t xml:space="preserve">he required </w:t>
      </w:r>
      <w:r w:rsidR="00507935">
        <w:t xml:space="preserve">2350 having already </w:t>
      </w:r>
      <w:r w:rsidR="00C85EB8">
        <w:t>fea</w:t>
      </w:r>
      <w:r>
        <w:t>t</w:t>
      </w:r>
      <w:r w:rsidR="00C85EB8">
        <w:t>ured</w:t>
      </w:r>
      <w:r w:rsidR="00507935">
        <w:t xml:space="preserve"> brief </w:t>
      </w:r>
      <w:r w:rsidR="00C85EB8">
        <w:t xml:space="preserve">texts by </w:t>
      </w:r>
      <w:r>
        <w:t>numbers of</w:t>
      </w:r>
      <w:r w:rsidR="00C85EB8">
        <w:t xml:space="preserve"> thinkers</w:t>
      </w:r>
      <w:r>
        <w:t>, typically</w:t>
      </w:r>
      <w:r w:rsidR="00C85EB8">
        <w:t xml:space="preserve"> theorist</w:t>
      </w:r>
      <w:r>
        <w:t>s and typically deconstructionists currently</w:t>
      </w:r>
      <w:r w:rsidR="00C85EB8">
        <w:t xml:space="preserve"> indispensable</w:t>
      </w:r>
      <w:r>
        <w:t>, 4356 will focus on fewer</w:t>
      </w:r>
      <w:r w:rsidR="009E42C7">
        <w:t xml:space="preserve"> theorists,</w:t>
      </w:r>
      <w:r>
        <w:t xml:space="preserve"> examining and writing on a handful of texts important to and</w:t>
      </w:r>
      <w:r w:rsidR="008969BB">
        <w:t xml:space="preserve"> </w:t>
      </w:r>
      <w:r>
        <w:t>eventually issuing in what will be</w:t>
      </w:r>
      <w:r w:rsidR="008969BB">
        <w:t xml:space="preserve"> this semester’s</w:t>
      </w:r>
      <w:r>
        <w:t xml:space="preserve"> “target” text</w:t>
      </w:r>
      <w:r w:rsidR="008969BB">
        <w:t xml:space="preserve">, Jean-Luc Marion’s </w:t>
      </w:r>
      <w:r w:rsidR="008969BB">
        <w:rPr>
          <w:i/>
        </w:rPr>
        <w:t xml:space="preserve">The Erotic Phenomenon, </w:t>
      </w:r>
      <w:r w:rsidR="008969BB">
        <w:t xml:space="preserve">Marion being, unlike many whom we study, not a dead white guy. </w:t>
      </w:r>
      <w:r w:rsidR="009E42C7">
        <w:t>He</w:t>
      </w:r>
      <w:r w:rsidR="008969BB">
        <w:t xml:space="preserve">, like a number of the theorists literary critics </w:t>
      </w:r>
      <w:r w:rsidR="009E42C7">
        <w:t>call on</w:t>
      </w:r>
      <w:r w:rsidR="008969BB">
        <w:t xml:space="preserve">, is one of the French thinkers who from its outset embraced what, thanks to his </w:t>
      </w:r>
      <w:r w:rsidR="009E42C7">
        <w:t xml:space="preserve">sometime </w:t>
      </w:r>
      <w:r w:rsidR="008969BB">
        <w:t>colleague</w:t>
      </w:r>
      <w:r w:rsidR="009E42C7">
        <w:t>s</w:t>
      </w:r>
      <w:r w:rsidR="008969BB">
        <w:t xml:space="preserve"> at the Sorbonne, </w:t>
      </w:r>
      <w:r w:rsidR="009E42C7">
        <w:t xml:space="preserve">Foucault and </w:t>
      </w:r>
      <w:r w:rsidR="008969BB">
        <w:t>Derri</w:t>
      </w:r>
      <w:r w:rsidR="009E42C7">
        <w:t>da, w</w:t>
      </w:r>
      <w:r w:rsidR="00822ECC">
        <w:t>asd</w:t>
      </w:r>
      <w:r w:rsidR="009E42C7">
        <w:t xml:space="preserve"> the phenomenal hermeneutics inspiring</w:t>
      </w:r>
      <w:r w:rsidR="008969BB">
        <w:t xml:space="preserve"> deconstruction</w:t>
      </w:r>
      <w:r w:rsidR="009E42C7">
        <w:t>.</w:t>
      </w:r>
    </w:p>
    <w:p w14:paraId="62636316" w14:textId="1D8EB1F9" w:rsidR="00507935" w:rsidRDefault="00822ECC" w:rsidP="00507935">
      <w:pPr>
        <w:ind w:firstLine="720"/>
      </w:pPr>
      <w:r>
        <w:t xml:space="preserve">We’ll be </w:t>
      </w:r>
      <w:r w:rsidR="006013F1">
        <w:t xml:space="preserve">coming to know the theorists in question by </w:t>
      </w:r>
      <w:r>
        <w:t>focusing on the</w:t>
      </w:r>
      <w:r w:rsidR="006013F1">
        <w:t xml:space="preserve">ir </w:t>
      </w:r>
      <w:r>
        <w:t>texts rather than</w:t>
      </w:r>
      <w:r w:rsidR="006013F1">
        <w:t xml:space="preserve"> on works </w:t>
      </w:r>
      <w:r w:rsidR="006013F1">
        <w:rPr>
          <w:i/>
        </w:rPr>
        <w:t>about</w:t>
      </w:r>
      <w:r w:rsidR="006013F1">
        <w:t xml:space="preserve"> them.</w:t>
      </w:r>
      <w:r w:rsidR="008969BB">
        <w:t xml:space="preserve"> </w:t>
      </w:r>
    </w:p>
    <w:p w14:paraId="1E947618" w14:textId="1287D678" w:rsidR="00252EB5" w:rsidRDefault="00507935" w:rsidP="00507935">
      <w:pPr>
        <w:ind w:firstLine="720"/>
      </w:pPr>
      <w:r>
        <w:t xml:space="preserve"> </w:t>
      </w:r>
    </w:p>
    <w:p w14:paraId="2804A282" w14:textId="080D5546" w:rsidR="00252EB5" w:rsidRPr="009C0DBF" w:rsidRDefault="00252EB5" w:rsidP="00252EB5">
      <w:pPr>
        <w:widowControl w:val="0"/>
        <w:autoSpaceDE w:val="0"/>
        <w:autoSpaceDN w:val="0"/>
        <w:adjustRightInd w:val="0"/>
      </w:pPr>
      <w:r w:rsidRPr="009C0DBF">
        <w:rPr>
          <w:u w:val="single"/>
        </w:rPr>
        <w:t>Assignment requirements</w:t>
      </w:r>
      <w:r>
        <w:t xml:space="preserve">: </w:t>
      </w:r>
      <w:r w:rsidR="00406D10">
        <w:t>7</w:t>
      </w:r>
      <w:r w:rsidRPr="009C0DBF">
        <w:t xml:space="preserve"> one-page papers, </w:t>
      </w:r>
      <w:r w:rsidR="00DC755C">
        <w:t xml:space="preserve">10-15-minute writings on scheduled assignments prior to </w:t>
      </w:r>
      <w:r w:rsidR="009A0195">
        <w:t xml:space="preserve">in-class </w:t>
      </w:r>
      <w:r w:rsidR="00DC755C">
        <w:t xml:space="preserve">readings and discussion, </w:t>
      </w:r>
      <w:r w:rsidRPr="009C0DBF">
        <w:t>quizzes (announced</w:t>
      </w:r>
      <w:r w:rsidR="00DC755C">
        <w:t>, if given</w:t>
      </w:r>
      <w:r w:rsidRPr="009C0DBF">
        <w:t>), a final exam.</w:t>
      </w:r>
    </w:p>
    <w:p w14:paraId="54DB1F7B" w14:textId="77777777" w:rsidR="00252EB5" w:rsidRPr="009C0DBF" w:rsidRDefault="00252EB5" w:rsidP="00252EB5">
      <w:pPr>
        <w:widowControl w:val="0"/>
        <w:autoSpaceDE w:val="0"/>
        <w:autoSpaceDN w:val="0"/>
        <w:adjustRightInd w:val="0"/>
      </w:pPr>
    </w:p>
    <w:p w14:paraId="75538BBF" w14:textId="77777777" w:rsidR="00252EB5" w:rsidRPr="009C0DBF" w:rsidRDefault="00252EB5" w:rsidP="00252EB5">
      <w:pPr>
        <w:widowControl w:val="0"/>
        <w:autoSpaceDE w:val="0"/>
        <w:autoSpaceDN w:val="0"/>
        <w:adjustRightInd w:val="0"/>
        <w:outlineLvl w:val="0"/>
      </w:pPr>
      <w:r w:rsidRPr="009C0DBF">
        <w:rPr>
          <w:u w:val="single"/>
        </w:rPr>
        <w:t>Goals/Outcomes</w:t>
      </w:r>
      <w:r w:rsidRPr="009C0DBF">
        <w:t xml:space="preserve">: </w:t>
      </w:r>
    </w:p>
    <w:p w14:paraId="212504F7" w14:textId="77777777" w:rsidR="00252EB5" w:rsidRPr="009C0DBF" w:rsidRDefault="00252EB5" w:rsidP="00252EB5">
      <w:pPr>
        <w:widowControl w:val="0"/>
        <w:autoSpaceDE w:val="0"/>
        <w:autoSpaceDN w:val="0"/>
        <w:adjustRightInd w:val="0"/>
      </w:pPr>
      <w:r w:rsidRPr="009C0DBF">
        <w:t xml:space="preserve">1) Close reading, yielding understanding, of </w:t>
      </w:r>
      <w:r>
        <w:t>the theorists and theories</w:t>
      </w:r>
      <w:r w:rsidRPr="009C0DBF">
        <w:t xml:space="preserve"> in question. </w:t>
      </w:r>
    </w:p>
    <w:p w14:paraId="243C44D5" w14:textId="3C842F0B" w:rsidR="00252EB5" w:rsidRPr="009C0DBF" w:rsidRDefault="00252EB5" w:rsidP="00252EB5">
      <w:pPr>
        <w:widowControl w:val="0"/>
        <w:autoSpaceDE w:val="0"/>
        <w:autoSpaceDN w:val="0"/>
        <w:adjustRightInd w:val="0"/>
      </w:pPr>
      <w:r w:rsidRPr="009C0DBF">
        <w:t>2) Adding</w:t>
      </w:r>
      <w:r w:rsidR="00DC755C">
        <w:t xml:space="preserve">, on the basis of the above, </w:t>
      </w:r>
      <w:r w:rsidRPr="009C0DBF">
        <w:t>fundamental level</w:t>
      </w:r>
      <w:r w:rsidR="00DC755C">
        <w:t>s</w:t>
      </w:r>
      <w:r w:rsidRPr="009C0DBF">
        <w:t xml:space="preserve"> of potential understanding to one’s conventional level and apprehending the difference. </w:t>
      </w:r>
    </w:p>
    <w:p w14:paraId="372975B2" w14:textId="23E74E9E" w:rsidR="00252EB5" w:rsidRDefault="00252EB5" w:rsidP="00252EB5">
      <w:pPr>
        <w:widowControl w:val="0"/>
        <w:autoSpaceDE w:val="0"/>
        <w:autoSpaceDN w:val="0"/>
        <w:adjustRightInd w:val="0"/>
      </w:pPr>
      <w:r w:rsidRPr="009C0DBF">
        <w:t>3) Developing an intimate relat</w:t>
      </w:r>
      <w:r>
        <w:t>ionship to/with the focus theories</w:t>
      </w:r>
      <w:r w:rsidR="009A0195">
        <w:t>.</w:t>
      </w:r>
    </w:p>
    <w:p w14:paraId="3AC16431" w14:textId="29CE2204" w:rsidR="006F0632" w:rsidRDefault="006F0632" w:rsidP="006F0632">
      <w:pPr>
        <w:widowControl w:val="0"/>
        <w:autoSpaceDE w:val="0"/>
        <w:autoSpaceDN w:val="0"/>
        <w:adjustRightInd w:val="0"/>
      </w:pPr>
      <w:r>
        <w:t xml:space="preserve">4) </w:t>
      </w:r>
      <w:r w:rsidRPr="009C0DBF">
        <w:t xml:space="preserve">Acquainting oneself </w:t>
      </w:r>
      <w:r>
        <w:t xml:space="preserve">in a practical way </w:t>
      </w:r>
      <w:r w:rsidRPr="009C0DBF">
        <w:t>uses of the theory</w:t>
      </w:r>
      <w:r>
        <w:t xml:space="preserve"> vis the following</w:t>
      </w:r>
      <w:r w:rsidRPr="009C0DBF">
        <w:t xml:space="preserve">. </w:t>
      </w:r>
    </w:p>
    <w:p w14:paraId="4C951118" w14:textId="6D52679C" w:rsidR="00252EB5" w:rsidRPr="009C0DBF" w:rsidRDefault="006F0632" w:rsidP="00252EB5">
      <w:pPr>
        <w:widowControl w:val="0"/>
        <w:autoSpaceDE w:val="0"/>
        <w:autoSpaceDN w:val="0"/>
        <w:adjustRightInd w:val="0"/>
      </w:pPr>
      <w:r>
        <w:t>5</w:t>
      </w:r>
      <w:r w:rsidR="00252EB5" w:rsidRPr="009C0DBF">
        <w:t xml:space="preserve">) Making </w:t>
      </w:r>
      <w:r>
        <w:t xml:space="preserve">this </w:t>
      </w:r>
      <w:r w:rsidR="009A0195">
        <w:t xml:space="preserve">practical, i.e., </w:t>
      </w:r>
      <w:r w:rsidR="00252EB5" w:rsidRPr="009C0DBF">
        <w:t>written</w:t>
      </w:r>
      <w:r w:rsidR="009A0195">
        <w:t>, specific</w:t>
      </w:r>
      <w:r w:rsidR="00252EB5" w:rsidRPr="009C0DBF">
        <w:t xml:space="preserve"> use </w:t>
      </w:r>
      <w:r>
        <w:t>by</w:t>
      </w:r>
      <w:r w:rsidR="00252EB5" w:rsidRPr="009C0DBF">
        <w:t xml:space="preserve"> illuminat</w:t>
      </w:r>
      <w:r>
        <w:t>ing</w:t>
      </w:r>
      <w:r w:rsidR="00252EB5" w:rsidRPr="009C0DBF">
        <w:t xml:space="preserve"> aspects of literary works, and general use </w:t>
      </w:r>
      <w:r w:rsidR="000E6863">
        <w:t>via</w:t>
      </w:r>
      <w:r w:rsidR="00252EB5" w:rsidRPr="009C0DBF">
        <w:t xml:space="preserve"> shed</w:t>
      </w:r>
      <w:r w:rsidR="00822ECC">
        <w:t>ding</w:t>
      </w:r>
      <w:r w:rsidR="00252EB5" w:rsidRPr="009C0DBF">
        <w:t xml:space="preserve"> light on </w:t>
      </w:r>
      <w:r w:rsidR="00822ECC">
        <w:t>aspects</w:t>
      </w:r>
      <w:r w:rsidR="00252EB5" w:rsidRPr="009C0DBF">
        <w:t xml:space="preserve"> of contemporary culture. </w:t>
      </w:r>
    </w:p>
    <w:p w14:paraId="0DBDA0FC" w14:textId="153EAFCD" w:rsidR="00252EB5" w:rsidRPr="009C0DBF" w:rsidRDefault="006F0632" w:rsidP="00252EB5">
      <w:pPr>
        <w:widowControl w:val="0"/>
        <w:autoSpaceDE w:val="0"/>
        <w:autoSpaceDN w:val="0"/>
        <w:adjustRightInd w:val="0"/>
      </w:pPr>
      <w:r>
        <w:t>6</w:t>
      </w:r>
      <w:r w:rsidR="00252EB5" w:rsidRPr="009C0DBF">
        <w:t xml:space="preserve">) Refining scholarly writing </w:t>
      </w:r>
      <w:r w:rsidR="009A0195">
        <w:t>in</w:t>
      </w:r>
      <w:r w:rsidR="00252EB5" w:rsidRPr="009C0DBF">
        <w:t xml:space="preserve"> accommodat</w:t>
      </w:r>
      <w:r w:rsidR="009A0195">
        <w:t>ing</w:t>
      </w:r>
      <w:r w:rsidR="00252EB5" w:rsidRPr="009C0DBF">
        <w:t xml:space="preserve"> the </w:t>
      </w:r>
      <w:r w:rsidR="00DC755C">
        <w:t xml:space="preserve">given </w:t>
      </w:r>
      <w:r w:rsidR="00252EB5" w:rsidRPr="009C0DBF">
        <w:t xml:space="preserve">theory to one’s </w:t>
      </w:r>
      <w:r w:rsidR="00DC755C">
        <w:t xml:space="preserve">already established </w:t>
      </w:r>
      <w:r w:rsidR="00252EB5" w:rsidRPr="009C0DBF">
        <w:t xml:space="preserve">rhetorical modes. </w:t>
      </w:r>
    </w:p>
    <w:p w14:paraId="246E4313" w14:textId="727A1F7D" w:rsidR="00252EB5" w:rsidRPr="00CF5A91" w:rsidRDefault="00252EB5" w:rsidP="009A0195">
      <w:pPr>
        <w:widowControl w:val="0"/>
        <w:autoSpaceDE w:val="0"/>
        <w:autoSpaceDN w:val="0"/>
        <w:adjustRightInd w:val="0"/>
        <w:rPr>
          <w:b/>
          <w:sz w:val="22"/>
        </w:rPr>
      </w:pPr>
      <w:r w:rsidRPr="009C0DBF">
        <w:t xml:space="preserve"> </w:t>
      </w:r>
    </w:p>
    <w:p w14:paraId="3510053F" w14:textId="77777777" w:rsidR="00252EB5" w:rsidRPr="002F0933" w:rsidRDefault="00252EB5" w:rsidP="00252EB5">
      <w:pPr>
        <w:ind w:right="-720"/>
        <w:rPr>
          <w:sz w:val="22"/>
        </w:rPr>
      </w:pPr>
      <w:r>
        <w:rPr>
          <w:sz w:val="22"/>
        </w:rPr>
        <w:t xml:space="preserve"> </w:t>
      </w:r>
      <w:r>
        <w:rPr>
          <w:sz w:val="22"/>
        </w:rPr>
        <w:tab/>
      </w:r>
      <w:r>
        <w:rPr>
          <w:sz w:val="22"/>
        </w:rPr>
        <w:tab/>
      </w:r>
      <w:r>
        <w:rPr>
          <w:sz w:val="22"/>
        </w:rPr>
        <w:tab/>
      </w:r>
      <w:r>
        <w:rPr>
          <w:sz w:val="22"/>
        </w:rPr>
        <w:tab/>
      </w:r>
      <w:r>
        <w:rPr>
          <w:sz w:val="22"/>
        </w:rPr>
        <w:tab/>
        <w:t xml:space="preserve">         </w:t>
      </w:r>
      <w:r w:rsidRPr="002F0933">
        <w:rPr>
          <w:b/>
          <w:sz w:val="22"/>
        </w:rPr>
        <w:t xml:space="preserve">Texts:  </w:t>
      </w:r>
    </w:p>
    <w:p w14:paraId="42A61774" w14:textId="4743DCF6" w:rsidR="00252EB5" w:rsidRDefault="00252EB5" w:rsidP="00252EB5">
      <w:pPr>
        <w:ind w:right="-720"/>
        <w:rPr>
          <w:sz w:val="22"/>
        </w:rPr>
      </w:pPr>
      <w:r>
        <w:rPr>
          <w:sz w:val="22"/>
        </w:rPr>
        <w:t xml:space="preserve">Sigmund Freud, </w:t>
      </w:r>
      <w:r>
        <w:rPr>
          <w:i/>
          <w:sz w:val="22"/>
        </w:rPr>
        <w:t>Interpretation of Dreams</w:t>
      </w:r>
      <w:r>
        <w:rPr>
          <w:sz w:val="22"/>
        </w:rPr>
        <w:t>, tr. John Strachey. York: Basic Books, 2010 (tr.1955, [1899]). Purchase.</w:t>
      </w:r>
    </w:p>
    <w:p w14:paraId="0FE22FD7" w14:textId="77777777" w:rsidR="00B938A1" w:rsidRDefault="00B938A1" w:rsidP="00B938A1">
      <w:pPr>
        <w:ind w:right="-720"/>
        <w:rPr>
          <w:i/>
          <w:sz w:val="22"/>
        </w:rPr>
      </w:pPr>
      <w:r>
        <w:rPr>
          <w:sz w:val="22"/>
        </w:rPr>
        <w:t xml:space="preserve">Carl Gustav Jung via Erich Neumann’s “Structure of the Archetype,” in </w:t>
      </w:r>
      <w:r w:rsidRPr="00576F2F">
        <w:rPr>
          <w:i/>
          <w:sz w:val="22"/>
        </w:rPr>
        <w:t>The Great Mother</w:t>
      </w:r>
      <w:r>
        <w:rPr>
          <w:i/>
          <w:sz w:val="22"/>
        </w:rPr>
        <w:t>: An Analysis of the Archetype.</w:t>
      </w:r>
    </w:p>
    <w:p w14:paraId="735215F5" w14:textId="2F214374" w:rsidR="00B938A1" w:rsidRDefault="00B938A1" w:rsidP="00B938A1">
      <w:pPr>
        <w:ind w:right="-720" w:firstLine="720"/>
        <w:rPr>
          <w:sz w:val="22"/>
        </w:rPr>
      </w:pPr>
      <w:r>
        <w:rPr>
          <w:i/>
          <w:sz w:val="22"/>
        </w:rPr>
        <w:t xml:space="preserve">  </w:t>
      </w:r>
      <w:r>
        <w:rPr>
          <w:sz w:val="22"/>
        </w:rPr>
        <w:t>Princeton: Princeton UP, 1986. PDF.</w:t>
      </w:r>
    </w:p>
    <w:p w14:paraId="518E7634" w14:textId="2A257EE7" w:rsidR="006013F1" w:rsidRDefault="006013F1" w:rsidP="00252EB5">
      <w:pPr>
        <w:ind w:right="-720"/>
        <w:rPr>
          <w:sz w:val="22"/>
        </w:rPr>
      </w:pPr>
      <w:r>
        <w:rPr>
          <w:sz w:val="22"/>
        </w:rPr>
        <w:t xml:space="preserve">Martin Heidegger.  </w:t>
      </w:r>
      <w:r>
        <w:rPr>
          <w:i/>
          <w:sz w:val="22"/>
        </w:rPr>
        <w:t>Being and Time</w:t>
      </w:r>
      <w:r>
        <w:rPr>
          <w:sz w:val="22"/>
        </w:rPr>
        <w:t>, tr. John Macquarri</w:t>
      </w:r>
      <w:r w:rsidR="00B938A1">
        <w:rPr>
          <w:sz w:val="22"/>
        </w:rPr>
        <w:t>e</w:t>
      </w:r>
      <w:r>
        <w:rPr>
          <w:sz w:val="22"/>
        </w:rPr>
        <w:t xml:space="preserve"> and Edward Robinson. New York: Harper,</w:t>
      </w:r>
      <w:r w:rsidR="00B938A1">
        <w:rPr>
          <w:sz w:val="22"/>
        </w:rPr>
        <w:t xml:space="preserve"> 1962. Purchase.</w:t>
      </w:r>
    </w:p>
    <w:p w14:paraId="7B821B83" w14:textId="0BD60345" w:rsidR="00B938A1" w:rsidRDefault="00B938A1" w:rsidP="00252EB5">
      <w:pPr>
        <w:ind w:right="-720"/>
        <w:rPr>
          <w:sz w:val="22"/>
        </w:rPr>
      </w:pPr>
      <w:r>
        <w:rPr>
          <w:sz w:val="22"/>
        </w:rPr>
        <w:t>Friedrich Nietzsche, “On Truth and Lying in a Non-moral Sense.” PDF.</w:t>
      </w:r>
    </w:p>
    <w:p w14:paraId="5602069B" w14:textId="017BF797" w:rsidR="00B938A1" w:rsidRPr="00B938A1" w:rsidRDefault="00B938A1" w:rsidP="00252EB5">
      <w:pPr>
        <w:ind w:right="-720"/>
        <w:rPr>
          <w:sz w:val="22"/>
        </w:rPr>
      </w:pPr>
      <w:r>
        <w:rPr>
          <w:sz w:val="22"/>
        </w:rPr>
        <w:t>Walter Pater,  in the</w:t>
      </w:r>
      <w:r>
        <w:rPr>
          <w:i/>
          <w:sz w:val="22"/>
        </w:rPr>
        <w:t xml:space="preserve"> Renaissance</w:t>
      </w:r>
      <w:r>
        <w:rPr>
          <w:sz w:val="22"/>
        </w:rPr>
        <w:t>. “Preface,” “Sandro Botticelli,” and “Conclusion.” PDF</w:t>
      </w:r>
    </w:p>
    <w:p w14:paraId="45540497" w14:textId="3BE016D7" w:rsidR="00252EB5" w:rsidRDefault="00252EB5" w:rsidP="006013F1">
      <w:pPr>
        <w:ind w:right="-720"/>
        <w:rPr>
          <w:sz w:val="22"/>
        </w:rPr>
      </w:pPr>
      <w:r>
        <w:rPr>
          <w:sz w:val="22"/>
        </w:rPr>
        <w:t xml:space="preserve">Philip Roth, </w:t>
      </w:r>
      <w:r>
        <w:rPr>
          <w:i/>
          <w:sz w:val="22"/>
        </w:rPr>
        <w:t>Portnoy’s Complaint.</w:t>
      </w:r>
      <w:r>
        <w:rPr>
          <w:sz w:val="22"/>
        </w:rPr>
        <w:t xml:space="preserve"> New York: Vintage, 1994 (1967).</w:t>
      </w:r>
      <w:r w:rsidR="00B938A1">
        <w:rPr>
          <w:sz w:val="22"/>
        </w:rPr>
        <w:t xml:space="preserve"> Purchase.</w:t>
      </w:r>
    </w:p>
    <w:p w14:paraId="1ED90FDF" w14:textId="47F0EF62" w:rsidR="00723883" w:rsidRPr="00723883" w:rsidRDefault="00723883" w:rsidP="006013F1">
      <w:pPr>
        <w:ind w:right="-720"/>
        <w:rPr>
          <w:sz w:val="22"/>
        </w:rPr>
      </w:pPr>
      <w:r>
        <w:rPr>
          <w:sz w:val="22"/>
        </w:rPr>
        <w:t xml:space="preserve">Jean-Luc Marion.  </w:t>
      </w:r>
      <w:r>
        <w:rPr>
          <w:i/>
          <w:sz w:val="22"/>
        </w:rPr>
        <w:t xml:space="preserve">The Erotic </w:t>
      </w:r>
      <w:r w:rsidR="000F1121">
        <w:rPr>
          <w:i/>
          <w:sz w:val="22"/>
        </w:rPr>
        <w:t>Phenomenon</w:t>
      </w:r>
      <w:r>
        <w:rPr>
          <w:sz w:val="22"/>
        </w:rPr>
        <w:t>, tr. Stephen E. Lewis.  Chicago: U. of Chicago P, 2007.</w:t>
      </w:r>
      <w:r w:rsidR="00406D10">
        <w:rPr>
          <w:sz w:val="22"/>
        </w:rPr>
        <w:t xml:space="preserve"> Purchase.</w:t>
      </w:r>
    </w:p>
    <w:p w14:paraId="5E4FD304" w14:textId="77777777" w:rsidR="00B938A1" w:rsidRPr="0063282A" w:rsidRDefault="00B938A1" w:rsidP="006013F1">
      <w:pPr>
        <w:ind w:right="-720"/>
        <w:rPr>
          <w:sz w:val="22"/>
        </w:rPr>
      </w:pPr>
    </w:p>
    <w:p w14:paraId="515B82D8" w14:textId="77777777" w:rsidR="00252EB5" w:rsidRDefault="00252EB5" w:rsidP="00252EB5">
      <w:pPr>
        <w:ind w:right="-720" w:firstLine="720"/>
        <w:rPr>
          <w:sz w:val="22"/>
        </w:rPr>
      </w:pPr>
    </w:p>
    <w:p w14:paraId="3EB78AF6" w14:textId="17A6496E" w:rsidR="00252EB5" w:rsidRDefault="00252EB5" w:rsidP="00252EB5">
      <w:pPr>
        <w:ind w:left="2880" w:right="-720" w:firstLine="720"/>
        <w:rPr>
          <w:sz w:val="22"/>
        </w:rPr>
      </w:pPr>
      <w:r>
        <w:rPr>
          <w:b/>
          <w:sz w:val="22"/>
        </w:rPr>
        <w:t>Tentative Schedule</w:t>
      </w:r>
      <w:r>
        <w:rPr>
          <w:sz w:val="22"/>
        </w:rPr>
        <w:t xml:space="preserve"> </w:t>
      </w:r>
    </w:p>
    <w:p w14:paraId="0FB0B5EF" w14:textId="3BDDACD3" w:rsidR="00252EB5" w:rsidRPr="00406D10" w:rsidRDefault="00252EB5" w:rsidP="00406D10">
      <w:pPr>
        <w:spacing w:line="14" w:lineRule="exact"/>
        <w:ind w:right="-720" w:firstLine="720"/>
        <w:rPr>
          <w:b/>
          <w:sz w:val="22"/>
        </w:rPr>
      </w:pPr>
      <w:r>
        <w:rPr>
          <w:sz w:val="22"/>
        </w:rPr>
        <w:t>_______</w:t>
      </w:r>
      <w:r>
        <w:rPr>
          <w:sz w:val="22"/>
        </w:rPr>
        <w:tab/>
      </w:r>
    </w:p>
    <w:p w14:paraId="524AC385" w14:textId="77777777" w:rsidR="008421B7" w:rsidRDefault="00252EB5" w:rsidP="00252EB5">
      <w:pPr>
        <w:ind w:right="-720"/>
        <w:rPr>
          <w:sz w:val="22"/>
        </w:rPr>
      </w:pPr>
      <w:r>
        <w:rPr>
          <w:sz w:val="22"/>
        </w:rPr>
        <w:t xml:space="preserve">    </w:t>
      </w:r>
    </w:p>
    <w:p w14:paraId="094041DB" w14:textId="054380AD" w:rsidR="00252EB5" w:rsidRDefault="00252EB5" w:rsidP="00252EB5">
      <w:pPr>
        <w:ind w:right="-720"/>
        <w:rPr>
          <w:sz w:val="22"/>
        </w:rPr>
      </w:pPr>
      <w:r>
        <w:rPr>
          <w:sz w:val="22"/>
        </w:rPr>
        <w:t xml:space="preserve"> </w:t>
      </w:r>
      <w:r w:rsidR="008421B7">
        <w:rPr>
          <w:sz w:val="22"/>
        </w:rPr>
        <w:t xml:space="preserve">    </w:t>
      </w:r>
      <w:r>
        <w:rPr>
          <w:sz w:val="22"/>
        </w:rPr>
        <w:t>January 1</w:t>
      </w:r>
      <w:r w:rsidR="006F0632">
        <w:rPr>
          <w:sz w:val="22"/>
        </w:rPr>
        <w:t>5</w:t>
      </w:r>
      <w:r>
        <w:rPr>
          <w:sz w:val="22"/>
        </w:rPr>
        <w:t xml:space="preserve">   Intro to course. </w:t>
      </w:r>
      <w:r>
        <w:rPr>
          <w:sz w:val="22"/>
        </w:rPr>
        <w:tab/>
        <w:t xml:space="preserve"> </w:t>
      </w:r>
    </w:p>
    <w:p w14:paraId="7140C85C" w14:textId="7BCBA61E" w:rsidR="00252EB5" w:rsidRDefault="00252EB5" w:rsidP="00252EB5">
      <w:pPr>
        <w:ind w:right="-720"/>
        <w:rPr>
          <w:sz w:val="22"/>
        </w:rPr>
      </w:pPr>
      <w:r>
        <w:rPr>
          <w:sz w:val="22"/>
        </w:rPr>
        <w:t xml:space="preserve">     January 1</w:t>
      </w:r>
      <w:r w:rsidR="006F0632">
        <w:rPr>
          <w:sz w:val="22"/>
        </w:rPr>
        <w:t>7</w:t>
      </w:r>
      <w:r>
        <w:rPr>
          <w:sz w:val="22"/>
        </w:rPr>
        <w:t xml:space="preserve">   </w:t>
      </w:r>
      <w:r w:rsidR="00A614A4">
        <w:rPr>
          <w:sz w:val="22"/>
        </w:rPr>
        <w:t>Pater</w:t>
      </w:r>
    </w:p>
    <w:p w14:paraId="4EB0C4B5" w14:textId="77777777" w:rsidR="00A614A4" w:rsidRPr="006D70CD" w:rsidRDefault="00A614A4" w:rsidP="00252EB5">
      <w:pPr>
        <w:ind w:right="-720"/>
        <w:rPr>
          <w:sz w:val="22"/>
        </w:rPr>
      </w:pPr>
    </w:p>
    <w:p w14:paraId="462C3286" w14:textId="24DCCED6" w:rsidR="00A614A4" w:rsidRDefault="008421B7" w:rsidP="00252EB5">
      <w:pPr>
        <w:ind w:right="-720" w:firstLine="270"/>
        <w:rPr>
          <w:sz w:val="22"/>
        </w:rPr>
      </w:pPr>
      <w:r>
        <w:rPr>
          <w:sz w:val="22"/>
        </w:rPr>
        <w:lastRenderedPageBreak/>
        <w:t xml:space="preserve"> </w:t>
      </w:r>
      <w:r w:rsidR="00252EB5">
        <w:rPr>
          <w:sz w:val="22"/>
        </w:rPr>
        <w:t>January 2</w:t>
      </w:r>
      <w:r w:rsidR="006F0632">
        <w:rPr>
          <w:sz w:val="22"/>
        </w:rPr>
        <w:t>2</w:t>
      </w:r>
      <w:r w:rsidR="00493843">
        <w:rPr>
          <w:sz w:val="22"/>
        </w:rPr>
        <w:t xml:space="preserve">  </w:t>
      </w:r>
      <w:r w:rsidR="00A614A4">
        <w:rPr>
          <w:sz w:val="22"/>
        </w:rPr>
        <w:t xml:space="preserve">Paper # 1 </w:t>
      </w:r>
    </w:p>
    <w:p w14:paraId="60E83620" w14:textId="45F7ABED" w:rsidR="00252EB5" w:rsidRPr="006D70CD" w:rsidRDefault="00252EB5" w:rsidP="00252EB5">
      <w:pPr>
        <w:ind w:right="-720"/>
        <w:rPr>
          <w:sz w:val="22"/>
        </w:rPr>
      </w:pPr>
      <w:r>
        <w:rPr>
          <w:sz w:val="22"/>
        </w:rPr>
        <w:t xml:space="preserve">    </w:t>
      </w:r>
      <w:r w:rsidR="008421B7">
        <w:rPr>
          <w:sz w:val="22"/>
        </w:rPr>
        <w:t xml:space="preserve"> </w:t>
      </w:r>
      <w:r>
        <w:rPr>
          <w:sz w:val="22"/>
        </w:rPr>
        <w:t xml:space="preserve"> January 2</w:t>
      </w:r>
      <w:r w:rsidR="006F0632">
        <w:rPr>
          <w:sz w:val="22"/>
        </w:rPr>
        <w:t>4</w:t>
      </w:r>
      <w:r w:rsidRPr="006D70CD">
        <w:rPr>
          <w:sz w:val="22"/>
        </w:rPr>
        <w:t xml:space="preserve"> </w:t>
      </w:r>
      <w:r>
        <w:rPr>
          <w:sz w:val="22"/>
        </w:rPr>
        <w:t xml:space="preserve"> </w:t>
      </w:r>
      <w:r w:rsidR="00A614A4">
        <w:rPr>
          <w:sz w:val="22"/>
        </w:rPr>
        <w:t>Review papers</w:t>
      </w:r>
    </w:p>
    <w:p w14:paraId="47714FAD" w14:textId="77777777" w:rsidR="00252EB5" w:rsidRPr="006D70CD" w:rsidRDefault="00252EB5" w:rsidP="00252EB5">
      <w:pPr>
        <w:ind w:right="-720"/>
        <w:rPr>
          <w:sz w:val="22"/>
        </w:rPr>
      </w:pPr>
      <w:r>
        <w:rPr>
          <w:sz w:val="22"/>
        </w:rPr>
        <w:tab/>
        <w:t xml:space="preserve">              </w:t>
      </w:r>
      <w:r w:rsidRPr="006D70CD">
        <w:rPr>
          <w:sz w:val="22"/>
        </w:rPr>
        <w:t xml:space="preserve"> </w:t>
      </w:r>
      <w:r>
        <w:rPr>
          <w:sz w:val="22"/>
        </w:rPr>
        <w:tab/>
      </w:r>
    </w:p>
    <w:p w14:paraId="610A88D2" w14:textId="47615C87" w:rsidR="00252EB5" w:rsidRPr="006D70CD" w:rsidRDefault="008421B7" w:rsidP="00252EB5">
      <w:pPr>
        <w:ind w:right="-720" w:firstLine="270"/>
        <w:rPr>
          <w:sz w:val="22"/>
        </w:rPr>
      </w:pPr>
      <w:r>
        <w:rPr>
          <w:sz w:val="22"/>
        </w:rPr>
        <w:t xml:space="preserve"> </w:t>
      </w:r>
      <w:r w:rsidR="00252EB5">
        <w:rPr>
          <w:sz w:val="22"/>
        </w:rPr>
        <w:t xml:space="preserve">January </w:t>
      </w:r>
      <w:r w:rsidR="006F0632">
        <w:rPr>
          <w:sz w:val="22"/>
        </w:rPr>
        <w:t>29</w:t>
      </w:r>
      <w:r w:rsidR="00252EB5">
        <w:rPr>
          <w:sz w:val="22"/>
        </w:rPr>
        <w:t xml:space="preserve">  </w:t>
      </w:r>
      <w:r w:rsidR="00A614A4">
        <w:rPr>
          <w:sz w:val="22"/>
        </w:rPr>
        <w:t>Freud</w:t>
      </w:r>
      <w:r w:rsidR="0034095F">
        <w:rPr>
          <w:sz w:val="22"/>
        </w:rPr>
        <w:t xml:space="preserve">  Ch 7</w:t>
      </w:r>
      <w:r w:rsidR="00252EB5" w:rsidRPr="006D70CD">
        <w:rPr>
          <w:sz w:val="22"/>
        </w:rPr>
        <w:tab/>
      </w:r>
      <w:r w:rsidR="00252EB5">
        <w:rPr>
          <w:sz w:val="22"/>
        </w:rPr>
        <w:t xml:space="preserve"> </w:t>
      </w:r>
    </w:p>
    <w:p w14:paraId="6C2FCC7C" w14:textId="701A98B5" w:rsidR="00252EB5" w:rsidRPr="006D70CD" w:rsidRDefault="00493843" w:rsidP="00493843">
      <w:pPr>
        <w:ind w:right="-720"/>
        <w:rPr>
          <w:sz w:val="22"/>
        </w:rPr>
      </w:pPr>
      <w:r>
        <w:rPr>
          <w:sz w:val="22"/>
        </w:rPr>
        <w:t xml:space="preserve">    </w:t>
      </w:r>
      <w:r w:rsidR="00252EB5">
        <w:rPr>
          <w:sz w:val="22"/>
        </w:rPr>
        <w:t>February</w:t>
      </w:r>
      <w:r>
        <w:rPr>
          <w:sz w:val="22"/>
        </w:rPr>
        <w:t xml:space="preserve"> </w:t>
      </w:r>
      <w:r w:rsidR="006F0632">
        <w:rPr>
          <w:sz w:val="22"/>
        </w:rPr>
        <w:t>3</w:t>
      </w:r>
      <w:r w:rsidR="00252EB5">
        <w:rPr>
          <w:sz w:val="22"/>
        </w:rPr>
        <w:t>1</w:t>
      </w:r>
      <w:r>
        <w:rPr>
          <w:sz w:val="22"/>
        </w:rPr>
        <w:t xml:space="preserve">  </w:t>
      </w:r>
      <w:r w:rsidR="00A614A4">
        <w:rPr>
          <w:sz w:val="22"/>
        </w:rPr>
        <w:t>Freud</w:t>
      </w:r>
      <w:r w:rsidR="0034095F">
        <w:rPr>
          <w:sz w:val="22"/>
        </w:rPr>
        <w:t xml:space="preserve">  Ch 7</w:t>
      </w:r>
    </w:p>
    <w:p w14:paraId="00C495FB" w14:textId="77777777" w:rsidR="00252EB5" w:rsidRDefault="00252EB5" w:rsidP="00252EB5">
      <w:pPr>
        <w:ind w:right="-720"/>
        <w:rPr>
          <w:sz w:val="22"/>
        </w:rPr>
      </w:pPr>
      <w:r>
        <w:rPr>
          <w:sz w:val="22"/>
        </w:rPr>
        <w:tab/>
      </w:r>
      <w:r>
        <w:rPr>
          <w:sz w:val="22"/>
        </w:rPr>
        <w:tab/>
      </w:r>
      <w:r w:rsidRPr="006D70CD">
        <w:rPr>
          <w:sz w:val="22"/>
        </w:rPr>
        <w:tab/>
      </w:r>
    </w:p>
    <w:p w14:paraId="10BA6513" w14:textId="5310A0F8" w:rsidR="00252EB5" w:rsidRPr="006D70CD" w:rsidRDefault="00252EB5" w:rsidP="004C47CE">
      <w:pPr>
        <w:ind w:right="-720" w:firstLine="270"/>
        <w:rPr>
          <w:sz w:val="22"/>
        </w:rPr>
      </w:pPr>
      <w:r>
        <w:rPr>
          <w:sz w:val="22"/>
        </w:rPr>
        <w:t>February</w:t>
      </w:r>
      <w:r w:rsidR="004C47CE">
        <w:rPr>
          <w:sz w:val="22"/>
        </w:rPr>
        <w:t xml:space="preserve"> </w:t>
      </w:r>
      <w:r>
        <w:rPr>
          <w:sz w:val="22"/>
        </w:rPr>
        <w:t xml:space="preserve"> </w:t>
      </w:r>
      <w:r w:rsidR="006F0632">
        <w:rPr>
          <w:sz w:val="22"/>
        </w:rPr>
        <w:t>5</w:t>
      </w:r>
      <w:r>
        <w:rPr>
          <w:sz w:val="22"/>
        </w:rPr>
        <w:t xml:space="preserve"> </w:t>
      </w:r>
      <w:r w:rsidR="00493843">
        <w:rPr>
          <w:sz w:val="22"/>
        </w:rPr>
        <w:t xml:space="preserve"> </w:t>
      </w:r>
      <w:r w:rsidR="00A614A4">
        <w:rPr>
          <w:sz w:val="22"/>
        </w:rPr>
        <w:t xml:space="preserve">Paper # 2 </w:t>
      </w:r>
      <w:r>
        <w:rPr>
          <w:sz w:val="22"/>
        </w:rPr>
        <w:softHyphen/>
        <w:t xml:space="preserve">Freud </w:t>
      </w:r>
    </w:p>
    <w:p w14:paraId="5A031D6F" w14:textId="51449972" w:rsidR="00252EB5" w:rsidRDefault="00252EB5" w:rsidP="004C47CE">
      <w:pPr>
        <w:ind w:left="270" w:right="-720"/>
        <w:rPr>
          <w:sz w:val="22"/>
        </w:rPr>
      </w:pPr>
      <w:bookmarkStart w:id="0" w:name="_GoBack"/>
      <w:bookmarkEnd w:id="0"/>
      <w:r>
        <w:rPr>
          <w:sz w:val="22"/>
        </w:rPr>
        <w:t>February</w:t>
      </w:r>
      <w:r w:rsidR="004C47CE">
        <w:rPr>
          <w:sz w:val="22"/>
        </w:rPr>
        <w:t xml:space="preserve"> </w:t>
      </w:r>
      <w:r>
        <w:rPr>
          <w:sz w:val="22"/>
        </w:rPr>
        <w:t xml:space="preserve"> </w:t>
      </w:r>
      <w:r w:rsidR="006F0632">
        <w:rPr>
          <w:sz w:val="22"/>
        </w:rPr>
        <w:t>7</w:t>
      </w:r>
      <w:r>
        <w:rPr>
          <w:sz w:val="22"/>
        </w:rPr>
        <w:t xml:space="preserve">  </w:t>
      </w:r>
      <w:r w:rsidR="008421B7">
        <w:rPr>
          <w:sz w:val="22"/>
        </w:rPr>
        <w:t>Jung via Neumann</w:t>
      </w:r>
      <w:r w:rsidR="0034095F">
        <w:rPr>
          <w:sz w:val="22"/>
        </w:rPr>
        <w:t>, “Structure of the Archetype”</w:t>
      </w:r>
      <w:r>
        <w:rPr>
          <w:sz w:val="22"/>
        </w:rPr>
        <w:tab/>
      </w:r>
      <w:r w:rsidR="0034095F">
        <w:rPr>
          <w:sz w:val="22"/>
        </w:rPr>
        <w:t xml:space="preserve"> (1-17)</w:t>
      </w:r>
    </w:p>
    <w:p w14:paraId="448D1606" w14:textId="77777777" w:rsidR="00252EB5" w:rsidRPr="006D70CD" w:rsidRDefault="00252EB5" w:rsidP="00252EB5">
      <w:pPr>
        <w:ind w:right="-720"/>
        <w:rPr>
          <w:sz w:val="22"/>
        </w:rPr>
      </w:pPr>
    </w:p>
    <w:p w14:paraId="05DF27E2" w14:textId="39039A3E" w:rsidR="008421B7" w:rsidRPr="00723883" w:rsidRDefault="008421B7" w:rsidP="008421B7">
      <w:pPr>
        <w:ind w:right="-720"/>
        <w:rPr>
          <w:sz w:val="22"/>
        </w:rPr>
      </w:pPr>
      <w:r>
        <w:rPr>
          <w:sz w:val="22"/>
        </w:rPr>
        <w:t xml:space="preserve">  </w:t>
      </w:r>
      <w:r w:rsidR="00493843">
        <w:rPr>
          <w:sz w:val="22"/>
        </w:rPr>
        <w:t xml:space="preserve"> </w:t>
      </w:r>
      <w:r>
        <w:rPr>
          <w:sz w:val="22"/>
        </w:rPr>
        <w:t xml:space="preserve"> </w:t>
      </w:r>
      <w:r w:rsidR="00252EB5">
        <w:rPr>
          <w:sz w:val="22"/>
        </w:rPr>
        <w:t>February 1</w:t>
      </w:r>
      <w:r w:rsidR="006F0632">
        <w:rPr>
          <w:sz w:val="22"/>
        </w:rPr>
        <w:t>2</w:t>
      </w:r>
      <w:r w:rsidR="00723883">
        <w:rPr>
          <w:sz w:val="22"/>
        </w:rPr>
        <w:t xml:space="preserve"> </w:t>
      </w:r>
      <w:r>
        <w:rPr>
          <w:sz w:val="22"/>
        </w:rPr>
        <w:t xml:space="preserve"> Paper # 3</w:t>
      </w:r>
      <w:r>
        <w:rPr>
          <w:i/>
          <w:sz w:val="22"/>
        </w:rPr>
        <w:t xml:space="preserve"> </w:t>
      </w:r>
      <w:r>
        <w:rPr>
          <w:sz w:val="22"/>
        </w:rPr>
        <w:t>Jung/Neumann</w:t>
      </w:r>
      <w:r>
        <w:rPr>
          <w:i/>
          <w:sz w:val="22"/>
        </w:rPr>
        <w:tab/>
      </w:r>
    </w:p>
    <w:p w14:paraId="19166EF7" w14:textId="4679FF51" w:rsidR="00142AE5" w:rsidRDefault="008421B7" w:rsidP="00493843">
      <w:pPr>
        <w:ind w:right="-720"/>
        <w:rPr>
          <w:sz w:val="22"/>
        </w:rPr>
      </w:pPr>
      <w:r>
        <w:rPr>
          <w:sz w:val="22"/>
        </w:rPr>
        <w:t xml:space="preserve">   </w:t>
      </w:r>
      <w:r w:rsidR="00493843">
        <w:rPr>
          <w:sz w:val="22"/>
        </w:rPr>
        <w:t xml:space="preserve"> </w:t>
      </w:r>
      <w:r w:rsidR="00252EB5">
        <w:rPr>
          <w:sz w:val="22"/>
        </w:rPr>
        <w:t>February 1</w:t>
      </w:r>
      <w:r w:rsidR="006F0632">
        <w:rPr>
          <w:sz w:val="22"/>
        </w:rPr>
        <w:t>4</w:t>
      </w:r>
      <w:r>
        <w:rPr>
          <w:sz w:val="22"/>
        </w:rPr>
        <w:t xml:space="preserve">  </w:t>
      </w:r>
      <w:r w:rsidR="00493843">
        <w:rPr>
          <w:sz w:val="22"/>
        </w:rPr>
        <w:t>Heidegger BT</w:t>
      </w:r>
      <w:r w:rsidR="00142AE5">
        <w:rPr>
          <w:sz w:val="22"/>
        </w:rPr>
        <w:t xml:space="preserve"> </w:t>
      </w:r>
      <w:r w:rsidR="0034095F">
        <w:rPr>
          <w:sz w:val="22"/>
        </w:rPr>
        <w:t>”Introduction</w:t>
      </w:r>
      <w:r w:rsidR="00142AE5">
        <w:rPr>
          <w:sz w:val="22"/>
        </w:rPr>
        <w:t xml:space="preserve"> I” (pp. -1-35)</w:t>
      </w:r>
      <w:r w:rsidR="004C47CE">
        <w:rPr>
          <w:sz w:val="22"/>
        </w:rPr>
        <w:t xml:space="preserve"> </w:t>
      </w:r>
    </w:p>
    <w:p w14:paraId="57E9A248" w14:textId="77777777" w:rsidR="00493843" w:rsidRPr="006D70CD" w:rsidRDefault="00493843" w:rsidP="00493843">
      <w:pPr>
        <w:ind w:right="-720"/>
        <w:rPr>
          <w:sz w:val="22"/>
        </w:rPr>
      </w:pPr>
    </w:p>
    <w:p w14:paraId="522C75C0" w14:textId="1708E8EA" w:rsidR="00252EB5" w:rsidRDefault="00252EB5" w:rsidP="00252EB5">
      <w:pPr>
        <w:ind w:right="-720"/>
        <w:rPr>
          <w:sz w:val="22"/>
        </w:rPr>
      </w:pPr>
      <w:r>
        <w:rPr>
          <w:sz w:val="22"/>
        </w:rPr>
        <w:t xml:space="preserve">     February </w:t>
      </w:r>
      <w:r w:rsidR="006F0632">
        <w:rPr>
          <w:sz w:val="22"/>
        </w:rPr>
        <w:t>19</w:t>
      </w:r>
      <w:r>
        <w:rPr>
          <w:sz w:val="22"/>
        </w:rPr>
        <w:tab/>
      </w:r>
      <w:r w:rsidR="00723883">
        <w:rPr>
          <w:sz w:val="22"/>
        </w:rPr>
        <w:t>Heidegger BT</w:t>
      </w:r>
      <w:r>
        <w:rPr>
          <w:sz w:val="22"/>
        </w:rPr>
        <w:t xml:space="preserve"> </w:t>
      </w:r>
      <w:r w:rsidR="00142AE5">
        <w:rPr>
          <w:sz w:val="22"/>
        </w:rPr>
        <w:t xml:space="preserve"> “Introduction II (pp. 36-49; 61c-64) (Scan 49-61c) </w:t>
      </w:r>
    </w:p>
    <w:p w14:paraId="27845CE9" w14:textId="227F1406" w:rsidR="00723883" w:rsidRDefault="00252EB5" w:rsidP="00252EB5">
      <w:pPr>
        <w:ind w:right="-720"/>
        <w:rPr>
          <w:sz w:val="22"/>
        </w:rPr>
      </w:pPr>
      <w:r>
        <w:rPr>
          <w:sz w:val="22"/>
        </w:rPr>
        <w:t xml:space="preserve">     February 2</w:t>
      </w:r>
      <w:r w:rsidR="006F0632">
        <w:rPr>
          <w:sz w:val="22"/>
        </w:rPr>
        <w:t>1</w:t>
      </w:r>
      <w:r>
        <w:rPr>
          <w:sz w:val="22"/>
        </w:rPr>
        <w:tab/>
      </w:r>
      <w:r w:rsidR="00723883">
        <w:rPr>
          <w:sz w:val="22"/>
        </w:rPr>
        <w:t>Heidegger  BT</w:t>
      </w:r>
      <w:r w:rsidR="006E7F04">
        <w:rPr>
          <w:sz w:val="22"/>
        </w:rPr>
        <w:t xml:space="preserve">  Ch I (pp. 67-77)</w:t>
      </w:r>
    </w:p>
    <w:p w14:paraId="143B40CC" w14:textId="673CEE06" w:rsidR="006F0632" w:rsidRDefault="00252EB5" w:rsidP="00252EB5">
      <w:pPr>
        <w:ind w:right="-720"/>
        <w:rPr>
          <w:sz w:val="22"/>
        </w:rPr>
      </w:pPr>
      <w:r>
        <w:rPr>
          <w:sz w:val="22"/>
        </w:rPr>
        <w:t xml:space="preserve"> </w:t>
      </w:r>
    </w:p>
    <w:p w14:paraId="18C715D8" w14:textId="220F79F4" w:rsidR="006F0632" w:rsidRDefault="006F0632" w:rsidP="00142AE5">
      <w:pPr>
        <w:ind w:right="-720"/>
        <w:rPr>
          <w:sz w:val="22"/>
        </w:rPr>
      </w:pPr>
      <w:r>
        <w:rPr>
          <w:sz w:val="22"/>
        </w:rPr>
        <w:t xml:space="preserve">     February 26</w:t>
      </w:r>
      <w:r w:rsidR="00723883">
        <w:rPr>
          <w:sz w:val="22"/>
        </w:rPr>
        <w:t xml:space="preserve">  Heidegger BT</w:t>
      </w:r>
      <w:r w:rsidR="006E7F04">
        <w:rPr>
          <w:sz w:val="22"/>
        </w:rPr>
        <w:t xml:space="preserve">  Ch II (78-90) </w:t>
      </w:r>
    </w:p>
    <w:p w14:paraId="4C77EC3F" w14:textId="77777777" w:rsidR="00252EB5" w:rsidRDefault="00252EB5" w:rsidP="00252EB5">
      <w:pPr>
        <w:ind w:right="-720"/>
        <w:rPr>
          <w:sz w:val="22"/>
        </w:rPr>
      </w:pPr>
    </w:p>
    <w:p w14:paraId="2FAF0E12" w14:textId="78623C02" w:rsidR="00252EB5" w:rsidRPr="00971D60" w:rsidRDefault="00252EB5" w:rsidP="00252EB5">
      <w:pPr>
        <w:ind w:right="-720"/>
        <w:rPr>
          <w:sz w:val="22"/>
        </w:rPr>
      </w:pPr>
      <w:r>
        <w:rPr>
          <w:sz w:val="22"/>
        </w:rPr>
        <w:t xml:space="preserve">          March  </w:t>
      </w:r>
      <w:r w:rsidR="006F0632">
        <w:rPr>
          <w:sz w:val="22"/>
        </w:rPr>
        <w:t>5</w:t>
      </w:r>
      <w:r>
        <w:rPr>
          <w:sz w:val="22"/>
        </w:rPr>
        <w:t xml:space="preserve">  </w:t>
      </w:r>
      <w:r w:rsidR="0028139C">
        <w:rPr>
          <w:sz w:val="22"/>
        </w:rPr>
        <w:t>Heidegger BT</w:t>
      </w:r>
      <w:r w:rsidR="006E7F04">
        <w:rPr>
          <w:sz w:val="22"/>
        </w:rPr>
        <w:t xml:space="preserve">  Ch IV (149-168)</w:t>
      </w:r>
    </w:p>
    <w:p w14:paraId="69BB9291" w14:textId="708606AC" w:rsidR="00252EB5" w:rsidRDefault="00252EB5" w:rsidP="00252EB5">
      <w:pPr>
        <w:ind w:right="-720" w:firstLine="270"/>
        <w:rPr>
          <w:sz w:val="22"/>
        </w:rPr>
      </w:pPr>
      <w:r>
        <w:rPr>
          <w:sz w:val="22"/>
        </w:rPr>
        <w:t xml:space="preserve">     March  </w:t>
      </w:r>
      <w:r w:rsidR="008421B7">
        <w:rPr>
          <w:sz w:val="22"/>
        </w:rPr>
        <w:t>7</w:t>
      </w:r>
      <w:r>
        <w:rPr>
          <w:sz w:val="22"/>
        </w:rPr>
        <w:t xml:space="preserve"> </w:t>
      </w:r>
      <w:r w:rsidR="00723883">
        <w:rPr>
          <w:sz w:val="22"/>
        </w:rPr>
        <w:t xml:space="preserve">  </w:t>
      </w:r>
      <w:r w:rsidR="0028139C">
        <w:rPr>
          <w:sz w:val="22"/>
        </w:rPr>
        <w:t>Paper # 4: Heidegger</w:t>
      </w:r>
    </w:p>
    <w:p w14:paraId="5BF2B032" w14:textId="77777777" w:rsidR="00252EB5" w:rsidRDefault="00252EB5" w:rsidP="00252EB5">
      <w:pPr>
        <w:ind w:right="-720"/>
        <w:rPr>
          <w:sz w:val="22"/>
        </w:rPr>
      </w:pPr>
      <w:r>
        <w:rPr>
          <w:sz w:val="22"/>
        </w:rPr>
        <w:tab/>
      </w:r>
    </w:p>
    <w:p w14:paraId="0EE76409" w14:textId="05F397ED" w:rsidR="00252EB5" w:rsidRDefault="00252EB5" w:rsidP="006F0632">
      <w:pPr>
        <w:ind w:right="-720" w:firstLine="450"/>
        <w:outlineLvl w:val="0"/>
        <w:rPr>
          <w:sz w:val="22"/>
        </w:rPr>
      </w:pPr>
      <w:r>
        <w:rPr>
          <w:sz w:val="22"/>
        </w:rPr>
        <w:t xml:space="preserve">  March 1</w:t>
      </w:r>
      <w:r w:rsidR="006F0632">
        <w:rPr>
          <w:sz w:val="22"/>
        </w:rPr>
        <w:t>1</w:t>
      </w:r>
      <w:r>
        <w:rPr>
          <w:sz w:val="22"/>
        </w:rPr>
        <w:t>-1</w:t>
      </w:r>
      <w:r w:rsidR="008421B7">
        <w:rPr>
          <w:sz w:val="22"/>
        </w:rPr>
        <w:t xml:space="preserve">5: </w:t>
      </w:r>
      <w:r>
        <w:rPr>
          <w:sz w:val="22"/>
        </w:rPr>
        <w:t xml:space="preserve">  Spring Vacation</w:t>
      </w:r>
    </w:p>
    <w:p w14:paraId="79856B78" w14:textId="77777777" w:rsidR="006F0632" w:rsidRPr="006F0632" w:rsidRDefault="006F0632" w:rsidP="006F0632">
      <w:pPr>
        <w:ind w:right="-720" w:firstLine="450"/>
        <w:outlineLvl w:val="0"/>
        <w:rPr>
          <w:sz w:val="22"/>
        </w:rPr>
      </w:pPr>
    </w:p>
    <w:p w14:paraId="30BDFD3C" w14:textId="36ADD055" w:rsidR="0028139C" w:rsidRDefault="00252EB5" w:rsidP="0028139C">
      <w:pPr>
        <w:ind w:right="-720"/>
        <w:rPr>
          <w:sz w:val="22"/>
        </w:rPr>
      </w:pPr>
      <w:r>
        <w:rPr>
          <w:sz w:val="22"/>
        </w:rPr>
        <w:t xml:space="preserve">      </w:t>
      </w:r>
      <w:r w:rsidR="0028139C">
        <w:rPr>
          <w:sz w:val="22"/>
        </w:rPr>
        <w:t xml:space="preserve">    </w:t>
      </w:r>
      <w:r>
        <w:rPr>
          <w:sz w:val="22"/>
        </w:rPr>
        <w:t xml:space="preserve">March </w:t>
      </w:r>
      <w:r w:rsidR="006F0632">
        <w:rPr>
          <w:sz w:val="22"/>
        </w:rPr>
        <w:t>19</w:t>
      </w:r>
      <w:r w:rsidR="0028139C">
        <w:rPr>
          <w:sz w:val="22"/>
        </w:rPr>
        <w:t xml:space="preserve">  Marion Ch 1: “The Silence of Love” (1-10)</w:t>
      </w:r>
    </w:p>
    <w:p w14:paraId="295F5321" w14:textId="0E2D9599" w:rsidR="00252EB5" w:rsidRPr="0028139C" w:rsidRDefault="00252EB5" w:rsidP="008421B7">
      <w:pPr>
        <w:ind w:right="-720"/>
        <w:rPr>
          <w:sz w:val="22"/>
        </w:rPr>
      </w:pPr>
      <w:r>
        <w:rPr>
          <w:sz w:val="22"/>
        </w:rPr>
        <w:t xml:space="preserve">  </w:t>
      </w:r>
      <w:r w:rsidR="0028139C">
        <w:rPr>
          <w:sz w:val="22"/>
        </w:rPr>
        <w:t xml:space="preserve">        </w:t>
      </w:r>
      <w:r>
        <w:rPr>
          <w:sz w:val="22"/>
        </w:rPr>
        <w:t>March 2</w:t>
      </w:r>
      <w:r w:rsidR="006F0632">
        <w:rPr>
          <w:sz w:val="22"/>
        </w:rPr>
        <w:t>1</w:t>
      </w:r>
      <w:r>
        <w:rPr>
          <w:sz w:val="22"/>
        </w:rPr>
        <w:t xml:space="preserve">  </w:t>
      </w:r>
      <w:r>
        <w:rPr>
          <w:sz w:val="22"/>
        </w:rPr>
        <w:softHyphen/>
      </w:r>
      <w:r>
        <w:rPr>
          <w:sz w:val="22"/>
        </w:rPr>
        <w:softHyphen/>
      </w:r>
      <w:r>
        <w:rPr>
          <w:sz w:val="22"/>
        </w:rPr>
        <w:softHyphen/>
      </w:r>
      <w:r w:rsidR="0028139C">
        <w:rPr>
          <w:sz w:val="22"/>
        </w:rPr>
        <w:t>Marion: “The Silence of Love” (1-10)</w:t>
      </w:r>
      <w:r w:rsidR="008421B7" w:rsidRPr="0028139C">
        <w:rPr>
          <w:sz w:val="22"/>
        </w:rPr>
        <w:t xml:space="preserve"> </w:t>
      </w:r>
    </w:p>
    <w:p w14:paraId="4904E796" w14:textId="77777777" w:rsidR="00252EB5" w:rsidRPr="006D70CD" w:rsidRDefault="00252EB5" w:rsidP="00252EB5">
      <w:pPr>
        <w:ind w:left="450" w:right="-720" w:hanging="450"/>
        <w:rPr>
          <w:sz w:val="22"/>
        </w:rPr>
      </w:pPr>
      <w:r>
        <w:rPr>
          <w:sz w:val="22"/>
        </w:rPr>
        <w:t xml:space="preserve"> </w:t>
      </w:r>
    </w:p>
    <w:p w14:paraId="5C355416" w14:textId="05D0C309" w:rsidR="00252EB5" w:rsidRDefault="00252EB5" w:rsidP="00252EB5">
      <w:pPr>
        <w:ind w:right="-720"/>
        <w:rPr>
          <w:sz w:val="22"/>
        </w:rPr>
      </w:pPr>
      <w:r>
        <w:rPr>
          <w:sz w:val="22"/>
        </w:rPr>
        <w:t xml:space="preserve">          March 2</w:t>
      </w:r>
      <w:r w:rsidR="006F0632">
        <w:rPr>
          <w:sz w:val="22"/>
        </w:rPr>
        <w:t>6</w:t>
      </w:r>
      <w:r w:rsidR="0028139C">
        <w:rPr>
          <w:sz w:val="22"/>
        </w:rPr>
        <w:t xml:space="preserve">  Marion Ch 2: “Concerning a Radical Reduction” (11-40)</w:t>
      </w:r>
      <w:r>
        <w:rPr>
          <w:sz w:val="22"/>
        </w:rPr>
        <w:t xml:space="preserve">     </w:t>
      </w:r>
    </w:p>
    <w:p w14:paraId="5290F501" w14:textId="34D6E971" w:rsidR="00723883" w:rsidRDefault="00252EB5" w:rsidP="00A614A4">
      <w:pPr>
        <w:ind w:right="-720"/>
        <w:rPr>
          <w:sz w:val="22"/>
        </w:rPr>
      </w:pPr>
      <w:r>
        <w:rPr>
          <w:sz w:val="22"/>
        </w:rPr>
        <w:t xml:space="preserve">          March 2</w:t>
      </w:r>
      <w:r w:rsidR="006F0632">
        <w:rPr>
          <w:sz w:val="22"/>
        </w:rPr>
        <w:t>8</w:t>
      </w:r>
      <w:r>
        <w:rPr>
          <w:sz w:val="22"/>
        </w:rPr>
        <w:t xml:space="preserve">  </w:t>
      </w:r>
      <w:r w:rsidR="0028139C">
        <w:rPr>
          <w:sz w:val="22"/>
        </w:rPr>
        <w:t>Marion “Concerning a Radical Reduction” (11-40</w:t>
      </w:r>
    </w:p>
    <w:p w14:paraId="47009B53" w14:textId="768B217F" w:rsidR="00252EB5" w:rsidRDefault="00252EB5" w:rsidP="00A614A4">
      <w:pPr>
        <w:ind w:right="-720"/>
        <w:rPr>
          <w:sz w:val="22"/>
        </w:rPr>
      </w:pPr>
      <w:r>
        <w:rPr>
          <w:sz w:val="22"/>
        </w:rPr>
        <w:t xml:space="preserve"> </w:t>
      </w:r>
    </w:p>
    <w:p w14:paraId="7D53A86C" w14:textId="57AA24FA" w:rsidR="00252EB5" w:rsidRDefault="00252EB5" w:rsidP="00252EB5">
      <w:pPr>
        <w:ind w:right="-720"/>
        <w:rPr>
          <w:sz w:val="22"/>
        </w:rPr>
      </w:pPr>
      <w:r>
        <w:rPr>
          <w:sz w:val="22"/>
        </w:rPr>
        <w:t xml:space="preserve">             April  </w:t>
      </w:r>
      <w:r w:rsidR="006F0632">
        <w:rPr>
          <w:sz w:val="22"/>
        </w:rPr>
        <w:t>2</w:t>
      </w:r>
      <w:r>
        <w:rPr>
          <w:sz w:val="22"/>
        </w:rPr>
        <w:t xml:space="preserve">   </w:t>
      </w:r>
      <w:r w:rsidR="00723883">
        <w:rPr>
          <w:sz w:val="22"/>
        </w:rPr>
        <w:t xml:space="preserve">Marion </w:t>
      </w:r>
      <w:r w:rsidR="0028139C">
        <w:rPr>
          <w:sz w:val="22"/>
        </w:rPr>
        <w:t xml:space="preserve">Ch 4: “Concerning the Lover and His Advance” </w:t>
      </w:r>
      <w:r w:rsidR="00406D10">
        <w:rPr>
          <w:sz w:val="22"/>
        </w:rPr>
        <w:t>(67-105)</w:t>
      </w:r>
    </w:p>
    <w:p w14:paraId="0D713F4F" w14:textId="42409412" w:rsidR="00252EB5" w:rsidRPr="002A67B7" w:rsidRDefault="00252EB5" w:rsidP="00252EB5">
      <w:pPr>
        <w:ind w:right="-720"/>
        <w:rPr>
          <w:sz w:val="22"/>
        </w:rPr>
      </w:pPr>
      <w:r>
        <w:rPr>
          <w:sz w:val="22"/>
        </w:rPr>
        <w:t xml:space="preserve">             April  </w:t>
      </w:r>
      <w:r w:rsidR="006F0632">
        <w:rPr>
          <w:sz w:val="22"/>
        </w:rPr>
        <w:t>4</w:t>
      </w:r>
      <w:r>
        <w:rPr>
          <w:sz w:val="22"/>
        </w:rPr>
        <w:t xml:space="preserve">  </w:t>
      </w:r>
      <w:r w:rsidR="0028139C">
        <w:rPr>
          <w:sz w:val="22"/>
        </w:rPr>
        <w:t xml:space="preserve"> Marion  “Concerning the Lover and His Advance”  </w:t>
      </w:r>
      <w:r w:rsidR="00723883">
        <w:rPr>
          <w:sz w:val="22"/>
        </w:rPr>
        <w:t xml:space="preserve"> </w:t>
      </w:r>
    </w:p>
    <w:p w14:paraId="4C9667C8" w14:textId="77777777" w:rsidR="00252EB5" w:rsidRDefault="00252EB5" w:rsidP="00252EB5">
      <w:pPr>
        <w:ind w:right="-720"/>
        <w:rPr>
          <w:sz w:val="22"/>
        </w:rPr>
      </w:pPr>
      <w:r>
        <w:rPr>
          <w:sz w:val="22"/>
        </w:rPr>
        <w:tab/>
      </w:r>
      <w:r>
        <w:rPr>
          <w:sz w:val="22"/>
        </w:rPr>
        <w:tab/>
      </w:r>
      <w:r>
        <w:rPr>
          <w:sz w:val="22"/>
        </w:rPr>
        <w:tab/>
      </w:r>
    </w:p>
    <w:p w14:paraId="41183255" w14:textId="5C19D087" w:rsidR="00252EB5" w:rsidRPr="00F13E2D" w:rsidRDefault="00252EB5" w:rsidP="00252EB5">
      <w:pPr>
        <w:ind w:right="-720"/>
        <w:rPr>
          <w:sz w:val="22"/>
        </w:rPr>
      </w:pPr>
      <w:r>
        <w:rPr>
          <w:sz w:val="22"/>
        </w:rPr>
        <w:t xml:space="preserve">             April </w:t>
      </w:r>
      <w:r w:rsidR="006F0632">
        <w:rPr>
          <w:sz w:val="22"/>
        </w:rPr>
        <w:t xml:space="preserve"> 9</w:t>
      </w:r>
      <w:r>
        <w:rPr>
          <w:sz w:val="22"/>
        </w:rPr>
        <w:t xml:space="preserve"> </w:t>
      </w:r>
      <w:r w:rsidR="008421B7">
        <w:rPr>
          <w:sz w:val="22"/>
        </w:rPr>
        <w:t xml:space="preserve"> </w:t>
      </w:r>
      <w:r>
        <w:rPr>
          <w:sz w:val="22"/>
        </w:rPr>
        <w:t xml:space="preserve"> </w:t>
      </w:r>
      <w:r w:rsidR="00406D10">
        <w:rPr>
          <w:sz w:val="22"/>
        </w:rPr>
        <w:t xml:space="preserve">Paper # 5 </w:t>
      </w:r>
      <w:r w:rsidR="0028139C">
        <w:rPr>
          <w:sz w:val="22"/>
        </w:rPr>
        <w:t xml:space="preserve">Marion </w:t>
      </w:r>
    </w:p>
    <w:p w14:paraId="584FB614" w14:textId="02C02902" w:rsidR="00252EB5" w:rsidRPr="00594445" w:rsidRDefault="00252EB5" w:rsidP="00252EB5">
      <w:pPr>
        <w:ind w:right="-720"/>
        <w:rPr>
          <w:i/>
          <w:sz w:val="22"/>
        </w:rPr>
      </w:pPr>
      <w:r>
        <w:rPr>
          <w:sz w:val="22"/>
        </w:rPr>
        <w:t xml:space="preserve">             April 1</w:t>
      </w:r>
      <w:r w:rsidR="006F0632">
        <w:rPr>
          <w:sz w:val="22"/>
        </w:rPr>
        <w:t>1</w:t>
      </w:r>
      <w:r>
        <w:rPr>
          <w:sz w:val="22"/>
        </w:rPr>
        <w:t xml:space="preserve">  </w:t>
      </w:r>
      <w:r w:rsidR="0028139C">
        <w:rPr>
          <w:sz w:val="22"/>
        </w:rPr>
        <w:t>Marion</w:t>
      </w:r>
      <w:r w:rsidR="00406D10">
        <w:rPr>
          <w:sz w:val="22"/>
        </w:rPr>
        <w:t xml:space="preserve"> </w:t>
      </w:r>
      <w:r w:rsidR="00A65D5C">
        <w:rPr>
          <w:sz w:val="22"/>
        </w:rPr>
        <w:t>“Concerning the Flesh and its Arousal” (106-150)</w:t>
      </w:r>
      <w:r w:rsidR="0028139C">
        <w:rPr>
          <w:sz w:val="22"/>
        </w:rPr>
        <w:t xml:space="preserve"> </w:t>
      </w:r>
    </w:p>
    <w:p w14:paraId="0508F6E2" w14:textId="77777777" w:rsidR="00252EB5" w:rsidRDefault="00252EB5" w:rsidP="00252EB5">
      <w:pPr>
        <w:ind w:right="-720"/>
        <w:rPr>
          <w:sz w:val="22"/>
        </w:rPr>
      </w:pPr>
    </w:p>
    <w:p w14:paraId="43F3F8DE" w14:textId="485512D4" w:rsidR="00252EB5" w:rsidRDefault="00252EB5" w:rsidP="00252EB5">
      <w:pPr>
        <w:ind w:right="-720"/>
        <w:rPr>
          <w:sz w:val="22"/>
        </w:rPr>
      </w:pPr>
      <w:r>
        <w:rPr>
          <w:sz w:val="22"/>
        </w:rPr>
        <w:t xml:space="preserve">             April 1</w:t>
      </w:r>
      <w:r w:rsidR="006F0632">
        <w:rPr>
          <w:sz w:val="22"/>
        </w:rPr>
        <w:t>6</w:t>
      </w:r>
      <w:r>
        <w:rPr>
          <w:sz w:val="22"/>
        </w:rPr>
        <w:t xml:space="preserve">  </w:t>
      </w:r>
      <w:r w:rsidR="00406D10">
        <w:rPr>
          <w:sz w:val="22"/>
        </w:rPr>
        <w:t>Marion</w:t>
      </w:r>
      <w:r w:rsidR="00A65D5C">
        <w:rPr>
          <w:sz w:val="22"/>
        </w:rPr>
        <w:t xml:space="preserve"> “Concerning the Flesh and its Arousal”</w:t>
      </w:r>
    </w:p>
    <w:p w14:paraId="55C33685" w14:textId="60B6D79E" w:rsidR="00252EB5" w:rsidRPr="00A65D5C" w:rsidRDefault="00252EB5" w:rsidP="00252EB5">
      <w:pPr>
        <w:ind w:right="-720"/>
        <w:rPr>
          <w:b/>
          <w:sz w:val="22"/>
        </w:rPr>
      </w:pPr>
      <w:r>
        <w:rPr>
          <w:sz w:val="22"/>
        </w:rPr>
        <w:t xml:space="preserve">            </w:t>
      </w:r>
      <w:r w:rsidR="00A65D5C">
        <w:rPr>
          <w:sz w:val="22"/>
        </w:rPr>
        <w:t xml:space="preserve"> </w:t>
      </w:r>
      <w:r>
        <w:rPr>
          <w:sz w:val="22"/>
        </w:rPr>
        <w:t>April 1</w:t>
      </w:r>
      <w:r w:rsidR="006F0632">
        <w:rPr>
          <w:sz w:val="22"/>
        </w:rPr>
        <w:t>8</w:t>
      </w:r>
      <w:r>
        <w:rPr>
          <w:sz w:val="22"/>
        </w:rPr>
        <w:t xml:space="preserve">  </w:t>
      </w:r>
      <w:r w:rsidR="00A65D5C">
        <w:rPr>
          <w:sz w:val="22"/>
        </w:rPr>
        <w:t xml:space="preserve">Marion “Concerning the Flesh and its Arousal” </w:t>
      </w:r>
    </w:p>
    <w:p w14:paraId="3D0F62A3" w14:textId="77777777" w:rsidR="00252EB5" w:rsidRDefault="00252EB5" w:rsidP="00252EB5">
      <w:pPr>
        <w:ind w:right="-720"/>
        <w:rPr>
          <w:sz w:val="22"/>
        </w:rPr>
      </w:pPr>
    </w:p>
    <w:p w14:paraId="1247CFC0" w14:textId="54D7DAC4" w:rsidR="00252EB5" w:rsidRPr="004B57E7" w:rsidRDefault="00252EB5" w:rsidP="00252EB5">
      <w:pPr>
        <w:ind w:right="-720"/>
        <w:rPr>
          <w:sz w:val="22"/>
        </w:rPr>
      </w:pPr>
      <w:r>
        <w:rPr>
          <w:sz w:val="22"/>
        </w:rPr>
        <w:t xml:space="preserve">             April 2</w:t>
      </w:r>
      <w:r w:rsidR="006F0632">
        <w:rPr>
          <w:sz w:val="22"/>
        </w:rPr>
        <w:t>3</w:t>
      </w:r>
      <w:r w:rsidR="00A65D5C">
        <w:rPr>
          <w:sz w:val="22"/>
        </w:rPr>
        <w:t xml:space="preserve"> </w:t>
      </w:r>
      <w:r>
        <w:rPr>
          <w:sz w:val="22"/>
        </w:rPr>
        <w:t xml:space="preserve"> </w:t>
      </w:r>
      <w:r w:rsidR="00406D10">
        <w:rPr>
          <w:sz w:val="22"/>
        </w:rPr>
        <w:t>Paper # 6:  Marion</w:t>
      </w:r>
      <w:r w:rsidR="00A65D5C">
        <w:rPr>
          <w:sz w:val="22"/>
        </w:rPr>
        <w:t xml:space="preserve">  </w:t>
      </w:r>
    </w:p>
    <w:p w14:paraId="67F9A5A1" w14:textId="51CFB45C" w:rsidR="00252EB5" w:rsidRPr="00975ACA" w:rsidRDefault="00252EB5" w:rsidP="00252EB5">
      <w:pPr>
        <w:ind w:right="-720"/>
        <w:rPr>
          <w:sz w:val="22"/>
        </w:rPr>
      </w:pPr>
      <w:r>
        <w:rPr>
          <w:sz w:val="22"/>
        </w:rPr>
        <w:t xml:space="preserve">             April 2</w:t>
      </w:r>
      <w:r w:rsidR="006F0632">
        <w:rPr>
          <w:sz w:val="22"/>
        </w:rPr>
        <w:t>5</w:t>
      </w:r>
      <w:r>
        <w:rPr>
          <w:sz w:val="22"/>
        </w:rPr>
        <w:t xml:space="preserve">  </w:t>
      </w:r>
      <w:r w:rsidR="00493843">
        <w:rPr>
          <w:sz w:val="22"/>
        </w:rPr>
        <w:t>Nietzsche, “On Lying and Truthfulness in a Non-moral Sense”</w:t>
      </w:r>
    </w:p>
    <w:p w14:paraId="6F540A1F" w14:textId="77777777" w:rsidR="00252EB5" w:rsidRDefault="00252EB5" w:rsidP="00252EB5">
      <w:pPr>
        <w:ind w:right="-720"/>
        <w:rPr>
          <w:sz w:val="22"/>
        </w:rPr>
      </w:pPr>
    </w:p>
    <w:p w14:paraId="2BFD982F" w14:textId="7F636DA1" w:rsidR="006F0632" w:rsidRDefault="00252EB5" w:rsidP="00252EB5">
      <w:pPr>
        <w:ind w:right="-720"/>
        <w:rPr>
          <w:sz w:val="22"/>
        </w:rPr>
      </w:pPr>
      <w:r>
        <w:rPr>
          <w:sz w:val="22"/>
        </w:rPr>
        <w:t xml:space="preserve">            </w:t>
      </w:r>
      <w:r w:rsidR="006F0632">
        <w:rPr>
          <w:sz w:val="22"/>
        </w:rPr>
        <w:t xml:space="preserve"> April 30</w:t>
      </w:r>
      <w:r w:rsidR="00406D10">
        <w:rPr>
          <w:sz w:val="22"/>
        </w:rPr>
        <w:t xml:space="preserve"> Marion “Concerning Lying and Truthfulness</w:t>
      </w:r>
      <w:r w:rsidR="00493843">
        <w:rPr>
          <w:sz w:val="22"/>
        </w:rPr>
        <w:t>” (151-183)</w:t>
      </w:r>
      <w:r>
        <w:rPr>
          <w:sz w:val="22"/>
        </w:rPr>
        <w:t xml:space="preserve">  </w:t>
      </w:r>
      <w:r>
        <w:rPr>
          <w:sz w:val="22"/>
        </w:rPr>
        <w:br/>
        <w:t xml:space="preserve">             </w:t>
      </w:r>
      <w:r w:rsidR="00406D10">
        <w:rPr>
          <w:sz w:val="22"/>
        </w:rPr>
        <w:t xml:space="preserve">  </w:t>
      </w:r>
      <w:r>
        <w:rPr>
          <w:sz w:val="22"/>
        </w:rPr>
        <w:t xml:space="preserve">May </w:t>
      </w:r>
      <w:r w:rsidR="008421B7">
        <w:rPr>
          <w:sz w:val="22"/>
        </w:rPr>
        <w:t xml:space="preserve"> </w:t>
      </w:r>
      <w:r w:rsidR="006F0632">
        <w:rPr>
          <w:sz w:val="22"/>
        </w:rPr>
        <w:t>1</w:t>
      </w:r>
      <w:r w:rsidR="00493843">
        <w:rPr>
          <w:sz w:val="22"/>
        </w:rPr>
        <w:t xml:space="preserve"> Marion “Concerning Lying and Truthfulness”</w:t>
      </w:r>
      <w:r w:rsidR="00406D10">
        <w:rPr>
          <w:sz w:val="22"/>
        </w:rPr>
        <w:t xml:space="preserve"> </w:t>
      </w:r>
      <w:r w:rsidR="008421B7">
        <w:rPr>
          <w:sz w:val="22"/>
        </w:rPr>
        <w:t xml:space="preserve"> </w:t>
      </w:r>
    </w:p>
    <w:p w14:paraId="4A9479E5" w14:textId="77777777" w:rsidR="00406D10" w:rsidRDefault="00406D10" w:rsidP="00252EB5">
      <w:pPr>
        <w:ind w:right="-720"/>
        <w:rPr>
          <w:sz w:val="22"/>
        </w:rPr>
      </w:pPr>
    </w:p>
    <w:p w14:paraId="6B461541" w14:textId="0C3CDDC6" w:rsidR="00406D10" w:rsidRDefault="006F0632" w:rsidP="00252EB5">
      <w:pPr>
        <w:ind w:right="-720"/>
        <w:rPr>
          <w:sz w:val="22"/>
        </w:rPr>
      </w:pPr>
      <w:r>
        <w:rPr>
          <w:sz w:val="22"/>
        </w:rPr>
        <w:tab/>
      </w:r>
      <w:r w:rsidR="00406D10">
        <w:rPr>
          <w:sz w:val="22"/>
        </w:rPr>
        <w:t xml:space="preserve">   </w:t>
      </w:r>
      <w:r>
        <w:rPr>
          <w:sz w:val="22"/>
        </w:rPr>
        <w:t>May 2</w:t>
      </w:r>
      <w:r w:rsidR="00252EB5">
        <w:rPr>
          <w:sz w:val="22"/>
        </w:rPr>
        <w:t xml:space="preserve"> </w:t>
      </w:r>
      <w:r w:rsidR="00A614A4">
        <w:rPr>
          <w:sz w:val="22"/>
        </w:rPr>
        <w:t xml:space="preserve"> </w:t>
      </w:r>
      <w:r w:rsidR="00493843">
        <w:rPr>
          <w:sz w:val="22"/>
        </w:rPr>
        <w:t>Paper# 7: Marion</w:t>
      </w:r>
    </w:p>
    <w:p w14:paraId="06F34765" w14:textId="33359574" w:rsidR="00406D10" w:rsidRDefault="00406D10" w:rsidP="00252EB5">
      <w:pPr>
        <w:ind w:right="-720"/>
        <w:rPr>
          <w:sz w:val="22"/>
        </w:rPr>
      </w:pPr>
      <w:r>
        <w:rPr>
          <w:sz w:val="22"/>
        </w:rPr>
        <w:tab/>
      </w:r>
      <w:r>
        <w:rPr>
          <w:sz w:val="22"/>
        </w:rPr>
        <w:tab/>
      </w:r>
    </w:p>
    <w:p w14:paraId="29B34A79" w14:textId="6639BC5D" w:rsidR="00406D10" w:rsidRDefault="00406D10" w:rsidP="00252EB5">
      <w:pPr>
        <w:ind w:right="-720"/>
        <w:rPr>
          <w:sz w:val="22"/>
        </w:rPr>
      </w:pPr>
      <w:r>
        <w:rPr>
          <w:sz w:val="22"/>
        </w:rPr>
        <w:tab/>
        <w:t xml:space="preserve">   </w:t>
      </w:r>
      <w:r w:rsidR="00493843">
        <w:rPr>
          <w:sz w:val="22"/>
        </w:rPr>
        <w:t>May 9</w:t>
      </w:r>
      <w:r>
        <w:rPr>
          <w:sz w:val="22"/>
        </w:rPr>
        <w:t xml:space="preserve">   Final exam</w:t>
      </w:r>
      <w:r w:rsidR="00493843">
        <w:rPr>
          <w:sz w:val="22"/>
        </w:rPr>
        <w:t xml:space="preserve"> 5:30 8:00PM</w:t>
      </w:r>
    </w:p>
    <w:p w14:paraId="0615320A" w14:textId="2D09CEDA" w:rsidR="00252EB5" w:rsidRDefault="00406D10" w:rsidP="00252EB5">
      <w:pPr>
        <w:ind w:right="-720"/>
        <w:rPr>
          <w:sz w:val="22"/>
        </w:rPr>
      </w:pPr>
      <w:r>
        <w:rPr>
          <w:sz w:val="22"/>
        </w:rPr>
        <w:tab/>
      </w:r>
      <w:r w:rsidR="00A614A4">
        <w:rPr>
          <w:sz w:val="22"/>
        </w:rPr>
        <w:t xml:space="preserve">  </w:t>
      </w:r>
    </w:p>
    <w:p w14:paraId="762D56F6" w14:textId="77777777" w:rsidR="00252EB5" w:rsidRDefault="00252EB5" w:rsidP="00252EB5">
      <w:pPr>
        <w:ind w:right="-720"/>
        <w:rPr>
          <w:sz w:val="22"/>
        </w:rPr>
      </w:pPr>
    </w:p>
    <w:p w14:paraId="4E8668D3" w14:textId="1F0E2491" w:rsidR="00252EB5" w:rsidRDefault="00252EB5" w:rsidP="00252EB5">
      <w:pPr>
        <w:ind w:right="-720"/>
        <w:rPr>
          <w:sz w:val="22"/>
        </w:rPr>
      </w:pPr>
      <w:r>
        <w:rPr>
          <w:sz w:val="22"/>
        </w:rPr>
        <w:t xml:space="preserve">             </w:t>
      </w:r>
    </w:p>
    <w:p w14:paraId="15703C86" w14:textId="3B5C205E" w:rsidR="00252EB5" w:rsidRDefault="00252EB5" w:rsidP="00252EB5">
      <w:pPr>
        <w:ind w:right="-720"/>
        <w:rPr>
          <w:sz w:val="22"/>
        </w:rPr>
      </w:pPr>
      <w:r>
        <w:rPr>
          <w:sz w:val="22"/>
        </w:rPr>
        <w:tab/>
      </w:r>
      <w:r w:rsidR="00EB4A36">
        <w:rPr>
          <w:sz w:val="22"/>
        </w:rPr>
        <w:t>Required Boilerplate: “</w:t>
      </w:r>
      <w:r>
        <w:rPr>
          <w:sz w:val="22"/>
        </w:rPr>
        <w:t>As the instructor of this course I reserve the right to alter this schedule in ways that serve the needs of its students.</w:t>
      </w:r>
      <w:r w:rsidR="00EB4A36">
        <w:rPr>
          <w:sz w:val="22"/>
        </w:rPr>
        <w:t>”</w:t>
      </w:r>
    </w:p>
    <w:p w14:paraId="0DCE9A4E" w14:textId="77777777" w:rsidR="00252EB5" w:rsidRDefault="00252EB5" w:rsidP="00252EB5">
      <w:pPr>
        <w:ind w:right="-720"/>
        <w:rPr>
          <w:sz w:val="22"/>
        </w:rPr>
      </w:pPr>
    </w:p>
    <w:p w14:paraId="4A024999" w14:textId="77777777" w:rsidR="00252EB5" w:rsidRDefault="00252EB5" w:rsidP="00252EB5">
      <w:pPr>
        <w:ind w:right="-720"/>
        <w:rPr>
          <w:sz w:val="22"/>
        </w:rPr>
      </w:pPr>
    </w:p>
    <w:p w14:paraId="54CE5350" w14:textId="77777777" w:rsidR="00252EB5" w:rsidRDefault="00252EB5" w:rsidP="00252EB5">
      <w:pPr>
        <w:ind w:right="-720"/>
        <w:rPr>
          <w:sz w:val="22"/>
        </w:rPr>
      </w:pPr>
    </w:p>
    <w:p w14:paraId="0A5F1103" w14:textId="77777777" w:rsidR="00252EB5" w:rsidRDefault="00252EB5" w:rsidP="00252EB5">
      <w:pPr>
        <w:ind w:right="-720"/>
        <w:rPr>
          <w:sz w:val="22"/>
        </w:rPr>
      </w:pPr>
      <w:r>
        <w:rPr>
          <w:sz w:val="22"/>
        </w:rPr>
        <w:lastRenderedPageBreak/>
        <w:br/>
      </w:r>
    </w:p>
    <w:p w14:paraId="7C1C579C" w14:textId="77777777" w:rsidR="00252EB5" w:rsidRDefault="00252EB5" w:rsidP="00252EB5">
      <w:pPr>
        <w:ind w:right="-720"/>
        <w:rPr>
          <w:sz w:val="22"/>
        </w:rPr>
      </w:pPr>
    </w:p>
    <w:p w14:paraId="6659EC5D" w14:textId="77777777" w:rsidR="00252EB5" w:rsidRPr="009C0DBF" w:rsidRDefault="00252EB5" w:rsidP="00252EB5">
      <w:pPr>
        <w:outlineLvl w:val="0"/>
        <w:rPr>
          <w:b/>
          <w:color w:val="000000"/>
        </w:rPr>
      </w:pPr>
      <w:r w:rsidRPr="009C0DBF">
        <w:rPr>
          <w:b/>
          <w:color w:val="000000"/>
          <w:sz w:val="28"/>
        </w:rPr>
        <w:t xml:space="preserve">                                               </w:t>
      </w:r>
      <w:r w:rsidRPr="009C0DBF">
        <w:rPr>
          <w:b/>
          <w:color w:val="000000"/>
        </w:rPr>
        <w:t>COURSE PROCEDURES</w:t>
      </w:r>
    </w:p>
    <w:p w14:paraId="22CD8CD2" w14:textId="77777777" w:rsidR="00252EB5" w:rsidRPr="009C0DBF" w:rsidRDefault="00252EB5" w:rsidP="00252EB5">
      <w:pPr>
        <w:rPr>
          <w:b/>
          <w:color w:val="000000"/>
        </w:rPr>
      </w:pPr>
    </w:p>
    <w:p w14:paraId="42A01062" w14:textId="77777777" w:rsidR="00252EB5" w:rsidRPr="009C0DBF" w:rsidRDefault="00252EB5" w:rsidP="00252EB5">
      <w:pPr>
        <w:rPr>
          <w:color w:val="000000"/>
        </w:rPr>
      </w:pPr>
      <w:r w:rsidRPr="009C0DBF">
        <w:rPr>
          <w:b/>
          <w:color w:val="000000"/>
        </w:rPr>
        <w:t>Important note: much of what you find here might be taken for granted by seniors.  It comes to you chiefly as a set of directives/reminders.  Please do give thought to what may not be already familiar.</w:t>
      </w:r>
    </w:p>
    <w:p w14:paraId="11A14D01" w14:textId="77777777" w:rsidR="00252EB5" w:rsidRPr="009C0DBF" w:rsidRDefault="00252EB5" w:rsidP="00252EB5">
      <w:pPr>
        <w:rPr>
          <w:b/>
          <w:color w:val="000000"/>
        </w:rPr>
      </w:pPr>
    </w:p>
    <w:p w14:paraId="7413EB30" w14:textId="77777777" w:rsidR="00252EB5" w:rsidRPr="009C0DBF" w:rsidRDefault="00252EB5" w:rsidP="00252EB5">
      <w:pPr>
        <w:rPr>
          <w:color w:val="000000"/>
        </w:rPr>
      </w:pPr>
      <w:r w:rsidRPr="009C0DBF">
        <w:rPr>
          <w:b/>
          <w:color w:val="000000"/>
        </w:rPr>
        <w:tab/>
      </w:r>
      <w:r w:rsidRPr="009C0DBF">
        <w:rPr>
          <w:b/>
          <w:color w:val="000000"/>
        </w:rPr>
        <w:tab/>
      </w:r>
      <w:r w:rsidRPr="009C0DBF">
        <w:rPr>
          <w:color w:val="000000"/>
        </w:rPr>
        <w:t xml:space="preserve">We follow </w:t>
      </w:r>
      <w:r w:rsidRPr="009C0DBF">
        <w:rPr>
          <w:b/>
          <w:color w:val="000000"/>
        </w:rPr>
        <w:t xml:space="preserve">FOUR main procedures </w:t>
      </w:r>
      <w:r w:rsidRPr="009C0DBF">
        <w:rPr>
          <w:color w:val="000000"/>
        </w:rPr>
        <w:t xml:space="preserve">in this course, procedures having to do with assignments in two types of texts, literary and theoretical. </w:t>
      </w:r>
    </w:p>
    <w:p w14:paraId="3B3289BF" w14:textId="77777777" w:rsidR="00252EB5" w:rsidRPr="009C0DBF" w:rsidRDefault="00252EB5" w:rsidP="00252EB5">
      <w:pPr>
        <w:rPr>
          <w:color w:val="000000"/>
        </w:rPr>
      </w:pPr>
      <w:r w:rsidRPr="009C0DBF">
        <w:rPr>
          <w:color w:val="000000"/>
        </w:rPr>
        <w:tab/>
      </w:r>
      <w:r w:rsidRPr="009C0DBF">
        <w:rPr>
          <w:color w:val="000000"/>
        </w:rPr>
        <w:tab/>
        <w:t>Students do the following:</w:t>
      </w:r>
    </w:p>
    <w:p w14:paraId="1CDB413A" w14:textId="77777777" w:rsidR="00252EB5" w:rsidRPr="009C0DBF" w:rsidRDefault="00252EB5" w:rsidP="00252EB5">
      <w:pPr>
        <w:rPr>
          <w:color w:val="000000"/>
        </w:rPr>
      </w:pPr>
      <w:r w:rsidRPr="009C0DBF">
        <w:rPr>
          <w:color w:val="000000"/>
        </w:rPr>
        <w:tab/>
      </w:r>
      <w:r w:rsidRPr="009C0DBF">
        <w:rPr>
          <w:color w:val="000000"/>
        </w:rPr>
        <w:tab/>
      </w:r>
      <w:r w:rsidRPr="009C0DBF">
        <w:rPr>
          <w:color w:val="000000"/>
        </w:rPr>
        <w:tab/>
        <w:t>1)  Read and study a given assignment at home</w:t>
      </w:r>
      <w:r>
        <w:rPr>
          <w:color w:val="000000"/>
        </w:rPr>
        <w:t xml:space="preserve"> and write understandings and responses to it for ten minutes at the outset of the class that follows.</w:t>
      </w:r>
    </w:p>
    <w:p w14:paraId="22620392" w14:textId="77777777" w:rsidR="00252EB5" w:rsidRPr="009C0DBF" w:rsidRDefault="00252EB5" w:rsidP="00252EB5">
      <w:pPr>
        <w:rPr>
          <w:color w:val="000000"/>
        </w:rPr>
      </w:pPr>
      <w:r w:rsidRPr="009C0DBF">
        <w:rPr>
          <w:color w:val="000000"/>
        </w:rPr>
        <w:tab/>
      </w:r>
      <w:r w:rsidRPr="009C0DBF">
        <w:rPr>
          <w:color w:val="000000"/>
        </w:rPr>
        <w:tab/>
      </w:r>
      <w:r w:rsidRPr="009C0DBF">
        <w:rPr>
          <w:color w:val="000000"/>
        </w:rPr>
        <w:tab/>
        <w:t>2)  Read and discuss this assignment in class.</w:t>
      </w:r>
    </w:p>
    <w:p w14:paraId="252FC60B" w14:textId="77777777" w:rsidR="00252EB5" w:rsidRPr="009C0DBF" w:rsidRDefault="00252EB5" w:rsidP="00252EB5">
      <w:pPr>
        <w:rPr>
          <w:color w:val="000000"/>
        </w:rPr>
      </w:pPr>
      <w:r w:rsidRPr="009C0DBF">
        <w:rPr>
          <w:color w:val="000000"/>
        </w:rPr>
        <w:tab/>
      </w:r>
      <w:r w:rsidRPr="009C0DBF">
        <w:rPr>
          <w:color w:val="000000"/>
        </w:rPr>
        <w:tab/>
      </w:r>
      <w:r w:rsidRPr="009C0DBF">
        <w:rPr>
          <w:color w:val="000000"/>
        </w:rPr>
        <w:tab/>
        <w:t xml:space="preserve">3)  Write a one-page paper </w:t>
      </w:r>
      <w:r w:rsidRPr="009C0DBF">
        <w:rPr>
          <w:b/>
          <w:color w:val="000000"/>
        </w:rPr>
        <w:t>a)</w:t>
      </w:r>
      <w:r w:rsidRPr="009C0DBF">
        <w:rPr>
          <w:color w:val="000000"/>
        </w:rPr>
        <w:t xml:space="preserve"> summarizing the contents of the theoretical text assigned, and </w:t>
      </w:r>
      <w:r w:rsidRPr="009C0DBF">
        <w:rPr>
          <w:b/>
          <w:color w:val="000000"/>
        </w:rPr>
        <w:t>b)</w:t>
      </w:r>
      <w:r w:rsidRPr="009C0DBF">
        <w:rPr>
          <w:color w:val="000000"/>
        </w:rPr>
        <w:t xml:space="preserve"> applying these contents to a chosen literary text (you, the student, are the chooser here), in order to elucidate it with respect to those of its characteristics that show up when one reads it across the assigned theory. Run a copy for each class participant and bring these copies to class.</w:t>
      </w:r>
    </w:p>
    <w:p w14:paraId="34CD4AD8" w14:textId="77777777" w:rsidR="00252EB5" w:rsidRDefault="00252EB5" w:rsidP="00252EB5">
      <w:pPr>
        <w:rPr>
          <w:color w:val="000000"/>
        </w:rPr>
      </w:pPr>
      <w:r w:rsidRPr="009C0DBF">
        <w:rPr>
          <w:color w:val="000000"/>
        </w:rPr>
        <w:tab/>
      </w:r>
      <w:r w:rsidRPr="009C0DBF">
        <w:rPr>
          <w:color w:val="000000"/>
        </w:rPr>
        <w:tab/>
      </w:r>
      <w:r w:rsidRPr="009C0DBF">
        <w:rPr>
          <w:color w:val="000000"/>
        </w:rPr>
        <w:tab/>
        <w:t>4)  Present this paper aloud to the class and after all papers have been read aloud, distribute a copy to each class member and one to the instructor.</w:t>
      </w:r>
    </w:p>
    <w:p w14:paraId="42BD18CF" w14:textId="77777777" w:rsidR="00252EB5" w:rsidRPr="009C0DBF" w:rsidRDefault="00252EB5" w:rsidP="00252EB5">
      <w:pPr>
        <w:rPr>
          <w:color w:val="000000"/>
        </w:rPr>
      </w:pPr>
      <w:r w:rsidRPr="009C0DBF">
        <w:rPr>
          <w:color w:val="000000"/>
        </w:rPr>
        <w:tab/>
      </w:r>
      <w:r w:rsidRPr="009C0DBF">
        <w:rPr>
          <w:color w:val="000000"/>
        </w:rPr>
        <w:tab/>
      </w:r>
    </w:p>
    <w:p w14:paraId="6B6D9CF5" w14:textId="77777777" w:rsidR="00252EB5" w:rsidRPr="009C0DBF" w:rsidRDefault="00252EB5" w:rsidP="00252EB5">
      <w:pPr>
        <w:ind w:left="1440"/>
        <w:outlineLvl w:val="0"/>
        <w:rPr>
          <w:b/>
          <w:color w:val="000000"/>
        </w:rPr>
      </w:pPr>
      <w:r w:rsidRPr="009C0DBF">
        <w:rPr>
          <w:b/>
          <w:color w:val="000000"/>
        </w:rPr>
        <w:t>Additional information regarding the four procedures:</w:t>
      </w:r>
      <w:r w:rsidRPr="009C0DBF">
        <w:rPr>
          <w:b/>
          <w:color w:val="000000"/>
        </w:rPr>
        <w:tab/>
      </w:r>
      <w:r w:rsidRPr="009C0DBF">
        <w:rPr>
          <w:b/>
          <w:color w:val="000000"/>
        </w:rPr>
        <w:tab/>
      </w:r>
    </w:p>
    <w:p w14:paraId="672B4216" w14:textId="77777777" w:rsidR="00252EB5" w:rsidRPr="009C0DBF" w:rsidRDefault="00252EB5" w:rsidP="00252EB5">
      <w:pPr>
        <w:ind w:firstLine="720"/>
        <w:outlineLvl w:val="0"/>
        <w:rPr>
          <w:color w:val="000000"/>
        </w:rPr>
      </w:pPr>
      <w:r w:rsidRPr="009C0DBF">
        <w:rPr>
          <w:color w:val="000000"/>
        </w:rPr>
        <w:t xml:space="preserve">1) </w:t>
      </w:r>
      <w:r w:rsidRPr="009C0DBF">
        <w:rPr>
          <w:color w:val="000000"/>
          <w:u w:val="single"/>
        </w:rPr>
        <w:t>Reading a given assignment at home.</w:t>
      </w:r>
    </w:p>
    <w:p w14:paraId="0193332B" w14:textId="77777777" w:rsidR="00252EB5" w:rsidRPr="009C0DBF" w:rsidRDefault="00252EB5" w:rsidP="00252EB5">
      <w:pPr>
        <w:rPr>
          <w:color w:val="000000"/>
        </w:rPr>
      </w:pPr>
      <w:r w:rsidRPr="009C0DBF">
        <w:rPr>
          <w:color w:val="000000"/>
        </w:rPr>
        <w:tab/>
      </w:r>
      <w:r w:rsidRPr="009C0DBF">
        <w:rPr>
          <w:color w:val="000000"/>
        </w:rPr>
        <w:tab/>
        <w:t>a)  The date appearing beside the name of an author or work (or its abbreviation) on the tentative schedule (a schedule of anticipated assignments) is the date by which this reading is due to have been completed).</w:t>
      </w:r>
    </w:p>
    <w:p w14:paraId="071E9EB0" w14:textId="77777777" w:rsidR="00252EB5" w:rsidRPr="009C0DBF" w:rsidRDefault="00252EB5" w:rsidP="00252EB5">
      <w:pPr>
        <w:rPr>
          <w:color w:val="000000"/>
        </w:rPr>
      </w:pPr>
      <w:r w:rsidRPr="009C0DBF">
        <w:rPr>
          <w:color w:val="000000"/>
        </w:rPr>
        <w:tab/>
      </w:r>
      <w:r w:rsidRPr="009C0DBF">
        <w:rPr>
          <w:color w:val="000000"/>
        </w:rPr>
        <w:tab/>
        <w:t>b)  The importance of this initial reading cannot be overestimated.  It provides a base for the</w:t>
      </w:r>
      <w:r>
        <w:rPr>
          <w:color w:val="000000"/>
        </w:rPr>
        <w:t xml:space="preserve"> ten-minute,</w:t>
      </w:r>
      <w:r w:rsidRPr="009C0DBF">
        <w:rPr>
          <w:color w:val="000000"/>
        </w:rPr>
        <w:t xml:space="preserve"> in-class</w:t>
      </w:r>
      <w:r>
        <w:rPr>
          <w:color w:val="000000"/>
        </w:rPr>
        <w:t xml:space="preserve"> writing summarizing one’s initial understanding and response to the assignment, and for the in-class</w:t>
      </w:r>
      <w:r w:rsidRPr="009C0DBF">
        <w:rPr>
          <w:color w:val="000000"/>
        </w:rPr>
        <w:t xml:space="preserve"> reading and discussion to build on. Roughly estimated, three times as much of the text-covered-in-class becomes apprehendable </w:t>
      </w:r>
      <w:r w:rsidRPr="009C0DBF">
        <w:rPr>
          <w:color w:val="000000"/>
          <w:u w:val="single"/>
        </w:rPr>
        <w:t>during</w:t>
      </w:r>
      <w:r w:rsidRPr="009C0DBF">
        <w:rPr>
          <w:color w:val="000000"/>
        </w:rPr>
        <w:t xml:space="preserve"> class if read ahead of time as if not, and is approximately 40% more retainable (because of the immediate review).  We’re after an INTIMATE (i.e., not merely nodding and not passive) familiarity with the assigned texts--better said: an intimate relatedness to them.  Take advantage of this first reading to begin to build this relatedness. </w:t>
      </w:r>
    </w:p>
    <w:p w14:paraId="3CBA83E8" w14:textId="77777777" w:rsidR="00252EB5" w:rsidRPr="009C0DBF" w:rsidRDefault="00252EB5" w:rsidP="00252EB5">
      <w:pPr>
        <w:outlineLvl w:val="0"/>
        <w:rPr>
          <w:color w:val="000000"/>
          <w:u w:val="single"/>
        </w:rPr>
      </w:pPr>
      <w:r>
        <w:rPr>
          <w:color w:val="000000"/>
        </w:rPr>
        <w:tab/>
        <w:t>2)</w:t>
      </w:r>
      <w:r w:rsidRPr="009C0DBF">
        <w:rPr>
          <w:color w:val="000000"/>
        </w:rPr>
        <w:t xml:space="preserve"> </w:t>
      </w:r>
      <w:r w:rsidRPr="009C0DBF">
        <w:rPr>
          <w:color w:val="000000"/>
          <w:u w:val="single"/>
        </w:rPr>
        <w:t>Reading and discussion of assignment in class.</w:t>
      </w:r>
    </w:p>
    <w:p w14:paraId="5A632293" w14:textId="77777777" w:rsidR="00252EB5" w:rsidRPr="009C0DBF" w:rsidRDefault="00252EB5" w:rsidP="00252EB5">
      <w:pPr>
        <w:rPr>
          <w:color w:val="000000"/>
        </w:rPr>
      </w:pPr>
      <w:r w:rsidRPr="009C0DBF">
        <w:rPr>
          <w:color w:val="000000"/>
        </w:rPr>
        <w:tab/>
      </w:r>
      <w:r w:rsidRPr="009C0DBF">
        <w:rPr>
          <w:color w:val="000000"/>
        </w:rPr>
        <w:tab/>
        <w:t xml:space="preserve">a) This reading, too, is important, as is students’ being present for it. This has, among other things, to do with the fact that what is produced in the way of understanding(s) </w:t>
      </w:r>
      <w:r w:rsidRPr="009C0DBF">
        <w:rPr>
          <w:color w:val="000000"/>
          <w:u w:val="single"/>
        </w:rPr>
        <w:t xml:space="preserve">during </w:t>
      </w:r>
      <w:r w:rsidRPr="009C0DBF">
        <w:rPr>
          <w:color w:val="000000"/>
        </w:rPr>
        <w:t xml:space="preserve">class is often heavily class- and moment-dependent--a function of conditions obtaining in the class at any given time (including but not limited to the students making up the class, how </w:t>
      </w:r>
      <w:r w:rsidRPr="009C0DBF">
        <w:rPr>
          <w:i/>
          <w:color w:val="000000"/>
        </w:rPr>
        <w:t>there</w:t>
      </w:r>
      <w:r w:rsidRPr="009C0DBF">
        <w:rPr>
          <w:color w:val="000000"/>
        </w:rPr>
        <w:t xml:space="preserve"> they are, what they are thinking, and what they say or suppress).  At this in-class reading/discussion, an exchange and development of ideas sometimes takes place that resembles a dialectic. In any case, although a set of intentions may determine a set of goals for every class meeting, the actual intellectual destinations arrived at by any given student during a class period will inevitably differ from those </w:t>
      </w:r>
      <w:r w:rsidRPr="009C0DBF">
        <w:rPr>
          <w:i/>
          <w:color w:val="000000"/>
        </w:rPr>
        <w:t>anticipated</w:t>
      </w:r>
      <w:r w:rsidRPr="009C0DBF">
        <w:rPr>
          <w:color w:val="000000"/>
        </w:rPr>
        <w:t xml:space="preserve"> by the goals precisely </w:t>
      </w:r>
      <w:r w:rsidRPr="009C0DBF">
        <w:rPr>
          <w:i/>
          <w:color w:val="000000"/>
        </w:rPr>
        <w:t>because</w:t>
      </w:r>
      <w:r w:rsidRPr="009C0DBF">
        <w:rPr>
          <w:color w:val="000000"/>
        </w:rPr>
        <w:t xml:space="preserve"> of any or all of the following and more: the dialectical nature of exchanges, other factors already mentioned, personal experience (intellectual and other), and even and especially mood (more basic and wide-ranging, according to Heidegger, than reason, i.e., logic, </w:t>
      </w:r>
      <w:r w:rsidRPr="009C0DBF">
        <w:rPr>
          <w:i/>
          <w:color w:val="000000"/>
        </w:rPr>
        <w:t>ratio</w:t>
      </w:r>
      <w:r w:rsidRPr="009C0DBF">
        <w:rPr>
          <w:color w:val="000000"/>
        </w:rPr>
        <w:t>). All of these operative factors might be gatherable under the phrase “way of Being,” and way of Being will be different for different students at different times and places, and in different situations.</w:t>
      </w:r>
    </w:p>
    <w:p w14:paraId="283247E8" w14:textId="77777777" w:rsidR="00252EB5" w:rsidRPr="009C0DBF" w:rsidRDefault="00252EB5" w:rsidP="00252EB5">
      <w:pPr>
        <w:ind w:firstLine="720"/>
        <w:rPr>
          <w:color w:val="000000"/>
        </w:rPr>
      </w:pPr>
      <w:r w:rsidRPr="009C0DBF">
        <w:rPr>
          <w:color w:val="000000"/>
        </w:rPr>
        <w:t xml:space="preserve">  One important aim, or goal, of the class meeting is that the student </w:t>
      </w:r>
      <w:r w:rsidRPr="009C0DBF">
        <w:rPr>
          <w:i/>
          <w:color w:val="000000"/>
        </w:rPr>
        <w:t>produce</w:t>
      </w:r>
      <w:r w:rsidRPr="009C0DBF">
        <w:rPr>
          <w:color w:val="000000"/>
        </w:rPr>
        <w:t xml:space="preserve"> unforeseen meanings for the text, and confirm, amplify, or discard previously apprehended meanings.  Thus, while some of the “content” of a class meeting is unmistakably available both ahead of time (from reading the text) and after </w:t>
      </w:r>
      <w:r w:rsidRPr="009C0DBF">
        <w:rPr>
          <w:color w:val="000000"/>
        </w:rPr>
        <w:lastRenderedPageBreak/>
        <w:t xml:space="preserve">the fact (from some else’s notes), much is not. What may be of greatest value (as, for example, what takes place generatively in the minds of students and faculty during the course of the class meeting) will, given an absence, have been missed.  Perhaps needless to say, then, being present is a necessity. </w:t>
      </w:r>
    </w:p>
    <w:p w14:paraId="2BFD5557" w14:textId="77777777" w:rsidR="00252EB5" w:rsidRPr="009C0DBF" w:rsidRDefault="00252EB5" w:rsidP="00252EB5">
      <w:pPr>
        <w:rPr>
          <w:color w:val="000000"/>
        </w:rPr>
      </w:pPr>
      <w:r w:rsidRPr="009C0DBF">
        <w:rPr>
          <w:color w:val="000000"/>
        </w:rPr>
        <w:tab/>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w:t>
      </w:r>
      <w:r w:rsidRPr="009C0DBF">
        <w:rPr>
          <w:i/>
          <w:color w:val="000000"/>
        </w:rPr>
        <w:t>information</w:t>
      </w:r>
      <w:r w:rsidRPr="009C0DBF">
        <w:rPr>
          <w:color w:val="000000"/>
        </w:rPr>
        <w:t xml:space="preserve"> (a pejorative term in such a course as this, for a reason it is probably too soon to note, though you’re welcome to ask). What for each student comes into being in class in the form of thought may not be predictable, thus not available, ahead-of-time.  (Much of what takes place of course does so in the minds of the individual participants, where, because of the size of the class and the class’s limited available time, it inevitably remains. But it is not lost to the given student.</w:t>
      </w:r>
    </w:p>
    <w:p w14:paraId="30BFBE14" w14:textId="77777777" w:rsidR="00252EB5" w:rsidRPr="009C0DBF" w:rsidRDefault="00252EB5" w:rsidP="00252EB5">
      <w:pPr>
        <w:outlineLvl w:val="0"/>
        <w:rPr>
          <w:color w:val="000000"/>
          <w:u w:val="single"/>
        </w:rPr>
      </w:pPr>
      <w:r w:rsidRPr="009C0DBF">
        <w:rPr>
          <w:color w:val="000000"/>
        </w:rPr>
        <w:tab/>
        <w:t xml:space="preserve">3) </w:t>
      </w:r>
      <w:r w:rsidRPr="009C0DBF">
        <w:rPr>
          <w:color w:val="000000"/>
          <w:u w:val="single"/>
        </w:rPr>
        <w:t xml:space="preserve">Writing a paper summarizing assigned theoretical material </w:t>
      </w:r>
      <w:r>
        <w:rPr>
          <w:color w:val="000000"/>
          <w:u w:val="single"/>
        </w:rPr>
        <w:t>&amp;</w:t>
      </w:r>
      <w:r w:rsidRPr="009C0DBF">
        <w:rPr>
          <w:color w:val="000000"/>
          <w:u w:val="single"/>
        </w:rPr>
        <w:t xml:space="preserve"> elucidating a literary text ac</w:t>
      </w:r>
      <w:r>
        <w:rPr>
          <w:color w:val="000000"/>
          <w:u w:val="single"/>
        </w:rPr>
        <w:t xml:space="preserve">ross </w:t>
      </w:r>
      <w:r w:rsidRPr="009C0DBF">
        <w:rPr>
          <w:color w:val="000000"/>
          <w:u w:val="single"/>
        </w:rPr>
        <w:t>it.</w:t>
      </w:r>
    </w:p>
    <w:p w14:paraId="46EBC614" w14:textId="77777777" w:rsidR="00252EB5" w:rsidRPr="009C0DBF" w:rsidRDefault="00252EB5" w:rsidP="00252EB5">
      <w:pPr>
        <w:rPr>
          <w:color w:val="000000"/>
        </w:rPr>
      </w:pPr>
      <w:r w:rsidRPr="009C0DBF">
        <w:rPr>
          <w:color w:val="000000"/>
        </w:rPr>
        <w:tab/>
      </w:r>
      <w:r w:rsidRPr="009C0DBF">
        <w:rPr>
          <w:color w:val="000000"/>
        </w:rPr>
        <w:tab/>
        <w:t>The paper exhibits a number of characteristics:</w:t>
      </w:r>
    </w:p>
    <w:p w14:paraId="5E1ACBAC" w14:textId="77777777" w:rsidR="00252EB5" w:rsidRPr="009C0DBF" w:rsidRDefault="00252EB5" w:rsidP="00252EB5">
      <w:pPr>
        <w:rPr>
          <w:color w:val="000000"/>
        </w:rPr>
      </w:pPr>
      <w:r w:rsidRPr="009C0DBF">
        <w:rPr>
          <w:color w:val="000000"/>
        </w:rPr>
        <w:tab/>
      </w:r>
      <w:r w:rsidRPr="009C0DBF">
        <w:rPr>
          <w:color w:val="000000"/>
        </w:rPr>
        <w:tab/>
      </w:r>
      <w:r w:rsidRPr="009C0DBF">
        <w:rPr>
          <w:color w:val="000000"/>
        </w:rPr>
        <w:tab/>
        <w:t xml:space="preserve">a)  It is </w:t>
      </w:r>
      <w:r w:rsidRPr="009C0DBF">
        <w:rPr>
          <w:b/>
          <w:color w:val="000000"/>
        </w:rPr>
        <w:t>one page</w:t>
      </w:r>
      <w:r w:rsidRPr="009C0DBF">
        <w:rPr>
          <w:color w:val="000000"/>
        </w:rPr>
        <w:t xml:space="preserve"> in length, </w:t>
      </w:r>
      <w:r w:rsidRPr="009C0DBF">
        <w:rPr>
          <w:color w:val="000000"/>
          <w:u w:val="single"/>
        </w:rPr>
        <w:t>single-spaced</w:t>
      </w:r>
      <w:r w:rsidRPr="009C0DBF">
        <w:rPr>
          <w:color w:val="000000"/>
        </w:rPr>
        <w:t xml:space="preserve"> (time available may require our altering this requirement).  Page size: 8 &amp;1/2” x 11”. Print size: 12pt. Font: Times New Roman. Please take care to observe these requirements. (With much material to summarize and a literary work to “apply” it to, you may be sorely tempted to diminish print size and line spacing. Succumbing to these temptations brings a paper back to its author for adjustments before grading.)</w:t>
      </w:r>
      <w:r w:rsidRPr="009C0DBF">
        <w:rPr>
          <w:color w:val="000000"/>
        </w:rPr>
        <w:tab/>
      </w:r>
      <w:r w:rsidRPr="009C0DBF">
        <w:rPr>
          <w:color w:val="000000"/>
        </w:rPr>
        <w:tab/>
      </w:r>
      <w:r w:rsidRPr="009C0DBF">
        <w:rPr>
          <w:color w:val="000000"/>
        </w:rPr>
        <w:tab/>
      </w:r>
    </w:p>
    <w:p w14:paraId="45048097" w14:textId="77777777" w:rsidR="00252EB5" w:rsidRPr="009C0DBF" w:rsidRDefault="00252EB5" w:rsidP="00252EB5">
      <w:pPr>
        <w:rPr>
          <w:color w:val="000000"/>
        </w:rPr>
      </w:pPr>
      <w:r w:rsidRPr="009C0DBF">
        <w:rPr>
          <w:color w:val="000000"/>
        </w:rPr>
        <w:t xml:space="preserve">                                    b)  It may use all but one line of the space available exclusively for its text.  That is, no title is and no margins are necessary.</w:t>
      </w:r>
    </w:p>
    <w:p w14:paraId="58C60B67" w14:textId="77777777" w:rsidR="00252EB5" w:rsidRPr="009C0DBF" w:rsidRDefault="00252EB5" w:rsidP="00252EB5">
      <w:pPr>
        <w:rPr>
          <w:color w:val="000000"/>
        </w:rPr>
      </w:pPr>
      <w:r w:rsidRPr="009C0DBF">
        <w:rPr>
          <w:color w:val="000000"/>
        </w:rPr>
        <w:tab/>
      </w:r>
      <w:r w:rsidRPr="009C0DBF">
        <w:rPr>
          <w:color w:val="000000"/>
        </w:rPr>
        <w:tab/>
      </w:r>
      <w:r w:rsidRPr="009C0DBF">
        <w:rPr>
          <w:color w:val="000000"/>
        </w:rPr>
        <w:tab/>
        <w:t xml:space="preserve">c)  Its lines are to be numbered, and down the left-hand edge of the page, by computer or by hand if this is more convenient.  </w:t>
      </w:r>
      <w:r w:rsidRPr="009C0DBF">
        <w:rPr>
          <w:b/>
          <w:color w:val="000000"/>
        </w:rPr>
        <w:t>Please include line numbers</w:t>
      </w:r>
      <w:r w:rsidRPr="009C0DBF">
        <w:rPr>
          <w:color w:val="000000"/>
        </w:rPr>
        <w:t xml:space="preserve">. The top line, as close to the top as possible, i.e., along the very top edge, contains, item by item:1) the student’s last and first names (at left), 2) course number &amp; name (4399: Heidegger ), 3) identification of the assignment (“Paper #1: </w:t>
      </w:r>
      <w:r w:rsidRPr="009C0DBF">
        <w:rPr>
          <w:i/>
          <w:color w:val="000000"/>
        </w:rPr>
        <w:t>Being and Time</w:t>
      </w:r>
      <w:r w:rsidRPr="009C0DBF">
        <w:rPr>
          <w:color w:val="000000"/>
        </w:rPr>
        <w:t xml:space="preserve"> pp. 1-405), and 4) the date read and turned in. </w:t>
      </w:r>
    </w:p>
    <w:p w14:paraId="40B0537F" w14:textId="77777777" w:rsidR="00252EB5" w:rsidRPr="009C0DBF" w:rsidRDefault="00252EB5" w:rsidP="00252EB5">
      <w:pPr>
        <w:rPr>
          <w:color w:val="000000"/>
        </w:rPr>
      </w:pPr>
      <w:r w:rsidRPr="009C0DBF">
        <w:rPr>
          <w:color w:val="000000"/>
        </w:rPr>
        <w:tab/>
      </w:r>
      <w:r w:rsidRPr="009C0DBF">
        <w:rPr>
          <w:color w:val="000000"/>
        </w:rPr>
        <w:tab/>
      </w:r>
      <w:r w:rsidRPr="009C0DBF">
        <w:rPr>
          <w:color w:val="000000"/>
        </w:rPr>
        <w:tab/>
        <w:t xml:space="preserve">d)  Its contents should consist of two types of material, presented in this order: 1) material summarizing the contents of the theoretical assignment-in-question (this to take up three-fourths of the page) and 2) an “application” of the assigned theory/methodology to a literary text (this application to take up one-fourth of the page).  The one-fourth limitation may seem to shortchange your application (since this could seem the place in the paper where your own contribution shows up). As you read to understand the theory you might already at some level be “applying” it. Your </w:t>
      </w:r>
      <w:r w:rsidRPr="009C0DBF">
        <w:rPr>
          <w:color w:val="000000"/>
          <w:u w:val="single"/>
        </w:rPr>
        <w:t>nailing the theory</w:t>
      </w:r>
      <w:r w:rsidRPr="009C0DBF">
        <w:rPr>
          <w:color w:val="000000"/>
        </w:rPr>
        <w:t xml:space="preserve"> is what is most important here.  Once one understands the theory, ideas for its the application can be almost self-generating.</w:t>
      </w:r>
    </w:p>
    <w:p w14:paraId="47800A40" w14:textId="77777777" w:rsidR="00252EB5" w:rsidRPr="009C0DBF" w:rsidRDefault="00252EB5" w:rsidP="00252EB5">
      <w:pPr>
        <w:rPr>
          <w:color w:val="000000"/>
        </w:rPr>
      </w:pPr>
      <w:r w:rsidRPr="009C0DBF">
        <w:rPr>
          <w:color w:val="000000"/>
        </w:rPr>
        <w:tab/>
      </w:r>
      <w:r w:rsidRPr="009C0DBF">
        <w:rPr>
          <w:color w:val="000000"/>
        </w:rPr>
        <w:tab/>
      </w:r>
      <w:r w:rsidRPr="009C0DBF">
        <w:rPr>
          <w:color w:val="000000"/>
        </w:rPr>
        <w:tab/>
        <w:t xml:space="preserve">e)  It will be your paper’s final draft.  If you wish to revise, I’m altogether happy to read and will record the revision.  Please follow these instructions for a revision: 1) double-space your original paper maintaining on it the original line numbers; 2) encircle on this double-spaced version what you choose to alter, 3) and write the alteration in the space above.  That is, </w:t>
      </w:r>
      <w:r w:rsidRPr="009C0DBF">
        <w:rPr>
          <w:b/>
          <w:color w:val="000000"/>
        </w:rPr>
        <w:t>do not rewrite the paper.</w:t>
      </w:r>
      <w:r w:rsidRPr="009C0DBF">
        <w:rPr>
          <w:color w:val="000000"/>
        </w:rPr>
        <w:t xml:space="preserve"> </w:t>
      </w:r>
    </w:p>
    <w:p w14:paraId="16160E4C" w14:textId="77777777" w:rsidR="00252EB5" w:rsidRPr="009C0DBF" w:rsidRDefault="00252EB5" w:rsidP="00252EB5">
      <w:pPr>
        <w:outlineLvl w:val="0"/>
        <w:rPr>
          <w:b/>
          <w:color w:val="000000"/>
        </w:rPr>
      </w:pPr>
      <w:r w:rsidRPr="009C0DBF">
        <w:rPr>
          <w:color w:val="000000"/>
        </w:rPr>
        <w:tab/>
        <w:t xml:space="preserve">                               </w:t>
      </w:r>
      <w:r w:rsidRPr="009C0DBF">
        <w:rPr>
          <w:b/>
          <w:color w:val="000000"/>
        </w:rPr>
        <w:t>Due Dates of Papers and Item Revisions</w:t>
      </w:r>
    </w:p>
    <w:p w14:paraId="672F334D" w14:textId="77777777" w:rsidR="00252EB5" w:rsidRPr="009C0DBF" w:rsidRDefault="00252EB5" w:rsidP="00252EB5">
      <w:pPr>
        <w:rPr>
          <w:color w:val="000000"/>
        </w:rPr>
      </w:pPr>
      <w:r w:rsidRPr="009C0DBF">
        <w:rPr>
          <w:b/>
          <w:color w:val="000000"/>
        </w:rPr>
        <w:tab/>
      </w:r>
      <w:r w:rsidRPr="009C0DBF">
        <w:rPr>
          <w:color w:val="000000"/>
          <w:u w:val="single"/>
        </w:rPr>
        <w:t>Due date</w:t>
      </w:r>
      <w:r w:rsidRPr="009C0DBF">
        <w:rPr>
          <w:color w:val="000000"/>
        </w:rPr>
        <w:t xml:space="preserve">:  A paper is due on its due date.  A paper available for presentation aloud, </w:t>
      </w:r>
      <w:r w:rsidRPr="009C0DBF">
        <w:rPr>
          <w:b/>
          <w:color w:val="000000"/>
        </w:rPr>
        <w:t>and by its author</w:t>
      </w:r>
      <w:r w:rsidRPr="009C0DBF">
        <w:rPr>
          <w:color w:val="000000"/>
        </w:rPr>
        <w:t xml:space="preserve">, to the class on its due date fulfills the assignment. </w:t>
      </w:r>
    </w:p>
    <w:p w14:paraId="18D00BEF" w14:textId="77777777" w:rsidR="00252EB5" w:rsidRPr="009C0DBF" w:rsidRDefault="00252EB5" w:rsidP="00252EB5">
      <w:pPr>
        <w:ind w:left="2880" w:firstLine="720"/>
        <w:outlineLvl w:val="0"/>
        <w:rPr>
          <w:color w:val="000000"/>
        </w:rPr>
      </w:pPr>
      <w:r w:rsidRPr="009C0DBF">
        <w:rPr>
          <w:b/>
          <w:color w:val="000000"/>
        </w:rPr>
        <w:t xml:space="preserve">       Grades</w:t>
      </w:r>
    </w:p>
    <w:p w14:paraId="00668614" w14:textId="77777777" w:rsidR="00252EB5" w:rsidRPr="009C0DBF" w:rsidRDefault="00252EB5" w:rsidP="00252EB5">
      <w:pPr>
        <w:rPr>
          <w:color w:val="000000"/>
        </w:rPr>
      </w:pPr>
      <w:r>
        <w:rPr>
          <w:color w:val="000000"/>
        </w:rPr>
        <w:tab/>
        <w:t>C</w:t>
      </w:r>
      <w:r w:rsidRPr="009C0DBF">
        <w:rPr>
          <w:color w:val="000000"/>
        </w:rPr>
        <w:t>ourse grade</w:t>
      </w:r>
      <w:r>
        <w:rPr>
          <w:color w:val="000000"/>
        </w:rPr>
        <w:t>: 40% 10-minute writings, 40% average of papers, 5% presentation of papers, 5% participation</w:t>
      </w:r>
      <w:r w:rsidRPr="009C0DBF">
        <w:rPr>
          <w:color w:val="000000"/>
        </w:rPr>
        <w:t xml:space="preserve"> is typically the average of the grades of submitted papers plus the exam/research paper.  The final paper,</w:t>
      </w:r>
      <w:r>
        <w:rPr>
          <w:color w:val="000000"/>
        </w:rPr>
        <w:t xml:space="preserve"> the research paper, counts as one paper (a sixth)</w:t>
      </w:r>
      <w:r w:rsidRPr="009C0DBF">
        <w:rPr>
          <w:color w:val="000000"/>
        </w:rPr>
        <w:t xml:space="preserve">. Extra credit is available (see below) and can bolster a grade hovering on a borderline between grades.  </w:t>
      </w:r>
    </w:p>
    <w:p w14:paraId="78324DDB" w14:textId="77777777" w:rsidR="00252EB5" w:rsidRDefault="00252EB5" w:rsidP="00252EB5">
      <w:pPr>
        <w:ind w:firstLine="720"/>
        <w:rPr>
          <w:color w:val="000000"/>
        </w:rPr>
      </w:pPr>
      <w:r w:rsidRPr="009C0DBF">
        <w:rPr>
          <w:color w:val="000000"/>
        </w:rPr>
        <w:t>The grading system for this course is a point system beginning with 12 points being A+ and F being 0, with each grade being equipped with a plus as well as a minus, as follows: A+ = 12, A =11, A- =10, and so on through F = 0. Final grades are A, B, C, D, and F.</w:t>
      </w:r>
    </w:p>
    <w:p w14:paraId="3CE1CB4A" w14:textId="77777777" w:rsidR="00252EB5" w:rsidRPr="009C0DBF" w:rsidRDefault="00252EB5" w:rsidP="00252EB5">
      <w:pPr>
        <w:ind w:firstLine="720"/>
        <w:rPr>
          <w:color w:val="000000"/>
        </w:rPr>
      </w:pPr>
    </w:p>
    <w:p w14:paraId="3D4099FE" w14:textId="77777777" w:rsidR="00252EB5" w:rsidRPr="009C0DBF" w:rsidRDefault="00252EB5" w:rsidP="00252EB5">
      <w:pPr>
        <w:ind w:firstLine="720"/>
        <w:outlineLvl w:val="0"/>
        <w:rPr>
          <w:b/>
          <w:color w:val="000000"/>
        </w:rPr>
      </w:pPr>
      <w:r w:rsidRPr="009C0DBF">
        <w:rPr>
          <w:color w:val="000000"/>
        </w:rPr>
        <w:tab/>
      </w:r>
      <w:r w:rsidRPr="009C0DBF">
        <w:rPr>
          <w:color w:val="000000"/>
        </w:rPr>
        <w:tab/>
      </w:r>
      <w:r w:rsidRPr="009C0DBF">
        <w:rPr>
          <w:color w:val="000000"/>
        </w:rPr>
        <w:tab/>
        <w:t xml:space="preserve">                </w:t>
      </w:r>
      <w:r w:rsidRPr="009C0DBF">
        <w:rPr>
          <w:b/>
          <w:color w:val="000000"/>
        </w:rPr>
        <w:t>Extra credit</w:t>
      </w:r>
    </w:p>
    <w:p w14:paraId="72608361" w14:textId="77777777" w:rsidR="00252EB5" w:rsidRPr="009C0DBF" w:rsidRDefault="00252EB5" w:rsidP="00252EB5">
      <w:pPr>
        <w:ind w:firstLine="720"/>
        <w:rPr>
          <w:color w:val="000000"/>
        </w:rPr>
      </w:pPr>
      <w:r w:rsidRPr="009C0DBF">
        <w:rPr>
          <w:color w:val="000000"/>
        </w:rPr>
        <w:t xml:space="preserve">Two types of extra credit are available: larger (1) and smaller (2).  1) For reading and commenting on Heidegger texts other than those assigned and writing a two-page, double-spaced, conventionally-formatted paper responding to them (your understandings of them, their possible use/applicability for you). For this option, the scholarly articles will be other than those you cite for your research paper. 2) Visiting the Kimbell Art Museum, noting its architect, selecting a work of art you might relate to the content of this course, and writing a two-page, double-spaced paper noting/arguing/exploring this. The university mandates that fulfillment of this option must include your filling out a form absolving the university of responsibility for untoward events associated with this fulfillment. </w:t>
      </w:r>
    </w:p>
    <w:p w14:paraId="7B9D25D5" w14:textId="77777777" w:rsidR="00252EB5" w:rsidRPr="009C0DBF" w:rsidRDefault="00252EB5" w:rsidP="00252EB5">
      <w:pPr>
        <w:outlineLvl w:val="0"/>
        <w:rPr>
          <w:b/>
          <w:color w:val="000000"/>
        </w:rPr>
      </w:pPr>
      <w:r w:rsidRPr="009C0DBF">
        <w:rPr>
          <w:color w:val="000000"/>
        </w:rPr>
        <w:tab/>
      </w:r>
      <w:r w:rsidRPr="009C0DBF">
        <w:rPr>
          <w:color w:val="000000"/>
        </w:rPr>
        <w:tab/>
      </w:r>
      <w:r w:rsidRPr="009C0DBF">
        <w:rPr>
          <w:color w:val="000000"/>
        </w:rPr>
        <w:tab/>
      </w:r>
      <w:r w:rsidRPr="009C0DBF">
        <w:rPr>
          <w:color w:val="000000"/>
        </w:rPr>
        <w:tab/>
        <w:t xml:space="preserve">                </w:t>
      </w:r>
      <w:r w:rsidRPr="009C0DBF">
        <w:rPr>
          <w:b/>
          <w:color w:val="000000"/>
        </w:rPr>
        <w:t>Attendance</w:t>
      </w:r>
      <w:r w:rsidRPr="009C0DBF">
        <w:rPr>
          <w:b/>
          <w:color w:val="000000"/>
        </w:rPr>
        <w:tab/>
      </w:r>
    </w:p>
    <w:p w14:paraId="56C1577C" w14:textId="77777777" w:rsidR="00252EB5" w:rsidRPr="009C0DBF" w:rsidRDefault="00252EB5" w:rsidP="00252EB5">
      <w:pPr>
        <w:rPr>
          <w:color w:val="000000"/>
        </w:rPr>
      </w:pPr>
      <w:r w:rsidRPr="009C0DBF">
        <w:rPr>
          <w:b/>
          <w:color w:val="000000"/>
        </w:rPr>
        <w:tab/>
      </w:r>
      <w:r w:rsidRPr="009C0DBF">
        <w:rPr>
          <w:color w:val="000000"/>
        </w:rPr>
        <w:t>Required.   Regular attendance is n</w:t>
      </w:r>
      <w:r>
        <w:rPr>
          <w:color w:val="000000"/>
        </w:rPr>
        <w:t>ecessary for success in 4346.001</w:t>
      </w:r>
      <w:r w:rsidRPr="009C0DBF">
        <w:rPr>
          <w:color w:val="000000"/>
        </w:rPr>
        <w:t>.</w:t>
      </w:r>
    </w:p>
    <w:p w14:paraId="52461AAB" w14:textId="77777777" w:rsidR="00252EB5" w:rsidRPr="009C0DBF" w:rsidRDefault="00252EB5" w:rsidP="00252EB5">
      <w:pPr>
        <w:ind w:firstLine="720"/>
        <w:rPr>
          <w:color w:val="000000"/>
        </w:rPr>
      </w:pPr>
      <w:r w:rsidRPr="009C0DBF">
        <w:rPr>
          <w:color w:val="000000"/>
        </w:rPr>
        <w:t>You’ll notice far below that the university places attendance requirements in the hands of individual instructors.  Given this, please take special note of the following.</w:t>
      </w:r>
    </w:p>
    <w:p w14:paraId="6679FE2A" w14:textId="77777777" w:rsidR="00252EB5" w:rsidRPr="009C0DBF" w:rsidRDefault="00252EB5" w:rsidP="00252EB5">
      <w:pPr>
        <w:ind w:firstLine="720"/>
        <w:rPr>
          <w:color w:val="000000"/>
        </w:rPr>
      </w:pPr>
      <w:r w:rsidRPr="009C0DBF">
        <w:rPr>
          <w:color w:val="000000"/>
        </w:rPr>
        <w:t xml:space="preserve"> This course asks no questions about, requires no reasons for, two absences.  Each additional absence requires </w:t>
      </w:r>
      <w:r>
        <w:rPr>
          <w:color w:val="000000"/>
        </w:rPr>
        <w:t xml:space="preserve">that </w:t>
      </w:r>
      <w:r w:rsidRPr="009C0DBF">
        <w:rPr>
          <w:color w:val="000000"/>
        </w:rPr>
        <w:t xml:space="preserve">an additional text related to the course be read and commented on in a two-page, double-spaced, conventionally-formatted paper. This ensures your “presence,” in some form, </w:t>
      </w:r>
      <w:r w:rsidRPr="009C0DBF">
        <w:rPr>
          <w:i/>
          <w:color w:val="000000"/>
        </w:rPr>
        <w:t>to</w:t>
      </w:r>
      <w:r w:rsidRPr="009C0DBF">
        <w:rPr>
          <w:color w:val="000000"/>
        </w:rPr>
        <w:t xml:space="preserve"> class concerns, for, if not during, the days of your being elsewhere.</w:t>
      </w:r>
    </w:p>
    <w:p w14:paraId="71188E9C" w14:textId="77777777" w:rsidR="00252EB5" w:rsidRPr="009C0DBF" w:rsidRDefault="00252EB5" w:rsidP="00252EB5">
      <w:pPr>
        <w:rPr>
          <w:color w:val="000000"/>
        </w:rPr>
      </w:pPr>
      <w:r w:rsidRPr="009C0DBF">
        <w:rPr>
          <w:color w:val="000000"/>
        </w:rPr>
        <w:tab/>
        <w:t xml:space="preserve">Please take special care here. Since attendance is required, the two unquestioned absences exist to accommodate students confronted with a need to be absent: for illness, medical reasons, jury duty, dealing with family emergencies, job requirements, burying the dead, or other foreseen or unforeseen reasons.  </w:t>
      </w:r>
    </w:p>
    <w:p w14:paraId="5623F274" w14:textId="77777777" w:rsidR="00252EB5" w:rsidRPr="009C0DBF" w:rsidRDefault="00252EB5" w:rsidP="00252EB5">
      <w:pPr>
        <w:tabs>
          <w:tab w:val="left" w:pos="720"/>
          <w:tab w:val="left" w:pos="1440"/>
          <w:tab w:val="left" w:pos="2160"/>
          <w:tab w:val="left" w:pos="2880"/>
          <w:tab w:val="left" w:pos="3600"/>
          <w:tab w:val="left" w:pos="4320"/>
          <w:tab w:val="left" w:pos="5480"/>
        </w:tabs>
        <w:outlineLvl w:val="0"/>
        <w:rPr>
          <w:b/>
          <w:color w:val="000000"/>
        </w:rPr>
      </w:pPr>
      <w:r w:rsidRPr="009C0DBF">
        <w:rPr>
          <w:color w:val="000000"/>
        </w:rPr>
        <w:tab/>
      </w:r>
      <w:r w:rsidRPr="009C0DBF">
        <w:rPr>
          <w:color w:val="000000"/>
        </w:rPr>
        <w:tab/>
      </w:r>
      <w:r w:rsidRPr="009C0DBF">
        <w:rPr>
          <w:color w:val="000000"/>
        </w:rPr>
        <w:tab/>
        <w:t xml:space="preserve">                           </w:t>
      </w:r>
      <w:r w:rsidRPr="009C0DBF">
        <w:rPr>
          <w:b/>
          <w:color w:val="000000"/>
        </w:rPr>
        <w:t>Plagiarism</w:t>
      </w:r>
      <w:r w:rsidRPr="009C0DBF">
        <w:rPr>
          <w:b/>
          <w:color w:val="000000"/>
        </w:rPr>
        <w:tab/>
      </w:r>
    </w:p>
    <w:p w14:paraId="3C1928AD" w14:textId="77777777" w:rsidR="00252EB5" w:rsidRPr="009C0DBF" w:rsidRDefault="00252EB5" w:rsidP="00252EB5">
      <w:pPr>
        <w:ind w:firstLine="720"/>
        <w:rPr>
          <w:color w:val="000000"/>
        </w:rPr>
      </w:pPr>
      <w:r w:rsidRPr="009C0DBF">
        <w:rPr>
          <w:color w:val="000000"/>
        </w:rPr>
        <w:t xml:space="preserve">The course follows university rules on plagiarism.  I can provide you, on request, with an expanded definition of plagiarism and with the forms the university makes available for reporting plagiarism. </w:t>
      </w:r>
    </w:p>
    <w:p w14:paraId="2C3A5B34" w14:textId="77777777" w:rsidR="00252EB5" w:rsidRPr="009C0DBF" w:rsidRDefault="00252EB5" w:rsidP="00252EB5">
      <w:pPr>
        <w:ind w:firstLine="720"/>
        <w:rPr>
          <w:color w:val="000000"/>
        </w:rPr>
      </w:pPr>
      <w:r w:rsidRPr="009C0DBF">
        <w:rPr>
          <w:color w:val="000000"/>
        </w:rPr>
        <w:t xml:space="preserve">In brief, “plagiarism” names the representation--as one’s own--of words, ideas, and other sorts of intellectual property generated by others, whether used verbatim or paraphrased. Please take great care here to not stumble inadvertently into using as your own what may be so very apt and is so readily available on line.  What’s there is often anything but “what’s generally known” and thus not requiring citation.  I admire you for looking and finding, and I acknowledge what may be your preference for others’ language in certain instances.  Go ahead and use it. All you need do for applause from over here is to acknowledge your source. If footnoting costs too much time (and it can), simply pepper your paper with urls and specific source and date and subtract the lines these take up from the lines due you on your one-page paper, thus running over to make up for the mini-citations.  </w:t>
      </w:r>
    </w:p>
    <w:p w14:paraId="55C99203" w14:textId="77777777" w:rsidR="00252EB5" w:rsidRPr="009C0DBF" w:rsidRDefault="00252EB5" w:rsidP="00252EB5">
      <w:pPr>
        <w:outlineLvl w:val="0"/>
        <w:rPr>
          <w:b/>
          <w:color w:val="000000"/>
        </w:rPr>
      </w:pPr>
      <w:r w:rsidRPr="009C0DBF">
        <w:rPr>
          <w:color w:val="000000"/>
        </w:rPr>
        <w:t xml:space="preserve">                                                                  </w:t>
      </w:r>
      <w:r w:rsidRPr="009C0DBF">
        <w:rPr>
          <w:b/>
          <w:color w:val="000000"/>
        </w:rPr>
        <w:t>Other</w:t>
      </w:r>
    </w:p>
    <w:p w14:paraId="30F358CE" w14:textId="77777777" w:rsidR="00252EB5" w:rsidRPr="009C0DBF" w:rsidRDefault="00252EB5" w:rsidP="00252EB5">
      <w:pPr>
        <w:rPr>
          <w:color w:val="000000"/>
        </w:rPr>
      </w:pPr>
      <w:r w:rsidRPr="009C0DBF">
        <w:rPr>
          <w:b/>
          <w:color w:val="000000"/>
        </w:rPr>
        <w:tab/>
      </w:r>
      <w:r w:rsidRPr="009C0DBF">
        <w:rPr>
          <w:color w:val="000000"/>
          <w:u w:val="single"/>
        </w:rPr>
        <w:t>As a courtesy</w:t>
      </w:r>
      <w:r w:rsidRPr="009C0DBF">
        <w:rPr>
          <w:color w:val="000000"/>
        </w:rPr>
        <w:t xml:space="preserve">, please (and please note that a “please” precedes each of the following but the last, which is a requirement):  </w:t>
      </w:r>
    </w:p>
    <w:p w14:paraId="02A296E7" w14:textId="77777777" w:rsidR="00252EB5" w:rsidRPr="009C0DBF" w:rsidRDefault="00252EB5" w:rsidP="00252EB5">
      <w:pPr>
        <w:ind w:left="1440"/>
        <w:rPr>
          <w:color w:val="000000"/>
        </w:rPr>
      </w:pPr>
      <w:r w:rsidRPr="009C0DBF">
        <w:rPr>
          <w:color w:val="000000"/>
        </w:rPr>
        <w:t xml:space="preserve">a) </w:t>
      </w:r>
      <w:r w:rsidRPr="009C0DBF">
        <w:rPr>
          <w:color w:val="000000"/>
          <w:u w:val="single"/>
        </w:rPr>
        <w:t>Be on time</w:t>
      </w:r>
    </w:p>
    <w:p w14:paraId="3283DB02" w14:textId="77777777" w:rsidR="00252EB5" w:rsidRPr="009C0DBF" w:rsidRDefault="00252EB5" w:rsidP="00252EB5">
      <w:pPr>
        <w:ind w:left="1440"/>
        <w:rPr>
          <w:color w:val="000000"/>
        </w:rPr>
      </w:pPr>
      <w:r w:rsidRPr="009C0DBF">
        <w:rPr>
          <w:color w:val="000000"/>
        </w:rPr>
        <w:t xml:space="preserve">b) Bring only water to class if you need to drink.  This is a department </w:t>
      </w:r>
    </w:p>
    <w:p w14:paraId="0775B353" w14:textId="77777777" w:rsidR="00252EB5" w:rsidRPr="009C0DBF" w:rsidRDefault="00252EB5" w:rsidP="00252EB5">
      <w:pPr>
        <w:rPr>
          <w:color w:val="000000"/>
        </w:rPr>
      </w:pPr>
      <w:r w:rsidRPr="009C0DBF">
        <w:rPr>
          <w:color w:val="000000"/>
        </w:rPr>
        <w:t xml:space="preserve">requirement for the room we’re in. Open cans outside class. </w:t>
      </w:r>
    </w:p>
    <w:p w14:paraId="496D283B" w14:textId="77777777" w:rsidR="00252EB5" w:rsidRPr="009C0DBF" w:rsidRDefault="00252EB5" w:rsidP="00252EB5">
      <w:pPr>
        <w:rPr>
          <w:color w:val="000000"/>
        </w:rPr>
      </w:pPr>
      <w:r w:rsidRPr="009C0DBF">
        <w:rPr>
          <w:color w:val="000000"/>
        </w:rPr>
        <w:t xml:space="preserve">                        c) Whether or not you have special dietary requirements and schedules, eat food only outside of class. This, too, is a department requirement for the room we’re in. </w:t>
      </w:r>
    </w:p>
    <w:p w14:paraId="7BAD384C" w14:textId="77777777" w:rsidR="00252EB5" w:rsidRPr="009C0DBF" w:rsidRDefault="00252EB5" w:rsidP="00252EB5">
      <w:pPr>
        <w:ind w:left="720"/>
        <w:rPr>
          <w:color w:val="000000"/>
        </w:rPr>
      </w:pPr>
      <w:r w:rsidRPr="009C0DBF">
        <w:rPr>
          <w:color w:val="000000"/>
        </w:rPr>
        <w:t xml:space="preserve">         </w:t>
      </w:r>
      <w:r w:rsidRPr="009C0DBF">
        <w:rPr>
          <w:color w:val="000000"/>
        </w:rPr>
        <w:tab/>
        <w:t>d) Chew gum as much as you like—outside of class.</w:t>
      </w:r>
    </w:p>
    <w:p w14:paraId="3F55A5C8" w14:textId="77777777" w:rsidR="00252EB5" w:rsidRPr="009C0DBF" w:rsidRDefault="00252EB5" w:rsidP="00252EB5">
      <w:pPr>
        <w:rPr>
          <w:color w:val="000000"/>
        </w:rPr>
      </w:pPr>
      <w:r w:rsidRPr="009C0DBF">
        <w:rPr>
          <w:color w:val="000000"/>
        </w:rPr>
        <w:t xml:space="preserve"> </w:t>
      </w:r>
      <w:r w:rsidRPr="009C0DBF">
        <w:rPr>
          <w:color w:val="000000"/>
        </w:rPr>
        <w:tab/>
        <w:t xml:space="preserve">        </w:t>
      </w:r>
      <w:r w:rsidRPr="009C0DBF">
        <w:rPr>
          <w:color w:val="000000"/>
        </w:rPr>
        <w:tab/>
        <w:t xml:space="preserve">e) See to the needs of (i.e., take care of) your digestive and excretory needs before class or on breaks.  If you are likely to suffer an attack of some sort, or can anticipate a pressing need, please let me know ahead of time, and be sure to honor the class by noting your need with a request to leave if you see you must. </w:t>
      </w:r>
    </w:p>
    <w:p w14:paraId="53C5D255" w14:textId="77777777" w:rsidR="00252EB5" w:rsidRPr="009C0DBF" w:rsidRDefault="00252EB5" w:rsidP="00252EB5">
      <w:pPr>
        <w:ind w:firstLine="720"/>
        <w:rPr>
          <w:color w:val="000000"/>
        </w:rPr>
      </w:pPr>
      <w:r w:rsidRPr="009C0DBF">
        <w:rPr>
          <w:color w:val="000000"/>
        </w:rPr>
        <w:t xml:space="preserve">           f) Plan to exit the class for the day only when the class’s scholarly considerations for its time period have come to a close.  Point at your watch or speak out if I seem oblivious to time. </w:t>
      </w:r>
    </w:p>
    <w:p w14:paraId="6722D733" w14:textId="77777777" w:rsidR="00252EB5" w:rsidRPr="009C0DBF" w:rsidRDefault="00252EB5" w:rsidP="00252EB5">
      <w:pPr>
        <w:ind w:firstLine="720"/>
        <w:rPr>
          <w:color w:val="000000"/>
        </w:rPr>
      </w:pPr>
      <w:r w:rsidRPr="009C0DBF">
        <w:rPr>
          <w:color w:val="000000"/>
        </w:rPr>
        <w:lastRenderedPageBreak/>
        <w:t xml:space="preserve">           g) Should you need to leave something for me, leave it under the door of the main English office with my name on it or, with the help of one of the secretaries, in my box in the mail/Xerox room.  If you should decide that it makes special sense to you to leave it under my office door (522 Carlisle), please let me know this.  I do not check regularly under that door.</w:t>
      </w:r>
    </w:p>
    <w:p w14:paraId="3EA6B4F1" w14:textId="77777777" w:rsidR="00252EB5" w:rsidRDefault="00252EB5" w:rsidP="00252EB5">
      <w:pPr>
        <w:ind w:firstLine="720"/>
        <w:rPr>
          <w:color w:val="000000"/>
        </w:rPr>
      </w:pPr>
      <w:r w:rsidRPr="009C0DBF">
        <w:rPr>
          <w:color w:val="000000"/>
        </w:rPr>
        <w:t xml:space="preserve">           h) In the event of your anticipating an emergency call, please let me know.</w:t>
      </w:r>
    </w:p>
    <w:p w14:paraId="1C784D3B" w14:textId="77777777" w:rsidR="00252EB5" w:rsidRDefault="00252EB5" w:rsidP="00252EB5">
      <w:pPr>
        <w:ind w:firstLine="720"/>
        <w:rPr>
          <w:color w:val="000000"/>
        </w:rPr>
      </w:pPr>
    </w:p>
    <w:p w14:paraId="4E379571" w14:textId="77777777" w:rsidR="00252EB5" w:rsidRDefault="00252EB5" w:rsidP="00252EB5">
      <w:pPr>
        <w:ind w:firstLine="720"/>
        <w:rPr>
          <w:color w:val="000000"/>
        </w:rPr>
      </w:pPr>
    </w:p>
    <w:p w14:paraId="456CF50E" w14:textId="77777777" w:rsidR="00252EB5" w:rsidRPr="009C0DBF" w:rsidRDefault="00252EB5" w:rsidP="00252EB5">
      <w:pPr>
        <w:ind w:firstLine="720"/>
        <w:outlineLvl w:val="0"/>
        <w:rPr>
          <w:b/>
          <w:sz w:val="22"/>
          <w:szCs w:val="22"/>
        </w:rPr>
      </w:pPr>
      <w:r w:rsidRPr="009C0DBF">
        <w:rPr>
          <w:color w:val="000000"/>
        </w:rPr>
        <w:t xml:space="preserve">   </w:t>
      </w:r>
      <w:r>
        <w:rPr>
          <w:color w:val="000000"/>
        </w:rPr>
        <w:tab/>
      </w:r>
      <w:r>
        <w:rPr>
          <w:color w:val="000000"/>
        </w:rPr>
        <w:tab/>
      </w:r>
      <w:r w:rsidRPr="009C0DBF">
        <w:rPr>
          <w:color w:val="000000"/>
        </w:rPr>
        <w:t xml:space="preserve"> </w:t>
      </w:r>
      <w:r>
        <w:rPr>
          <w:color w:val="000000"/>
        </w:rPr>
        <w:tab/>
      </w:r>
      <w:r>
        <w:rPr>
          <w:color w:val="000000"/>
        </w:rPr>
        <w:tab/>
      </w:r>
      <w:r>
        <w:rPr>
          <w:color w:val="000000"/>
        </w:rPr>
        <w:tab/>
      </w:r>
      <w:r w:rsidRPr="009C0DBF">
        <w:rPr>
          <w:b/>
          <w:color w:val="000000"/>
        </w:rPr>
        <w:t>Appendix</w:t>
      </w:r>
      <w:r w:rsidRPr="009C0DBF">
        <w:rPr>
          <w:b/>
          <w:sz w:val="22"/>
          <w:szCs w:val="22"/>
        </w:rPr>
        <w:t xml:space="preserve"> </w:t>
      </w:r>
    </w:p>
    <w:p w14:paraId="0001EE3C" w14:textId="77777777" w:rsidR="00252EB5" w:rsidRPr="009C0DBF" w:rsidRDefault="00252EB5" w:rsidP="00252EB5">
      <w:pPr>
        <w:rPr>
          <w:b/>
          <w:sz w:val="22"/>
          <w:szCs w:val="22"/>
        </w:rPr>
      </w:pPr>
    </w:p>
    <w:p w14:paraId="651D2699" w14:textId="77777777" w:rsidR="00252EB5" w:rsidRPr="009C0DBF" w:rsidRDefault="00252EB5" w:rsidP="00252EB5">
      <w:pPr>
        <w:outlineLvl w:val="0"/>
        <w:rPr>
          <w:b/>
          <w:sz w:val="22"/>
          <w:szCs w:val="22"/>
        </w:rPr>
      </w:pPr>
      <w:r w:rsidRPr="009C0DBF">
        <w:rPr>
          <w:b/>
          <w:sz w:val="22"/>
          <w:szCs w:val="22"/>
        </w:rPr>
        <w:t xml:space="preserve">                Message To Those Who Write Papers for Classes Offered Under My Name (Frank)</w:t>
      </w:r>
    </w:p>
    <w:p w14:paraId="2A5E9B45" w14:textId="77777777" w:rsidR="00252EB5" w:rsidRPr="009C0DBF" w:rsidRDefault="00252EB5" w:rsidP="00252EB5">
      <w:pPr>
        <w:rPr>
          <w:b/>
          <w:sz w:val="22"/>
          <w:szCs w:val="22"/>
        </w:rPr>
      </w:pPr>
    </w:p>
    <w:p w14:paraId="0A7765AF" w14:textId="77777777" w:rsidR="00252EB5" w:rsidRPr="009C0DBF" w:rsidRDefault="00252EB5" w:rsidP="00252EB5">
      <w:pPr>
        <w:rPr>
          <w:sz w:val="22"/>
          <w:szCs w:val="22"/>
        </w:rPr>
      </w:pPr>
      <w:r w:rsidRPr="009C0DBF">
        <w:rPr>
          <w:b/>
          <w:sz w:val="22"/>
          <w:szCs w:val="22"/>
        </w:rPr>
        <w:tab/>
      </w:r>
      <w:r w:rsidRPr="009C0DBF">
        <w:rPr>
          <w:sz w:val="22"/>
          <w:szCs w:val="22"/>
        </w:rPr>
        <w:t>I am interested in every facet of your papers--in everything you say from the level of the individual syllables’ intersonority as it were through the individual words as they relate to other words within 1) their sentences, 2) their paragraphs, 3) the specific argument of which they’re part, 4) the paper-as-a-whole, 5) the texts it derives from and those texts’ disciplines, 6) the culture all these are embedded in and in part constitute.  In short, I am interested in your words’ resonances at all distances and in how you set these resonances up.  I am interested, delighted, and eager for more every time you pull something off with language, either well or ill.  Either way, I notice, and I applaud--in the second case less for more of the same than for the fact that we get to focus on it with a view to deciding if it is an example of where and how in this case you want to be (in language).</w:t>
      </w:r>
    </w:p>
    <w:p w14:paraId="2184A638" w14:textId="77777777" w:rsidR="00252EB5" w:rsidRPr="009C0DBF" w:rsidRDefault="00252EB5" w:rsidP="00252EB5">
      <w:pPr>
        <w:rPr>
          <w:sz w:val="22"/>
          <w:szCs w:val="22"/>
        </w:rPr>
      </w:pPr>
    </w:p>
    <w:p w14:paraId="78E97C4B" w14:textId="77777777" w:rsidR="00252EB5" w:rsidRPr="009C0DBF" w:rsidRDefault="00252EB5" w:rsidP="00252EB5">
      <w:pPr>
        <w:rPr>
          <w:sz w:val="22"/>
          <w:szCs w:val="22"/>
        </w:rPr>
      </w:pPr>
      <w:r w:rsidRPr="009C0DBF">
        <w:rPr>
          <w:sz w:val="22"/>
          <w:szCs w:val="22"/>
        </w:rPr>
        <w:tab/>
        <w:t>I am interested in your ideas and how they speak-write themselves.  I am interested in their connections with the texts at hand (object text, theory text) and in how they connect these to each other. I am interested in how you work with your literary “object” across the theory your writing develops out of and at the same time in how the object feeds/nourishes the theory (for it does).  It is the rare paper that, in coming into being, can avoid feeding the text/texts it grows from, as a child “feeds” those who feed it.</w:t>
      </w:r>
    </w:p>
    <w:p w14:paraId="3052542A" w14:textId="77777777" w:rsidR="00252EB5" w:rsidRPr="009C0DBF" w:rsidRDefault="00252EB5" w:rsidP="00252EB5">
      <w:pPr>
        <w:rPr>
          <w:sz w:val="22"/>
          <w:szCs w:val="22"/>
        </w:rPr>
      </w:pPr>
    </w:p>
    <w:p w14:paraId="6173A01B" w14:textId="77777777" w:rsidR="00252EB5" w:rsidRPr="009C0DBF" w:rsidRDefault="00252EB5" w:rsidP="00252EB5">
      <w:pPr>
        <w:rPr>
          <w:sz w:val="22"/>
          <w:szCs w:val="22"/>
        </w:rPr>
      </w:pPr>
      <w:r w:rsidRPr="009C0DBF">
        <w:rPr>
          <w:sz w:val="22"/>
          <w:szCs w:val="22"/>
        </w:rPr>
        <w:tab/>
        <w:t>I am interested in the overall form your papers take, in how they establish themselves in their progression from one of their phases to another and in how these are related--in sequences of development or otherwise.  I am interested in the connection between every word and its neighbors; in the connection of every sentence to its forerunner and successor (in how the one predicts, makes room for, the other, or brings the other into being, acknowledges it, and/or takes leave of it).</w:t>
      </w:r>
    </w:p>
    <w:p w14:paraId="2BD20546" w14:textId="77777777" w:rsidR="00252EB5" w:rsidRPr="009C0DBF" w:rsidRDefault="00252EB5" w:rsidP="00252EB5">
      <w:pPr>
        <w:rPr>
          <w:sz w:val="22"/>
          <w:szCs w:val="22"/>
        </w:rPr>
      </w:pPr>
    </w:p>
    <w:p w14:paraId="332123A0" w14:textId="77777777" w:rsidR="00252EB5" w:rsidRPr="009C0DBF" w:rsidRDefault="00252EB5" w:rsidP="00252EB5">
      <w:pPr>
        <w:rPr>
          <w:sz w:val="22"/>
          <w:szCs w:val="22"/>
        </w:rPr>
      </w:pPr>
      <w:r w:rsidRPr="009C0DBF">
        <w:rPr>
          <w:sz w:val="22"/>
          <w:szCs w:val="22"/>
        </w:rPr>
        <w:tab/>
        <w:t>I am interested in your simplicity.  I am interested in your complexity.  I am interested in the density of thought you achieve.  I am interested in your clarity.  I am interested in your style, in the general level of your discourse, and in the multiple levels of meaning you orchestrate simultaneously and inter-orchestrate.</w:t>
      </w:r>
    </w:p>
    <w:p w14:paraId="196078C2" w14:textId="77777777" w:rsidR="00252EB5" w:rsidRPr="009C0DBF" w:rsidRDefault="00252EB5" w:rsidP="00252EB5">
      <w:pPr>
        <w:rPr>
          <w:sz w:val="22"/>
          <w:szCs w:val="22"/>
        </w:rPr>
      </w:pPr>
      <w:r w:rsidRPr="009C0DBF">
        <w:rPr>
          <w:sz w:val="22"/>
          <w:szCs w:val="22"/>
        </w:rPr>
        <w:tab/>
      </w:r>
      <w:r w:rsidRPr="009C0DBF">
        <w:rPr>
          <w:sz w:val="22"/>
          <w:szCs w:val="22"/>
        </w:rPr>
        <w:tab/>
      </w:r>
    </w:p>
    <w:p w14:paraId="250576D5" w14:textId="77777777" w:rsidR="00252EB5" w:rsidRPr="009C0DBF" w:rsidRDefault="00252EB5" w:rsidP="00252EB5">
      <w:pPr>
        <w:rPr>
          <w:sz w:val="22"/>
          <w:szCs w:val="22"/>
        </w:rPr>
      </w:pPr>
      <w:r w:rsidRPr="009C0DBF">
        <w:rPr>
          <w:sz w:val="22"/>
          <w:szCs w:val="22"/>
        </w:rPr>
        <w:t xml:space="preserve"> </w:t>
      </w:r>
      <w:r w:rsidRPr="009C0DBF">
        <w:rPr>
          <w:sz w:val="22"/>
          <w:szCs w:val="22"/>
        </w:rPr>
        <w:tab/>
        <w:t xml:space="preserve">For me, each of your papers is a work of art, an aesthetic object (in a good, rather than in the hermeneut’s--in this case Gadamer’s--pejorative, sense), and treated with a corresponding deference.  At the same time, I look on each as existing to fulfill a particular function, that is, as having a particular “use value” (here not in the narrowly Marxist reading that normally limits one’s response to this phrase, but in a broader hermeneutic sense [the sense in which everything brought into being by us is already embedded in a particular personal involvement and exists to fulfill its particular personal assignment, which, even in the case of art with a 100% aesthetic function, is probably not merely to “be itself” as has been shown </w:t>
      </w:r>
      <w:r w:rsidRPr="009C0DBF">
        <w:rPr>
          <w:i/>
          <w:sz w:val="22"/>
          <w:szCs w:val="22"/>
        </w:rPr>
        <w:t>pace</w:t>
      </w:r>
      <w:r w:rsidRPr="009C0DBF">
        <w:rPr>
          <w:sz w:val="22"/>
          <w:szCs w:val="22"/>
        </w:rPr>
        <w:t xml:space="preserve"> Kant with copious examples, since itselfness is scarcely thinkable in any case except as a function of a relation to us of the entity in question]).</w:t>
      </w:r>
    </w:p>
    <w:p w14:paraId="5DAC8060" w14:textId="77777777" w:rsidR="00252EB5" w:rsidRPr="009C0DBF" w:rsidRDefault="00252EB5" w:rsidP="00252EB5">
      <w:pPr>
        <w:rPr>
          <w:sz w:val="22"/>
          <w:szCs w:val="22"/>
        </w:rPr>
      </w:pPr>
    </w:p>
    <w:p w14:paraId="3DC5C927" w14:textId="77777777" w:rsidR="00252EB5" w:rsidRPr="009C0DBF" w:rsidRDefault="00252EB5" w:rsidP="00252EB5">
      <w:pPr>
        <w:rPr>
          <w:sz w:val="22"/>
          <w:szCs w:val="22"/>
        </w:rPr>
      </w:pPr>
      <w:r w:rsidRPr="009C0DBF">
        <w:rPr>
          <w:sz w:val="22"/>
          <w:szCs w:val="22"/>
        </w:rPr>
        <w:tab/>
        <w:t xml:space="preserve">I am interested in looking at your papers from the inside out insofar as this is possible for another being--in seeing where they (you) are coming from.  Once this is known, everything in them--whether this is demonstrable on the surface or not--becomes possessed of a precise coherence with everything else, since their parts are parts of larger, already organized and essentially coherent reflections/extensions of their loci of origin (which I am assuming embody coherence in their own right).  What the paper that does not display its own principles of coherence on its surface by example, or on the still visible sub-surface, will be aiming for is to come to be aware of these principles and come to show them. </w:t>
      </w:r>
    </w:p>
    <w:p w14:paraId="67C2B4AF" w14:textId="77777777" w:rsidR="00252EB5" w:rsidRPr="009C0DBF" w:rsidRDefault="00252EB5" w:rsidP="00252EB5">
      <w:pPr>
        <w:rPr>
          <w:sz w:val="22"/>
          <w:szCs w:val="22"/>
        </w:rPr>
      </w:pPr>
    </w:p>
    <w:p w14:paraId="339A7D69" w14:textId="77777777" w:rsidR="00252EB5" w:rsidRPr="009C0DBF" w:rsidRDefault="00252EB5" w:rsidP="00252EB5">
      <w:pPr>
        <w:ind w:firstLine="720"/>
        <w:rPr>
          <w:sz w:val="22"/>
          <w:szCs w:val="22"/>
        </w:rPr>
      </w:pPr>
      <w:r w:rsidRPr="009C0DBF">
        <w:rPr>
          <w:sz w:val="22"/>
          <w:szCs w:val="22"/>
        </w:rPr>
        <w:lastRenderedPageBreak/>
        <w:t>I am indeed buying here into the ancient dream of coherence (now sometimes--and as a strategy of theoretical one-upmanship--considered naïve), buying into it not only as a model for the superficial self, which goes without saying, but also as a model for that construct whose existence one can posit underneath the superficial self now so thoroughly undone by psychoanalysis.  I am buying into it as one way of understanding, and being comfortable with, understanding.  Even if one does not buy the ancient dream of reason, coherence, symmetry, it still seems that whatever nodes/knobs/rhizomes the personality and its products do consist of appear to be essentially coherent within themselves and on speaking terms with one another.  If they are not precisely intersystematizable (although I in fact believe they are this, too), they appear to be speakers of the same or at least the same family, of languages.</w:t>
      </w:r>
    </w:p>
    <w:p w14:paraId="48C9E4D5" w14:textId="77777777" w:rsidR="00252EB5" w:rsidRPr="009C0DBF" w:rsidRDefault="00252EB5" w:rsidP="00252EB5">
      <w:pPr>
        <w:rPr>
          <w:sz w:val="22"/>
          <w:szCs w:val="22"/>
        </w:rPr>
      </w:pPr>
    </w:p>
    <w:p w14:paraId="045CA85B" w14:textId="77777777" w:rsidR="00252EB5" w:rsidRPr="009C0DBF" w:rsidRDefault="00252EB5" w:rsidP="00252EB5">
      <w:pPr>
        <w:rPr>
          <w:sz w:val="22"/>
          <w:szCs w:val="22"/>
        </w:rPr>
      </w:pPr>
      <w:r w:rsidRPr="009C0DBF">
        <w:rPr>
          <w:sz w:val="22"/>
          <w:szCs w:val="22"/>
        </w:rPr>
        <w:tab/>
        <w:t xml:space="preserve">The dream of coherence and wholeness may indeed be but a dream of consciousness--that is, a dream on the part </w:t>
      </w:r>
      <w:r w:rsidRPr="009C0DBF">
        <w:rPr>
          <w:i/>
          <w:sz w:val="22"/>
          <w:szCs w:val="22"/>
        </w:rPr>
        <w:t>of</w:t>
      </w:r>
      <w:r w:rsidRPr="009C0DBF">
        <w:rPr>
          <w:sz w:val="22"/>
          <w:szCs w:val="22"/>
        </w:rPr>
        <w:t xml:space="preserve"> consciousness, which creates the unconscious to perpetuate the dream.  The unconscious certainly does everything possible to bolster, defend, support, and dream the dream on.  (This is odd, since the unconscious’s own very existence is said to invalidate the dream.)  The mere, and relatively superficial fact that we are now and have been since Freud able to posit a center of personality that is not the ego/consciousness does not necessarily mean that all coherence is gone.  The acknowledgment that the ego does not control the personality, i.e., that it is not its core/sole center, does not destroy such coherence as the personality may possess beyond the ego’s dream, which in any case may be less a dream of coherence than a demand to dominate.  It does not destroy the coherence of personality any more than the discovery of the sun rather than the earth at the center of our part of the universe destroyed cosmos.  Displacement is not the same as incoherence.</w:t>
      </w:r>
    </w:p>
    <w:p w14:paraId="71B370E4" w14:textId="77777777" w:rsidR="00252EB5" w:rsidRPr="009C0DBF" w:rsidRDefault="00252EB5" w:rsidP="00252EB5">
      <w:pPr>
        <w:rPr>
          <w:sz w:val="22"/>
          <w:szCs w:val="22"/>
        </w:rPr>
      </w:pPr>
    </w:p>
    <w:p w14:paraId="0BFEBFC3" w14:textId="77777777" w:rsidR="00252EB5" w:rsidRPr="009C0DBF" w:rsidRDefault="00252EB5" w:rsidP="00252EB5">
      <w:pPr>
        <w:rPr>
          <w:sz w:val="22"/>
          <w:szCs w:val="22"/>
        </w:rPr>
      </w:pPr>
      <w:r w:rsidRPr="009C0DBF">
        <w:rPr>
          <w:sz w:val="22"/>
          <w:szCs w:val="22"/>
        </w:rPr>
        <w:tab/>
        <w:t>I am interested in your “nailing” the theories that underlie, give rise to, constitute the texts of this course, and in your doing this in coherent, integrated form.  Not because coherence is the only possible value here, but because I need--and want (as does this university)--to see your having taken possession of and having appropriated, a given theory as an integrated whole in your language/in your speech.  To have done so is not un-worthwhile.  Nor is it necessarily easy.  One relatively sure way of understanding what makes a car go is to take it apart (deconstruct) then reconstruct it--its engine, in particular, and the connections between this and the transmission.  Then, when you see it running, you at least know how if you don’t know all of why.  In the case of argument, the deconstruction/reconstruction can deliver the argument to your store of mental equipment--your enginery--and be used both to decode the presentations of others that are susceptible to its systematizations and to encode your own when you have need of what it can do.</w:t>
      </w:r>
    </w:p>
    <w:p w14:paraId="470F42BA" w14:textId="77777777" w:rsidR="00252EB5" w:rsidRPr="009C0DBF" w:rsidRDefault="00252EB5" w:rsidP="00252EB5">
      <w:pPr>
        <w:rPr>
          <w:sz w:val="22"/>
          <w:szCs w:val="22"/>
        </w:rPr>
      </w:pPr>
    </w:p>
    <w:p w14:paraId="2F7FBDD3" w14:textId="77777777" w:rsidR="00252EB5" w:rsidRPr="009C0DBF" w:rsidRDefault="00252EB5" w:rsidP="00252EB5">
      <w:pPr>
        <w:ind w:firstLine="720"/>
        <w:rPr>
          <w:sz w:val="22"/>
          <w:szCs w:val="22"/>
        </w:rPr>
      </w:pPr>
      <w:r w:rsidRPr="009C0DBF">
        <w:rPr>
          <w:sz w:val="22"/>
          <w:szCs w:val="22"/>
        </w:rPr>
        <w:t xml:space="preserve">I am also interested in your independent thinking, though “independent” is a bit of a proud word to account for the infinitesimal increments by which we extend knowledge, when these are measured by the expanses of what has gone before in the sense of the tradition, both as embedded in language and in the sense of the tradition that feeds and undergirds the various disciplines and varieties of thought.  Still, there </w:t>
      </w:r>
      <w:r w:rsidRPr="009C0DBF">
        <w:rPr>
          <w:i/>
          <w:sz w:val="22"/>
          <w:szCs w:val="22"/>
        </w:rPr>
        <w:t>is</w:t>
      </w:r>
      <w:r w:rsidRPr="009C0DBF">
        <w:rPr>
          <w:sz w:val="22"/>
          <w:szCs w:val="22"/>
        </w:rPr>
        <w:t xml:space="preserve"> independence (uniqueness), and I am interested in seeing you pitch into it (yes, doing so can seem like pitching into an abyss.).</w:t>
      </w:r>
    </w:p>
    <w:p w14:paraId="52A222D7" w14:textId="77777777" w:rsidR="00252EB5" w:rsidRPr="009C0DBF" w:rsidRDefault="00252EB5" w:rsidP="00252EB5">
      <w:pPr>
        <w:ind w:firstLine="720"/>
        <w:rPr>
          <w:sz w:val="22"/>
          <w:szCs w:val="22"/>
        </w:rPr>
      </w:pPr>
    </w:p>
    <w:p w14:paraId="311F6E1E" w14:textId="77777777" w:rsidR="00252EB5" w:rsidRPr="009C0DBF" w:rsidRDefault="00252EB5" w:rsidP="00252EB5">
      <w:pPr>
        <w:ind w:firstLine="720"/>
        <w:rPr>
          <w:sz w:val="22"/>
          <w:szCs w:val="22"/>
        </w:rPr>
      </w:pPr>
      <w:r w:rsidRPr="009C0DBF">
        <w:rPr>
          <w:sz w:val="22"/>
          <w:szCs w:val="22"/>
        </w:rPr>
        <w:t>If, as you read my markings or comments on your papers, you feel I have missed a quality your work demonstrates, failed to recognize a phrase or new level of self-development you have achieved, or even only missed a connection, please set up an encounter between us so that you and I and the paper may look at this.  Such an encounter will probably contribute to the development of all three of us.  It is difficult for you and your work to develop as rapidly as possible if what has been achieved remains unacknowledged and thus in the way, obstructing the forward movement of what is waiting behind it.</w:t>
      </w:r>
    </w:p>
    <w:p w14:paraId="1DD050D6" w14:textId="77777777" w:rsidR="00252EB5" w:rsidRPr="009C0DBF" w:rsidRDefault="00252EB5" w:rsidP="00252EB5">
      <w:pPr>
        <w:ind w:firstLine="720"/>
        <w:rPr>
          <w:sz w:val="22"/>
          <w:szCs w:val="22"/>
        </w:rPr>
      </w:pPr>
    </w:p>
    <w:p w14:paraId="5BB9F6B6" w14:textId="77777777" w:rsidR="00252EB5" w:rsidRPr="009C0DBF" w:rsidRDefault="00252EB5" w:rsidP="00252EB5">
      <w:pPr>
        <w:ind w:firstLine="720"/>
        <w:rPr>
          <w:sz w:val="22"/>
          <w:szCs w:val="22"/>
        </w:rPr>
      </w:pPr>
      <w:r w:rsidRPr="009C0DBF">
        <w:rPr>
          <w:sz w:val="22"/>
          <w:szCs w:val="22"/>
        </w:rPr>
        <w:t>The sentence after this implies your acknowledgment of having read this material and makes a request of you to modify it as you might wish.  What, in your view, wants to be here that is yet to be included?  What appears here that you would be just as happy without?</w:t>
      </w:r>
    </w:p>
    <w:p w14:paraId="083A7D36" w14:textId="77777777" w:rsidR="00252EB5" w:rsidRPr="009C0DBF" w:rsidRDefault="00252EB5" w:rsidP="00252EB5">
      <w:pPr>
        <w:ind w:firstLine="720"/>
        <w:rPr>
          <w:sz w:val="22"/>
          <w:szCs w:val="22"/>
        </w:rPr>
      </w:pPr>
    </w:p>
    <w:p w14:paraId="46E232F8" w14:textId="49E4EC2A" w:rsidR="00252EB5" w:rsidRPr="009C0DBF" w:rsidRDefault="00252EB5" w:rsidP="00252EB5">
      <w:pPr>
        <w:ind w:firstLine="720"/>
        <w:outlineLvl w:val="0"/>
        <w:rPr>
          <w:sz w:val="22"/>
          <w:szCs w:val="22"/>
        </w:rPr>
      </w:pPr>
      <w:r w:rsidRPr="009C0DBF">
        <w:rPr>
          <w:sz w:val="22"/>
          <w:szCs w:val="22"/>
        </w:rPr>
        <w:t>Thanks ahead of time for your careful work.</w:t>
      </w:r>
      <w:r w:rsidR="00EA275E">
        <w:rPr>
          <w:sz w:val="22"/>
          <w:szCs w:val="22"/>
        </w:rPr>
        <w:t xml:space="preserve">  LTF</w:t>
      </w:r>
    </w:p>
    <w:p w14:paraId="03EB4824" w14:textId="378CF03F" w:rsidR="00252EB5" w:rsidRPr="009C0DBF" w:rsidRDefault="00EA275E" w:rsidP="00252EB5">
      <w:pPr>
        <w:ind w:firstLine="720"/>
        <w:outlineLvl w:val="0"/>
        <w:rPr>
          <w:color w:val="000000"/>
        </w:rPr>
      </w:pPr>
      <w:r>
        <w:rPr>
          <w:sz w:val="22"/>
          <w:szCs w:val="22"/>
        </w:rPr>
        <w:t xml:space="preserve">                                    </w:t>
      </w:r>
      <w:r w:rsidR="00252EB5" w:rsidRPr="009C0DBF">
        <w:rPr>
          <w:b/>
          <w:color w:val="000000"/>
        </w:rPr>
        <w:t>Additional important information</w:t>
      </w:r>
    </w:p>
    <w:p w14:paraId="743B4040" w14:textId="77777777" w:rsidR="00252EB5" w:rsidRPr="009C0DBF" w:rsidRDefault="00252EB5" w:rsidP="00252EB5">
      <w:pPr>
        <w:ind w:firstLine="720"/>
        <w:rPr>
          <w:color w:val="000000"/>
        </w:rPr>
      </w:pPr>
    </w:p>
    <w:p w14:paraId="201CD9C7" w14:textId="77777777" w:rsidR="00252EB5" w:rsidRPr="009C0DBF" w:rsidRDefault="00252EB5" w:rsidP="00252EB5">
      <w:pPr>
        <w:rPr>
          <w:color w:val="000000"/>
        </w:rPr>
      </w:pPr>
      <w:r w:rsidRPr="009C0DBF">
        <w:rPr>
          <w:b/>
          <w:bCs/>
          <w:color w:val="000000"/>
          <w:sz w:val="28"/>
          <w:szCs w:val="28"/>
        </w:rPr>
        <w:lastRenderedPageBreak/>
        <w:t>Emergency Phone Numbers:  In case of an on-campus emergency, call he UT Arlington Police Dept: From a non-campus phone: 817-272-3003; from a or campus phone: 2-3003</w:t>
      </w:r>
      <w:r w:rsidRPr="009C0DBF">
        <w:rPr>
          <w:b/>
          <w:color w:val="000000"/>
        </w:rPr>
        <w:t>.</w:t>
      </w:r>
      <w:r w:rsidRPr="009C0DBF">
        <w:rPr>
          <w:color w:val="000000"/>
        </w:rPr>
        <w:t xml:space="preserve"> </w:t>
      </w:r>
    </w:p>
    <w:p w14:paraId="0DDB6AF5" w14:textId="77777777" w:rsidR="00252EB5" w:rsidRPr="009C0DBF" w:rsidRDefault="00252EB5" w:rsidP="00252EB5">
      <w:pPr>
        <w:rPr>
          <w:color w:val="000000"/>
        </w:rPr>
      </w:pPr>
    </w:p>
    <w:p w14:paraId="35A2ED4E" w14:textId="77777777" w:rsidR="00252EB5" w:rsidRPr="009C0DBF" w:rsidRDefault="00252EB5" w:rsidP="00252EB5">
      <w:pPr>
        <w:rPr>
          <w:b/>
          <w:color w:val="000000"/>
        </w:rPr>
      </w:pPr>
      <w:r w:rsidRPr="009C0DBF">
        <w:rPr>
          <w:rFonts w:cs="Arial"/>
          <w:b/>
          <w:sz w:val="21"/>
          <w:szCs w:val="21"/>
        </w:rPr>
        <w:t xml:space="preserve">Attendance: See attendance policy for 4399.002, Spring 2017 in Procedures sheets above. </w:t>
      </w:r>
      <w:r w:rsidRPr="009C0DBF">
        <w:rPr>
          <w:rFonts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6769AEF" w14:textId="77777777" w:rsidR="00252EB5" w:rsidRPr="009C0DBF" w:rsidRDefault="00252EB5" w:rsidP="00252EB5">
      <w:pPr>
        <w:rPr>
          <w:rFonts w:cs="Arial"/>
          <w:sz w:val="21"/>
          <w:szCs w:val="21"/>
        </w:rPr>
      </w:pPr>
    </w:p>
    <w:p w14:paraId="4F22953F" w14:textId="77777777" w:rsidR="00252EB5" w:rsidRPr="009C0DBF" w:rsidRDefault="00252EB5" w:rsidP="00252EB5">
      <w:pPr>
        <w:pStyle w:val="NormalWeb"/>
        <w:spacing w:before="0" w:beforeAutospacing="0" w:after="0" w:afterAutospacing="0"/>
        <w:rPr>
          <w:rFonts w:cs="Arial"/>
          <w:sz w:val="21"/>
          <w:szCs w:val="21"/>
        </w:rPr>
      </w:pPr>
      <w:r w:rsidRPr="009C0DBF">
        <w:rPr>
          <w:rFonts w:cs="Arial"/>
          <w:b/>
          <w:sz w:val="21"/>
          <w:szCs w:val="21"/>
        </w:rPr>
        <w:t xml:space="preserve">Drop Policy: </w:t>
      </w:r>
      <w:r w:rsidRPr="009C0DBF">
        <w:rPr>
          <w:rFonts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0DBF">
        <w:rPr>
          <w:rStyle w:val="Strong"/>
          <w:rFonts w:cs="Arial"/>
          <w:sz w:val="21"/>
          <w:szCs w:val="21"/>
        </w:rPr>
        <w:t>Students will not be automatically dropped for non-attendance</w:t>
      </w:r>
      <w:r w:rsidRPr="009C0DBF">
        <w:rPr>
          <w:rFonts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7" w:history="1">
        <w:r w:rsidRPr="009C0DBF">
          <w:rPr>
            <w:rStyle w:val="Hyperlink"/>
            <w:rFonts w:cs="Arial"/>
            <w:sz w:val="21"/>
            <w:szCs w:val="21"/>
          </w:rPr>
          <w:t>http://wweb.uta.edu/aao/fao/</w:t>
        </w:r>
      </w:hyperlink>
      <w:r w:rsidRPr="009C0DBF">
        <w:rPr>
          <w:rFonts w:cs="Arial"/>
          <w:sz w:val="21"/>
          <w:szCs w:val="21"/>
        </w:rPr>
        <w:t>).</w:t>
      </w:r>
    </w:p>
    <w:p w14:paraId="7CC4643B" w14:textId="77777777" w:rsidR="00252EB5" w:rsidRPr="009C0DBF" w:rsidRDefault="00252EB5" w:rsidP="00252EB5">
      <w:pPr>
        <w:pStyle w:val="NormalWeb"/>
        <w:spacing w:before="0" w:beforeAutospacing="0" w:after="0" w:afterAutospacing="0"/>
        <w:rPr>
          <w:rFonts w:cs="Arial"/>
          <w:sz w:val="21"/>
          <w:szCs w:val="21"/>
        </w:rPr>
      </w:pPr>
    </w:p>
    <w:p w14:paraId="15461D2D" w14:textId="77777777" w:rsidR="00252EB5" w:rsidRPr="009C0DBF" w:rsidRDefault="00252EB5" w:rsidP="00252EB5">
      <w:pPr>
        <w:rPr>
          <w:rFonts w:cs="Arial"/>
          <w:b/>
          <w:sz w:val="21"/>
          <w:szCs w:val="21"/>
          <w:u w:val="single"/>
        </w:rPr>
      </w:pPr>
      <w:r w:rsidRPr="009C0DBF">
        <w:rPr>
          <w:rFonts w:cs="Arial"/>
          <w:b/>
          <w:bCs/>
          <w:sz w:val="21"/>
          <w:szCs w:val="21"/>
        </w:rPr>
        <w:t xml:space="preserve">Disability Accommodations: </w:t>
      </w:r>
      <w:r w:rsidRPr="009C0DBF">
        <w:rPr>
          <w:rFonts w:cs="Arial"/>
          <w:sz w:val="21"/>
          <w:szCs w:val="21"/>
        </w:rPr>
        <w:t>UT</w:t>
      </w:r>
      <w:r w:rsidRPr="009C0DBF">
        <w:rPr>
          <w:rFonts w:cs="Arial"/>
          <w:b/>
          <w:sz w:val="21"/>
          <w:szCs w:val="21"/>
        </w:rPr>
        <w:t xml:space="preserve"> </w:t>
      </w:r>
      <w:r w:rsidRPr="009C0DBF">
        <w:rPr>
          <w:rFonts w:cs="Arial"/>
          <w:sz w:val="21"/>
          <w:szCs w:val="21"/>
        </w:rPr>
        <w:t xml:space="preserve">Arlington is on record as being committed to both the spirit and letter of all federal equal opportunity legislation, including </w:t>
      </w:r>
      <w:r w:rsidRPr="009C0DBF">
        <w:rPr>
          <w:rFonts w:cs="Arial"/>
          <w:i/>
          <w:sz w:val="21"/>
          <w:szCs w:val="21"/>
        </w:rPr>
        <w:t xml:space="preserve">The Americans with Disabilities Act (ADA), The Americans with Disabilities Amendments Act (ADAAA), </w:t>
      </w:r>
      <w:r w:rsidRPr="009C0DBF">
        <w:rPr>
          <w:rFonts w:cs="Arial"/>
          <w:sz w:val="21"/>
          <w:szCs w:val="21"/>
        </w:rPr>
        <w:t xml:space="preserve">and </w:t>
      </w:r>
      <w:r w:rsidRPr="009C0DBF">
        <w:rPr>
          <w:rFonts w:cs="Arial"/>
          <w:i/>
          <w:sz w:val="21"/>
          <w:szCs w:val="21"/>
        </w:rPr>
        <w:t xml:space="preserve">Section 504 of the Rehabilitation Act. </w:t>
      </w:r>
      <w:r w:rsidRPr="009C0DBF">
        <w:rPr>
          <w:rFonts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C0DBF">
        <w:rPr>
          <w:rFonts w:cs="Arial"/>
          <w:b/>
          <w:sz w:val="21"/>
          <w:szCs w:val="21"/>
        </w:rPr>
        <w:t>a letter certified</w:t>
      </w:r>
      <w:r w:rsidRPr="009C0DBF">
        <w:rPr>
          <w:rFonts w:cs="Arial"/>
          <w:sz w:val="21"/>
          <w:szCs w:val="21"/>
        </w:rPr>
        <w:t xml:space="preserve"> by the Office for Students with Disabilities (OSD).</w:t>
      </w:r>
      <w:r w:rsidRPr="009C0DBF">
        <w:rPr>
          <w:rFonts w:cs="Arial"/>
          <w:b/>
          <w:sz w:val="21"/>
          <w:szCs w:val="21"/>
          <w:u w:val="single"/>
        </w:rPr>
        <w:t xml:space="preserve"> </w:t>
      </w:r>
      <w:r w:rsidRPr="009C0DBF">
        <w:rPr>
          <w:rFonts w:cs="Arial"/>
          <w:b/>
          <w:sz w:val="21"/>
          <w:szCs w:val="21"/>
        </w:rPr>
        <w:t xml:space="preserve"> </w:t>
      </w:r>
      <w:r w:rsidRPr="009C0DBF">
        <w:rPr>
          <w:rFonts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DDA16FF" w14:textId="77777777" w:rsidR="00252EB5" w:rsidRPr="009C0DBF" w:rsidRDefault="00252EB5" w:rsidP="00252EB5">
      <w:pPr>
        <w:rPr>
          <w:rFonts w:cs="Arial"/>
          <w:b/>
          <w:sz w:val="21"/>
          <w:szCs w:val="21"/>
          <w:u w:val="single"/>
        </w:rPr>
      </w:pPr>
    </w:p>
    <w:p w14:paraId="72B111B2" w14:textId="77777777" w:rsidR="00252EB5" w:rsidRPr="009C0DBF" w:rsidRDefault="00252EB5" w:rsidP="00252EB5">
      <w:pPr>
        <w:pStyle w:val="NormalWeb"/>
        <w:spacing w:before="0" w:beforeAutospacing="0" w:after="0" w:afterAutospacing="0"/>
        <w:rPr>
          <w:rFonts w:cs="Arial"/>
          <w:sz w:val="22"/>
          <w:szCs w:val="22"/>
        </w:rPr>
      </w:pPr>
      <w:r w:rsidRPr="009C0DBF">
        <w:rPr>
          <w:rFonts w:cs="Arial"/>
          <w:b/>
          <w:sz w:val="21"/>
          <w:szCs w:val="21"/>
          <w:u w:val="single"/>
        </w:rPr>
        <w:t>The Office for Students with Disabilities, (OSD)</w:t>
      </w:r>
      <w:r w:rsidRPr="009C0DBF">
        <w:rPr>
          <w:rFonts w:cs="Arial"/>
          <w:sz w:val="21"/>
          <w:szCs w:val="21"/>
        </w:rPr>
        <w:t xml:space="preserve">  </w:t>
      </w:r>
      <w:hyperlink r:id="rId8" w:history="1">
        <w:r w:rsidRPr="009C0DBF">
          <w:rPr>
            <w:rStyle w:val="Hyperlink"/>
            <w:rFonts w:cs="Arial"/>
            <w:sz w:val="21"/>
            <w:szCs w:val="21"/>
          </w:rPr>
          <w:t>www.uta.edu/disability</w:t>
        </w:r>
      </w:hyperlink>
      <w:r w:rsidRPr="009C0DBF">
        <w:rPr>
          <w:rFonts w:cs="Arial"/>
          <w:sz w:val="21"/>
          <w:szCs w:val="21"/>
        </w:rPr>
        <w:t xml:space="preserve"> or calling 817-272-3364. Information regarding diagnostic criteria and policies for obtaining disability-based academic accommodations can be found at </w:t>
      </w:r>
      <w:hyperlink r:id="rId9" w:history="1">
        <w:r w:rsidRPr="009C0DBF">
          <w:rPr>
            <w:rStyle w:val="Hyperlink"/>
            <w:rFonts w:cs="Arial"/>
            <w:sz w:val="21"/>
            <w:szCs w:val="21"/>
          </w:rPr>
          <w:t>www.uta.edu/disability</w:t>
        </w:r>
      </w:hyperlink>
      <w:r w:rsidRPr="009C0DBF">
        <w:rPr>
          <w:rStyle w:val="Hyperlink"/>
          <w:rFonts w:cs="Arial"/>
          <w:sz w:val="21"/>
          <w:szCs w:val="21"/>
        </w:rPr>
        <w:t>.</w:t>
      </w:r>
    </w:p>
    <w:p w14:paraId="0E00CA6F" w14:textId="77777777" w:rsidR="00252EB5" w:rsidRPr="009C0DBF" w:rsidRDefault="00252EB5" w:rsidP="00252EB5">
      <w:pPr>
        <w:rPr>
          <w:rFonts w:cs="Arial"/>
          <w:sz w:val="21"/>
          <w:szCs w:val="21"/>
        </w:rPr>
      </w:pPr>
    </w:p>
    <w:p w14:paraId="4F62C609" w14:textId="77777777" w:rsidR="00252EB5" w:rsidRPr="009C0DBF" w:rsidRDefault="00252EB5" w:rsidP="00252EB5">
      <w:r w:rsidRPr="009C0DBF">
        <w:rPr>
          <w:rFonts w:cs="Arial"/>
          <w:u w:val="single"/>
        </w:rPr>
        <w:t>Counseling and Psychological Services, (CAPS)</w:t>
      </w:r>
      <w:r w:rsidRPr="009C0DBF">
        <w:rPr>
          <w:rFonts w:cs="Arial"/>
        </w:rPr>
        <w:t xml:space="preserve">   </w:t>
      </w:r>
      <w:hyperlink r:id="rId10" w:history="1">
        <w:r w:rsidRPr="009C0DBF">
          <w:rPr>
            <w:rStyle w:val="Hyperlink"/>
            <w:rFonts w:cs="Arial"/>
          </w:rPr>
          <w:t>www.uta.edu/caps/</w:t>
        </w:r>
      </w:hyperlink>
      <w:r w:rsidRPr="009C0DBF">
        <w:rPr>
          <w:rFonts w:cs="Arial"/>
        </w:rPr>
        <w:t xml:space="preserve"> or calling 817-272-3671 is also available to all students </w:t>
      </w:r>
      <w:r w:rsidRPr="009C0DBF">
        <w:rPr>
          <w:rFonts w:cs="Arial"/>
          <w:color w:val="333333"/>
          <w:shd w:val="clear" w:color="auto" w:fill="FFFFFF"/>
        </w:rPr>
        <w:t xml:space="preserve">to help increase their understanding of personal issues, address mental and behavioral health problems and make positive changes in their lives. </w:t>
      </w:r>
    </w:p>
    <w:p w14:paraId="1B542C93" w14:textId="77777777" w:rsidR="00252EB5" w:rsidRPr="009C0DBF" w:rsidRDefault="00252EB5" w:rsidP="00252EB5">
      <w:pPr>
        <w:pStyle w:val="NormalWeb"/>
        <w:spacing w:before="0" w:beforeAutospacing="0" w:after="0" w:afterAutospacing="0"/>
        <w:rPr>
          <w:rFonts w:cs="Arial"/>
          <w:sz w:val="21"/>
          <w:szCs w:val="21"/>
        </w:rPr>
      </w:pPr>
    </w:p>
    <w:p w14:paraId="073ECD10" w14:textId="77777777" w:rsidR="00252EB5" w:rsidRPr="009C0DBF" w:rsidRDefault="00252EB5" w:rsidP="00252EB5">
      <w:pPr>
        <w:rPr>
          <w:rFonts w:cstheme="minorBidi"/>
          <w:i/>
          <w:iCs/>
          <w:sz w:val="21"/>
          <w:szCs w:val="21"/>
        </w:rPr>
      </w:pPr>
      <w:r w:rsidRPr="009C0DBF">
        <w:rPr>
          <w:rFonts w:cstheme="minorBidi"/>
          <w:b/>
          <w:bCs/>
          <w:sz w:val="21"/>
          <w:szCs w:val="21"/>
        </w:rPr>
        <w:t>Non-Discrimination Policy:</w:t>
      </w:r>
      <w:r w:rsidRPr="009C0DBF">
        <w:rPr>
          <w:rFonts w:cstheme="minorBidi"/>
          <w:sz w:val="21"/>
          <w:szCs w:val="21"/>
        </w:rPr>
        <w:t xml:space="preserve"> </w:t>
      </w:r>
      <w:r w:rsidRPr="009C0DBF">
        <w:rPr>
          <w:rFonts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9C0DBF">
          <w:rPr>
            <w:rStyle w:val="Hyperlink"/>
            <w:rFonts w:cstheme="minorBidi"/>
            <w:i/>
            <w:iCs/>
            <w:sz w:val="21"/>
            <w:szCs w:val="21"/>
          </w:rPr>
          <w:t>uta.edu/eos</w:t>
        </w:r>
      </w:hyperlink>
      <w:r w:rsidRPr="009C0DBF">
        <w:rPr>
          <w:rFonts w:cstheme="minorBidi"/>
          <w:i/>
          <w:iCs/>
          <w:sz w:val="21"/>
          <w:szCs w:val="21"/>
        </w:rPr>
        <w:t>.</w:t>
      </w:r>
    </w:p>
    <w:p w14:paraId="0F4D8122" w14:textId="77777777" w:rsidR="00252EB5" w:rsidRPr="009C0DBF" w:rsidRDefault="00252EB5" w:rsidP="00252EB5">
      <w:pPr>
        <w:rPr>
          <w:rFonts w:cstheme="minorBidi"/>
          <w:i/>
          <w:iCs/>
          <w:sz w:val="21"/>
          <w:szCs w:val="21"/>
        </w:rPr>
      </w:pPr>
    </w:p>
    <w:p w14:paraId="2B5FB02C" w14:textId="30924DB5" w:rsidR="00252EB5" w:rsidRPr="009C0DBF" w:rsidRDefault="00252EB5" w:rsidP="00252EB5">
      <w:pPr>
        <w:rPr>
          <w:sz w:val="20"/>
        </w:rPr>
      </w:pPr>
      <w:r w:rsidRPr="009C0DBF">
        <w:rPr>
          <w:rFonts w:cstheme="minorBidi"/>
          <w:b/>
          <w:iCs/>
          <w:sz w:val="21"/>
          <w:szCs w:val="21"/>
        </w:rPr>
        <w:t xml:space="preserve">Title IX Policy: </w:t>
      </w:r>
      <w:r w:rsidRPr="009C0DBF">
        <w:rPr>
          <w:rFonts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C0DBF">
        <w:rPr>
          <w:rFonts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9C0DBF">
        <w:rPr>
          <w:rFonts w:cs="Arial"/>
          <w:b/>
          <w:iCs/>
        </w:rPr>
        <w:t xml:space="preserve"> </w:t>
      </w:r>
      <w:r w:rsidRPr="009C0DBF">
        <w:rPr>
          <w:rFonts w:cs="Arial"/>
          <w:i/>
          <w:iCs/>
          <w:color w:val="000000"/>
          <w:shd w:val="clear" w:color="auto" w:fill="FFFFFF"/>
        </w:rPr>
        <w:t>For information regarding Title IX, visit</w:t>
      </w:r>
      <w:r w:rsidRPr="009C0DBF">
        <w:rPr>
          <w:rFonts w:cs="Arial"/>
        </w:rPr>
        <w:t xml:space="preserve"> </w:t>
      </w:r>
      <w:hyperlink r:id="rId12" w:history="1">
        <w:r w:rsidRPr="009C0DBF">
          <w:rPr>
            <w:rStyle w:val="Hyperlink"/>
            <w:rFonts w:cs="Arial"/>
          </w:rPr>
          <w:t>www.uta.edu/titleIX</w:t>
        </w:r>
      </w:hyperlink>
      <w:r w:rsidRPr="009C0DBF">
        <w:rPr>
          <w:rFonts w:cstheme="minorBidi"/>
        </w:rPr>
        <w:t xml:space="preserve"> or contact</w:t>
      </w:r>
      <w:r w:rsidRPr="009C0DBF">
        <w:rPr>
          <w:rFonts w:cstheme="minorBidi"/>
          <w:sz w:val="21"/>
          <w:szCs w:val="21"/>
        </w:rPr>
        <w:t xml:space="preserve"> Ms. Jean Hood, Vice President and Title IX Coordinator at (817) 272-7091 or </w:t>
      </w:r>
      <w:hyperlink r:id="rId13" w:history="1">
        <w:r w:rsidRPr="009C0DBF">
          <w:rPr>
            <w:rStyle w:val="Hyperlink"/>
            <w:rFonts w:cstheme="minorBidi"/>
            <w:sz w:val="21"/>
            <w:szCs w:val="21"/>
          </w:rPr>
          <w:t>jmhood@uta.edu</w:t>
        </w:r>
      </w:hyperlink>
      <w:r w:rsidRPr="009C0DBF">
        <w:rPr>
          <w:rFonts w:cstheme="minorBidi"/>
          <w:sz w:val="21"/>
          <w:szCs w:val="21"/>
        </w:rPr>
        <w:t>.</w:t>
      </w:r>
    </w:p>
    <w:p w14:paraId="10F65204" w14:textId="77777777" w:rsidR="00252EB5" w:rsidRPr="009C0DBF" w:rsidRDefault="00252EB5" w:rsidP="00252EB5">
      <w:pPr>
        <w:keepNext/>
        <w:rPr>
          <w:rFonts w:cstheme="minorBidi"/>
          <w:sz w:val="21"/>
          <w:szCs w:val="21"/>
        </w:rPr>
      </w:pPr>
    </w:p>
    <w:p w14:paraId="54B5289C" w14:textId="77777777" w:rsidR="00252EB5" w:rsidRPr="009C0DBF" w:rsidRDefault="00252EB5" w:rsidP="00252EB5">
      <w:pPr>
        <w:keepNext/>
        <w:rPr>
          <w:rFonts w:cs="Arial"/>
          <w:sz w:val="21"/>
          <w:szCs w:val="21"/>
        </w:rPr>
      </w:pPr>
      <w:r w:rsidRPr="009C0DBF">
        <w:rPr>
          <w:rFonts w:cs="Arial"/>
          <w:b/>
          <w:bCs/>
          <w:sz w:val="21"/>
          <w:szCs w:val="21"/>
        </w:rPr>
        <w:t xml:space="preserve">Academic Integrity: </w:t>
      </w:r>
      <w:r w:rsidRPr="009C0DBF">
        <w:rPr>
          <w:rFonts w:cs="Arial"/>
          <w:sz w:val="21"/>
          <w:szCs w:val="21"/>
        </w:rPr>
        <w:t>Students enrolled all UT Arlington courses are expected to adhere to the UT Arlington Honor Code:</w:t>
      </w:r>
    </w:p>
    <w:p w14:paraId="44E3DB9D" w14:textId="77777777" w:rsidR="00252EB5" w:rsidRPr="009C0DBF" w:rsidRDefault="00252EB5" w:rsidP="00252EB5">
      <w:pPr>
        <w:keepNext/>
        <w:rPr>
          <w:rFonts w:cs="Arial"/>
          <w:sz w:val="21"/>
          <w:szCs w:val="21"/>
        </w:rPr>
      </w:pPr>
    </w:p>
    <w:p w14:paraId="746CE1EF" w14:textId="77777777" w:rsidR="00252EB5" w:rsidRPr="009C0DBF" w:rsidRDefault="00252EB5" w:rsidP="00252EB5">
      <w:pPr>
        <w:pStyle w:val="Default"/>
        <w:spacing w:after="80"/>
        <w:ind w:left="720" w:right="432"/>
        <w:jc w:val="both"/>
        <w:rPr>
          <w:rFonts w:cs="Arial"/>
          <w:i/>
          <w:sz w:val="21"/>
          <w:szCs w:val="21"/>
        </w:rPr>
      </w:pPr>
      <w:r w:rsidRPr="009C0DBF">
        <w:rPr>
          <w:rFonts w:cs="Arial"/>
          <w:i/>
          <w:sz w:val="21"/>
          <w:szCs w:val="21"/>
        </w:rPr>
        <w:t xml:space="preserve">I pledge, on my honor, to uphold UT Arlington’s tradition of academic integrity, a tradition that values hard work and honest effort in the pursuit of academic excellence. </w:t>
      </w:r>
    </w:p>
    <w:p w14:paraId="10248E1B" w14:textId="77777777" w:rsidR="00252EB5" w:rsidRPr="009C0DBF" w:rsidRDefault="00252EB5" w:rsidP="00252EB5">
      <w:pPr>
        <w:pStyle w:val="Default"/>
        <w:spacing w:after="80"/>
        <w:ind w:left="720" w:right="432"/>
        <w:jc w:val="both"/>
        <w:rPr>
          <w:rFonts w:cs="Arial"/>
          <w:i/>
          <w:sz w:val="21"/>
          <w:szCs w:val="21"/>
        </w:rPr>
      </w:pPr>
      <w:r w:rsidRPr="009C0DBF">
        <w:rPr>
          <w:rFonts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6C5415" w14:textId="77777777" w:rsidR="00252EB5" w:rsidRPr="009C0DBF" w:rsidRDefault="00252EB5" w:rsidP="00252EB5">
      <w:pPr>
        <w:keepNext/>
        <w:rPr>
          <w:rFonts w:cs="Arial"/>
          <w:sz w:val="21"/>
          <w:szCs w:val="21"/>
        </w:rPr>
      </w:pPr>
    </w:p>
    <w:p w14:paraId="07E2A544" w14:textId="77777777" w:rsidR="00252EB5" w:rsidRPr="009C0DBF" w:rsidRDefault="00252EB5" w:rsidP="00252EB5">
      <w:pPr>
        <w:keepNext/>
        <w:rPr>
          <w:rFonts w:cs="Arial"/>
          <w:sz w:val="21"/>
          <w:szCs w:val="21"/>
        </w:rPr>
      </w:pPr>
      <w:r w:rsidRPr="009C0DBF">
        <w:rPr>
          <w:rFonts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C0DBF">
        <w:rPr>
          <w:rFonts w:cs="Arial"/>
          <w:i/>
          <w:sz w:val="21"/>
          <w:szCs w:val="21"/>
        </w:rPr>
        <w:t>Regents’ Rule</w:t>
      </w:r>
      <w:r w:rsidRPr="009C0DBF">
        <w:rPr>
          <w:rFonts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9C0DBF">
          <w:rPr>
            <w:rStyle w:val="Hyperlink"/>
            <w:rFonts w:cs="Arial"/>
            <w:sz w:val="21"/>
            <w:szCs w:val="21"/>
          </w:rPr>
          <w:t>https://www.uta.edu/conduct/</w:t>
        </w:r>
      </w:hyperlink>
      <w:r w:rsidRPr="009C0DBF">
        <w:rPr>
          <w:rFonts w:cs="Arial"/>
          <w:sz w:val="21"/>
          <w:szCs w:val="21"/>
        </w:rPr>
        <w:t xml:space="preserve">. </w:t>
      </w:r>
    </w:p>
    <w:p w14:paraId="1CEAC9F1" w14:textId="77777777" w:rsidR="00252EB5" w:rsidRPr="009C0DBF" w:rsidRDefault="00252EB5" w:rsidP="00252EB5">
      <w:pPr>
        <w:keepNext/>
        <w:rPr>
          <w:rFonts w:cs="Arial"/>
          <w:sz w:val="21"/>
          <w:szCs w:val="21"/>
        </w:rPr>
      </w:pPr>
    </w:p>
    <w:p w14:paraId="7651EAC7" w14:textId="77777777" w:rsidR="00252EB5" w:rsidRPr="009C0DBF" w:rsidRDefault="00252EB5" w:rsidP="00252EB5">
      <w:pPr>
        <w:rPr>
          <w:rFonts w:cs="Arial"/>
          <w:sz w:val="21"/>
          <w:szCs w:val="21"/>
        </w:rPr>
      </w:pPr>
      <w:r w:rsidRPr="009C0DBF">
        <w:rPr>
          <w:rFonts w:cs="Arial"/>
          <w:b/>
          <w:sz w:val="21"/>
          <w:szCs w:val="21"/>
        </w:rPr>
        <w:t xml:space="preserve">Electronic Communication: </w:t>
      </w:r>
      <w:r w:rsidRPr="009C0DBF">
        <w:rPr>
          <w:rFonts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9C0DBF">
          <w:rPr>
            <w:rStyle w:val="Hyperlink"/>
            <w:rFonts w:cs="Arial"/>
            <w:sz w:val="21"/>
            <w:szCs w:val="21"/>
          </w:rPr>
          <w:t>http://www.uta.edu/oit/cs/email/mavmail.php</w:t>
        </w:r>
      </w:hyperlink>
      <w:r w:rsidRPr="009C0DBF">
        <w:rPr>
          <w:rFonts w:cs="Arial"/>
          <w:sz w:val="21"/>
          <w:szCs w:val="21"/>
        </w:rPr>
        <w:t>.</w:t>
      </w:r>
    </w:p>
    <w:p w14:paraId="3FA8D864" w14:textId="77777777" w:rsidR="00252EB5" w:rsidRPr="009C0DBF" w:rsidRDefault="00252EB5" w:rsidP="00252EB5">
      <w:pPr>
        <w:rPr>
          <w:rFonts w:cs="Arial"/>
          <w:sz w:val="21"/>
          <w:szCs w:val="21"/>
        </w:rPr>
      </w:pPr>
    </w:p>
    <w:p w14:paraId="4B825728" w14:textId="77777777" w:rsidR="00252EB5" w:rsidRPr="009C0DBF" w:rsidRDefault="00252EB5" w:rsidP="00252EB5">
      <w:pPr>
        <w:rPr>
          <w:rFonts w:cs="Arial"/>
          <w:sz w:val="21"/>
          <w:szCs w:val="21"/>
        </w:rPr>
      </w:pPr>
      <w:r w:rsidRPr="009C0DBF">
        <w:rPr>
          <w:rFonts w:cs="Arial"/>
          <w:b/>
          <w:sz w:val="21"/>
          <w:szCs w:val="21"/>
        </w:rPr>
        <w:t>Campus Carry:</w:t>
      </w:r>
      <w:r w:rsidRPr="009C0DBF">
        <w:rPr>
          <w:rFonts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w:t>
      </w:r>
      <w:r w:rsidRPr="009C0DBF">
        <w:rPr>
          <w:rFonts w:cs="Arial"/>
          <w:sz w:val="21"/>
          <w:szCs w:val="21"/>
          <w:u w:val="single"/>
        </w:rPr>
        <w:t>(</w:t>
      </w:r>
      <w:r w:rsidRPr="009C0DBF">
        <w:rPr>
          <w:rFonts w:cs="Arial"/>
          <w:b/>
          <w:sz w:val="21"/>
          <w:szCs w:val="21"/>
          <w:u w:val="single"/>
        </w:rPr>
        <w:t xml:space="preserve">Please note: </w:t>
      </w:r>
      <w:r w:rsidRPr="009C0DBF">
        <w:rPr>
          <w:rFonts w:cs="Arial"/>
          <w:sz w:val="21"/>
          <w:szCs w:val="21"/>
          <w:u w:val="single"/>
        </w:rPr>
        <w:t>his policy is currently under discussion and review for this campus at the time this syllabus is being sent (August 25, 2016). A preliminary syllabus was sent August 20 to all students enrolled at that time and to two newly registered students August 24. )</w:t>
      </w:r>
      <w:r w:rsidRPr="009C0DBF">
        <w:rPr>
          <w:rFonts w:cs="Arial"/>
          <w:sz w:val="21"/>
          <w:szCs w:val="21"/>
        </w:rPr>
        <w:t xml:space="preserve"> For more information, visit </w:t>
      </w:r>
      <w:hyperlink r:id="rId16" w:history="1">
        <w:r w:rsidRPr="009C0DBF">
          <w:rPr>
            <w:rStyle w:val="Hyperlink"/>
            <w:rFonts w:cs="Arial"/>
            <w:sz w:val="21"/>
            <w:szCs w:val="21"/>
          </w:rPr>
          <w:t>http://www.uta.edu/news/info/campus-carry/</w:t>
        </w:r>
      </w:hyperlink>
      <w:r w:rsidRPr="009C0DBF">
        <w:rPr>
          <w:rStyle w:val="Hyperlink"/>
          <w:rFonts w:cs="Arial"/>
          <w:sz w:val="21"/>
          <w:szCs w:val="21"/>
        </w:rPr>
        <w:t xml:space="preserve"> </w:t>
      </w:r>
    </w:p>
    <w:p w14:paraId="625689C6" w14:textId="77777777" w:rsidR="00252EB5" w:rsidRPr="009C0DBF" w:rsidRDefault="00252EB5" w:rsidP="00252EB5">
      <w:pPr>
        <w:rPr>
          <w:rFonts w:cs="Arial"/>
          <w:sz w:val="21"/>
          <w:szCs w:val="21"/>
        </w:rPr>
      </w:pPr>
    </w:p>
    <w:p w14:paraId="2CF04E84" w14:textId="77777777" w:rsidR="00252EB5" w:rsidRPr="009C0DBF" w:rsidRDefault="00252EB5" w:rsidP="00252EB5">
      <w:pPr>
        <w:rPr>
          <w:rFonts w:cs="Arial"/>
          <w:sz w:val="21"/>
          <w:szCs w:val="21"/>
        </w:rPr>
      </w:pPr>
    </w:p>
    <w:p w14:paraId="1A00F2C6" w14:textId="77777777" w:rsidR="00252EB5" w:rsidRPr="009C0DBF" w:rsidRDefault="00252EB5" w:rsidP="00252EB5">
      <w:pPr>
        <w:autoSpaceDE w:val="0"/>
        <w:autoSpaceDN w:val="0"/>
        <w:adjustRightInd w:val="0"/>
        <w:rPr>
          <w:rFonts w:cs="Arial"/>
          <w:sz w:val="21"/>
          <w:szCs w:val="21"/>
        </w:rPr>
      </w:pPr>
      <w:r w:rsidRPr="009C0DBF">
        <w:rPr>
          <w:rFonts w:cs="Arial"/>
          <w:b/>
          <w:sz w:val="21"/>
          <w:szCs w:val="21"/>
        </w:rPr>
        <w:t xml:space="preserve">Student Feedback Survey: </w:t>
      </w:r>
      <w:r w:rsidRPr="009C0DBF">
        <w:rPr>
          <w:rFonts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9C0DBF">
          <w:rPr>
            <w:rStyle w:val="Hyperlink"/>
            <w:rFonts w:cs="Arial"/>
            <w:bCs/>
            <w:sz w:val="21"/>
            <w:szCs w:val="21"/>
          </w:rPr>
          <w:t>http://www.uta.edu/sfs</w:t>
        </w:r>
      </w:hyperlink>
      <w:r w:rsidRPr="009C0DBF">
        <w:rPr>
          <w:rFonts w:cs="Arial"/>
          <w:bCs/>
          <w:sz w:val="21"/>
          <w:szCs w:val="21"/>
        </w:rPr>
        <w:t>.</w:t>
      </w:r>
    </w:p>
    <w:p w14:paraId="316E6115" w14:textId="77777777" w:rsidR="00252EB5" w:rsidRPr="009C0DBF" w:rsidRDefault="00252EB5" w:rsidP="00252EB5">
      <w:pPr>
        <w:rPr>
          <w:rFonts w:cs="Arial"/>
          <w:b/>
          <w:bCs/>
          <w:sz w:val="21"/>
          <w:szCs w:val="21"/>
        </w:rPr>
      </w:pPr>
    </w:p>
    <w:p w14:paraId="728F4395" w14:textId="77777777" w:rsidR="00252EB5" w:rsidRPr="009C0DBF" w:rsidRDefault="00252EB5" w:rsidP="00252EB5">
      <w:pPr>
        <w:rPr>
          <w:rFonts w:cs="Arial"/>
          <w:sz w:val="21"/>
          <w:szCs w:val="21"/>
        </w:rPr>
      </w:pPr>
      <w:r w:rsidRPr="009C0DBF">
        <w:rPr>
          <w:rFonts w:cs="Arial"/>
          <w:b/>
          <w:bCs/>
          <w:sz w:val="21"/>
          <w:szCs w:val="21"/>
        </w:rPr>
        <w:t xml:space="preserve">Final Review Week: </w:t>
      </w:r>
      <w:r w:rsidRPr="009C0DBF">
        <w:rPr>
          <w:rFonts w:cs="Arial"/>
          <w:bCs/>
          <w:sz w:val="21"/>
          <w:szCs w:val="21"/>
        </w:rPr>
        <w:t>for semester-long courses</w:t>
      </w:r>
      <w:r w:rsidRPr="009C0DBF">
        <w:rPr>
          <w:rFonts w:cs="Arial"/>
          <w:b/>
          <w:bCs/>
          <w:sz w:val="21"/>
          <w:szCs w:val="21"/>
        </w:rPr>
        <w:t xml:space="preserve">, </w:t>
      </w:r>
      <w:r w:rsidRPr="009C0DBF">
        <w:rPr>
          <w:rFonts w:cs="Arial"/>
          <w:bCs/>
          <w:sz w:val="21"/>
          <w:szCs w:val="21"/>
        </w:rPr>
        <w:t>a</w:t>
      </w:r>
      <w:r w:rsidRPr="009C0DBF">
        <w:rPr>
          <w:rFonts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0DBF">
        <w:rPr>
          <w:rFonts w:cs="Arial"/>
          <w:i/>
          <w:sz w:val="21"/>
          <w:szCs w:val="21"/>
        </w:rPr>
        <w:t>unless specified in the class syllabus</w:t>
      </w:r>
      <w:r w:rsidRPr="009C0DBF">
        <w:rPr>
          <w:rFonts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D20ACFA" w14:textId="77777777" w:rsidR="00252EB5" w:rsidRPr="009C0DBF" w:rsidRDefault="00252EB5" w:rsidP="00252EB5">
      <w:pPr>
        <w:rPr>
          <w:rFonts w:cs="Arial"/>
          <w:sz w:val="21"/>
          <w:szCs w:val="21"/>
        </w:rPr>
      </w:pPr>
    </w:p>
    <w:p w14:paraId="6998EAC7" w14:textId="77777777" w:rsidR="00252EB5" w:rsidRPr="009C0DBF" w:rsidRDefault="00252EB5" w:rsidP="00252EB5">
      <w:pPr>
        <w:rPr>
          <w:rFonts w:cs="Arial"/>
          <w:sz w:val="21"/>
          <w:szCs w:val="21"/>
        </w:rPr>
      </w:pPr>
      <w:r w:rsidRPr="009C0DBF">
        <w:rPr>
          <w:rFonts w:cs="Arial"/>
          <w:b/>
          <w:bCs/>
          <w:sz w:val="21"/>
          <w:szCs w:val="21"/>
        </w:rPr>
        <w:t>Emergency Exit Procedures</w:t>
      </w:r>
      <w:r w:rsidRPr="009C0DBF">
        <w:rPr>
          <w:rFonts w:cs="Arial"/>
          <w:sz w:val="21"/>
          <w:szCs w:val="21"/>
        </w:rPr>
        <w:t xml:space="preserve"> Should we experience an emergency event that requires us to vacate the building, students should exit the room and move toward the nearest exits, which are located at east and west ends of the second floor Preston Hall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A73CD27" w14:textId="77777777" w:rsidR="00252EB5" w:rsidRPr="009C0DBF" w:rsidRDefault="00252EB5" w:rsidP="00252EB5">
      <w:pPr>
        <w:rPr>
          <w:rFonts w:cs="Arial"/>
          <w:sz w:val="21"/>
          <w:szCs w:val="21"/>
        </w:rPr>
      </w:pPr>
    </w:p>
    <w:p w14:paraId="37922A7C" w14:textId="77777777" w:rsidR="00252EB5" w:rsidRPr="009C0DBF" w:rsidRDefault="00252EB5" w:rsidP="00252EB5">
      <w:pPr>
        <w:rPr>
          <w:rFonts w:cs="Arial"/>
          <w:sz w:val="21"/>
          <w:szCs w:val="21"/>
        </w:rPr>
      </w:pPr>
      <w:r w:rsidRPr="009C0DBF">
        <w:rPr>
          <w:rFonts w:cs="Arial"/>
          <w:sz w:val="21"/>
          <w:szCs w:val="21"/>
        </w:rPr>
        <w:lastRenderedPageBreak/>
        <w:t>Students are encouraged to subscribe to the MavAlert system, which will send information in case of an emergency to their cll phones or email accounts.  Anyone can subscribe at these urls</w:t>
      </w:r>
      <w:r w:rsidRPr="009C0DBF">
        <w:rPr>
          <w:rFonts w:cs="Arial"/>
          <w:color w:val="FF0000"/>
          <w:sz w:val="21"/>
          <w:szCs w:val="21"/>
        </w:rPr>
        <w:t xml:space="preserve"> </w:t>
      </w:r>
      <w:hyperlink r:id="rId18" w:history="1">
        <w:r w:rsidRPr="009C0DBF">
          <w:rPr>
            <w:rStyle w:val="Hyperlink"/>
            <w:rFonts w:cs="Arial"/>
            <w:sz w:val="21"/>
            <w:szCs w:val="21"/>
          </w:rPr>
          <w:t>https://mavalert.uta.edu/</w:t>
        </w:r>
      </w:hyperlink>
      <w:r w:rsidRPr="009C0DBF">
        <w:rPr>
          <w:rFonts w:cs="Arial"/>
          <w:color w:val="FF0000"/>
          <w:sz w:val="21"/>
          <w:szCs w:val="21"/>
        </w:rPr>
        <w:t xml:space="preserve">  </w:t>
      </w:r>
      <w:hyperlink r:id="rId19" w:history="1">
        <w:r w:rsidRPr="009C0DBF">
          <w:rPr>
            <w:rStyle w:val="Hyperlink"/>
            <w:rFonts w:cs="Arial"/>
            <w:sz w:val="21"/>
            <w:szCs w:val="21"/>
          </w:rPr>
          <w:t>https://mavalert.uta.edu/register.php</w:t>
        </w:r>
      </w:hyperlink>
      <w:r w:rsidRPr="009C0DBF">
        <w:rPr>
          <w:rFonts w:cs="Arial"/>
          <w:sz w:val="21"/>
          <w:szCs w:val="21"/>
        </w:rPr>
        <w:t>.</w:t>
      </w:r>
    </w:p>
    <w:p w14:paraId="7D749E4D" w14:textId="77777777" w:rsidR="00252EB5" w:rsidRPr="009C0DBF" w:rsidRDefault="00252EB5" w:rsidP="00252EB5">
      <w:pPr>
        <w:rPr>
          <w:rFonts w:cs="Arial"/>
          <w:color w:val="FF0000"/>
          <w:sz w:val="21"/>
          <w:szCs w:val="21"/>
        </w:rPr>
      </w:pPr>
    </w:p>
    <w:p w14:paraId="7DE9E635" w14:textId="77777777" w:rsidR="00252EB5" w:rsidRPr="009C0DBF" w:rsidRDefault="00252EB5" w:rsidP="00252EB5">
      <w:pPr>
        <w:rPr>
          <w:rFonts w:cstheme="minorBidi"/>
          <w:b/>
          <w:bCs/>
          <w:color w:val="0000FF"/>
          <w:sz w:val="21"/>
          <w:szCs w:val="21"/>
        </w:rPr>
      </w:pPr>
      <w:r w:rsidRPr="009C0DBF">
        <w:rPr>
          <w:rFonts w:cs="Arial"/>
          <w:b/>
          <w:bCs/>
          <w:sz w:val="21"/>
          <w:szCs w:val="21"/>
        </w:rPr>
        <w:t>Student Support Services</w:t>
      </w:r>
      <w:r w:rsidRPr="009C0DBF">
        <w:rPr>
          <w:rFonts w:cs="Arial"/>
          <w:sz w:val="21"/>
          <w:szCs w:val="21"/>
        </w:rPr>
        <w:t>:</w:t>
      </w:r>
      <w:r w:rsidRPr="009C0DBF">
        <w:rPr>
          <w:rFonts w:cs="Arial"/>
          <w:b/>
          <w:bCs/>
          <w:sz w:val="21"/>
          <w:szCs w:val="21"/>
        </w:rPr>
        <w:t xml:space="preserve"> </w:t>
      </w:r>
      <w:r w:rsidRPr="009C0DBF">
        <w:rPr>
          <w:rFonts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9C0DBF">
          <w:rPr>
            <w:rStyle w:val="Hyperlink"/>
            <w:rFonts w:cs="Arial"/>
            <w:sz w:val="21"/>
            <w:szCs w:val="21"/>
          </w:rPr>
          <w:t>tutoring</w:t>
        </w:r>
      </w:hyperlink>
      <w:r w:rsidRPr="009C0DBF">
        <w:rPr>
          <w:rFonts w:cs="Arial"/>
          <w:sz w:val="21"/>
          <w:szCs w:val="21"/>
        </w:rPr>
        <w:t xml:space="preserve">, </w:t>
      </w:r>
      <w:hyperlink r:id="rId21" w:history="1">
        <w:r w:rsidRPr="009C0DBF">
          <w:rPr>
            <w:rStyle w:val="Hyperlink"/>
            <w:rFonts w:cs="Arial"/>
            <w:sz w:val="21"/>
            <w:szCs w:val="21"/>
          </w:rPr>
          <w:t>major-based learning centers</w:t>
        </w:r>
      </w:hyperlink>
      <w:r w:rsidRPr="009C0DBF">
        <w:rPr>
          <w:rFonts w:cs="Arial"/>
          <w:sz w:val="21"/>
          <w:szCs w:val="21"/>
        </w:rPr>
        <w:t xml:space="preserve">, developmental education, </w:t>
      </w:r>
      <w:hyperlink r:id="rId22" w:history="1">
        <w:r w:rsidRPr="009C0DBF">
          <w:rPr>
            <w:rStyle w:val="Hyperlink"/>
            <w:rFonts w:cs="Arial"/>
            <w:sz w:val="21"/>
            <w:szCs w:val="21"/>
          </w:rPr>
          <w:t>advising and mentoring</w:t>
        </w:r>
      </w:hyperlink>
      <w:r w:rsidRPr="009C0DBF">
        <w:rPr>
          <w:rFonts w:cs="Arial"/>
          <w:sz w:val="21"/>
          <w:szCs w:val="21"/>
        </w:rPr>
        <w:t xml:space="preserve">, personal counseling, and </w:t>
      </w:r>
      <w:hyperlink r:id="rId23" w:history="1">
        <w:r w:rsidRPr="009C0DBF">
          <w:rPr>
            <w:rStyle w:val="Hyperlink"/>
            <w:rFonts w:cs="Arial"/>
            <w:sz w:val="21"/>
            <w:szCs w:val="21"/>
          </w:rPr>
          <w:t>federally funded programs</w:t>
        </w:r>
      </w:hyperlink>
      <w:r w:rsidRPr="009C0DBF">
        <w:rPr>
          <w:rFonts w:cs="Arial"/>
          <w:sz w:val="21"/>
          <w:szCs w:val="21"/>
        </w:rPr>
        <w:t xml:space="preserve">. For individualized referrals, students may visit the reception desk at University College (Ransom Hall), call the Maverick Resource Hotline at 817-272-6107, send a message to </w:t>
      </w:r>
      <w:hyperlink r:id="rId24" w:history="1">
        <w:r w:rsidRPr="009C0DBF">
          <w:rPr>
            <w:rStyle w:val="Hyperlink"/>
            <w:rFonts w:cs="Arial"/>
            <w:sz w:val="21"/>
            <w:szCs w:val="21"/>
          </w:rPr>
          <w:t>resources@uta.edu</w:t>
        </w:r>
      </w:hyperlink>
      <w:r w:rsidRPr="009C0DBF">
        <w:rPr>
          <w:rFonts w:cs="Arial"/>
          <w:sz w:val="21"/>
          <w:szCs w:val="21"/>
        </w:rPr>
        <w:t xml:space="preserve">, or view the information at </w:t>
      </w:r>
      <w:hyperlink r:id="rId25" w:history="1">
        <w:r w:rsidRPr="009C0DBF">
          <w:rPr>
            <w:rStyle w:val="Hyperlink"/>
            <w:rFonts w:cs="Arial"/>
            <w:sz w:val="21"/>
            <w:szCs w:val="21"/>
          </w:rPr>
          <w:t>http://www.uta.edu/universitycollege/resources/index.php</w:t>
        </w:r>
      </w:hyperlink>
      <w:r w:rsidRPr="009C0DBF">
        <w:rPr>
          <w:rFonts w:cs="Arial"/>
          <w:sz w:val="21"/>
          <w:szCs w:val="21"/>
        </w:rPr>
        <w:t>.</w:t>
      </w:r>
    </w:p>
    <w:p w14:paraId="1131715F" w14:textId="77777777" w:rsidR="00252EB5" w:rsidRPr="009C0DBF" w:rsidRDefault="00252EB5" w:rsidP="00252EB5">
      <w:pPr>
        <w:rPr>
          <w:rFonts w:cstheme="minorBidi"/>
          <w:bCs/>
          <w:color w:val="0000FF"/>
          <w:sz w:val="21"/>
          <w:szCs w:val="21"/>
        </w:rPr>
      </w:pPr>
    </w:p>
    <w:p w14:paraId="30D71591" w14:textId="77777777" w:rsidR="00252EB5" w:rsidRPr="009C0DBF" w:rsidRDefault="00252EB5" w:rsidP="00252EB5">
      <w:pPr>
        <w:rPr>
          <w:rFonts w:cstheme="minorBidi"/>
          <w:color w:val="0000FF"/>
          <w:sz w:val="21"/>
          <w:szCs w:val="21"/>
        </w:rPr>
      </w:pPr>
      <w:r w:rsidRPr="009C0DBF">
        <w:rPr>
          <w:rFonts w:cstheme="minorBidi"/>
          <w:b/>
          <w:bCs/>
          <w:color w:val="0000FF"/>
          <w:sz w:val="21"/>
          <w:szCs w:val="21"/>
        </w:rPr>
        <w:t>The IDEAS Center (</w:t>
      </w:r>
      <w:r w:rsidRPr="009C0DBF">
        <w:rPr>
          <w:rFonts w:cstheme="minorBidi"/>
          <w:bCs/>
          <w:color w:val="0000FF"/>
          <w:sz w:val="21"/>
          <w:szCs w:val="21"/>
        </w:rPr>
        <w:t>2</w:t>
      </w:r>
      <w:r w:rsidRPr="009C0DBF">
        <w:rPr>
          <w:rFonts w:cstheme="minorBidi"/>
          <w:bCs/>
          <w:color w:val="0000FF"/>
          <w:sz w:val="21"/>
          <w:szCs w:val="21"/>
          <w:vertAlign w:val="superscript"/>
        </w:rPr>
        <w:t>nd</w:t>
      </w:r>
      <w:r w:rsidRPr="009C0DBF">
        <w:rPr>
          <w:rFonts w:cstheme="minorBidi"/>
          <w:bCs/>
          <w:color w:val="0000FF"/>
          <w:sz w:val="21"/>
          <w:szCs w:val="21"/>
        </w:rPr>
        <w:t xml:space="preserve"> Floor of Central Library) offers </w:t>
      </w:r>
      <w:r w:rsidRPr="009C0DBF">
        <w:rPr>
          <w:rFonts w:cstheme="minorBidi"/>
          <w:b/>
          <w:bCs/>
          <w:color w:val="0000FF"/>
          <w:sz w:val="21"/>
          <w:szCs w:val="21"/>
        </w:rPr>
        <w:t>free</w:t>
      </w:r>
      <w:r w:rsidRPr="009C0DBF">
        <w:rPr>
          <w:rFonts w:cstheme="minorBidi"/>
          <w:bCs/>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9C0DBF">
          <w:rPr>
            <w:rStyle w:val="Hyperlink"/>
            <w:rFonts w:cstheme="minorBidi"/>
            <w:bCs/>
            <w:sz w:val="21"/>
            <w:szCs w:val="21"/>
          </w:rPr>
          <w:t>IDEAS@uta.edu</w:t>
        </w:r>
      </w:hyperlink>
      <w:r w:rsidRPr="009C0DBF">
        <w:rPr>
          <w:rFonts w:cstheme="minorBidi"/>
          <w:bCs/>
          <w:color w:val="0000FF"/>
          <w:sz w:val="21"/>
          <w:szCs w:val="21"/>
        </w:rPr>
        <w:t xml:space="preserve"> or call (817) 272-6593.</w:t>
      </w:r>
      <w:r w:rsidRPr="009C0DBF">
        <w:rPr>
          <w:rFonts w:cstheme="minorBidi"/>
          <w:color w:val="0000FF"/>
          <w:sz w:val="21"/>
          <w:szCs w:val="21"/>
        </w:rPr>
        <w:t xml:space="preserve"> </w:t>
      </w:r>
    </w:p>
    <w:p w14:paraId="46631D2A" w14:textId="77777777" w:rsidR="00252EB5" w:rsidRPr="009C0DBF" w:rsidRDefault="00252EB5" w:rsidP="00252EB5">
      <w:pPr>
        <w:spacing w:before="100" w:beforeAutospacing="1" w:after="100" w:afterAutospacing="1"/>
        <w:rPr>
          <w:rFonts w:cstheme="minorBidi"/>
          <w:color w:val="0000FF"/>
          <w:sz w:val="21"/>
          <w:szCs w:val="21"/>
        </w:rPr>
      </w:pPr>
      <w:r w:rsidRPr="009C0DBF">
        <w:rPr>
          <w:rFonts w:cstheme="minorBidi"/>
          <w:b/>
          <w:bCs/>
          <w:color w:val="0000FF"/>
          <w:sz w:val="21"/>
          <w:szCs w:val="21"/>
        </w:rPr>
        <w:t>The English Writing Center (411LIBR)</w:t>
      </w:r>
      <w:r w:rsidRPr="009C0DBF">
        <w:rPr>
          <w:rFonts w:cstheme="minorBidi"/>
          <w:color w:val="0000FF"/>
          <w:sz w:val="21"/>
          <w:szCs w:val="21"/>
        </w:rPr>
        <w:t>:</w:t>
      </w:r>
      <w:r w:rsidRPr="009C0DBF">
        <w:rPr>
          <w:rFonts w:cstheme="minorBidi"/>
          <w:color w:val="000000"/>
          <w:sz w:val="21"/>
          <w:szCs w:val="21"/>
        </w:rPr>
        <w:t xml:space="preserve"> </w:t>
      </w:r>
      <w:r w:rsidRPr="009C0DBF">
        <w:rPr>
          <w:rFonts w:cstheme="minorBidi"/>
          <w:color w:val="0000FF"/>
          <w:sz w:val="21"/>
          <w:szCs w:val="21"/>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C0DBF">
        <w:t>http://uta.mywconline.com</w:t>
      </w:r>
      <w:r w:rsidRPr="009C0DBF">
        <w:rPr>
          <w:rFonts w:cstheme="minorBidi"/>
          <w:color w:val="0000FF"/>
          <w:sz w:val="21"/>
          <w:szCs w:val="21"/>
        </w:rPr>
        <w:t xml:space="preserve">. Classroom Visits, workshops, and specialized services for graduate students are also available. Please see </w:t>
      </w:r>
      <w:hyperlink r:id="rId27" w:history="1">
        <w:r w:rsidRPr="009C0DBF">
          <w:rPr>
            <w:rStyle w:val="Hyperlink"/>
            <w:rFonts w:cstheme="minorBidi"/>
            <w:sz w:val="21"/>
            <w:szCs w:val="21"/>
          </w:rPr>
          <w:t>www.uta.edu/owl</w:t>
        </w:r>
      </w:hyperlink>
      <w:r w:rsidRPr="009C0DBF">
        <w:rPr>
          <w:rFonts w:cstheme="minorBidi"/>
          <w:color w:val="0000FF"/>
          <w:sz w:val="21"/>
          <w:szCs w:val="21"/>
        </w:rPr>
        <w:t xml:space="preserve"> for detailed information on all our programs and services.</w:t>
      </w:r>
    </w:p>
    <w:p w14:paraId="6362A4A7" w14:textId="77777777" w:rsidR="00252EB5" w:rsidRPr="009C0DBF" w:rsidRDefault="00252EB5" w:rsidP="00252EB5">
      <w:pPr>
        <w:spacing w:before="100" w:beforeAutospacing="1" w:after="100" w:afterAutospacing="1"/>
        <w:rPr>
          <w:rStyle w:val="Hyperlink"/>
          <w:rFonts w:cstheme="minorBidi"/>
          <w:sz w:val="21"/>
          <w:szCs w:val="21"/>
        </w:rPr>
      </w:pPr>
      <w:r w:rsidRPr="009C0DBF">
        <w:rPr>
          <w:rFonts w:cstheme="minorBidi"/>
          <w:color w:val="0000FF"/>
          <w:sz w:val="21"/>
          <w:szCs w:val="21"/>
        </w:rPr>
        <w:t>The Library’s 2</w:t>
      </w:r>
      <w:r w:rsidRPr="009C0DBF">
        <w:rPr>
          <w:rFonts w:cstheme="minorBidi"/>
          <w:color w:val="0000FF"/>
          <w:sz w:val="21"/>
          <w:szCs w:val="21"/>
          <w:vertAlign w:val="superscript"/>
        </w:rPr>
        <w:t>nd</w:t>
      </w:r>
      <w:r w:rsidRPr="009C0DBF">
        <w:rPr>
          <w:rFonts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9C0DBF">
          <w:rPr>
            <w:rStyle w:val="Hyperlink"/>
            <w:rFonts w:cstheme="minorBidi"/>
            <w:sz w:val="21"/>
            <w:szCs w:val="21"/>
          </w:rPr>
          <w:t>http://library.uta.edu/academic-plaza</w:t>
        </w:r>
      </w:hyperlink>
    </w:p>
    <w:p w14:paraId="5A53970C" w14:textId="77777777" w:rsidR="00252EB5" w:rsidRPr="009C0DBF" w:rsidRDefault="00252EB5" w:rsidP="00252EB5">
      <w:pPr>
        <w:spacing w:before="100" w:beforeAutospacing="1" w:after="100" w:afterAutospacing="1"/>
      </w:pPr>
      <w:r w:rsidRPr="009C0DBF">
        <w:t>Library resources for students (see also the Library Home Page, library.uta.edu)</w:t>
      </w:r>
    </w:p>
    <w:p w14:paraId="53D69547" w14:textId="77777777" w:rsidR="00252EB5" w:rsidRPr="009C0DBF" w:rsidRDefault="00252EB5" w:rsidP="00252EB5">
      <w:pPr>
        <w:pStyle w:val="Normal1"/>
        <w:spacing w:after="120" w:afterAutospacing="0"/>
        <w:outlineLvl w:val="0"/>
        <w:rPr>
          <w:rFonts w:cs="Arial"/>
          <w:sz w:val="21"/>
          <w:szCs w:val="21"/>
        </w:rPr>
      </w:pPr>
      <w:r w:rsidRPr="009C0DBF">
        <w:rPr>
          <w:rStyle w:val="normalchar"/>
          <w:rFonts w:cs="Arial"/>
          <w:b/>
          <w:bCs/>
          <w:sz w:val="21"/>
          <w:szCs w:val="21"/>
        </w:rPr>
        <w:t>Academic Help</w:t>
      </w:r>
    </w:p>
    <w:p w14:paraId="6A29B08A" w14:textId="77777777" w:rsidR="00252EB5" w:rsidRPr="009C0DBF" w:rsidRDefault="00252EB5" w:rsidP="00252EB5">
      <w:pPr>
        <w:pStyle w:val="Normal1"/>
        <w:spacing w:after="120" w:afterAutospacing="0"/>
        <w:outlineLvl w:val="0"/>
        <w:rPr>
          <w:rFonts w:cs="Arial"/>
          <w:sz w:val="21"/>
          <w:szCs w:val="21"/>
        </w:rPr>
      </w:pPr>
      <w:r w:rsidRPr="009C0DBF">
        <w:rPr>
          <w:rStyle w:val="normalchar"/>
          <w:rFonts w:cs="Arial"/>
          <w:sz w:val="21"/>
          <w:szCs w:val="21"/>
        </w:rPr>
        <w:t>Academic Plaza Consultation Services </w:t>
      </w:r>
      <w:hyperlink r:id="rId29" w:history="1">
        <w:r w:rsidRPr="009C0DBF">
          <w:rPr>
            <w:rStyle w:val="hyperlinkchar"/>
            <w:rFonts w:cs="Arial"/>
            <w:color w:val="0000FF"/>
            <w:sz w:val="21"/>
            <w:szCs w:val="21"/>
          </w:rPr>
          <w:t>library.uta.edu/academic-plaza</w:t>
        </w:r>
      </w:hyperlink>
    </w:p>
    <w:p w14:paraId="5C667F9D" w14:textId="77777777" w:rsidR="00252EB5" w:rsidRPr="009C0DBF" w:rsidRDefault="00252EB5" w:rsidP="00252EB5">
      <w:pPr>
        <w:pStyle w:val="Normal1"/>
        <w:spacing w:after="120" w:afterAutospacing="0"/>
        <w:rPr>
          <w:rFonts w:cs="Arial"/>
          <w:sz w:val="21"/>
          <w:szCs w:val="21"/>
        </w:rPr>
      </w:pPr>
      <w:r w:rsidRPr="009C0DBF">
        <w:rPr>
          <w:rStyle w:val="normalchar"/>
          <w:rFonts w:cs="Arial"/>
          <w:sz w:val="21"/>
          <w:szCs w:val="21"/>
        </w:rPr>
        <w:t>Ask Us </w:t>
      </w:r>
      <w:hyperlink r:id="rId30" w:history="1">
        <w:r w:rsidRPr="009C0DBF">
          <w:rPr>
            <w:rStyle w:val="hyperlinkchar"/>
            <w:rFonts w:cs="Arial"/>
            <w:color w:val="0000FF"/>
            <w:sz w:val="21"/>
            <w:szCs w:val="21"/>
          </w:rPr>
          <w:t>ask.uta.edu/</w:t>
        </w:r>
      </w:hyperlink>
    </w:p>
    <w:p w14:paraId="633A8FF0" w14:textId="77777777" w:rsidR="00252EB5" w:rsidRPr="009C0DBF" w:rsidRDefault="00252EB5" w:rsidP="00252EB5">
      <w:pPr>
        <w:pStyle w:val="Normal1"/>
        <w:spacing w:after="120" w:afterAutospacing="0"/>
        <w:rPr>
          <w:rFonts w:cs="Arial"/>
          <w:sz w:val="21"/>
          <w:szCs w:val="21"/>
        </w:rPr>
      </w:pPr>
      <w:r w:rsidRPr="009C0DBF">
        <w:rPr>
          <w:rStyle w:val="normalchar"/>
          <w:rFonts w:cs="Arial"/>
          <w:sz w:val="21"/>
          <w:szCs w:val="21"/>
        </w:rPr>
        <w:t>Library Tutorials </w:t>
      </w:r>
      <w:hyperlink r:id="rId31" w:history="1">
        <w:r w:rsidRPr="009C0DBF">
          <w:rPr>
            <w:rStyle w:val="hyperlinkchar"/>
            <w:rFonts w:cs="Arial"/>
            <w:color w:val="0000FF"/>
            <w:sz w:val="21"/>
            <w:szCs w:val="21"/>
          </w:rPr>
          <w:t>library.uta.edu/how-to</w:t>
        </w:r>
      </w:hyperlink>
    </w:p>
    <w:p w14:paraId="58B0C539" w14:textId="77777777" w:rsidR="00252EB5" w:rsidRPr="009C0DBF" w:rsidRDefault="00252EB5" w:rsidP="00252EB5">
      <w:pPr>
        <w:pStyle w:val="Normal1"/>
        <w:spacing w:after="120" w:afterAutospacing="0"/>
        <w:rPr>
          <w:rFonts w:cs="Arial"/>
          <w:sz w:val="21"/>
          <w:szCs w:val="21"/>
        </w:rPr>
      </w:pPr>
      <w:r w:rsidRPr="009C0DBF">
        <w:rPr>
          <w:rStyle w:val="normalchar"/>
          <w:rFonts w:cs="Arial"/>
          <w:sz w:val="21"/>
          <w:szCs w:val="21"/>
        </w:rPr>
        <w:t>Subject and Course Research Guides </w:t>
      </w:r>
      <w:hyperlink r:id="rId32" w:history="1">
        <w:r w:rsidRPr="009C0DBF">
          <w:rPr>
            <w:rStyle w:val="hyperlinkchar"/>
            <w:rFonts w:cs="Arial"/>
            <w:color w:val="0000FF"/>
            <w:sz w:val="21"/>
            <w:szCs w:val="21"/>
            <w:u w:val="single"/>
          </w:rPr>
          <w:t>libguides.uta.edu</w:t>
        </w:r>
      </w:hyperlink>
    </w:p>
    <w:p w14:paraId="108B1026" w14:textId="77777777" w:rsidR="00252EB5" w:rsidRPr="009C0DBF" w:rsidRDefault="00252EB5" w:rsidP="00252EB5">
      <w:pPr>
        <w:pStyle w:val="Normal1"/>
        <w:spacing w:after="120" w:afterAutospacing="0"/>
        <w:rPr>
          <w:rFonts w:cs="Arial"/>
          <w:sz w:val="21"/>
          <w:szCs w:val="21"/>
        </w:rPr>
      </w:pPr>
      <w:r w:rsidRPr="009C0DBF">
        <w:rPr>
          <w:rStyle w:val="normalchar"/>
          <w:rFonts w:cs="Arial"/>
          <w:sz w:val="21"/>
          <w:szCs w:val="21"/>
        </w:rPr>
        <w:t>Subject Librarians </w:t>
      </w:r>
      <w:hyperlink r:id="rId33" w:history="1">
        <w:r w:rsidRPr="009C0DBF">
          <w:rPr>
            <w:rStyle w:val="hyperlinkchar"/>
            <w:rFonts w:cs="Arial"/>
            <w:color w:val="0000FF"/>
            <w:sz w:val="21"/>
            <w:szCs w:val="21"/>
          </w:rPr>
          <w:t>library.uta.edu/subject-librarians</w:t>
        </w:r>
      </w:hyperlink>
    </w:p>
    <w:p w14:paraId="41F73F9F" w14:textId="77777777" w:rsidR="00252EB5" w:rsidRPr="009C0DBF" w:rsidRDefault="00252EB5" w:rsidP="00252EB5">
      <w:pPr>
        <w:pStyle w:val="Normal1"/>
        <w:spacing w:after="120" w:afterAutospacing="0"/>
        <w:outlineLvl w:val="0"/>
        <w:rPr>
          <w:rFonts w:cs="Arial"/>
          <w:sz w:val="21"/>
          <w:szCs w:val="21"/>
        </w:rPr>
      </w:pPr>
      <w:r w:rsidRPr="009C0DBF">
        <w:rPr>
          <w:rStyle w:val="normalchar"/>
          <w:rFonts w:cs="Arial"/>
          <w:b/>
          <w:bCs/>
          <w:sz w:val="21"/>
          <w:szCs w:val="21"/>
        </w:rPr>
        <w:t>Resources</w:t>
      </w:r>
    </w:p>
    <w:p w14:paraId="45508AFB" w14:textId="77777777" w:rsidR="00252EB5" w:rsidRPr="009C0DBF" w:rsidRDefault="00252EB5" w:rsidP="00252EB5">
      <w:pPr>
        <w:pStyle w:val="Normal1"/>
        <w:spacing w:after="120" w:afterAutospacing="0"/>
        <w:outlineLvl w:val="0"/>
        <w:rPr>
          <w:rFonts w:cs="Arial"/>
          <w:sz w:val="21"/>
          <w:szCs w:val="21"/>
        </w:rPr>
      </w:pPr>
      <w:r w:rsidRPr="009C0DBF">
        <w:rPr>
          <w:rStyle w:val="normalchar"/>
          <w:rFonts w:cs="Arial"/>
          <w:sz w:val="21"/>
          <w:szCs w:val="21"/>
        </w:rPr>
        <w:t>A to Z List of Library Databases </w:t>
      </w:r>
      <w:hyperlink r:id="rId34" w:history="1">
        <w:r w:rsidRPr="009C0DBF">
          <w:rPr>
            <w:rStyle w:val="hyperlinkchar"/>
            <w:rFonts w:cs="Arial"/>
            <w:color w:val="0000FF"/>
            <w:sz w:val="21"/>
            <w:szCs w:val="21"/>
          </w:rPr>
          <w:t>libguides.uta.edu/az.php</w:t>
        </w:r>
      </w:hyperlink>
    </w:p>
    <w:p w14:paraId="3DF09F51" w14:textId="77777777" w:rsidR="00252EB5" w:rsidRPr="009C0DBF" w:rsidRDefault="00252EB5" w:rsidP="00252EB5">
      <w:pPr>
        <w:pStyle w:val="Normal1"/>
        <w:spacing w:after="120" w:afterAutospacing="0"/>
        <w:rPr>
          <w:rFonts w:cs="Arial"/>
          <w:sz w:val="21"/>
          <w:szCs w:val="21"/>
        </w:rPr>
      </w:pPr>
      <w:r w:rsidRPr="009C0DBF">
        <w:rPr>
          <w:rStyle w:val="normalchar"/>
          <w:rFonts w:cs="Arial"/>
          <w:sz w:val="21"/>
          <w:szCs w:val="21"/>
        </w:rPr>
        <w:t>Course Reserves </w:t>
      </w:r>
      <w:hyperlink r:id="rId35" w:history="1">
        <w:r w:rsidRPr="009C0DBF">
          <w:rPr>
            <w:rStyle w:val="hyperlinkchar"/>
            <w:rFonts w:cs="Arial"/>
            <w:color w:val="0000FF"/>
            <w:sz w:val="21"/>
            <w:szCs w:val="21"/>
          </w:rPr>
          <w:t>pulse.uta.edu/vwebv/enterCourseReserve.do</w:t>
        </w:r>
      </w:hyperlink>
    </w:p>
    <w:p w14:paraId="531CC1FD" w14:textId="77777777" w:rsidR="00252EB5" w:rsidRPr="009C0DBF" w:rsidRDefault="00252EB5" w:rsidP="00252EB5">
      <w:pPr>
        <w:pStyle w:val="Normal1"/>
        <w:spacing w:after="120" w:afterAutospacing="0"/>
        <w:rPr>
          <w:rFonts w:cs="Arial"/>
          <w:sz w:val="21"/>
          <w:szCs w:val="21"/>
        </w:rPr>
      </w:pPr>
      <w:r w:rsidRPr="009C0DBF">
        <w:rPr>
          <w:rStyle w:val="normalchar"/>
          <w:rFonts w:cs="Arial"/>
          <w:sz w:val="21"/>
          <w:szCs w:val="21"/>
        </w:rPr>
        <w:t>FabLab </w:t>
      </w:r>
      <w:hyperlink r:id="rId36" w:history="1">
        <w:r w:rsidRPr="009C0DBF">
          <w:rPr>
            <w:rStyle w:val="hyperlinkchar"/>
            <w:rFonts w:cs="Arial"/>
            <w:color w:val="0000FF"/>
            <w:sz w:val="21"/>
            <w:szCs w:val="21"/>
          </w:rPr>
          <w:t>fablab.uta.edu/</w:t>
        </w:r>
      </w:hyperlink>
    </w:p>
    <w:p w14:paraId="114ADF67" w14:textId="77777777" w:rsidR="00252EB5" w:rsidRPr="009C0DBF" w:rsidRDefault="00252EB5" w:rsidP="00252EB5">
      <w:pPr>
        <w:pStyle w:val="Normal1"/>
        <w:spacing w:after="120" w:afterAutospacing="0"/>
        <w:rPr>
          <w:rFonts w:cs="Arial"/>
          <w:sz w:val="21"/>
          <w:szCs w:val="21"/>
        </w:rPr>
      </w:pPr>
      <w:r w:rsidRPr="009C0DBF">
        <w:rPr>
          <w:rStyle w:val="normalchar"/>
          <w:rFonts w:cs="Arial"/>
          <w:sz w:val="21"/>
          <w:szCs w:val="21"/>
        </w:rPr>
        <w:t>Special Collections </w:t>
      </w:r>
      <w:hyperlink r:id="rId37" w:history="1">
        <w:r w:rsidRPr="009C0DBF">
          <w:rPr>
            <w:rStyle w:val="hyperlinkchar"/>
            <w:rFonts w:cs="Arial"/>
            <w:color w:val="0000FF"/>
            <w:sz w:val="21"/>
            <w:szCs w:val="21"/>
          </w:rPr>
          <w:t>library.uta.edu/special-collections</w:t>
        </w:r>
      </w:hyperlink>
    </w:p>
    <w:p w14:paraId="006939C1" w14:textId="77777777" w:rsidR="00252EB5" w:rsidRPr="009C0DBF" w:rsidRDefault="00252EB5" w:rsidP="00252EB5">
      <w:pPr>
        <w:pStyle w:val="Normal1"/>
        <w:spacing w:after="120" w:afterAutospacing="0"/>
        <w:rPr>
          <w:rFonts w:cs="Arial"/>
          <w:sz w:val="21"/>
          <w:szCs w:val="21"/>
        </w:rPr>
      </w:pPr>
      <w:r w:rsidRPr="009C0DBF">
        <w:rPr>
          <w:rStyle w:val="normalchar"/>
          <w:rFonts w:cs="Arial"/>
          <w:sz w:val="21"/>
          <w:szCs w:val="21"/>
        </w:rPr>
        <w:t>Study Room Reservations </w:t>
      </w:r>
      <w:hyperlink r:id="rId38" w:history="1">
        <w:r w:rsidRPr="009C0DBF">
          <w:rPr>
            <w:rStyle w:val="hyperlinkchar"/>
            <w:rFonts w:cs="Arial"/>
            <w:color w:val="0000FF"/>
            <w:sz w:val="21"/>
            <w:szCs w:val="21"/>
          </w:rPr>
          <w:t>openroom.uta.edu/</w:t>
        </w:r>
      </w:hyperlink>
    </w:p>
    <w:p w14:paraId="5FD95197" w14:textId="77777777" w:rsidR="00252EB5" w:rsidRPr="009C0DBF" w:rsidRDefault="00252EB5" w:rsidP="00252EB5">
      <w:pPr>
        <w:pStyle w:val="Normal1"/>
        <w:outlineLvl w:val="0"/>
        <w:rPr>
          <w:rFonts w:cs="Arial"/>
          <w:sz w:val="21"/>
          <w:szCs w:val="21"/>
        </w:rPr>
      </w:pPr>
      <w:r w:rsidRPr="009C0DBF">
        <w:rPr>
          <w:rStyle w:val="normalchar"/>
          <w:rFonts w:cs="Arial"/>
          <w:b/>
          <w:bCs/>
          <w:sz w:val="21"/>
          <w:szCs w:val="21"/>
        </w:rPr>
        <w:t>Teaching &amp; Learning Services for Faculty</w:t>
      </w:r>
    </w:p>
    <w:p w14:paraId="2F1BFBB4" w14:textId="77777777" w:rsidR="00252EB5" w:rsidRPr="009C0DBF" w:rsidRDefault="00252EB5" w:rsidP="00252EB5">
      <w:pPr>
        <w:pStyle w:val="Normal1"/>
        <w:outlineLvl w:val="0"/>
        <w:rPr>
          <w:rStyle w:val="Hyperlink"/>
          <w:rFonts w:cs="Arial"/>
          <w:sz w:val="21"/>
          <w:szCs w:val="21"/>
        </w:rPr>
      </w:pPr>
      <w:r w:rsidRPr="009C0DBF">
        <w:rPr>
          <w:rStyle w:val="normalchar"/>
          <w:rFonts w:cs="Arial"/>
          <w:sz w:val="21"/>
          <w:szCs w:val="21"/>
        </w:rPr>
        <w:t>Copyright Consultation </w:t>
      </w:r>
      <w:r w:rsidRPr="009C0DBF">
        <w:rPr>
          <w:rStyle w:val="hyperlinkchar"/>
          <w:rFonts w:cs="Arial"/>
          <w:color w:val="0000FF"/>
          <w:sz w:val="21"/>
          <w:szCs w:val="21"/>
        </w:rPr>
        <w:fldChar w:fldCharType="begin"/>
      </w:r>
      <w:r w:rsidRPr="009C0DBF">
        <w:rPr>
          <w:rStyle w:val="hyperlinkchar"/>
          <w:rFonts w:cs="Arial"/>
          <w:color w:val="0000FF"/>
          <w:sz w:val="21"/>
          <w:szCs w:val="21"/>
        </w:rPr>
        <w:instrText>HYPERLINK "http://library-sc@listserv.uta.edu"</w:instrText>
      </w:r>
      <w:r w:rsidRPr="009C0DBF">
        <w:rPr>
          <w:rStyle w:val="hyperlinkchar"/>
          <w:rFonts w:cs="Arial"/>
          <w:color w:val="0000FF"/>
          <w:sz w:val="21"/>
          <w:szCs w:val="21"/>
        </w:rPr>
        <w:fldChar w:fldCharType="separate"/>
      </w:r>
      <w:r w:rsidRPr="009C0DBF">
        <w:rPr>
          <w:rStyle w:val="Hyperlink"/>
          <w:rFonts w:cs="Arial"/>
          <w:sz w:val="21"/>
          <w:szCs w:val="21"/>
        </w:rPr>
        <w:t>library-sc@listserv.uta.edu</w:t>
      </w:r>
    </w:p>
    <w:p w14:paraId="5F93F531" w14:textId="77777777" w:rsidR="00252EB5" w:rsidRPr="009C0DBF" w:rsidRDefault="00252EB5" w:rsidP="00252EB5">
      <w:pPr>
        <w:pStyle w:val="Normal1"/>
        <w:outlineLvl w:val="0"/>
        <w:rPr>
          <w:rFonts w:cs="Arial"/>
          <w:sz w:val="21"/>
          <w:szCs w:val="21"/>
        </w:rPr>
      </w:pPr>
      <w:r w:rsidRPr="009C0DBF">
        <w:rPr>
          <w:rStyle w:val="hyperlinkchar"/>
          <w:rFonts w:cs="Arial"/>
          <w:color w:val="0000FF"/>
          <w:sz w:val="21"/>
          <w:szCs w:val="21"/>
        </w:rPr>
        <w:lastRenderedPageBreak/>
        <w:fldChar w:fldCharType="end"/>
      </w:r>
      <w:r w:rsidRPr="009C0DBF">
        <w:rPr>
          <w:rStyle w:val="normalchar"/>
          <w:rFonts w:cs="Arial"/>
          <w:sz w:val="21"/>
          <w:szCs w:val="21"/>
        </w:rPr>
        <w:t>Course Research Guide Development, Andy Herzog </w:t>
      </w:r>
      <w:hyperlink r:id="rId39" w:history="1">
        <w:r w:rsidRPr="009C0DBF">
          <w:rPr>
            <w:rStyle w:val="hyperlinkchar"/>
            <w:rFonts w:cs="Arial"/>
            <w:color w:val="0000FF"/>
            <w:sz w:val="21"/>
            <w:szCs w:val="21"/>
          </w:rPr>
          <w:t>amherzog@uta.edu</w:t>
        </w:r>
      </w:hyperlink>
      <w:r w:rsidRPr="009C0DBF">
        <w:rPr>
          <w:rStyle w:val="normalchar"/>
          <w:rFonts w:cs="Arial"/>
          <w:sz w:val="21"/>
          <w:szCs w:val="21"/>
        </w:rPr>
        <w:t xml:space="preserve"> or your subject librarian</w:t>
      </w:r>
    </w:p>
    <w:p w14:paraId="4A32399C" w14:textId="77777777" w:rsidR="00252EB5" w:rsidRPr="009C0DBF" w:rsidRDefault="00252EB5" w:rsidP="00252EB5">
      <w:pPr>
        <w:pStyle w:val="Normal1"/>
        <w:rPr>
          <w:rFonts w:cs="Arial"/>
          <w:sz w:val="21"/>
          <w:szCs w:val="21"/>
        </w:rPr>
      </w:pPr>
      <w:r w:rsidRPr="009C0DBF">
        <w:rPr>
          <w:rStyle w:val="normalchar"/>
          <w:rFonts w:cs="Arial"/>
          <w:sz w:val="21"/>
          <w:szCs w:val="21"/>
        </w:rPr>
        <w:t>Data Visualization Instruction, Peace Ossom-Williamson </w:t>
      </w:r>
      <w:hyperlink r:id="rId40" w:history="1">
        <w:r w:rsidRPr="009C0DBF">
          <w:rPr>
            <w:rStyle w:val="hyperlinkchar"/>
            <w:rFonts w:cs="Arial"/>
            <w:color w:val="0000FF"/>
            <w:sz w:val="21"/>
            <w:szCs w:val="21"/>
          </w:rPr>
          <w:t>peace@uta.edu</w:t>
        </w:r>
      </w:hyperlink>
    </w:p>
    <w:p w14:paraId="03D8E33A" w14:textId="77777777" w:rsidR="00252EB5" w:rsidRPr="009C0DBF" w:rsidRDefault="00252EB5" w:rsidP="00252EB5">
      <w:pPr>
        <w:pStyle w:val="Normal1"/>
        <w:rPr>
          <w:rFonts w:cs="Arial"/>
          <w:sz w:val="21"/>
          <w:szCs w:val="21"/>
        </w:rPr>
      </w:pPr>
      <w:r w:rsidRPr="009C0DBF">
        <w:rPr>
          <w:rStyle w:val="normalchar"/>
          <w:rFonts w:cs="Arial"/>
          <w:sz w:val="21"/>
          <w:szCs w:val="21"/>
        </w:rPr>
        <w:t>Digital Humanities Instruction, Rafia Mirza </w:t>
      </w:r>
      <w:hyperlink r:id="rId41" w:history="1">
        <w:r w:rsidRPr="009C0DBF">
          <w:rPr>
            <w:rStyle w:val="Hyperlink"/>
            <w:rFonts w:cs="Arial"/>
            <w:sz w:val="21"/>
            <w:szCs w:val="21"/>
          </w:rPr>
          <w:t>rafia@uta.edu </w:t>
        </w:r>
      </w:hyperlink>
    </w:p>
    <w:p w14:paraId="3291DB79" w14:textId="77777777" w:rsidR="00252EB5" w:rsidRPr="009C0DBF" w:rsidRDefault="00252EB5" w:rsidP="00252EB5">
      <w:pPr>
        <w:pStyle w:val="Normal1"/>
        <w:rPr>
          <w:rFonts w:cs="Arial"/>
          <w:sz w:val="21"/>
          <w:szCs w:val="21"/>
        </w:rPr>
      </w:pPr>
      <w:r w:rsidRPr="009C0DBF">
        <w:rPr>
          <w:rStyle w:val="normalchar"/>
          <w:rFonts w:cs="Arial"/>
          <w:sz w:val="21"/>
          <w:szCs w:val="21"/>
        </w:rPr>
        <w:t>Graduate Student Research Skills Instruction, Andy Herzog </w:t>
      </w:r>
      <w:hyperlink r:id="rId42" w:history="1">
        <w:r w:rsidRPr="009C0DBF">
          <w:rPr>
            <w:rStyle w:val="Hyperlink"/>
            <w:rFonts w:cs="Arial"/>
            <w:sz w:val="21"/>
            <w:szCs w:val="21"/>
          </w:rPr>
          <w:t>amherzog@uta.edu</w:t>
        </w:r>
      </w:hyperlink>
      <w:r w:rsidRPr="009C0DBF">
        <w:rPr>
          <w:rStyle w:val="normalchar"/>
          <w:rFonts w:cs="Arial"/>
          <w:sz w:val="21"/>
          <w:szCs w:val="21"/>
        </w:rPr>
        <w:t xml:space="preserve"> or your subject librarian</w:t>
      </w:r>
    </w:p>
    <w:p w14:paraId="209D7BAA" w14:textId="77777777" w:rsidR="00252EB5" w:rsidRPr="009C0DBF" w:rsidRDefault="00252EB5" w:rsidP="00252EB5">
      <w:pPr>
        <w:pStyle w:val="Normal1"/>
        <w:outlineLvl w:val="0"/>
        <w:rPr>
          <w:rFonts w:cs="Arial"/>
          <w:sz w:val="21"/>
          <w:szCs w:val="21"/>
        </w:rPr>
      </w:pPr>
      <w:r w:rsidRPr="009C0DBF">
        <w:rPr>
          <w:rStyle w:val="normalchar"/>
          <w:rFonts w:cs="Arial"/>
          <w:sz w:val="21"/>
          <w:szCs w:val="21"/>
        </w:rPr>
        <w:t>Project or Problem-Based Instruction, Gretchen Trkay </w:t>
      </w:r>
      <w:hyperlink r:id="rId43" w:history="1">
        <w:r w:rsidRPr="009C0DBF">
          <w:rPr>
            <w:rStyle w:val="hyperlinkchar"/>
            <w:rFonts w:cs="Arial"/>
            <w:color w:val="0000FF"/>
            <w:sz w:val="21"/>
            <w:szCs w:val="21"/>
          </w:rPr>
          <w:t>gtrkay@uta.edu</w:t>
        </w:r>
      </w:hyperlink>
    </w:p>
    <w:p w14:paraId="549DDFE7" w14:textId="77777777" w:rsidR="00252EB5" w:rsidRPr="009C0DBF" w:rsidRDefault="00252EB5" w:rsidP="00252EB5">
      <w:pPr>
        <w:pStyle w:val="Normal1"/>
        <w:rPr>
          <w:rFonts w:cs="Arial"/>
          <w:color w:val="000000"/>
          <w:sz w:val="21"/>
          <w:szCs w:val="21"/>
        </w:rPr>
      </w:pPr>
      <w:r w:rsidRPr="009C0DBF">
        <w:rPr>
          <w:rStyle w:val="normalchar"/>
          <w:rFonts w:cs="Arial"/>
          <w:sz w:val="21"/>
          <w:szCs w:val="21"/>
        </w:rPr>
        <w:t>Undergraduate Research Skills Instruction, Gretchen Trkay </w:t>
      </w:r>
      <w:hyperlink r:id="rId44" w:history="1">
        <w:r w:rsidRPr="009C0DBF">
          <w:rPr>
            <w:rStyle w:val="hyperlinkchar"/>
            <w:rFonts w:cs="Arial"/>
            <w:color w:val="0000FF"/>
            <w:sz w:val="21"/>
            <w:szCs w:val="21"/>
          </w:rPr>
          <w:t>gtrkay@uta.edu</w:t>
        </w:r>
      </w:hyperlink>
      <w:r w:rsidRPr="009C0DBF">
        <w:rPr>
          <w:rStyle w:val="normalchar"/>
          <w:rFonts w:cs="Arial"/>
          <w:sz w:val="21"/>
          <w:szCs w:val="21"/>
        </w:rPr>
        <w:t xml:space="preserve"> or your subject librarian</w:t>
      </w:r>
      <w:r w:rsidRPr="009C0DBF">
        <w:rPr>
          <w:rStyle w:val="guideurl"/>
          <w:rFonts w:cs="Arial"/>
          <w:color w:val="000000"/>
          <w:sz w:val="21"/>
          <w:szCs w:val="21"/>
        </w:rPr>
        <w:t xml:space="preserve">. </w:t>
      </w:r>
    </w:p>
    <w:p w14:paraId="47A39522" w14:textId="77777777" w:rsidR="00252EB5" w:rsidRPr="009C0DBF" w:rsidRDefault="00252EB5" w:rsidP="00252EB5">
      <w:pPr>
        <w:ind w:firstLine="720"/>
        <w:outlineLvl w:val="0"/>
        <w:rPr>
          <w:sz w:val="22"/>
          <w:szCs w:val="22"/>
        </w:rPr>
      </w:pPr>
    </w:p>
    <w:p w14:paraId="699D08A0" w14:textId="77777777" w:rsidR="00252EB5" w:rsidRDefault="00252EB5" w:rsidP="00252EB5">
      <w:pPr>
        <w:ind w:right="-720"/>
        <w:rPr>
          <w:sz w:val="22"/>
        </w:rPr>
      </w:pPr>
    </w:p>
    <w:p w14:paraId="4860C2B5" w14:textId="77777777" w:rsidR="00252EB5" w:rsidRDefault="00252EB5" w:rsidP="00252EB5"/>
    <w:p w14:paraId="431A78C3" w14:textId="77777777" w:rsidR="00252EB5" w:rsidRDefault="00252EB5" w:rsidP="00252EB5"/>
    <w:p w14:paraId="6997B6F7" w14:textId="77777777" w:rsidR="00252EB5" w:rsidRDefault="00252EB5" w:rsidP="00252EB5"/>
    <w:p w14:paraId="7C5311AC" w14:textId="77777777" w:rsidR="00252EB5" w:rsidRDefault="00252EB5" w:rsidP="00252EB5"/>
    <w:p w14:paraId="19D9DB90" w14:textId="77777777" w:rsidR="00252EB5" w:rsidRDefault="00252EB5" w:rsidP="00252EB5"/>
    <w:p w14:paraId="55C8E254" w14:textId="77777777" w:rsidR="00252EB5" w:rsidRDefault="00252EB5" w:rsidP="00252EB5"/>
    <w:p w14:paraId="169F8124" w14:textId="77777777" w:rsidR="00252EB5" w:rsidRDefault="00252EB5" w:rsidP="00252EB5"/>
    <w:p w14:paraId="12B68281" w14:textId="77777777" w:rsidR="000E3CB3" w:rsidRDefault="000E3CB3"/>
    <w:sectPr w:rsidR="000E3CB3" w:rsidSect="00723883">
      <w:headerReference w:type="even" r:id="rId45"/>
      <w:headerReference w:type="default" r:id="rId4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9DCF" w14:textId="77777777" w:rsidR="00835446" w:rsidRDefault="00835446">
      <w:r>
        <w:separator/>
      </w:r>
    </w:p>
  </w:endnote>
  <w:endnote w:type="continuationSeparator" w:id="0">
    <w:p w14:paraId="5A0132C4" w14:textId="77777777" w:rsidR="00835446" w:rsidRDefault="0083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A174" w14:textId="77777777" w:rsidR="00835446" w:rsidRDefault="00835446">
      <w:r>
        <w:separator/>
      </w:r>
    </w:p>
  </w:footnote>
  <w:footnote w:type="continuationSeparator" w:id="0">
    <w:p w14:paraId="4E4BA730" w14:textId="77777777" w:rsidR="00835446" w:rsidRDefault="0083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06A4" w14:textId="77777777" w:rsidR="00723883" w:rsidRDefault="00723883" w:rsidP="007238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D7CC5" w14:textId="77777777" w:rsidR="00723883" w:rsidRDefault="00723883" w:rsidP="007238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73FE" w14:textId="77777777" w:rsidR="00723883" w:rsidRDefault="00723883" w:rsidP="007238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689A0ED" w14:textId="77777777" w:rsidR="00723883" w:rsidRDefault="00723883" w:rsidP="0072388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B5"/>
    <w:rsid w:val="000E3CB3"/>
    <w:rsid w:val="000E6863"/>
    <w:rsid w:val="000F1121"/>
    <w:rsid w:val="00142AE5"/>
    <w:rsid w:val="00252EB5"/>
    <w:rsid w:val="0028139C"/>
    <w:rsid w:val="0034095F"/>
    <w:rsid w:val="00406D10"/>
    <w:rsid w:val="0043686B"/>
    <w:rsid w:val="00493843"/>
    <w:rsid w:val="004B6B90"/>
    <w:rsid w:val="004C47CE"/>
    <w:rsid w:val="00507935"/>
    <w:rsid w:val="006013F1"/>
    <w:rsid w:val="006333C0"/>
    <w:rsid w:val="006E7F04"/>
    <w:rsid w:val="006F0632"/>
    <w:rsid w:val="00723883"/>
    <w:rsid w:val="00822ECC"/>
    <w:rsid w:val="00835446"/>
    <w:rsid w:val="00840BD9"/>
    <w:rsid w:val="008421B7"/>
    <w:rsid w:val="008969BB"/>
    <w:rsid w:val="00994907"/>
    <w:rsid w:val="009A0195"/>
    <w:rsid w:val="009E42C7"/>
    <w:rsid w:val="00A614A4"/>
    <w:rsid w:val="00A65D5C"/>
    <w:rsid w:val="00B938A1"/>
    <w:rsid w:val="00C85EB8"/>
    <w:rsid w:val="00D0586E"/>
    <w:rsid w:val="00DC755C"/>
    <w:rsid w:val="00DF1DB7"/>
    <w:rsid w:val="00E24FD8"/>
    <w:rsid w:val="00EA275E"/>
    <w:rsid w:val="00EB4A36"/>
    <w:rsid w:val="00EC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18FE7"/>
  <w14:defaultImageDpi w14:val="32767"/>
  <w15:chartTrackingRefBased/>
  <w15:docId w15:val="{2E2ACA3E-4B42-1046-8E89-23FCBE8C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E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EB5"/>
    <w:rPr>
      <w:color w:val="0563C1" w:themeColor="hyperlink"/>
      <w:u w:val="single"/>
    </w:rPr>
  </w:style>
  <w:style w:type="character" w:styleId="PageNumber">
    <w:name w:val="page number"/>
    <w:basedOn w:val="DefaultParagraphFont"/>
    <w:uiPriority w:val="99"/>
    <w:semiHidden/>
    <w:unhideWhenUsed/>
    <w:rsid w:val="00252EB5"/>
  </w:style>
  <w:style w:type="paragraph" w:styleId="NormalWeb">
    <w:name w:val="Normal (Web)"/>
    <w:basedOn w:val="Normal"/>
    <w:uiPriority w:val="99"/>
    <w:unhideWhenUsed/>
    <w:rsid w:val="00252EB5"/>
    <w:pPr>
      <w:spacing w:before="100" w:beforeAutospacing="1" w:after="100" w:afterAutospacing="1"/>
    </w:pPr>
    <w:rPr>
      <w:lang w:eastAsia="zh-CN"/>
    </w:rPr>
  </w:style>
  <w:style w:type="character" w:styleId="Strong">
    <w:name w:val="Strong"/>
    <w:uiPriority w:val="22"/>
    <w:qFormat/>
    <w:rsid w:val="00252EB5"/>
    <w:rPr>
      <w:b/>
      <w:bCs/>
    </w:rPr>
  </w:style>
  <w:style w:type="paragraph" w:customStyle="1" w:styleId="Default">
    <w:name w:val="Default"/>
    <w:basedOn w:val="Normal"/>
    <w:uiPriority w:val="99"/>
    <w:rsid w:val="00252EB5"/>
    <w:pPr>
      <w:autoSpaceDE w:val="0"/>
      <w:autoSpaceDN w:val="0"/>
    </w:pPr>
    <w:rPr>
      <w:rFonts w:eastAsia="SimSun"/>
      <w:color w:val="000000"/>
      <w:lang w:eastAsia="zh-CN"/>
    </w:rPr>
  </w:style>
  <w:style w:type="character" w:customStyle="1" w:styleId="guideurl">
    <w:name w:val="guideurl"/>
    <w:basedOn w:val="DefaultParagraphFont"/>
    <w:rsid w:val="00252EB5"/>
  </w:style>
  <w:style w:type="paragraph" w:customStyle="1" w:styleId="Normal1">
    <w:name w:val="Normal1"/>
    <w:basedOn w:val="Normal"/>
    <w:rsid w:val="00252EB5"/>
    <w:pPr>
      <w:spacing w:before="100" w:beforeAutospacing="1" w:after="100" w:afterAutospacing="1"/>
    </w:pPr>
  </w:style>
  <w:style w:type="character" w:customStyle="1" w:styleId="normalchar">
    <w:name w:val="normal__char"/>
    <w:basedOn w:val="DefaultParagraphFont"/>
    <w:rsid w:val="00252EB5"/>
  </w:style>
  <w:style w:type="character" w:customStyle="1" w:styleId="hyperlinkchar">
    <w:name w:val="hyperlink__char"/>
    <w:basedOn w:val="DefaultParagraphFont"/>
    <w:rsid w:val="00252EB5"/>
  </w:style>
  <w:style w:type="paragraph" w:styleId="Header">
    <w:name w:val="header"/>
    <w:basedOn w:val="Normal"/>
    <w:link w:val="HeaderChar"/>
    <w:uiPriority w:val="99"/>
    <w:unhideWhenUsed/>
    <w:rsid w:val="00252EB5"/>
    <w:pPr>
      <w:tabs>
        <w:tab w:val="center" w:pos="4680"/>
        <w:tab w:val="right" w:pos="9360"/>
      </w:tabs>
    </w:pPr>
  </w:style>
  <w:style w:type="character" w:customStyle="1" w:styleId="HeaderChar">
    <w:name w:val="Header Char"/>
    <w:basedOn w:val="DefaultParagraphFont"/>
    <w:link w:val="Header"/>
    <w:uiPriority w:val="99"/>
    <w:rsid w:val="00252E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lfrank/Desktop/jmhood@uta.edu" TargetMode="External"/><Relationship Id="rId18" Type="http://schemas.openxmlformats.org/officeDocument/2006/relationships/hyperlink" Target="https://mavalert.uta.edu/" TargetMode="External"/><Relationship Id="rId26" Type="http://schemas.openxmlformats.org/officeDocument/2006/relationships/hyperlink" Target="mailto:IDEAS@uta.edu" TargetMode="External"/><Relationship Id="rId39" Type="http://schemas.openxmlformats.org/officeDocument/2006/relationships/hyperlink" Target="http://amherzog@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guides.uta.edu/az.php" TargetMode="External"/><Relationship Id="rId42" Type="http://schemas.openxmlformats.org/officeDocument/2006/relationships/hyperlink" Target="http://amherzog@uta.edu" TargetMode="External"/><Relationship Id="rId47" Type="http://schemas.openxmlformats.org/officeDocument/2006/relationships/fontTable" Target="fontTable.xml"/><Relationship Id="rId7" Type="http://schemas.openxmlformats.org/officeDocument/2006/relationships/hyperlink" Target="http://wweb.uta.edu/aao/fao/" TargetMode="External"/><Relationship Id="rId2" Type="http://schemas.openxmlformats.org/officeDocument/2006/relationships/settings" Target="settings.xml"/><Relationship Id="rId16" Type="http://schemas.openxmlformats.org/officeDocument/2006/relationships/hyperlink" Target="http://www.uta.edu/news/info/campus-carry/" TargetMode="External"/><Relationship Id="rId29" Type="http://schemas.openxmlformats.org/officeDocument/2006/relationships/hyperlink" Target="http://library.uta.edu/academic-plaza" TargetMode="External"/><Relationship Id="rId1" Type="http://schemas.openxmlformats.org/officeDocument/2006/relationships/styles" Target="styles.xml"/><Relationship Id="rId6" Type="http://schemas.openxmlformats.org/officeDocument/2006/relationships/hyperlink" Target="mailto:lfrank@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s@uta.edu" TargetMode="External"/><Relationship Id="rId32" Type="http://schemas.openxmlformats.org/officeDocument/2006/relationships/hyperlink" Target="http://libguides.uta.edu/" TargetMode="External"/><Relationship Id="rId37" Type="http://schemas.openxmlformats.org/officeDocument/2006/relationships/hyperlink" Target="http://library.uta.edu/special-collections" TargetMode="External"/><Relationship Id="rId40" Type="http://schemas.openxmlformats.org/officeDocument/2006/relationships/hyperlink" Target="http://peace@uta.edu"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hyperlink" Target="http://fablab.uta.edu/" TargetMode="External"/><Relationship Id="rId10" Type="http://schemas.openxmlformats.org/officeDocument/2006/relationships/hyperlink" Target="http://www.uta.edu/caps/" TargetMode="External"/><Relationship Id="rId19" Type="http://schemas.openxmlformats.org/officeDocument/2006/relationships/hyperlink" Target="https://mavalert.uta.edu/register.php" TargetMode="External"/><Relationship Id="rId31" Type="http://schemas.openxmlformats.org/officeDocument/2006/relationships/hyperlink" Target="http://library.uta.edu/how-to" TargetMode="External"/><Relationship Id="rId44" Type="http://schemas.openxmlformats.org/officeDocument/2006/relationships/hyperlink" Target="http://gtrkay@uta.edu" TargetMode="External"/><Relationship Id="rId4" Type="http://schemas.openxmlformats.org/officeDocument/2006/relationships/footnotes" Target="footnote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ask.uta.edu/"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gtrkay@uta.edu" TargetMode="External"/><Relationship Id="rId48" Type="http://schemas.openxmlformats.org/officeDocument/2006/relationships/theme" Target="theme/theme1.xml"/><Relationship Id="rId8" Type="http://schemas.openxmlformats.org/officeDocument/2006/relationships/hyperlink" Target="http://www.uta.edu/disability" TargetMode="External"/><Relationship Id="rId3" Type="http://schemas.openxmlformats.org/officeDocument/2006/relationships/webSettings" Target="webSetting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library.uta.edu/subject-librarians" TargetMode="External"/><Relationship Id="rId38" Type="http://schemas.openxmlformats.org/officeDocument/2006/relationships/hyperlink" Target="http://openroom.uta.edu/" TargetMode="External"/><Relationship Id="rId46" Type="http://schemas.openxmlformats.org/officeDocument/2006/relationships/header" Target="header2.xml"/><Relationship Id="rId20" Type="http://schemas.openxmlformats.org/officeDocument/2006/relationships/hyperlink" Target="http://www.uta.edu/universitycollege/current/academic-support/learning-center/tutoring/index.php" TargetMode="External"/><Relationship Id="rId41" Type="http://schemas.openxmlformats.org/officeDocument/2006/relationships/hyperlink" Target="http://rafi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6675</Words>
  <Characters>34911</Characters>
  <Application>Microsoft Office Word</Application>
  <DocSecurity>0</DocSecurity>
  <Lines>521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Luanne T</dc:creator>
  <cp:keywords/>
  <dc:description/>
  <cp:lastModifiedBy>Frank, Luanne T</cp:lastModifiedBy>
  <cp:revision>2</cp:revision>
  <cp:lastPrinted>2019-01-15T19:11:00Z</cp:lastPrinted>
  <dcterms:created xsi:type="dcterms:W3CDTF">2019-01-22T20:23:00Z</dcterms:created>
  <dcterms:modified xsi:type="dcterms:W3CDTF">2019-01-22T20:23:00Z</dcterms:modified>
</cp:coreProperties>
</file>