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F2" w:rsidRPr="005510AE" w:rsidRDefault="00C41710" w:rsidP="005510AE">
      <w:pPr>
        <w:pStyle w:val="NoSpacing"/>
        <w:jc w:val="center"/>
        <w:rPr>
          <w:b/>
        </w:rPr>
      </w:pPr>
      <w:r w:rsidRPr="005510AE">
        <w:rPr>
          <w:b/>
        </w:rPr>
        <w:t>The University of Texas at Arlington</w:t>
      </w:r>
    </w:p>
    <w:p w:rsidR="00C41710" w:rsidRPr="005510AE" w:rsidRDefault="00C41710" w:rsidP="005510AE">
      <w:pPr>
        <w:pStyle w:val="NoSpacing"/>
        <w:jc w:val="center"/>
        <w:rPr>
          <w:b/>
        </w:rPr>
      </w:pPr>
      <w:r w:rsidRPr="005510AE">
        <w:rPr>
          <w:b/>
        </w:rPr>
        <w:t>School of Social Work</w:t>
      </w:r>
    </w:p>
    <w:p w:rsidR="00C41710" w:rsidRPr="005510AE" w:rsidRDefault="00C41710" w:rsidP="005510AE">
      <w:pPr>
        <w:pStyle w:val="NoSpacing"/>
        <w:jc w:val="center"/>
        <w:rPr>
          <w:b/>
        </w:rPr>
      </w:pPr>
    </w:p>
    <w:p w:rsidR="00C41710" w:rsidRPr="005510AE" w:rsidRDefault="00C41710" w:rsidP="005510AE">
      <w:pPr>
        <w:pStyle w:val="NoSpacing"/>
        <w:jc w:val="center"/>
        <w:rPr>
          <w:b/>
        </w:rPr>
      </w:pPr>
      <w:r w:rsidRPr="005510AE">
        <w:rPr>
          <w:b/>
        </w:rPr>
        <w:t xml:space="preserve">SOCW </w:t>
      </w:r>
      <w:r w:rsidR="003A37E1">
        <w:rPr>
          <w:b/>
        </w:rPr>
        <w:t>5304</w:t>
      </w:r>
      <w:r w:rsidRPr="005510AE">
        <w:rPr>
          <w:b/>
        </w:rPr>
        <w:t>-00</w:t>
      </w:r>
      <w:r w:rsidR="00AE0281" w:rsidRPr="005510AE">
        <w:rPr>
          <w:b/>
        </w:rPr>
        <w:t>1</w:t>
      </w:r>
      <w:r w:rsidRPr="005510AE">
        <w:rPr>
          <w:b/>
        </w:rPr>
        <w:t xml:space="preserve">: </w:t>
      </w:r>
      <w:r w:rsidR="003A37E1">
        <w:rPr>
          <w:b/>
        </w:rPr>
        <w:t>Generalist</w:t>
      </w:r>
      <w:r w:rsidRPr="005510AE">
        <w:rPr>
          <w:b/>
        </w:rPr>
        <w:t xml:space="preserve"> Micro-Practice</w:t>
      </w:r>
    </w:p>
    <w:p w:rsidR="00C41710" w:rsidRPr="005510AE" w:rsidRDefault="00C41710" w:rsidP="005510AE">
      <w:pPr>
        <w:pStyle w:val="NoSpacing"/>
        <w:jc w:val="center"/>
        <w:rPr>
          <w:b/>
        </w:rPr>
      </w:pPr>
    </w:p>
    <w:p w:rsidR="00C41710" w:rsidRDefault="00C41710" w:rsidP="00236D51">
      <w:pPr>
        <w:pStyle w:val="NoSpacing"/>
      </w:pPr>
      <w:r>
        <w:rPr>
          <w:b/>
          <w:u w:val="single"/>
        </w:rPr>
        <w:t>Instructor</w:t>
      </w:r>
      <w:r>
        <w:t>:  Bruce L. Bower, MSW, LCSW</w:t>
      </w:r>
    </w:p>
    <w:p w:rsidR="00C41710" w:rsidRDefault="00C41710" w:rsidP="00236D51">
      <w:pPr>
        <w:pStyle w:val="NoSpacing"/>
      </w:pPr>
    </w:p>
    <w:p w:rsidR="00C41710" w:rsidRDefault="00C41710" w:rsidP="00236D51">
      <w:pPr>
        <w:pStyle w:val="NoSpacing"/>
      </w:pPr>
      <w:r>
        <w:rPr>
          <w:b/>
          <w:u w:val="single"/>
        </w:rPr>
        <w:t>Office Number</w:t>
      </w:r>
      <w:r>
        <w:t xml:space="preserve">:  </w:t>
      </w:r>
      <w:r w:rsidR="00595E24">
        <w:t>Social Work Complex, Building A, Room 201A</w:t>
      </w:r>
    </w:p>
    <w:p w:rsidR="00C41710" w:rsidRDefault="00C41710" w:rsidP="00236D51">
      <w:pPr>
        <w:pStyle w:val="NoSpacing"/>
      </w:pPr>
    </w:p>
    <w:p w:rsidR="00C41710" w:rsidRDefault="00C41710" w:rsidP="00236D51">
      <w:pPr>
        <w:pStyle w:val="NoSpacing"/>
      </w:pPr>
      <w:r w:rsidRPr="00C41710">
        <w:rPr>
          <w:b/>
          <w:u w:val="single"/>
        </w:rPr>
        <w:t>Email address</w:t>
      </w:r>
      <w:r>
        <w:t xml:space="preserve">: </w:t>
      </w:r>
      <w:hyperlink r:id="rId9" w:history="1">
        <w:r w:rsidRPr="00CC08C9">
          <w:rPr>
            <w:rStyle w:val="Hyperlink"/>
          </w:rPr>
          <w:t>bower@uta.edu</w:t>
        </w:r>
      </w:hyperlink>
    </w:p>
    <w:p w:rsidR="00C41710" w:rsidRDefault="00C41710" w:rsidP="00236D51">
      <w:pPr>
        <w:pStyle w:val="NoSpacing"/>
      </w:pPr>
    </w:p>
    <w:p w:rsidR="00C41710" w:rsidRDefault="00C41710" w:rsidP="00236D51">
      <w:pPr>
        <w:pStyle w:val="NoSpacing"/>
      </w:pPr>
      <w:r>
        <w:rPr>
          <w:b/>
          <w:u w:val="single"/>
        </w:rPr>
        <w:t>Office hours</w:t>
      </w:r>
      <w:r>
        <w:t xml:space="preserve">:  </w:t>
      </w:r>
      <w:proofErr w:type="gramStart"/>
      <w:r w:rsidR="00AE0281">
        <w:t>Tuesdays</w:t>
      </w:r>
      <w:proofErr w:type="gramEnd"/>
      <w:r w:rsidR="00AE0281">
        <w:t xml:space="preserve"> from1400 to 1700h., and Wednesdays from 0900 to 1200h.  Other times are by appointment only.</w:t>
      </w:r>
    </w:p>
    <w:p w:rsidR="00C41710" w:rsidRDefault="00C41710" w:rsidP="00236D51">
      <w:pPr>
        <w:pStyle w:val="NoSpacing"/>
      </w:pPr>
    </w:p>
    <w:p w:rsidR="00C41710" w:rsidRDefault="00C41710" w:rsidP="00236D51">
      <w:pPr>
        <w:pStyle w:val="NoSpacing"/>
      </w:pPr>
      <w:r>
        <w:rPr>
          <w:b/>
          <w:u w:val="single"/>
        </w:rPr>
        <w:t>Course Number</w:t>
      </w:r>
      <w:r>
        <w:t>:  SOCW</w:t>
      </w:r>
      <w:r w:rsidR="003A37E1">
        <w:t>5304</w:t>
      </w:r>
      <w:r>
        <w:t xml:space="preserve">, </w:t>
      </w:r>
      <w:r w:rsidR="00F33F1D">
        <w:t>section</w:t>
      </w:r>
      <w:r>
        <w:t xml:space="preserve"> 00</w:t>
      </w:r>
      <w:r w:rsidR="00AE0281">
        <w:t>1</w:t>
      </w:r>
      <w:r>
        <w:t xml:space="preserve">; </w:t>
      </w:r>
      <w:r>
        <w:rPr>
          <w:b/>
        </w:rPr>
        <w:t>Course ID:</w:t>
      </w:r>
      <w:r>
        <w:t xml:space="preserve">  </w:t>
      </w:r>
      <w:r w:rsidR="00AE0281">
        <w:t>837</w:t>
      </w:r>
      <w:r w:rsidR="003A37E1">
        <w:t>15</w:t>
      </w:r>
      <w:proofErr w:type="gramStart"/>
      <w:r>
        <w:t xml:space="preserve">;  </w:t>
      </w:r>
      <w:r>
        <w:rPr>
          <w:b/>
        </w:rPr>
        <w:t>Title</w:t>
      </w:r>
      <w:proofErr w:type="gramEnd"/>
      <w:r>
        <w:rPr>
          <w:b/>
        </w:rPr>
        <w:t>:</w:t>
      </w:r>
      <w:r>
        <w:t xml:space="preserve"> Social Work </w:t>
      </w:r>
      <w:r w:rsidR="003A37E1">
        <w:t>Generalist</w:t>
      </w:r>
      <w:r>
        <w:t xml:space="preserve"> Micro Practice.</w:t>
      </w:r>
    </w:p>
    <w:p w:rsidR="00C41710" w:rsidRDefault="00C41710" w:rsidP="00236D51">
      <w:pPr>
        <w:pStyle w:val="NoSpacing"/>
      </w:pPr>
    </w:p>
    <w:p w:rsidR="00C41710" w:rsidRDefault="00C41710" w:rsidP="00236D51">
      <w:pPr>
        <w:pStyle w:val="NoSpacing"/>
      </w:pPr>
      <w:r>
        <w:rPr>
          <w:b/>
          <w:u w:val="single"/>
        </w:rPr>
        <w:t>Time and place</w:t>
      </w:r>
      <w:r>
        <w:t xml:space="preserve">:  UTA School of Social Work Complex, Building A, Room </w:t>
      </w:r>
      <w:r w:rsidR="003A37E1">
        <w:t>2</w:t>
      </w:r>
      <w:r>
        <w:t>1</w:t>
      </w:r>
      <w:r w:rsidR="00AE0281">
        <w:t>9</w:t>
      </w:r>
      <w:proofErr w:type="gramStart"/>
      <w:r>
        <w:t xml:space="preserve">;  </w:t>
      </w:r>
      <w:r w:rsidR="003A37E1">
        <w:t>Mon</w:t>
      </w:r>
      <w:r w:rsidR="00F33F1D">
        <w:t>days</w:t>
      </w:r>
      <w:proofErr w:type="gramEnd"/>
      <w:r>
        <w:t xml:space="preserve"> </w:t>
      </w:r>
      <w:r w:rsidR="00BF0E80">
        <w:t xml:space="preserve">from </w:t>
      </w:r>
      <w:r w:rsidR="003A37E1">
        <w:t>1900h.</w:t>
      </w:r>
      <w:r w:rsidR="00BF0E80">
        <w:t xml:space="preserve"> </w:t>
      </w:r>
      <w:proofErr w:type="gramStart"/>
      <w:r w:rsidR="00BF0E80">
        <w:t>to</w:t>
      </w:r>
      <w:proofErr w:type="gramEnd"/>
      <w:r w:rsidR="00BF0E80">
        <w:t xml:space="preserve"> </w:t>
      </w:r>
      <w:r w:rsidR="003A37E1">
        <w:t>21</w:t>
      </w:r>
      <w:r w:rsidR="00BF0E80">
        <w:t>50h., August 2</w:t>
      </w:r>
      <w:r w:rsidR="003A37E1">
        <w:t>6</w:t>
      </w:r>
      <w:r w:rsidR="00BF0E80">
        <w:t xml:space="preserve">, 2013 to December </w:t>
      </w:r>
      <w:r w:rsidR="003A37E1">
        <w:t>02</w:t>
      </w:r>
      <w:r w:rsidR="00BF0E80">
        <w:t>, 2013</w:t>
      </w:r>
      <w:r>
        <w:t>.</w:t>
      </w:r>
    </w:p>
    <w:p w:rsidR="00C41710" w:rsidRDefault="00C41710" w:rsidP="005B43D9">
      <w:pPr>
        <w:pStyle w:val="NoSpacing"/>
      </w:pPr>
    </w:p>
    <w:p w:rsidR="005B43D9" w:rsidRDefault="005B43D9" w:rsidP="005B43D9">
      <w:pPr>
        <w:pStyle w:val="NoSpacing"/>
        <w:rPr>
          <w:rFonts w:cs="Arial"/>
          <w:b/>
        </w:rPr>
      </w:pPr>
    </w:p>
    <w:p w:rsidR="00867402" w:rsidRDefault="005B43D9" w:rsidP="005B43D9">
      <w:pPr>
        <w:pStyle w:val="NoSpacing"/>
        <w:rPr>
          <w:b/>
          <w:u w:val="single"/>
        </w:rPr>
      </w:pPr>
      <w:r w:rsidRPr="005B43D9">
        <w:rPr>
          <w:b/>
          <w:u w:val="single"/>
        </w:rPr>
        <w:t>Council on Social Work Educational Policy, Section 4.5 Social Work Practice:</w:t>
      </w:r>
    </w:p>
    <w:p w:rsidR="005B43D9" w:rsidRPr="005B43D9" w:rsidRDefault="005B43D9" w:rsidP="005B43D9">
      <w:pPr>
        <w:pStyle w:val="NoSpacing"/>
        <w:rPr>
          <w:b/>
          <w:u w:val="single"/>
        </w:rPr>
      </w:pPr>
      <w:r w:rsidRPr="005B43D9">
        <w:rPr>
          <w:b/>
          <w:u w:val="single"/>
        </w:rPr>
        <w:t xml:space="preserve"> </w:t>
      </w:r>
    </w:p>
    <w:p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rsidR="005B43D9" w:rsidRDefault="005B43D9" w:rsidP="005B43D9">
      <w:pPr>
        <w:pStyle w:val="NoSpacing"/>
      </w:pPr>
    </w:p>
    <w:p w:rsidR="005B43D9" w:rsidRPr="005B43D9" w:rsidRDefault="005B43D9" w:rsidP="005B43D9">
      <w:pPr>
        <w:pStyle w:val="NoSpacing"/>
      </w:pPr>
    </w:p>
    <w:p w:rsidR="005B43D9" w:rsidRPr="005B43D9" w:rsidRDefault="005B43D9" w:rsidP="005B43D9">
      <w:pPr>
        <w:pStyle w:val="NoSpacing"/>
        <w:rPr>
          <w:b/>
          <w:u w:val="single"/>
        </w:rPr>
      </w:pPr>
      <w:r w:rsidRPr="005B43D9">
        <w:rPr>
          <w:b/>
          <w:color w:val="000000"/>
          <w:u w:val="single"/>
        </w:rPr>
        <w:t>UTA-School of Social Work Definition of Evidence-Informed Practice:</w:t>
      </w:r>
    </w:p>
    <w:p w:rsidR="005B43D9" w:rsidRPr="005B43D9" w:rsidRDefault="005B43D9" w:rsidP="005B43D9">
      <w:pPr>
        <w:pStyle w:val="NoSpacing"/>
      </w:pPr>
    </w:p>
    <w:p w:rsidR="005B43D9" w:rsidRPr="005B43D9" w:rsidRDefault="005B43D9" w:rsidP="005B43D9">
      <w:pPr>
        <w:pStyle w:val="NoSpacing"/>
      </w:pPr>
      <w:r w:rsidRPr="005B43D9">
        <w:t xml:space="preserve">Evidence-informed practice (EIP) is a guiding principle for the UTA-SSW.  This approach is guided by the philosophy espoused by </w:t>
      </w:r>
      <w:proofErr w:type="spellStart"/>
      <w:r w:rsidRPr="005B43D9">
        <w:t>Gambrill</w:t>
      </w:r>
      <w:proofErr w:type="spellEnd"/>
      <w:r w:rsidRPr="005B43D9">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5B43D9" w:rsidRPr="005B43D9" w:rsidRDefault="005B43D9" w:rsidP="005B43D9">
      <w:pPr>
        <w:pStyle w:val="NoSpacing"/>
      </w:pPr>
    </w:p>
    <w:p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5B43D9" w:rsidRPr="005B43D9" w:rsidRDefault="005B43D9" w:rsidP="005B43D9">
      <w:pPr>
        <w:pStyle w:val="NoSpacing"/>
      </w:pPr>
    </w:p>
    <w:p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rsidR="005B43D9" w:rsidRDefault="005B43D9">
      <w:pPr>
        <w:rPr>
          <w:rFonts w:ascii="Times New Roman" w:hAnsi="Times New Roman" w:cs="Times New Roman"/>
          <w:b/>
          <w:color w:val="000000"/>
          <w:u w:val="single"/>
        </w:rPr>
      </w:pPr>
      <w:r>
        <w:rPr>
          <w:b/>
          <w:color w:val="000000"/>
          <w:u w:val="single"/>
        </w:rPr>
        <w:br w:type="page"/>
      </w:r>
    </w:p>
    <w:p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rsidR="005B43D9" w:rsidRPr="005B43D9" w:rsidRDefault="005B43D9" w:rsidP="005B43D9">
      <w:pPr>
        <w:pStyle w:val="NoSpacing"/>
      </w:pPr>
    </w:p>
    <w:p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rsidR="005B43D9" w:rsidRDefault="005B43D9" w:rsidP="005B43D9">
      <w:pPr>
        <w:pStyle w:val="NoSpacing"/>
      </w:pPr>
    </w:p>
    <w:p w:rsidR="005B43D9" w:rsidRDefault="005B43D9" w:rsidP="003A37E1">
      <w:pPr>
        <w:pStyle w:val="NoSpacing"/>
      </w:pPr>
    </w:p>
    <w:p w:rsidR="00C41710" w:rsidRDefault="00C41710" w:rsidP="003A37E1">
      <w:pPr>
        <w:pStyle w:val="NoSpacing"/>
      </w:pPr>
      <w:r w:rsidRPr="005B43D9">
        <w:rPr>
          <w:b/>
          <w:u w:val="single"/>
        </w:rPr>
        <w:t>Graduate Catalog Description:</w:t>
      </w:r>
    </w:p>
    <w:p w:rsidR="005B43D9" w:rsidRDefault="005B43D9" w:rsidP="003A37E1">
      <w:pPr>
        <w:pStyle w:val="NoSpacing"/>
      </w:pPr>
    </w:p>
    <w:p w:rsidR="003A37E1" w:rsidRDefault="003A37E1" w:rsidP="003A37E1">
      <w:pPr>
        <w:pStyle w:val="NoSpacing"/>
      </w:pPr>
      <w:r>
        <w:t xml:space="preserve">This foundation level course introduces graduate students to both theory and methods for social work practice with individuals, families, and small groups. It emphasizes a generalist perspective, beginning interviewing and relationship skills, problem assessment, goal setting, and contracting. Special attention is given to the common roles assumed by social workers (e.g. facilitator, broker, </w:t>
      </w:r>
      <w:proofErr w:type="gramStart"/>
      <w:r>
        <w:t>advocate</w:t>
      </w:r>
      <w:proofErr w:type="gramEnd"/>
      <w:r>
        <w:t xml:space="preserve">). </w:t>
      </w:r>
      <w:proofErr w:type="gramStart"/>
      <w:r>
        <w:t>Required of all except advanced standing students.</w:t>
      </w:r>
      <w:proofErr w:type="gramEnd"/>
    </w:p>
    <w:p w:rsidR="003A37E1" w:rsidRPr="005B43D9" w:rsidRDefault="003A37E1" w:rsidP="003A37E1">
      <w:pPr>
        <w:pStyle w:val="NoSpacing"/>
      </w:pPr>
    </w:p>
    <w:p w:rsidR="00F33F1D" w:rsidRDefault="00F33F1D" w:rsidP="00236D51">
      <w:pPr>
        <w:pStyle w:val="NoSpacing"/>
      </w:pPr>
    </w:p>
    <w:p w:rsidR="00F33F1D" w:rsidRPr="003A37E1" w:rsidRDefault="00F33F1D" w:rsidP="003A37E1">
      <w:pPr>
        <w:pStyle w:val="NoSpacing"/>
        <w:rPr>
          <w:b/>
          <w:u w:val="single"/>
        </w:rPr>
      </w:pPr>
      <w:r w:rsidRPr="003A37E1">
        <w:rPr>
          <w:b/>
          <w:u w:val="single"/>
        </w:rPr>
        <w:t>Detailed course description:</w:t>
      </w:r>
    </w:p>
    <w:p w:rsidR="005B43D9" w:rsidRDefault="005B43D9" w:rsidP="003A37E1">
      <w:pPr>
        <w:pStyle w:val="NoSpacing"/>
      </w:pPr>
    </w:p>
    <w:p w:rsidR="003A37E1" w:rsidRDefault="003A37E1" w:rsidP="003A37E1">
      <w:pPr>
        <w:pStyle w:val="NoSpacing"/>
        <w:rPr>
          <w:rFonts w:cs="Arial"/>
        </w:rPr>
      </w:pPr>
      <w:r>
        <w:rPr>
          <w:rFonts w:cs="Arial"/>
        </w:rPr>
        <w:tab/>
        <w:t>G</w:t>
      </w:r>
      <w:r w:rsidRPr="004F3664">
        <w:rPr>
          <w:rFonts w:cs="Arial"/>
        </w:rPr>
        <w:t xml:space="preserve">eneralist Micro </w:t>
      </w:r>
      <w:r>
        <w:rPr>
          <w:rFonts w:cs="Arial"/>
        </w:rPr>
        <w:t>P</w:t>
      </w:r>
      <w:r w:rsidRPr="004F3664">
        <w:rPr>
          <w:rFonts w:cs="Arial"/>
        </w:rPr>
        <w:t xml:space="preserve">ractice is a Direct Practice, one of the </w:t>
      </w:r>
      <w:r>
        <w:rPr>
          <w:rFonts w:cs="Arial"/>
        </w:rPr>
        <w:t>six</w:t>
      </w:r>
      <w:r w:rsidRPr="004F3664">
        <w:rPr>
          <w:rFonts w:cs="Arial"/>
        </w:rPr>
        <w:t xml:space="preserve"> major content areas in the School of Social Work.  All social work graduates will be expected to employ the </w:t>
      </w:r>
      <w:smartTag w:uri="urn:schemas-microsoft-com:office:smarttags" w:element="PersonName">
        <w:r w:rsidRPr="004F3664">
          <w:rPr>
            <w:rFonts w:cs="Arial"/>
          </w:rPr>
          <w:t>ski</w:t>
        </w:r>
      </w:smartTag>
      <w:r w:rsidRPr="004F3664">
        <w:rPr>
          <w:rFonts w:cs="Arial"/>
        </w:rPr>
        <w:t xml:space="preserve">lls and techniques of social work generalist practice in their professional activities regardless of their area of concentration.  Content presented in Direct Practice courses reflects a liberal arts foundation through the infusion of biologic, economic, historical, socio-political, anthropological, and philosophical considerations.  Instruction clearly represents a generalist perspective to the delivery of direct social services to clients of all sizes in a complex social-environment.  Knowledge of factors influential on the context of service delivery is included in direct practice instruction.  Direct Practice courses are arranged on a two year schedule and reflect two levels of content: generalist and advanced.  While all students are required to master both micro and macro practice </w:t>
      </w:r>
      <w:smartTag w:uri="urn:schemas-microsoft-com:office:smarttags" w:element="PersonName">
        <w:r w:rsidRPr="004F3664">
          <w:rPr>
            <w:rFonts w:cs="Arial"/>
          </w:rPr>
          <w:t>ski</w:t>
        </w:r>
      </w:smartTag>
      <w:r w:rsidRPr="004F3664">
        <w:rPr>
          <w:rFonts w:cs="Arial"/>
        </w:rPr>
        <w:t>lls in the first year, second year courses are designed for students who elect to concentrate their education either in administration and community practice or in direct practice in mental health</w:t>
      </w:r>
      <w:r>
        <w:rPr>
          <w:rFonts w:cs="Arial"/>
        </w:rPr>
        <w:t xml:space="preserve"> or with families and children.</w:t>
      </w:r>
    </w:p>
    <w:p w:rsidR="003A37E1" w:rsidRDefault="003A37E1" w:rsidP="008B1EF4">
      <w:pPr>
        <w:pStyle w:val="NoSpacing"/>
      </w:pPr>
    </w:p>
    <w:p w:rsidR="00663134" w:rsidRDefault="00663134" w:rsidP="008B1EF4">
      <w:pPr>
        <w:pStyle w:val="NoSpacing"/>
        <w:rPr>
          <w:b/>
          <w:u w:val="single"/>
        </w:rPr>
      </w:pPr>
    </w:p>
    <w:p w:rsidR="00867402" w:rsidRDefault="00DF1796" w:rsidP="008B1EF4">
      <w:pPr>
        <w:pStyle w:val="NoSpacing"/>
      </w:pPr>
      <w:r>
        <w:rPr>
          <w:b/>
          <w:u w:val="single"/>
        </w:rPr>
        <w:t>Educational Objectives</w:t>
      </w:r>
      <w:r>
        <w:t>:</w:t>
      </w:r>
    </w:p>
    <w:p w:rsidR="008B1EF4" w:rsidRDefault="008B1EF4" w:rsidP="008B1EF4">
      <w:pPr>
        <w:pStyle w:val="NoSpacing"/>
      </w:pPr>
    </w:p>
    <w:p w:rsidR="008B1EF4" w:rsidRDefault="008B1EF4" w:rsidP="008B1EF4">
      <w:pPr>
        <w:pStyle w:val="NoSpacing"/>
        <w:rPr>
          <w:bCs/>
        </w:rPr>
      </w:pPr>
      <w:r w:rsidRPr="006043D8">
        <w:rPr>
          <w:bCs/>
        </w:rPr>
        <w:t>SOCW5304 addresses the following MSSW educational objectives:</w:t>
      </w:r>
    </w:p>
    <w:p w:rsidR="008B1EF4" w:rsidRPr="006043D8" w:rsidRDefault="008B1EF4" w:rsidP="008B1EF4">
      <w:pPr>
        <w:pStyle w:val="NoSpacing"/>
        <w:rPr>
          <w:color w:val="000000"/>
        </w:rPr>
      </w:pPr>
      <w:r w:rsidRPr="006043D8">
        <w:br/>
      </w:r>
      <w:r w:rsidRPr="006043D8">
        <w:rPr>
          <w:color w:val="000000"/>
        </w:rPr>
        <w:t>1 Understand the value base of the profession and its ethical standards and principles, and practice accordingly.</w:t>
      </w:r>
    </w:p>
    <w:p w:rsidR="008B1EF4" w:rsidRPr="006043D8" w:rsidRDefault="008B1EF4" w:rsidP="008B1EF4">
      <w:pPr>
        <w:pStyle w:val="NoSpacing"/>
        <w:rPr>
          <w:color w:val="000000"/>
        </w:rPr>
      </w:pPr>
      <w:r w:rsidRPr="006043D8">
        <w:rPr>
          <w:color w:val="000000"/>
        </w:rPr>
        <w:t xml:space="preserve">2. Practice without discrimination and with respect, knowledge, and </w:t>
      </w:r>
      <w:smartTag w:uri="urn:schemas-microsoft-com:office:smarttags" w:element="PersonName">
        <w:r w:rsidRPr="006043D8">
          <w:rPr>
            <w:color w:val="000000"/>
          </w:rPr>
          <w:t>ski</w:t>
        </w:r>
      </w:smartTag>
      <w:r w:rsidRPr="006043D8">
        <w:rPr>
          <w:color w:val="000000"/>
        </w:rPr>
        <w:t>lls related to clients’ age, class, color, culture, disability, ethnicity, family structure, gender, marital status, national origin, race, religion, sex, and sexual orientation.</w:t>
      </w:r>
    </w:p>
    <w:p w:rsidR="008B1EF4" w:rsidRPr="006043D8" w:rsidRDefault="008B1EF4" w:rsidP="008B1EF4">
      <w:pPr>
        <w:pStyle w:val="NoSpacing"/>
        <w:rPr>
          <w:color w:val="000000"/>
        </w:rPr>
      </w:pPr>
      <w:r w:rsidRPr="006043D8">
        <w:rPr>
          <w:color w:val="000000"/>
        </w:rPr>
        <w:t>3. Understand the forms and mechanisms of oppression and discrimination and apply strategies of advocacy and social change that advance social and economic justice.</w:t>
      </w:r>
    </w:p>
    <w:p w:rsidR="008B1EF4" w:rsidRPr="006043D8" w:rsidRDefault="008B1EF4" w:rsidP="008B1EF4">
      <w:pPr>
        <w:pStyle w:val="NoSpacing"/>
        <w:rPr>
          <w:color w:val="000000"/>
        </w:rPr>
      </w:pPr>
      <w:r w:rsidRPr="006043D8">
        <w:rPr>
          <w:color w:val="000000"/>
        </w:rPr>
        <w:lastRenderedPageBreak/>
        <w:t>4. Understand and interpret the history of the social work profession and its contemporary structures and issues.</w:t>
      </w:r>
    </w:p>
    <w:p w:rsidR="008B1EF4" w:rsidRPr="006043D8" w:rsidRDefault="008B1EF4" w:rsidP="008B1EF4">
      <w:pPr>
        <w:pStyle w:val="NoSpacing"/>
        <w:rPr>
          <w:color w:val="000000"/>
        </w:rPr>
      </w:pPr>
      <w:r w:rsidRPr="006043D8">
        <w:rPr>
          <w:color w:val="000000"/>
        </w:rPr>
        <w:t xml:space="preserve">5. Apply the knowledge and </w:t>
      </w:r>
      <w:smartTag w:uri="urn:schemas-microsoft-com:office:smarttags" w:element="PersonName">
        <w:r w:rsidRPr="006043D8">
          <w:rPr>
            <w:color w:val="000000"/>
          </w:rPr>
          <w:t>ski</w:t>
        </w:r>
      </w:smartTag>
      <w:r w:rsidRPr="006043D8">
        <w:rPr>
          <w:color w:val="000000"/>
        </w:rPr>
        <w:t>lls of the generalist perspective with systems of all sizes.</w:t>
      </w:r>
    </w:p>
    <w:p w:rsidR="008B1EF4" w:rsidRPr="006043D8" w:rsidRDefault="008B1EF4" w:rsidP="008B1EF4">
      <w:pPr>
        <w:pStyle w:val="NoSpacing"/>
        <w:rPr>
          <w:color w:val="000000"/>
        </w:rPr>
      </w:pPr>
      <w:r w:rsidRPr="006043D8">
        <w:rPr>
          <w:color w:val="000000"/>
        </w:rPr>
        <w:t>6. Use theoretical frameworks supported by empirical evidence to understand individual development and behavior across the life span and the interactions among individuals and between individuals and families, groups, organizations, and communities.</w:t>
      </w:r>
    </w:p>
    <w:p w:rsidR="008B1EF4" w:rsidRPr="006043D8" w:rsidRDefault="008B1EF4" w:rsidP="008B1EF4">
      <w:pPr>
        <w:pStyle w:val="NoSpacing"/>
        <w:rPr>
          <w:color w:val="000000"/>
        </w:rPr>
      </w:pPr>
      <w:r w:rsidRPr="006043D8">
        <w:rPr>
          <w:color w:val="000000"/>
        </w:rPr>
        <w:t>7. Evaluate rese</w:t>
      </w:r>
      <w:smartTag w:uri="urn:schemas-microsoft-com:office:smarttags" w:element="PersonName">
        <w:r w:rsidRPr="006043D8">
          <w:rPr>
            <w:color w:val="000000"/>
          </w:rPr>
          <w:t>arc</w:t>
        </w:r>
      </w:smartTag>
      <w:r w:rsidRPr="006043D8">
        <w:rPr>
          <w:color w:val="000000"/>
        </w:rPr>
        <w:t>h studies, apply rese</w:t>
      </w:r>
      <w:smartTag w:uri="urn:schemas-microsoft-com:office:smarttags" w:element="PersonName">
        <w:r w:rsidRPr="006043D8">
          <w:rPr>
            <w:color w:val="000000"/>
          </w:rPr>
          <w:t>arc</w:t>
        </w:r>
      </w:smartTag>
      <w:r w:rsidRPr="006043D8">
        <w:rPr>
          <w:color w:val="000000"/>
        </w:rPr>
        <w:t>h findings to practice, and evaluate their own practice interventions.</w:t>
      </w:r>
    </w:p>
    <w:p w:rsidR="00867402" w:rsidRDefault="00DF1796" w:rsidP="008B1EF4">
      <w:pPr>
        <w:pStyle w:val="NoSpacing"/>
      </w:pPr>
      <w:r>
        <w:t xml:space="preserve">  </w:t>
      </w:r>
    </w:p>
    <w:p w:rsidR="00867402" w:rsidRDefault="00867402" w:rsidP="00236D51">
      <w:pPr>
        <w:pStyle w:val="NoSpacing"/>
      </w:pPr>
    </w:p>
    <w:p w:rsidR="00867402" w:rsidRDefault="00D57731" w:rsidP="00236D51">
      <w:pPr>
        <w:pStyle w:val="NoSpacing"/>
      </w:pPr>
      <w:r>
        <w:rPr>
          <w:b/>
          <w:u w:val="single"/>
        </w:rPr>
        <w:t>Student Learning Objective</w:t>
      </w:r>
      <w:r w:rsidR="00115BE5">
        <w:rPr>
          <w:b/>
          <w:u w:val="single"/>
        </w:rPr>
        <w:t>s</w:t>
      </w:r>
      <w:r>
        <w:t xml:space="preserve">: </w:t>
      </w:r>
    </w:p>
    <w:p w:rsidR="008B1EF4" w:rsidRDefault="008B1EF4" w:rsidP="008B1EF4">
      <w:pPr>
        <w:pStyle w:val="NoSpacing"/>
      </w:pPr>
    </w:p>
    <w:p w:rsidR="008B1EF4" w:rsidRPr="00DE6202" w:rsidRDefault="008B1EF4" w:rsidP="008B1EF4">
      <w:pPr>
        <w:pStyle w:val="NoSpacing"/>
      </w:pPr>
      <w:r w:rsidRPr="007B2A74">
        <w:t>By the end of the semester, students should be able to demonstrate the following knowledge areas:</w:t>
      </w:r>
      <w:r>
        <w:t xml:space="preserve"> </w:t>
      </w:r>
    </w:p>
    <w:p w:rsidR="008B1EF4" w:rsidRPr="00DE6202" w:rsidRDefault="008B1EF4" w:rsidP="008B1EF4">
      <w:pPr>
        <w:pStyle w:val="NoSpacing"/>
      </w:pPr>
    </w:p>
    <w:p w:rsidR="008B1EF4" w:rsidRPr="00DE6202" w:rsidRDefault="008B1EF4" w:rsidP="008B1EF4">
      <w:pPr>
        <w:pStyle w:val="NoSpacing"/>
        <w:numPr>
          <w:ilvl w:val="0"/>
          <w:numId w:val="15"/>
        </w:numPr>
        <w:rPr>
          <w:rFonts w:cs="Arial"/>
        </w:rPr>
      </w:pPr>
      <w:r w:rsidRPr="00DE6202">
        <w:rPr>
          <w:rFonts w:cs="Arial"/>
        </w:rPr>
        <w:t>Demonstrate the foundation skills needed for generalist practice, e.g. collaboration, interviewing, assessment and planning change, evaluation of change objectives.</w:t>
      </w:r>
    </w:p>
    <w:p w:rsidR="008B1EF4" w:rsidRPr="00DE6202" w:rsidRDefault="008B1EF4" w:rsidP="008B1EF4">
      <w:pPr>
        <w:pStyle w:val="NoSpacing"/>
        <w:numPr>
          <w:ilvl w:val="0"/>
          <w:numId w:val="15"/>
        </w:numPr>
        <w:rPr>
          <w:rFonts w:cs="Arial"/>
        </w:rPr>
      </w:pPr>
      <w:r w:rsidRPr="00DE6202">
        <w:rPr>
          <w:rFonts w:cs="Arial"/>
        </w:rPr>
        <w:t>Demonstrate an understanding of the various roles a generalist social worker assumes, e.g. broker, enabler, mediator, educator, evaluator, case manager/coordinator, and advocate.</w:t>
      </w:r>
    </w:p>
    <w:p w:rsidR="008B1EF4" w:rsidRPr="00DE6202" w:rsidRDefault="008B1EF4" w:rsidP="008B1EF4">
      <w:pPr>
        <w:pStyle w:val="NoSpacing"/>
        <w:numPr>
          <w:ilvl w:val="0"/>
          <w:numId w:val="15"/>
        </w:numPr>
        <w:rPr>
          <w:rFonts w:cs="Arial"/>
        </w:rPr>
      </w:pPr>
      <w:r w:rsidRPr="00DE6202">
        <w:rPr>
          <w:rFonts w:cs="Arial"/>
        </w:rPr>
        <w:t>Describe the major components of referral, contracting, and documentation in generalist practice.</w:t>
      </w:r>
    </w:p>
    <w:p w:rsidR="008B1EF4" w:rsidRPr="00DE6202" w:rsidRDefault="008B1EF4" w:rsidP="008B1EF4">
      <w:pPr>
        <w:pStyle w:val="NoSpacing"/>
        <w:numPr>
          <w:ilvl w:val="0"/>
          <w:numId w:val="15"/>
        </w:numPr>
        <w:rPr>
          <w:rFonts w:cs="Arial"/>
        </w:rPr>
      </w:pPr>
      <w:r w:rsidRPr="00DE6202">
        <w:rPr>
          <w:rFonts w:cs="Arial"/>
        </w:rPr>
        <w:t>Discuss the relevance diversity of race, gender, class, gender identity, sexual orientation, religious orientation, and disabilities to generalist social work practice.</w:t>
      </w:r>
    </w:p>
    <w:p w:rsidR="008B1EF4" w:rsidRPr="00DE6202" w:rsidRDefault="008B1EF4" w:rsidP="008B1EF4">
      <w:pPr>
        <w:pStyle w:val="NoSpacing"/>
        <w:numPr>
          <w:ilvl w:val="0"/>
          <w:numId w:val="15"/>
        </w:numPr>
        <w:rPr>
          <w:rFonts w:cs="Arial"/>
        </w:rPr>
      </w:pPr>
      <w:r w:rsidRPr="00DE6202">
        <w:rPr>
          <w:rFonts w:cs="Arial"/>
        </w:rPr>
        <w:t>Acquire a beginning familiarity with the association between generalist practice and the community within organizational, economic and social justice, and socio-political environments.</w:t>
      </w:r>
    </w:p>
    <w:p w:rsidR="008B1EF4" w:rsidRPr="00DE6202" w:rsidRDefault="008B1EF4" w:rsidP="008B1EF4">
      <w:pPr>
        <w:pStyle w:val="NoSpacing"/>
        <w:numPr>
          <w:ilvl w:val="0"/>
          <w:numId w:val="15"/>
        </w:numPr>
        <w:rPr>
          <w:rFonts w:cs="Arial"/>
        </w:rPr>
      </w:pPr>
      <w:r w:rsidRPr="00DE6202">
        <w:rPr>
          <w:rFonts w:cs="Arial"/>
        </w:rPr>
        <w:t>Conceptually and operationally distinguish a range of interventions derived from various change methods. This includes the ability to develop and enhance learning skills, to define concepts in operational terms, to translate them into measurable units of social work interventions and practice skills.</w:t>
      </w:r>
    </w:p>
    <w:p w:rsidR="00867402" w:rsidRDefault="00D57731" w:rsidP="008B1EF4">
      <w:pPr>
        <w:pStyle w:val="NoSpacing"/>
      </w:pPr>
      <w:r>
        <w:t xml:space="preserve"> </w:t>
      </w:r>
    </w:p>
    <w:p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rsidR="00115BE5" w:rsidRPr="008B1EF4" w:rsidRDefault="00115BE5" w:rsidP="00236D51">
      <w:pPr>
        <w:pStyle w:val="NoSpacing"/>
      </w:pPr>
    </w:p>
    <w:p w:rsidR="00F20136" w:rsidRDefault="00F20136" w:rsidP="00236D51">
      <w:pPr>
        <w:pStyle w:val="NoSpacing"/>
      </w:pPr>
    </w:p>
    <w:p w:rsidR="00115BE5" w:rsidRDefault="00A71D07" w:rsidP="00236D51">
      <w:pPr>
        <w:pStyle w:val="NoSpacing"/>
      </w:pPr>
      <w:r w:rsidRPr="005B43D9">
        <w:rPr>
          <w:b/>
          <w:u w:val="single"/>
        </w:rPr>
        <w:t>Requirements:</w:t>
      </w:r>
    </w:p>
    <w:p w:rsidR="005B43D9" w:rsidRDefault="005B43D9" w:rsidP="008B1EF4">
      <w:pPr>
        <w:pStyle w:val="NoSpacing"/>
      </w:pPr>
    </w:p>
    <w:p w:rsidR="008B1EF4" w:rsidRDefault="008B1EF4" w:rsidP="008B1EF4">
      <w:pPr>
        <w:pStyle w:val="NoSpacing"/>
        <w:rPr>
          <w:rFonts w:cs="Arial"/>
        </w:rPr>
      </w:pPr>
      <w:r w:rsidRPr="00E41122">
        <w:rPr>
          <w:rFonts w:cs="Arial"/>
        </w:rPr>
        <w:t>Students are expected to participate actively in the teaching/learning process by a</w:t>
      </w:r>
      <w:smartTag w:uri="urn:schemas-microsoft-com:office:smarttags" w:element="PersonName">
        <w:r w:rsidRPr="00E41122">
          <w:rPr>
            <w:rFonts w:cs="Arial"/>
          </w:rPr>
          <w:t>ski</w:t>
        </w:r>
      </w:smartTag>
      <w:r w:rsidRPr="00E41122">
        <w:rPr>
          <w:rFonts w:cs="Arial"/>
        </w:rPr>
        <w:t>ng questions, participating in discussions and actively voicing their views and opinions.  Methods to be used include lectures, presentation, class exercises, videotaped role plays and live interview demonstrations</w:t>
      </w:r>
      <w:r>
        <w:rPr>
          <w:rFonts w:cs="Arial"/>
        </w:rPr>
        <w:t xml:space="preserve"> (when possible/available)</w:t>
      </w:r>
      <w:r w:rsidRPr="00E41122">
        <w:rPr>
          <w:rFonts w:cs="Arial"/>
        </w:rPr>
        <w:t xml:space="preserve">, and exchange of ideas. </w:t>
      </w:r>
    </w:p>
    <w:p w:rsidR="008B1EF4" w:rsidRPr="005B43D9" w:rsidRDefault="008B1EF4" w:rsidP="008B1EF4">
      <w:pPr>
        <w:pStyle w:val="NoSpacing"/>
      </w:pPr>
    </w:p>
    <w:p w:rsidR="00F20136" w:rsidRDefault="00F20136" w:rsidP="00236D51">
      <w:pPr>
        <w:pStyle w:val="NoSpacing"/>
      </w:pPr>
    </w:p>
    <w:p w:rsidR="00F20136" w:rsidRPr="000D4BD8" w:rsidRDefault="00F20136" w:rsidP="00236D51">
      <w:pPr>
        <w:pStyle w:val="NoSpacing"/>
        <w:rPr>
          <w:b/>
          <w:u w:val="single"/>
        </w:rPr>
      </w:pPr>
      <w:r w:rsidRPr="000D4BD8">
        <w:rPr>
          <w:b/>
          <w:u w:val="single"/>
        </w:rPr>
        <w:t>Textbooks:</w:t>
      </w:r>
    </w:p>
    <w:p w:rsidR="00F20136" w:rsidRDefault="00F20136" w:rsidP="00236D51">
      <w:pPr>
        <w:pStyle w:val="NoSpacing"/>
      </w:pPr>
    </w:p>
    <w:p w:rsidR="00F20136" w:rsidRPr="000D4BD8" w:rsidRDefault="00F20136" w:rsidP="00236D51">
      <w:pPr>
        <w:pStyle w:val="NoSpacing"/>
        <w:rPr>
          <w:b/>
        </w:rPr>
      </w:pPr>
      <w:r w:rsidRPr="000D4BD8">
        <w:rPr>
          <w:b/>
        </w:rPr>
        <w:t>Required:</w:t>
      </w:r>
    </w:p>
    <w:p w:rsidR="00F20136" w:rsidRDefault="00F20136" w:rsidP="00236D51">
      <w:pPr>
        <w:pStyle w:val="NoSpacing"/>
      </w:pPr>
    </w:p>
    <w:p w:rsidR="00F20136" w:rsidRPr="008B1EF4" w:rsidRDefault="008B1EF4" w:rsidP="00EC25FF">
      <w:pPr>
        <w:pStyle w:val="NoSpacing"/>
        <w:ind w:left="720" w:hanging="720"/>
      </w:pPr>
      <w:proofErr w:type="gramStart"/>
      <w:r>
        <w:t>Hepworth, D.H., Rooney, R.H., Dewberry Rooney, G., and Strom-Gottfried, K.</w:t>
      </w:r>
      <w:proofErr w:type="gramEnd"/>
      <w:r>
        <w:t xml:space="preserve">  (2013)</w:t>
      </w:r>
      <w:proofErr w:type="gramStart"/>
      <w:r>
        <w:t xml:space="preserve">.  </w:t>
      </w:r>
      <w:r>
        <w:rPr>
          <w:i/>
        </w:rPr>
        <w:t>Direct</w:t>
      </w:r>
      <w:proofErr w:type="gramEnd"/>
      <w:r>
        <w:rPr>
          <w:i/>
        </w:rPr>
        <w:t xml:space="preserve"> social work practice:  Theory and skills</w:t>
      </w:r>
      <w:r>
        <w:t xml:space="preserve"> (9</w:t>
      </w:r>
      <w:r w:rsidRPr="008B1EF4">
        <w:rPr>
          <w:vertAlign w:val="superscript"/>
        </w:rPr>
        <w:t>th</w:t>
      </w:r>
      <w:r>
        <w:t xml:space="preserve"> Ed.).  Belmont, CA:  Brooks/Cole.</w:t>
      </w:r>
    </w:p>
    <w:p w:rsidR="00F20136" w:rsidRDefault="00F20136" w:rsidP="00EC25FF">
      <w:pPr>
        <w:pStyle w:val="NoSpacing"/>
        <w:ind w:left="720" w:hanging="720"/>
      </w:pPr>
    </w:p>
    <w:p w:rsidR="00F20136" w:rsidRPr="00EC25FF" w:rsidRDefault="008B1EF4" w:rsidP="00EC25FF">
      <w:pPr>
        <w:pStyle w:val="NoSpacing"/>
        <w:ind w:left="720" w:hanging="720"/>
      </w:pPr>
      <w:proofErr w:type="gramStart"/>
      <w:r>
        <w:t>Collins, D., Jordan, C., and Coleman, H.</w:t>
      </w:r>
      <w:proofErr w:type="gramEnd"/>
      <w:r w:rsidR="00EC25FF">
        <w:t xml:space="preserve">  (2013). </w:t>
      </w:r>
      <w:proofErr w:type="gramStart"/>
      <w:r w:rsidR="00EC25FF">
        <w:rPr>
          <w:i/>
        </w:rPr>
        <w:t>An</w:t>
      </w:r>
      <w:proofErr w:type="gramEnd"/>
      <w:r w:rsidR="00EC25FF">
        <w:rPr>
          <w:i/>
        </w:rPr>
        <w:t xml:space="preserve"> introduction to family social work</w:t>
      </w:r>
      <w:r w:rsidR="00EC25FF">
        <w:t xml:space="preserve"> (4</w:t>
      </w:r>
      <w:r w:rsidR="00EC25FF" w:rsidRPr="00EC25FF">
        <w:rPr>
          <w:vertAlign w:val="superscript"/>
        </w:rPr>
        <w:t>th</w:t>
      </w:r>
      <w:r w:rsidR="00EC25FF">
        <w:t xml:space="preserve"> Ed.).  Belmont, CA:  Brooks/Cole.</w:t>
      </w:r>
    </w:p>
    <w:p w:rsidR="00F20136" w:rsidRDefault="00F20136" w:rsidP="00236D51">
      <w:pPr>
        <w:pStyle w:val="NoSpacing"/>
      </w:pPr>
    </w:p>
    <w:p w:rsidR="00F20136" w:rsidRPr="000D4BD8" w:rsidRDefault="00F20136" w:rsidP="00236D51">
      <w:pPr>
        <w:pStyle w:val="NoSpacing"/>
        <w:rPr>
          <w:b/>
        </w:rPr>
      </w:pPr>
      <w:r w:rsidRPr="000D4BD8">
        <w:rPr>
          <w:b/>
        </w:rPr>
        <w:lastRenderedPageBreak/>
        <w:t>Highly Recommended Supplemental Text:</w:t>
      </w:r>
    </w:p>
    <w:p w:rsidR="00F20136" w:rsidRDefault="00F20136" w:rsidP="00236D51">
      <w:pPr>
        <w:pStyle w:val="NoSpacing"/>
      </w:pPr>
    </w:p>
    <w:p w:rsidR="00A1016C" w:rsidRDefault="005454E1" w:rsidP="00CE6AA9">
      <w:pPr>
        <w:pStyle w:val="NoSpacing"/>
        <w:ind w:left="720" w:hanging="720"/>
      </w:pPr>
      <w:proofErr w:type="gramStart"/>
      <w:r>
        <w:t>American Psychological Association.</w:t>
      </w:r>
      <w:proofErr w:type="gramEnd"/>
      <w:r>
        <w:t xml:space="preserve">  (2010)</w:t>
      </w:r>
      <w:proofErr w:type="gramStart"/>
      <w:r>
        <w:t xml:space="preserve">.  </w:t>
      </w:r>
      <w:r w:rsidRPr="005454E1">
        <w:rPr>
          <w:i/>
        </w:rPr>
        <w:t>Publication</w:t>
      </w:r>
      <w:proofErr w:type="gramEnd"/>
      <w:r w:rsidRPr="005454E1">
        <w:rPr>
          <w:i/>
        </w:rPr>
        <w:t xml:space="preserve"> manual of the American Psychological Association</w:t>
      </w:r>
      <w:r>
        <w:t xml:space="preserve"> ( 6</w:t>
      </w:r>
      <w:r w:rsidRPr="005454E1">
        <w:rPr>
          <w:vertAlign w:val="superscript"/>
        </w:rPr>
        <w:t>th</w:t>
      </w:r>
      <w:r>
        <w:t xml:space="preserve"> Ed.).  Washington, DC: Author.</w:t>
      </w:r>
    </w:p>
    <w:p w:rsidR="00CE6AA9" w:rsidRDefault="00CE6AA9" w:rsidP="00CE6AA9">
      <w:pPr>
        <w:pStyle w:val="NoSpacing"/>
        <w:ind w:left="720" w:hanging="720"/>
      </w:pPr>
    </w:p>
    <w:p w:rsidR="00CE6AA9" w:rsidRPr="00CE6AA9" w:rsidRDefault="00CE6AA9" w:rsidP="00CE6AA9">
      <w:pPr>
        <w:pStyle w:val="NoSpacing"/>
        <w:ind w:left="720" w:hanging="720"/>
      </w:pPr>
      <w:r>
        <w:t>Green, W. and Levy Simon, B.  (Eds.).  (2012)</w:t>
      </w:r>
      <w:proofErr w:type="gramStart"/>
      <w:r>
        <w:t xml:space="preserve">.  </w:t>
      </w:r>
      <w:r>
        <w:rPr>
          <w:i/>
        </w:rPr>
        <w:t>The</w:t>
      </w:r>
      <w:proofErr w:type="gramEnd"/>
      <w:r>
        <w:rPr>
          <w:i/>
        </w:rPr>
        <w:t xml:space="preserve"> Columbia guide to social work writing</w:t>
      </w:r>
      <w:r>
        <w:t>.  New York: Columbia University Press.</w:t>
      </w:r>
    </w:p>
    <w:p w:rsidR="00F20136" w:rsidRDefault="00F20136" w:rsidP="00236D51">
      <w:pPr>
        <w:pStyle w:val="NoSpacing"/>
      </w:pPr>
    </w:p>
    <w:p w:rsidR="00F20136" w:rsidRDefault="00F20136" w:rsidP="00236D51">
      <w:pPr>
        <w:pStyle w:val="NoSpacing"/>
      </w:pPr>
    </w:p>
    <w:p w:rsidR="00F20136" w:rsidRPr="000D4BD8" w:rsidRDefault="00F20136" w:rsidP="00236D51">
      <w:pPr>
        <w:pStyle w:val="NoSpacing"/>
        <w:rPr>
          <w:b/>
          <w:u w:val="single"/>
        </w:rPr>
      </w:pPr>
      <w:r w:rsidRPr="000D4BD8">
        <w:rPr>
          <w:b/>
          <w:u w:val="single"/>
        </w:rPr>
        <w:t>Course Outline:</w:t>
      </w:r>
    </w:p>
    <w:p w:rsidR="00F20136" w:rsidRDefault="00F20136" w:rsidP="00236D51">
      <w:pPr>
        <w:pStyle w:val="NoSpacing"/>
      </w:pPr>
    </w:p>
    <w:p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rsidR="00D73F76" w:rsidRDefault="00D73F76" w:rsidP="00236D51">
      <w:pPr>
        <w:pStyle w:val="NoSpacing"/>
      </w:pPr>
    </w:p>
    <w:p w:rsidR="005454E1" w:rsidRPr="005454E1" w:rsidRDefault="00BF0E80" w:rsidP="00236D51">
      <w:pPr>
        <w:pStyle w:val="NoSpacing"/>
      </w:pPr>
      <w:r>
        <w:t>Aug. 2</w:t>
      </w:r>
      <w:r w:rsidR="005454E1">
        <w:t>6</w:t>
      </w:r>
      <w:r>
        <w:tab/>
      </w:r>
      <w:r w:rsidR="00D73F76">
        <w:tab/>
      </w:r>
      <w:r w:rsidR="005454E1">
        <w:t>Introductions</w:t>
      </w:r>
      <w:r w:rsidR="005454E1">
        <w:tab/>
      </w:r>
      <w:r w:rsidR="005454E1">
        <w:tab/>
      </w:r>
      <w:r w:rsidR="005454E1">
        <w:tab/>
        <w:t xml:space="preserve">Hepworth, </w:t>
      </w:r>
      <w:r w:rsidR="005454E1">
        <w:rPr>
          <w:i/>
        </w:rPr>
        <w:t>et al.</w:t>
      </w:r>
      <w:r w:rsidR="005454E1">
        <w:t>, ch.1, 2</w:t>
      </w:r>
    </w:p>
    <w:p w:rsidR="005454E1" w:rsidRDefault="005454E1" w:rsidP="00236D51">
      <w:pPr>
        <w:pStyle w:val="NoSpacing"/>
      </w:pPr>
      <w:r>
        <w:tab/>
      </w:r>
      <w:r>
        <w:tab/>
      </w:r>
      <w:r>
        <w:tab/>
        <w:t>-Instructor</w:t>
      </w:r>
    </w:p>
    <w:p w:rsidR="005454E1" w:rsidRDefault="005454E1" w:rsidP="00236D51">
      <w:pPr>
        <w:pStyle w:val="NoSpacing"/>
      </w:pPr>
      <w:r>
        <w:tab/>
      </w:r>
      <w:r>
        <w:tab/>
      </w:r>
      <w:r>
        <w:tab/>
        <w:t>-Students</w:t>
      </w:r>
    </w:p>
    <w:p w:rsidR="005454E1" w:rsidRDefault="005454E1" w:rsidP="00236D51">
      <w:pPr>
        <w:pStyle w:val="NoSpacing"/>
      </w:pPr>
      <w:r>
        <w:tab/>
      </w:r>
      <w:r>
        <w:tab/>
      </w:r>
      <w:r>
        <w:tab/>
        <w:t>-The course/syllabus</w:t>
      </w:r>
    </w:p>
    <w:p w:rsidR="000D4BD8" w:rsidRDefault="000D4BD8" w:rsidP="00236D51">
      <w:pPr>
        <w:pStyle w:val="NoSpacing"/>
      </w:pPr>
    </w:p>
    <w:p w:rsidR="00D73F76" w:rsidRPr="005454E1" w:rsidRDefault="00BF0E80" w:rsidP="00236D51">
      <w:pPr>
        <w:pStyle w:val="NoSpacing"/>
      </w:pPr>
      <w:r>
        <w:t>Sept. 02</w:t>
      </w:r>
      <w:r w:rsidR="00214DC9">
        <w:tab/>
      </w:r>
      <w:r w:rsidR="005454E1">
        <w:rPr>
          <w:b/>
        </w:rPr>
        <w:t>[Labor Day – no classes]</w:t>
      </w:r>
      <w:r w:rsidR="005454E1">
        <w:tab/>
        <w:t xml:space="preserve">Hepworth, </w:t>
      </w:r>
      <w:r w:rsidR="005454E1">
        <w:rPr>
          <w:i/>
        </w:rPr>
        <w:t>et al.</w:t>
      </w:r>
      <w:r w:rsidR="005454E1">
        <w:t>, ch.3, 4</w:t>
      </w:r>
    </w:p>
    <w:p w:rsidR="005454E1" w:rsidRDefault="00D73F76" w:rsidP="00236D51">
      <w:pPr>
        <w:pStyle w:val="NoSpacing"/>
      </w:pPr>
      <w:r>
        <w:tab/>
      </w:r>
      <w:r>
        <w:tab/>
      </w:r>
      <w:proofErr w:type="gramStart"/>
      <w:r w:rsidR="005454E1">
        <w:t>On Blackboard…</w:t>
      </w:r>
      <w:proofErr w:type="gramEnd"/>
    </w:p>
    <w:p w:rsidR="005454E1" w:rsidRDefault="005454E1" w:rsidP="00236D51">
      <w:pPr>
        <w:pStyle w:val="NoSpacing"/>
      </w:pPr>
      <w:r>
        <w:tab/>
      </w:r>
      <w:r>
        <w:tab/>
        <w:t>Social Work values and ethics</w:t>
      </w:r>
    </w:p>
    <w:p w:rsidR="005454E1" w:rsidRDefault="005454E1" w:rsidP="00236D51">
      <w:pPr>
        <w:pStyle w:val="NoSpacing"/>
      </w:pPr>
      <w:r>
        <w:tab/>
      </w:r>
      <w:r>
        <w:tab/>
        <w:t>Core competencies of Social Work (EPAS)</w:t>
      </w:r>
    </w:p>
    <w:p w:rsidR="005454E1" w:rsidRDefault="005454E1" w:rsidP="00236D51">
      <w:pPr>
        <w:pStyle w:val="NoSpacing"/>
      </w:pPr>
    </w:p>
    <w:p w:rsidR="007C1ADA" w:rsidRPr="007C1ADA" w:rsidRDefault="00BF0E80" w:rsidP="00236D51">
      <w:pPr>
        <w:pStyle w:val="NoSpacing"/>
        <w:rPr>
          <w:b/>
        </w:rPr>
      </w:pPr>
      <w:r>
        <w:t xml:space="preserve">Sept. </w:t>
      </w:r>
      <w:r w:rsidR="005454E1">
        <w:t>09</w:t>
      </w:r>
      <w:r w:rsidR="005454E1">
        <w:tab/>
      </w:r>
      <w:r w:rsidR="007C1ADA">
        <w:rPr>
          <w:b/>
        </w:rPr>
        <w:t>[Quiz #1]</w:t>
      </w:r>
    </w:p>
    <w:p w:rsidR="005454E1" w:rsidRDefault="007C1ADA" w:rsidP="00236D51">
      <w:pPr>
        <w:pStyle w:val="NoSpacing"/>
      </w:pPr>
      <w:r>
        <w:tab/>
      </w:r>
      <w:r>
        <w:tab/>
      </w:r>
      <w:r w:rsidR="005454E1">
        <w:t>Introduction to direct practice</w:t>
      </w:r>
      <w:r w:rsidR="005454E1">
        <w:tab/>
        <w:t xml:space="preserve">Hepworth, </w:t>
      </w:r>
      <w:r w:rsidR="005454E1">
        <w:rPr>
          <w:i/>
        </w:rPr>
        <w:t>et al.</w:t>
      </w:r>
      <w:r w:rsidR="005454E1">
        <w:t>, ch.4, 5</w:t>
      </w:r>
    </w:p>
    <w:p w:rsidR="005454E1" w:rsidRPr="005454E1" w:rsidRDefault="005454E1" w:rsidP="00236D51">
      <w:pPr>
        <w:pStyle w:val="NoSpacing"/>
      </w:pPr>
      <w:r>
        <w:tab/>
      </w:r>
      <w:r>
        <w:tab/>
        <w:t>-Communication skills</w:t>
      </w:r>
    </w:p>
    <w:p w:rsidR="005454E1" w:rsidRDefault="005454E1" w:rsidP="00236D51">
      <w:pPr>
        <w:pStyle w:val="NoSpacing"/>
      </w:pPr>
    </w:p>
    <w:p w:rsidR="007C1ADA" w:rsidRPr="007C1ADA" w:rsidRDefault="00BF0E80" w:rsidP="00236D51">
      <w:pPr>
        <w:pStyle w:val="NoSpacing"/>
        <w:rPr>
          <w:b/>
        </w:rPr>
      </w:pPr>
      <w:r>
        <w:t>Sept. 1</w:t>
      </w:r>
      <w:r w:rsidR="00312AF5">
        <w:t>6</w:t>
      </w:r>
      <w:r w:rsidR="00D73F76">
        <w:tab/>
      </w:r>
      <w:r w:rsidR="007C1ADA">
        <w:rPr>
          <w:b/>
        </w:rPr>
        <w:t>[First journal article critique due]</w:t>
      </w:r>
    </w:p>
    <w:p w:rsidR="00312AF5" w:rsidRPr="00312AF5" w:rsidRDefault="007C1ADA" w:rsidP="00236D51">
      <w:pPr>
        <w:pStyle w:val="NoSpacing"/>
      </w:pPr>
      <w:r>
        <w:tab/>
      </w:r>
      <w:r>
        <w:tab/>
      </w:r>
      <w:r w:rsidR="00312AF5">
        <w:t>Skills with individuals</w:t>
      </w:r>
      <w:r w:rsidR="00312AF5">
        <w:tab/>
      </w:r>
      <w:r w:rsidR="00312AF5">
        <w:tab/>
        <w:t xml:space="preserve">Hepworth, </w:t>
      </w:r>
      <w:r w:rsidR="00312AF5">
        <w:rPr>
          <w:i/>
        </w:rPr>
        <w:t>et al.</w:t>
      </w:r>
      <w:r w:rsidR="00312AF5">
        <w:t>, ch.6</w:t>
      </w:r>
      <w:proofErr w:type="gramStart"/>
      <w:r w:rsidR="00312AF5">
        <w:t>,7</w:t>
      </w:r>
      <w:proofErr w:type="gramEnd"/>
    </w:p>
    <w:p w:rsidR="00312AF5" w:rsidRDefault="00312AF5" w:rsidP="00236D51">
      <w:pPr>
        <w:pStyle w:val="NoSpacing"/>
      </w:pPr>
    </w:p>
    <w:p w:rsidR="007C1ADA" w:rsidRPr="007C1ADA" w:rsidRDefault="00BF0E80" w:rsidP="00236D51">
      <w:pPr>
        <w:pStyle w:val="NoSpacing"/>
        <w:rPr>
          <w:b/>
        </w:rPr>
      </w:pPr>
      <w:r>
        <w:t>Sept.</w:t>
      </w:r>
      <w:r w:rsidR="00934E0C">
        <w:t xml:space="preserve"> 2</w:t>
      </w:r>
      <w:r w:rsidR="00312AF5">
        <w:t>3</w:t>
      </w:r>
      <w:r w:rsidR="00934E0C">
        <w:tab/>
      </w:r>
      <w:r w:rsidR="007C1ADA">
        <w:rPr>
          <w:b/>
        </w:rPr>
        <w:t>[Quiz #2]</w:t>
      </w:r>
    </w:p>
    <w:p w:rsidR="00312AF5" w:rsidRDefault="007C1ADA" w:rsidP="00236D51">
      <w:pPr>
        <w:pStyle w:val="NoSpacing"/>
      </w:pPr>
      <w:r>
        <w:tab/>
      </w:r>
      <w:r>
        <w:tab/>
      </w:r>
      <w:r w:rsidR="00312AF5">
        <w:t>Skills with families and couples</w:t>
      </w:r>
      <w:r w:rsidR="00312AF5">
        <w:tab/>
        <w:t xml:space="preserve">Hepworth, </w:t>
      </w:r>
      <w:r w:rsidR="00312AF5">
        <w:rPr>
          <w:i/>
        </w:rPr>
        <w:t>et al.</w:t>
      </w:r>
      <w:r w:rsidR="00312AF5">
        <w:t>, ch.10</w:t>
      </w:r>
    </w:p>
    <w:p w:rsidR="00312AF5" w:rsidRDefault="00312AF5" w:rsidP="00236D51">
      <w:pPr>
        <w:pStyle w:val="NoSpacing"/>
      </w:pPr>
      <w:r>
        <w:tab/>
      </w:r>
      <w:r>
        <w:tab/>
      </w:r>
      <w:r>
        <w:tab/>
      </w:r>
      <w:r>
        <w:tab/>
      </w:r>
      <w:r>
        <w:tab/>
      </w:r>
      <w:r>
        <w:tab/>
        <w:t xml:space="preserve">Collins, </w:t>
      </w:r>
      <w:r>
        <w:rPr>
          <w:i/>
        </w:rPr>
        <w:t>et al.</w:t>
      </w:r>
      <w:r>
        <w:t>, ch.7, 13</w:t>
      </w:r>
    </w:p>
    <w:p w:rsidR="00312AF5" w:rsidRDefault="00312AF5" w:rsidP="00236D51">
      <w:pPr>
        <w:pStyle w:val="NoSpacing"/>
      </w:pPr>
    </w:p>
    <w:p w:rsidR="007C1ADA" w:rsidRPr="007C1ADA" w:rsidRDefault="00312AF5" w:rsidP="00236D51">
      <w:pPr>
        <w:pStyle w:val="NoSpacing"/>
        <w:rPr>
          <w:b/>
        </w:rPr>
      </w:pPr>
      <w:r>
        <w:t>Sept. 30</w:t>
      </w:r>
      <w:r w:rsidR="007240FE">
        <w:tab/>
      </w:r>
      <w:r w:rsidR="007C1ADA">
        <w:rPr>
          <w:b/>
        </w:rPr>
        <w:t>[Personal Epistemology Due]</w:t>
      </w:r>
    </w:p>
    <w:p w:rsidR="00312AF5" w:rsidRDefault="007C1ADA" w:rsidP="00236D51">
      <w:pPr>
        <w:pStyle w:val="NoSpacing"/>
      </w:pPr>
      <w:r>
        <w:tab/>
      </w:r>
      <w:r>
        <w:tab/>
      </w:r>
      <w:r w:rsidR="00312AF5">
        <w:t>Skills with groups</w:t>
      </w:r>
      <w:r w:rsidR="00312AF5">
        <w:tab/>
      </w:r>
      <w:r w:rsidR="00312AF5">
        <w:tab/>
        <w:t xml:space="preserve">Hepworth, </w:t>
      </w:r>
      <w:r w:rsidR="00312AF5">
        <w:rPr>
          <w:i/>
        </w:rPr>
        <w:t>et al.</w:t>
      </w:r>
      <w:r w:rsidR="00312AF5">
        <w:t>, ch.11</w:t>
      </w:r>
    </w:p>
    <w:p w:rsidR="00312AF5" w:rsidRPr="00312AF5" w:rsidRDefault="00312AF5" w:rsidP="00236D51">
      <w:pPr>
        <w:pStyle w:val="NoSpacing"/>
      </w:pPr>
    </w:p>
    <w:p w:rsidR="007C1ADA" w:rsidRPr="007C1ADA" w:rsidRDefault="00236D51" w:rsidP="00236D51">
      <w:pPr>
        <w:pStyle w:val="NoSpacing"/>
      </w:pPr>
      <w:r>
        <w:t>Oct. 0</w:t>
      </w:r>
      <w:r w:rsidR="00312AF5">
        <w:t>7</w:t>
      </w:r>
      <w:r w:rsidR="007240FE">
        <w:tab/>
      </w:r>
      <w:r w:rsidR="007240FE">
        <w:tab/>
      </w:r>
      <w:r w:rsidR="007C1ADA">
        <w:rPr>
          <w:b/>
        </w:rPr>
        <w:t>[Quiz #3]</w:t>
      </w:r>
    </w:p>
    <w:p w:rsidR="00312AF5" w:rsidRDefault="007C1ADA" w:rsidP="00236D51">
      <w:pPr>
        <w:pStyle w:val="NoSpacing"/>
      </w:pPr>
      <w:r>
        <w:tab/>
      </w:r>
      <w:r>
        <w:tab/>
      </w:r>
      <w:r w:rsidR="00312AF5">
        <w:t>Phases of direct practice – Phase I</w:t>
      </w:r>
      <w:r w:rsidR="00312AF5">
        <w:tab/>
        <w:t xml:space="preserve">Hepworth, </w:t>
      </w:r>
      <w:r w:rsidR="00312AF5">
        <w:rPr>
          <w:i/>
        </w:rPr>
        <w:t>et al.</w:t>
      </w:r>
      <w:r w:rsidR="00312AF5">
        <w:t>, ch.8</w:t>
      </w:r>
    </w:p>
    <w:p w:rsidR="00312AF5" w:rsidRDefault="00312AF5" w:rsidP="00236D51">
      <w:pPr>
        <w:pStyle w:val="NoSpacing"/>
      </w:pPr>
      <w:r>
        <w:tab/>
      </w:r>
      <w:r>
        <w:tab/>
        <w:t>-Exploration</w:t>
      </w:r>
      <w:r>
        <w:tab/>
      </w:r>
      <w:r>
        <w:tab/>
      </w:r>
      <w:r>
        <w:tab/>
        <w:t xml:space="preserve">Collins, </w:t>
      </w:r>
      <w:r>
        <w:rPr>
          <w:i/>
        </w:rPr>
        <w:t>et al.</w:t>
      </w:r>
      <w:r>
        <w:t>, ch.7</w:t>
      </w:r>
    </w:p>
    <w:p w:rsidR="00312AF5" w:rsidRPr="00312AF5" w:rsidRDefault="00312AF5" w:rsidP="00236D51">
      <w:pPr>
        <w:pStyle w:val="NoSpacing"/>
      </w:pPr>
    </w:p>
    <w:p w:rsidR="00447212" w:rsidRPr="00447212" w:rsidRDefault="00236D51" w:rsidP="00236D51">
      <w:pPr>
        <w:pStyle w:val="NoSpacing"/>
        <w:rPr>
          <w:b/>
        </w:rPr>
      </w:pPr>
      <w:r>
        <w:t>Oct. 1</w:t>
      </w:r>
      <w:r w:rsidR="00312AF5">
        <w:t>4</w:t>
      </w:r>
      <w:r w:rsidR="007240FE">
        <w:tab/>
      </w:r>
      <w:r w:rsidR="007240FE">
        <w:tab/>
      </w:r>
      <w:r w:rsidR="00447212">
        <w:rPr>
          <w:b/>
        </w:rPr>
        <w:t>[Second journal article critique due]</w:t>
      </w:r>
    </w:p>
    <w:p w:rsidR="00312AF5" w:rsidRDefault="00447212" w:rsidP="00236D51">
      <w:pPr>
        <w:pStyle w:val="NoSpacing"/>
      </w:pPr>
      <w:r>
        <w:tab/>
      </w:r>
      <w:r>
        <w:tab/>
      </w:r>
      <w:r w:rsidR="00312AF5">
        <w:t>Phase I (cont’d) – Assessment</w:t>
      </w:r>
      <w:r w:rsidR="00312AF5">
        <w:tab/>
        <w:t xml:space="preserve">Hepworth, </w:t>
      </w:r>
      <w:r w:rsidR="00312AF5">
        <w:rPr>
          <w:i/>
        </w:rPr>
        <w:t>et al.</w:t>
      </w:r>
      <w:r w:rsidR="00312AF5">
        <w:t>, ch.9</w:t>
      </w:r>
    </w:p>
    <w:p w:rsidR="00312AF5" w:rsidRPr="00312AF5" w:rsidRDefault="00312AF5" w:rsidP="00236D51">
      <w:pPr>
        <w:pStyle w:val="NoSpacing"/>
      </w:pPr>
      <w:r>
        <w:tab/>
      </w:r>
      <w:r>
        <w:tab/>
      </w:r>
      <w:r>
        <w:tab/>
      </w:r>
      <w:r>
        <w:tab/>
      </w:r>
      <w:r>
        <w:tab/>
      </w:r>
      <w:r>
        <w:tab/>
        <w:t xml:space="preserve">Collins, </w:t>
      </w:r>
      <w:r>
        <w:rPr>
          <w:i/>
        </w:rPr>
        <w:t>et al.</w:t>
      </w:r>
      <w:r>
        <w:t>, ch.8, 9</w:t>
      </w:r>
    </w:p>
    <w:p w:rsidR="007C1ADA" w:rsidRDefault="007C1ADA" w:rsidP="00236D51">
      <w:pPr>
        <w:pStyle w:val="NoSpacing"/>
      </w:pPr>
    </w:p>
    <w:p w:rsidR="007C1ADA" w:rsidRPr="007C1ADA" w:rsidRDefault="00236D51" w:rsidP="00236D51">
      <w:pPr>
        <w:pStyle w:val="NoSpacing"/>
        <w:rPr>
          <w:b/>
        </w:rPr>
      </w:pPr>
      <w:r>
        <w:t>Oct. 2</w:t>
      </w:r>
      <w:r w:rsidR="00312AF5">
        <w:t>1</w:t>
      </w:r>
      <w:r w:rsidR="007240FE">
        <w:tab/>
      </w:r>
      <w:r w:rsidR="007240FE">
        <w:tab/>
      </w:r>
      <w:r w:rsidR="007C1ADA">
        <w:rPr>
          <w:b/>
        </w:rPr>
        <w:t>[Quiz #4]</w:t>
      </w:r>
    </w:p>
    <w:p w:rsidR="00312AF5" w:rsidRDefault="007C1ADA" w:rsidP="00236D51">
      <w:pPr>
        <w:pStyle w:val="NoSpacing"/>
      </w:pPr>
      <w:r>
        <w:tab/>
      </w:r>
      <w:r>
        <w:tab/>
      </w:r>
      <w:r w:rsidR="00312AF5">
        <w:t>Phase I (cont’d) – Planning/contracting</w:t>
      </w:r>
      <w:r w:rsidR="00312AF5">
        <w:tab/>
        <w:t xml:space="preserve">Hepworth, </w:t>
      </w:r>
      <w:r w:rsidR="00312AF5">
        <w:rPr>
          <w:i/>
        </w:rPr>
        <w:t>et al.</w:t>
      </w:r>
      <w:r w:rsidR="00312AF5">
        <w:t>, ch.12</w:t>
      </w:r>
    </w:p>
    <w:p w:rsidR="00312AF5" w:rsidRPr="00312AF5" w:rsidRDefault="00312AF5" w:rsidP="00236D51">
      <w:pPr>
        <w:pStyle w:val="NoSpacing"/>
      </w:pPr>
      <w:r>
        <w:tab/>
      </w:r>
      <w:r>
        <w:tab/>
      </w:r>
      <w:r>
        <w:tab/>
      </w:r>
      <w:r>
        <w:tab/>
      </w:r>
      <w:r>
        <w:tab/>
      </w:r>
      <w:r>
        <w:tab/>
        <w:t xml:space="preserve">Collins, </w:t>
      </w:r>
      <w:r>
        <w:rPr>
          <w:i/>
        </w:rPr>
        <w:t>et al.</w:t>
      </w:r>
      <w:r>
        <w:t>, ch.10</w:t>
      </w:r>
    </w:p>
    <w:p w:rsidR="00396836" w:rsidRDefault="00396836" w:rsidP="00236D51">
      <w:pPr>
        <w:pStyle w:val="NoSpacing"/>
      </w:pPr>
    </w:p>
    <w:p w:rsidR="00312AF5" w:rsidRDefault="008955BF" w:rsidP="00236D51">
      <w:pPr>
        <w:pStyle w:val="NoSpacing"/>
      </w:pPr>
      <w:r>
        <w:t>Oct. 2</w:t>
      </w:r>
      <w:r w:rsidR="00312AF5">
        <w:t>8</w:t>
      </w:r>
      <w:r w:rsidR="00F9045B">
        <w:tab/>
      </w:r>
      <w:r w:rsidR="00F9045B">
        <w:tab/>
      </w:r>
      <w:r w:rsidR="00396836">
        <w:t>Phase II – Planning and intervention</w:t>
      </w:r>
      <w:r w:rsidR="00396836">
        <w:tab/>
        <w:t xml:space="preserve">Hepworth, </w:t>
      </w:r>
      <w:r w:rsidR="00396836">
        <w:rPr>
          <w:i/>
        </w:rPr>
        <w:t>et al.</w:t>
      </w:r>
      <w:r w:rsidR="00396836">
        <w:t>, ch.13, 14</w:t>
      </w:r>
    </w:p>
    <w:p w:rsidR="00396836" w:rsidRPr="00396836" w:rsidRDefault="00396836" w:rsidP="00236D51">
      <w:pPr>
        <w:pStyle w:val="NoSpacing"/>
      </w:pPr>
    </w:p>
    <w:p w:rsidR="007C1ADA" w:rsidRPr="007C1ADA" w:rsidRDefault="008955BF" w:rsidP="00236D51">
      <w:pPr>
        <w:pStyle w:val="NoSpacing"/>
        <w:rPr>
          <w:b/>
        </w:rPr>
      </w:pPr>
      <w:r>
        <w:lastRenderedPageBreak/>
        <w:t xml:space="preserve">Nov. </w:t>
      </w:r>
      <w:r w:rsidR="00396836">
        <w:t>04</w:t>
      </w:r>
      <w:r w:rsidR="00F9045B">
        <w:tab/>
      </w:r>
      <w:r w:rsidR="00F9045B">
        <w:tab/>
      </w:r>
      <w:r w:rsidR="007C1ADA">
        <w:rPr>
          <w:b/>
        </w:rPr>
        <w:t>[Quiz #5]</w:t>
      </w:r>
    </w:p>
    <w:p w:rsidR="00396836" w:rsidRDefault="007C1ADA" w:rsidP="00236D51">
      <w:pPr>
        <w:pStyle w:val="NoSpacing"/>
      </w:pPr>
      <w:r>
        <w:tab/>
      </w:r>
      <w:r>
        <w:tab/>
      </w:r>
      <w:r w:rsidR="00396836">
        <w:t>Phase II (cont’d) – Planning and</w:t>
      </w:r>
      <w:r w:rsidR="00396836">
        <w:tab/>
        <w:t xml:space="preserve">Hepworth, </w:t>
      </w:r>
      <w:r w:rsidR="00396836">
        <w:rPr>
          <w:i/>
        </w:rPr>
        <w:t>et al.</w:t>
      </w:r>
      <w:r w:rsidR="00396836">
        <w:t>, ch.15</w:t>
      </w:r>
    </w:p>
    <w:p w:rsidR="00396836" w:rsidRDefault="00396836" w:rsidP="00236D51">
      <w:pPr>
        <w:pStyle w:val="NoSpacing"/>
      </w:pPr>
      <w:r>
        <w:tab/>
      </w:r>
      <w:r>
        <w:tab/>
        <w:t>Intervention with families</w:t>
      </w:r>
      <w:r>
        <w:tab/>
        <w:t xml:space="preserve">Collins, </w:t>
      </w:r>
      <w:r>
        <w:rPr>
          <w:i/>
        </w:rPr>
        <w:t>et al.</w:t>
      </w:r>
      <w:r>
        <w:t>, ch.11, 12</w:t>
      </w:r>
    </w:p>
    <w:p w:rsidR="00396836" w:rsidRPr="00396836" w:rsidRDefault="00396836" w:rsidP="00236D51">
      <w:pPr>
        <w:pStyle w:val="NoSpacing"/>
      </w:pPr>
    </w:p>
    <w:p w:rsidR="00447212" w:rsidRPr="00447212" w:rsidRDefault="008955BF" w:rsidP="00236D51">
      <w:pPr>
        <w:pStyle w:val="NoSpacing"/>
        <w:rPr>
          <w:b/>
        </w:rPr>
      </w:pPr>
      <w:r>
        <w:t>Nov. 1</w:t>
      </w:r>
      <w:r w:rsidR="00396836">
        <w:t>1</w:t>
      </w:r>
      <w:r w:rsidR="00F9045B">
        <w:tab/>
      </w:r>
      <w:r w:rsidR="00F9045B">
        <w:tab/>
      </w:r>
      <w:r w:rsidR="00447212">
        <w:rPr>
          <w:b/>
        </w:rPr>
        <w:t>[Third journal article critique due]</w:t>
      </w:r>
      <w:bookmarkStart w:id="0" w:name="_GoBack"/>
      <w:bookmarkEnd w:id="0"/>
    </w:p>
    <w:p w:rsidR="00396836" w:rsidRDefault="00447212" w:rsidP="00236D51">
      <w:pPr>
        <w:pStyle w:val="NoSpacing"/>
      </w:pPr>
      <w:r>
        <w:tab/>
      </w:r>
      <w:r>
        <w:tab/>
      </w:r>
      <w:r w:rsidR="00396836">
        <w:t>Phase II (cont’d) – Planning and</w:t>
      </w:r>
      <w:r w:rsidR="00396836">
        <w:tab/>
        <w:t xml:space="preserve">Hepworth, </w:t>
      </w:r>
      <w:r w:rsidR="00396836">
        <w:rPr>
          <w:i/>
        </w:rPr>
        <w:t>et al.</w:t>
      </w:r>
      <w:r w:rsidR="00396836">
        <w:t>, ch.16</w:t>
      </w:r>
    </w:p>
    <w:p w:rsidR="00396836" w:rsidRDefault="00396836" w:rsidP="00236D51">
      <w:pPr>
        <w:pStyle w:val="NoSpacing"/>
      </w:pPr>
      <w:r>
        <w:tab/>
      </w:r>
      <w:r>
        <w:tab/>
        <w:t>Intervention with groups</w:t>
      </w:r>
    </w:p>
    <w:p w:rsidR="00396836" w:rsidRPr="00396836" w:rsidRDefault="00396836" w:rsidP="00236D51">
      <w:pPr>
        <w:pStyle w:val="NoSpacing"/>
      </w:pPr>
    </w:p>
    <w:p w:rsidR="007C1ADA" w:rsidRPr="007C1ADA" w:rsidRDefault="00D70D41" w:rsidP="00236D51">
      <w:pPr>
        <w:pStyle w:val="NoSpacing"/>
        <w:rPr>
          <w:b/>
        </w:rPr>
      </w:pPr>
      <w:r>
        <w:t>Nov. 1</w:t>
      </w:r>
      <w:r w:rsidR="00396836">
        <w:t>8</w:t>
      </w:r>
      <w:r w:rsidR="00F9045B">
        <w:tab/>
      </w:r>
      <w:r w:rsidR="00F9045B">
        <w:tab/>
      </w:r>
      <w:r w:rsidR="007C1ADA">
        <w:rPr>
          <w:b/>
        </w:rPr>
        <w:t>[Quiz #6]</w:t>
      </w:r>
    </w:p>
    <w:p w:rsidR="00396836" w:rsidRDefault="007C1ADA" w:rsidP="00236D51">
      <w:pPr>
        <w:pStyle w:val="NoSpacing"/>
      </w:pPr>
      <w:r>
        <w:tab/>
      </w:r>
      <w:r>
        <w:tab/>
      </w:r>
      <w:r w:rsidR="00396836">
        <w:t>Phase II (cont’d) – Assessing for goal</w:t>
      </w:r>
      <w:r w:rsidR="00396836">
        <w:tab/>
        <w:t xml:space="preserve">Hepworth, </w:t>
      </w:r>
      <w:r w:rsidR="00396836">
        <w:rPr>
          <w:i/>
        </w:rPr>
        <w:t>et al.</w:t>
      </w:r>
      <w:r w:rsidR="00396836">
        <w:t>, ch.17, 18</w:t>
      </w:r>
    </w:p>
    <w:p w:rsidR="00396836" w:rsidRDefault="00396836" w:rsidP="00236D51">
      <w:pPr>
        <w:pStyle w:val="NoSpacing"/>
      </w:pPr>
      <w:r>
        <w:tab/>
      </w:r>
      <w:r>
        <w:tab/>
        <w:t>Attainment</w:t>
      </w:r>
    </w:p>
    <w:p w:rsidR="00396836" w:rsidRPr="00396836" w:rsidRDefault="00396836" w:rsidP="00236D51">
      <w:pPr>
        <w:pStyle w:val="NoSpacing"/>
      </w:pPr>
    </w:p>
    <w:p w:rsidR="00396836" w:rsidRDefault="00396836" w:rsidP="00236D51">
      <w:pPr>
        <w:pStyle w:val="NoSpacing"/>
      </w:pPr>
    </w:p>
    <w:p w:rsidR="007C1ADA" w:rsidRPr="007C1ADA" w:rsidRDefault="00D70D41" w:rsidP="00236D51">
      <w:pPr>
        <w:pStyle w:val="NoSpacing"/>
        <w:rPr>
          <w:b/>
        </w:rPr>
      </w:pPr>
      <w:r>
        <w:t>Nov. 2</w:t>
      </w:r>
      <w:r w:rsidR="00396836">
        <w:t>5</w:t>
      </w:r>
      <w:r w:rsidR="00F9045B">
        <w:tab/>
      </w:r>
      <w:r w:rsidR="00F9045B">
        <w:tab/>
      </w:r>
      <w:r w:rsidR="007C1ADA">
        <w:rPr>
          <w:b/>
        </w:rPr>
        <w:t>[Biopsychosocial Assessment due]</w:t>
      </w:r>
    </w:p>
    <w:p w:rsidR="00396836" w:rsidRDefault="007C1ADA" w:rsidP="00236D51">
      <w:pPr>
        <w:pStyle w:val="NoSpacing"/>
      </w:pPr>
      <w:r>
        <w:tab/>
      </w:r>
      <w:r>
        <w:tab/>
      </w:r>
      <w:r w:rsidR="00396836">
        <w:t>Phase III – Evaluation and termination</w:t>
      </w:r>
      <w:r w:rsidR="00396836">
        <w:tab/>
        <w:t>Hepworth</w:t>
      </w:r>
      <w:r w:rsidR="00396836">
        <w:rPr>
          <w:i/>
        </w:rPr>
        <w:t>, et al.</w:t>
      </w:r>
      <w:r w:rsidR="00396836">
        <w:t>, ch.19</w:t>
      </w:r>
    </w:p>
    <w:p w:rsidR="00396836" w:rsidRPr="00396836" w:rsidRDefault="00396836" w:rsidP="00236D51">
      <w:pPr>
        <w:pStyle w:val="NoSpacing"/>
      </w:pPr>
      <w:r>
        <w:tab/>
      </w:r>
      <w:r>
        <w:tab/>
        <w:t>(</w:t>
      </w:r>
      <w:proofErr w:type="gramStart"/>
      <w:r>
        <w:t>individuals</w:t>
      </w:r>
      <w:proofErr w:type="gramEnd"/>
      <w:r>
        <w:t>)</w:t>
      </w:r>
    </w:p>
    <w:p w:rsidR="00396836" w:rsidRDefault="00396836" w:rsidP="00236D51">
      <w:pPr>
        <w:pStyle w:val="NoSpacing"/>
      </w:pPr>
    </w:p>
    <w:p w:rsidR="007C1ADA" w:rsidRPr="007C1ADA" w:rsidRDefault="00D70D41" w:rsidP="00236D51">
      <w:pPr>
        <w:pStyle w:val="NoSpacing"/>
        <w:rPr>
          <w:b/>
        </w:rPr>
      </w:pPr>
      <w:r>
        <w:t xml:space="preserve">Dec. </w:t>
      </w:r>
      <w:r w:rsidR="00396836">
        <w:t>2</w:t>
      </w:r>
      <w:r>
        <w:tab/>
      </w:r>
      <w:r w:rsidR="005C72B6">
        <w:tab/>
      </w:r>
      <w:r w:rsidR="007C1ADA">
        <w:rPr>
          <w:b/>
        </w:rPr>
        <w:t>[Quiz #7]</w:t>
      </w:r>
    </w:p>
    <w:p w:rsidR="00396836" w:rsidRDefault="007C1ADA" w:rsidP="00236D51">
      <w:pPr>
        <w:pStyle w:val="NoSpacing"/>
      </w:pPr>
      <w:r>
        <w:tab/>
      </w:r>
      <w:r>
        <w:tab/>
      </w:r>
      <w:r w:rsidR="00396836">
        <w:t>Phase III – Evaluation and termination</w:t>
      </w:r>
      <w:r w:rsidR="00396836">
        <w:tab/>
        <w:t xml:space="preserve">Collins </w:t>
      </w:r>
      <w:r w:rsidR="00396836">
        <w:rPr>
          <w:i/>
        </w:rPr>
        <w:t>et al.</w:t>
      </w:r>
      <w:r w:rsidR="00396836">
        <w:t>, ch.14</w:t>
      </w:r>
    </w:p>
    <w:p w:rsidR="0028088F" w:rsidRPr="00396836" w:rsidRDefault="0028088F" w:rsidP="00236D51">
      <w:pPr>
        <w:pStyle w:val="NoSpacing"/>
      </w:pPr>
      <w:r>
        <w:tab/>
      </w:r>
      <w:r>
        <w:tab/>
        <w:t>(families)</w:t>
      </w:r>
    </w:p>
    <w:p w:rsidR="00396836" w:rsidRDefault="00396836" w:rsidP="00236D51">
      <w:pPr>
        <w:pStyle w:val="NoSpacing"/>
      </w:pPr>
    </w:p>
    <w:p w:rsidR="005B4D79" w:rsidRPr="00C862F4" w:rsidRDefault="005B4D79" w:rsidP="00236D51">
      <w:pPr>
        <w:pStyle w:val="NoSpacing"/>
      </w:pPr>
    </w:p>
    <w:p w:rsidR="005B4D79" w:rsidRDefault="005B4D79" w:rsidP="00236D51">
      <w:pPr>
        <w:pStyle w:val="NoSpacing"/>
      </w:pPr>
      <w:r w:rsidRPr="000D4BD8">
        <w:rPr>
          <w:b/>
          <w:u w:val="single"/>
        </w:rPr>
        <w:t>Assignments and Grading:</w:t>
      </w:r>
    </w:p>
    <w:p w:rsidR="00C24EFA" w:rsidRPr="00C24EFA" w:rsidRDefault="00C24EFA" w:rsidP="00236D51">
      <w:pPr>
        <w:pStyle w:val="NoSpacing"/>
      </w:pPr>
    </w:p>
    <w:p w:rsidR="005B4D79" w:rsidRDefault="005B4D79" w:rsidP="00236D51">
      <w:pPr>
        <w:pStyle w:val="NoSpacing"/>
      </w:pPr>
      <w:r w:rsidRPr="00C862F4">
        <w:tab/>
        <w:t>It is expected that you attend class and participate in class discussions.  Each class missed is a significant loss of instruction.  Three absences will not be penalized; however, each class beyond the three will result in a 5% drop in you</w:t>
      </w:r>
      <w:r w:rsidR="00867402">
        <w:t>r</w:t>
      </w:r>
      <w:r w:rsidRPr="00C862F4">
        <w:t xml:space="preserve"> final grade for each class missed.</w:t>
      </w:r>
    </w:p>
    <w:p w:rsidR="005510AE" w:rsidRDefault="005510AE" w:rsidP="00236D51">
      <w:pPr>
        <w:pStyle w:val="NoSpacing"/>
      </w:pPr>
    </w:p>
    <w:p w:rsidR="00CE6AA9" w:rsidRDefault="00CE6AA9" w:rsidP="00CE6AA9">
      <w:pPr>
        <w:pStyle w:val="NoSpacing"/>
      </w:pPr>
      <w:r w:rsidRPr="00CE6AA9">
        <w:rPr>
          <w:b/>
        </w:rPr>
        <w:t>Personal Epistemology Paper (30%)</w:t>
      </w:r>
    </w:p>
    <w:p w:rsidR="00CE6AA9" w:rsidRPr="00CE6AA9" w:rsidRDefault="00CE6AA9" w:rsidP="00CE6AA9">
      <w:pPr>
        <w:pStyle w:val="NoSpacing"/>
      </w:pPr>
    </w:p>
    <w:p w:rsidR="00CE6AA9" w:rsidRPr="00C32B60" w:rsidRDefault="00CE6AA9" w:rsidP="00CE6AA9">
      <w:pPr>
        <w:pStyle w:val="NoSpacing"/>
      </w:pPr>
      <w:r>
        <w:tab/>
      </w:r>
      <w:r w:rsidRPr="00C32B60">
        <w:t>Write an 8 - 10 page (double spaced) paper in which you explore your personal epistemology as a social worker. Epistemology is t</w:t>
      </w:r>
      <w:r w:rsidRPr="00C32B60">
        <w:rPr>
          <w:lang w:bidi="en-US"/>
        </w:rPr>
        <w:t xml:space="preserve">he branch of </w:t>
      </w:r>
      <w:hyperlink r:id="rId10" w:history="1">
        <w:r w:rsidRPr="00C32B60">
          <w:rPr>
            <w:lang w:bidi="en-US"/>
          </w:rPr>
          <w:t>philosophy</w:t>
        </w:r>
      </w:hyperlink>
      <w:r w:rsidRPr="00C32B60">
        <w:rPr>
          <w:lang w:bidi="en-US"/>
        </w:rPr>
        <w:t xml:space="preserve"> concerned with the nature and origin of knowledge. Epistemology asks the question “How do we know what we know?” </w:t>
      </w:r>
      <w:r w:rsidRPr="00C32B60">
        <w:t>“In this paper, you will answer the following questions in your own words (No text book definitions or citations) I want to know what you think in your own words:</w:t>
      </w:r>
    </w:p>
    <w:p w:rsidR="00CE6AA9" w:rsidRPr="00C32B60" w:rsidRDefault="00CE6AA9" w:rsidP="00CE6AA9">
      <w:pPr>
        <w:pStyle w:val="NoSpacing"/>
        <w:numPr>
          <w:ilvl w:val="0"/>
          <w:numId w:val="18"/>
        </w:numPr>
      </w:pPr>
      <w:r w:rsidRPr="00C32B60">
        <w:t>What is social work (come up with your own definition)?</w:t>
      </w:r>
    </w:p>
    <w:p w:rsidR="00CE6AA9" w:rsidRPr="00C32B60" w:rsidRDefault="00CE6AA9" w:rsidP="00CE6AA9">
      <w:pPr>
        <w:pStyle w:val="NoSpacing"/>
        <w:numPr>
          <w:ilvl w:val="0"/>
          <w:numId w:val="18"/>
        </w:numPr>
      </w:pPr>
      <w:r w:rsidRPr="00C32B60">
        <w:t>What does a social worker do?</w:t>
      </w:r>
    </w:p>
    <w:p w:rsidR="00CE6AA9" w:rsidRPr="00C32B60" w:rsidRDefault="00CE6AA9" w:rsidP="00CE6AA9">
      <w:pPr>
        <w:pStyle w:val="NoSpacing"/>
        <w:numPr>
          <w:ilvl w:val="0"/>
          <w:numId w:val="18"/>
        </w:numPr>
      </w:pPr>
      <w:r w:rsidRPr="00C32B60">
        <w:t>What is therapy?</w:t>
      </w:r>
    </w:p>
    <w:p w:rsidR="00CE6AA9" w:rsidRPr="00C32B60" w:rsidRDefault="00CE6AA9" w:rsidP="00CE6AA9">
      <w:pPr>
        <w:pStyle w:val="NoSpacing"/>
        <w:numPr>
          <w:ilvl w:val="0"/>
          <w:numId w:val="18"/>
        </w:numPr>
      </w:pPr>
      <w:r w:rsidRPr="00C32B60">
        <w:t>Do you believe in therapy? Why or why not? Where does this belief come from? In other words, how did you come to believe this? - How does your background (e.g., professional, familial, current relationships, ethnic-racial, religious, age, gender, socio-political perspectives) shape your answers to these questions?</w:t>
      </w:r>
    </w:p>
    <w:p w:rsidR="00CE6AA9" w:rsidRPr="00C32B60" w:rsidRDefault="00CE6AA9" w:rsidP="00CE6AA9">
      <w:pPr>
        <w:pStyle w:val="NoSpacing"/>
        <w:numPr>
          <w:ilvl w:val="0"/>
          <w:numId w:val="18"/>
        </w:numPr>
      </w:pPr>
      <w:r w:rsidRPr="00C32B60">
        <w:t>What are your basic assumptions about people (Are people good or bad)? How do people come to be good, bad or somewhere in between? Where does this belief come from? In other words, how did you come to believe this? - How does your background (e.g., professional, familial, current relationships, ethnic-racial, religious, age, gender, socio-political perspectives) shape your answers to these questions?</w:t>
      </w:r>
    </w:p>
    <w:p w:rsidR="00CE6AA9" w:rsidRPr="00C32B60" w:rsidRDefault="00CE6AA9" w:rsidP="00CE6AA9">
      <w:pPr>
        <w:pStyle w:val="NoSpacing"/>
        <w:numPr>
          <w:ilvl w:val="0"/>
          <w:numId w:val="18"/>
        </w:numPr>
      </w:pPr>
      <w:r w:rsidRPr="00C32B60">
        <w:t xml:space="preserve">What is the development and origin of “problems”? (How do people come to experience certain problems such as domestic violence, poverty, sexism, depression, etc.)? - How does your </w:t>
      </w:r>
      <w:r w:rsidRPr="00C32B60">
        <w:lastRenderedPageBreak/>
        <w:t>background (e.g., professional, familial, current relationships, ethnic-racial, religious, age, gender, socio-political perspectives) shape your answers to these questions?</w:t>
      </w:r>
    </w:p>
    <w:p w:rsidR="00CE6AA9" w:rsidRPr="00C32B60" w:rsidRDefault="00CE6AA9" w:rsidP="00CE6AA9">
      <w:pPr>
        <w:pStyle w:val="NoSpacing"/>
        <w:numPr>
          <w:ilvl w:val="0"/>
          <w:numId w:val="18"/>
        </w:numPr>
      </w:pPr>
      <w:r w:rsidRPr="00C32B60">
        <w:t xml:space="preserve">Why do some people seek help while others do not seek help? </w:t>
      </w:r>
    </w:p>
    <w:p w:rsidR="00CE6AA9" w:rsidRPr="00C32B60" w:rsidRDefault="00CE6AA9" w:rsidP="00CE6AA9">
      <w:pPr>
        <w:pStyle w:val="NoSpacing"/>
        <w:numPr>
          <w:ilvl w:val="0"/>
          <w:numId w:val="18"/>
        </w:numPr>
      </w:pPr>
      <w:r w:rsidRPr="00C32B60">
        <w:t>What causes people to change? What helps or forces people to change? Why do some people change while other people don’t change?</w:t>
      </w:r>
    </w:p>
    <w:p w:rsidR="00CE6AA9" w:rsidRPr="00C32B60" w:rsidRDefault="00CE6AA9" w:rsidP="00CE6AA9">
      <w:pPr>
        <w:pStyle w:val="NoSpacing"/>
        <w:numPr>
          <w:ilvl w:val="0"/>
          <w:numId w:val="18"/>
        </w:numPr>
      </w:pPr>
      <w:r w:rsidRPr="00C32B60">
        <w:t>When did you first become aware of race and whether or not race mattered? - How does your background (e.g., professional, familial, current relationships, ethnic-racial, religious, age, gender, socio-political perspectives) shape your answer to this question?</w:t>
      </w:r>
    </w:p>
    <w:p w:rsidR="00CE6AA9" w:rsidRPr="00C32B60" w:rsidRDefault="00CE6AA9" w:rsidP="00CE6AA9">
      <w:pPr>
        <w:pStyle w:val="NoSpacing"/>
        <w:numPr>
          <w:ilvl w:val="0"/>
          <w:numId w:val="18"/>
        </w:numPr>
      </w:pPr>
      <w:r w:rsidRPr="00C32B60">
        <w:t>When did your first become aware of your gender and whether or not it mattered? - How does your background (e.g., professional, familial, current relationships, ethnic-racial, religious, age, gender, socio-political perspectives) shape your answer to this question?</w:t>
      </w:r>
    </w:p>
    <w:p w:rsidR="00CE6AA9" w:rsidRPr="00C32B60" w:rsidRDefault="00CE6AA9" w:rsidP="00CE6AA9">
      <w:pPr>
        <w:pStyle w:val="NoSpacing"/>
        <w:numPr>
          <w:ilvl w:val="0"/>
          <w:numId w:val="18"/>
        </w:numPr>
      </w:pPr>
      <w:r w:rsidRPr="00C32B60">
        <w:t>How do you handle conflict/disagreements? - How does your background (e.g., professional, familial, current relationships, ethnic-racial, religious, age, gender, socio-political perspectives) shape your answer to this question?</w:t>
      </w:r>
    </w:p>
    <w:p w:rsidR="00CE6AA9" w:rsidRPr="00C32B60" w:rsidRDefault="00CE6AA9" w:rsidP="00CE6AA9">
      <w:pPr>
        <w:pStyle w:val="NoSpacing"/>
        <w:numPr>
          <w:ilvl w:val="0"/>
          <w:numId w:val="18"/>
        </w:numPr>
      </w:pPr>
      <w:r w:rsidRPr="00C32B60">
        <w:t>What is your primary communication style (open and direct, beat around the bush)? How does your background (e.g., professional, familial, current relationships, ethnic-racial, religious, age, gender, socio-political perspectives) shape your answer to this question?</w:t>
      </w:r>
    </w:p>
    <w:p w:rsidR="00CE6AA9" w:rsidRPr="00C32B60" w:rsidRDefault="00CE6AA9" w:rsidP="00CE6AA9">
      <w:pPr>
        <w:pStyle w:val="NoSpacing"/>
        <w:numPr>
          <w:ilvl w:val="0"/>
          <w:numId w:val="18"/>
        </w:numPr>
      </w:pPr>
      <w:r w:rsidRPr="00C32B60">
        <w:t>Do you believe in God? How do you anticipate this belief affecting your work with clients who have similar and different beliefs?</w:t>
      </w:r>
    </w:p>
    <w:p w:rsidR="00CE6AA9" w:rsidRPr="00C32B60" w:rsidRDefault="00CE6AA9" w:rsidP="00CE6AA9">
      <w:pPr>
        <w:pStyle w:val="NoSpacing"/>
        <w:numPr>
          <w:ilvl w:val="0"/>
          <w:numId w:val="18"/>
        </w:numPr>
      </w:pPr>
      <w:r w:rsidRPr="00C32B60">
        <w:t>What groups of clients or issues do you anticipating struggling with in your clinical practice? Why do you think this is?</w:t>
      </w:r>
    </w:p>
    <w:p w:rsidR="00CE6AA9" w:rsidRPr="00C32B60" w:rsidRDefault="00CE6AA9" w:rsidP="00CE6AA9">
      <w:pPr>
        <w:pStyle w:val="NoSpacing"/>
        <w:numPr>
          <w:ilvl w:val="0"/>
          <w:numId w:val="18"/>
        </w:numPr>
      </w:pPr>
      <w:r w:rsidRPr="00C32B60">
        <w:t>How will you work toward making any identified changes? Please come up with concrete things you can do if you were faced with a clients with these characteristics. Note: I would try harder, I will not let it affect me, and I would ignore it are not good answers.</w:t>
      </w:r>
    </w:p>
    <w:p w:rsidR="00CE6AA9" w:rsidRPr="00C32B60" w:rsidRDefault="00CE6AA9" w:rsidP="00CE6AA9">
      <w:pPr>
        <w:pStyle w:val="NoSpacing"/>
        <w:numPr>
          <w:ilvl w:val="0"/>
          <w:numId w:val="18"/>
        </w:numPr>
      </w:pPr>
      <w:r w:rsidRPr="00C32B60">
        <w:t xml:space="preserve">What do you think will be your strengths as a social worker? </w:t>
      </w:r>
    </w:p>
    <w:p w:rsidR="00CE6AA9" w:rsidRPr="00C32B60" w:rsidRDefault="00CE6AA9" w:rsidP="00CE6AA9">
      <w:pPr>
        <w:pStyle w:val="NoSpacing"/>
        <w:numPr>
          <w:ilvl w:val="0"/>
          <w:numId w:val="18"/>
        </w:numPr>
      </w:pPr>
      <w:r w:rsidRPr="00C32B60">
        <w:t>What areas do you need to improve or work on as a budding social worker?</w:t>
      </w:r>
    </w:p>
    <w:p w:rsidR="00CE6AA9" w:rsidRPr="00C32B60" w:rsidRDefault="00CE6AA9" w:rsidP="00CE6AA9">
      <w:pPr>
        <w:pStyle w:val="NoSpacing"/>
        <w:rPr>
          <w:u w:val="single"/>
        </w:rPr>
      </w:pPr>
    </w:p>
    <w:p w:rsidR="00CE6AA9" w:rsidRPr="00C32B60" w:rsidRDefault="00CE6AA9" w:rsidP="00CE6AA9">
      <w:pPr>
        <w:pStyle w:val="NoSpacing"/>
      </w:pPr>
      <w:r w:rsidRPr="00C32B60">
        <w:rPr>
          <w:u w:val="single"/>
        </w:rPr>
        <w:t>GRADING</w:t>
      </w:r>
      <w:r w:rsidRPr="00C32B60">
        <w:t>: Comments will be structured not in terms of answering these questions “correctly” but rather in terms of the depth, clarity, level of critical exploration, and the logical analysis (e.g., internal consistency or explanations assigned of any incongruent logic) in which students approach and examine these issues. Papers are due early in the semester to give students an early assessment of their written work in terms of a grade and give them an idea of how I grade papers.</w:t>
      </w:r>
    </w:p>
    <w:p w:rsidR="00CE6AA9" w:rsidRPr="00C32B60" w:rsidRDefault="00CE6AA9" w:rsidP="00CE6AA9">
      <w:pPr>
        <w:pStyle w:val="NoSpacing"/>
        <w:rPr>
          <w:u w:val="single"/>
        </w:rPr>
      </w:pPr>
    </w:p>
    <w:p w:rsidR="00CE6AA9" w:rsidRDefault="00CE6AA9" w:rsidP="00CE6AA9">
      <w:pPr>
        <w:pStyle w:val="NoSpacing"/>
      </w:pPr>
      <w:r w:rsidRPr="00C32B60">
        <w:rPr>
          <w:u w:val="single"/>
        </w:rPr>
        <w:t>LEARNING OBJECTIVES ADDRESSED</w:t>
      </w:r>
      <w:r w:rsidRPr="00C32B60">
        <w:t>:  The purpose of this assignment is to encourage students to think concretely and explicitly about the world views (i.e., formal/informal theories and mythologies) they endorse and the ways in which these are informed by their familial background, socio-cultural experiences, and/or personal beliefs and values.</w:t>
      </w:r>
    </w:p>
    <w:p w:rsidR="00931F78" w:rsidRDefault="00931F78" w:rsidP="00CE6AA9">
      <w:pPr>
        <w:pStyle w:val="NoSpacing"/>
      </w:pPr>
    </w:p>
    <w:p w:rsidR="00931F78" w:rsidRPr="00931F78" w:rsidRDefault="00931F78" w:rsidP="00931F78">
      <w:pPr>
        <w:pStyle w:val="NoSpacing"/>
        <w:rPr>
          <w:b/>
        </w:rPr>
      </w:pPr>
      <w:r w:rsidRPr="00931F78">
        <w:rPr>
          <w:b/>
        </w:rPr>
        <w:t>Biopsychosocial Assessment</w:t>
      </w:r>
      <w:r w:rsidR="00064B0A">
        <w:rPr>
          <w:b/>
        </w:rPr>
        <w:t xml:space="preserve"> (30%)</w:t>
      </w:r>
      <w:r w:rsidRPr="00931F78">
        <w:rPr>
          <w:b/>
        </w:rPr>
        <w:t>:</w:t>
      </w:r>
    </w:p>
    <w:p w:rsidR="00931F78" w:rsidRDefault="00931F78" w:rsidP="00931F78">
      <w:pPr>
        <w:pStyle w:val="NoSpacing"/>
      </w:pPr>
      <w:r w:rsidRPr="00140655">
        <w:t>Students will complete a biopsychosocial of an individual of their choosing.  A biopsychosocial history is a comprehensive assessment of an individual.  The assessment does not have a specific length, but should not exceed 1</w:t>
      </w:r>
      <w:r>
        <w:t>0</w:t>
      </w:r>
      <w:r w:rsidRPr="00140655">
        <w:t xml:space="preserve"> double-spaced pages.  It is expected that you will complete the assessment </w:t>
      </w:r>
      <w:r w:rsidRPr="00140655">
        <w:rPr>
          <w:u w:val="single"/>
        </w:rPr>
        <w:t>fully</w:t>
      </w:r>
      <w:r w:rsidRPr="00140655">
        <w:t xml:space="preserve"> and in a professional manner.  This includes paragraph form (no bullet points), complete descriptions, and using formal </w:t>
      </w:r>
      <w:r>
        <w:t>writing (without contractions, slang, etc.)</w:t>
      </w:r>
      <w:r w:rsidRPr="00140655">
        <w:t>.  This assignment will also have a reflective component in which you will evaluate how well you were able to engage the client and use the intervi</w:t>
      </w:r>
      <w:r>
        <w:t>ewing skills studied in class.  I will post additional information about this assignment on Blackboard by the end of September.</w:t>
      </w:r>
    </w:p>
    <w:p w:rsidR="00F82A7D" w:rsidRDefault="00F82A7D" w:rsidP="00931F78">
      <w:pPr>
        <w:pStyle w:val="NoSpacing"/>
      </w:pPr>
      <w:r>
        <w:rPr>
          <w:u w:val="single"/>
        </w:rPr>
        <w:t>GRADING</w:t>
      </w:r>
      <w:r>
        <w:t>:</w:t>
      </w:r>
      <w:r w:rsidR="0070101A">
        <w:t xml:space="preserve">  </w:t>
      </w:r>
      <w:r w:rsidR="008B02C7">
        <w:t>This will be based on completeness of the information gathered, clarity of writing, and applicability of the intervention(s) recommended.</w:t>
      </w:r>
    </w:p>
    <w:p w:rsidR="00F82A7D" w:rsidRPr="00F82A7D" w:rsidRDefault="00F82A7D" w:rsidP="00931F78">
      <w:pPr>
        <w:pStyle w:val="NoSpacing"/>
      </w:pPr>
      <w:r>
        <w:rPr>
          <w:u w:val="single"/>
        </w:rPr>
        <w:lastRenderedPageBreak/>
        <w:t>LEARNING OBJECTIVE ADDRESSED</w:t>
      </w:r>
      <w:r>
        <w:t>:</w:t>
      </w:r>
      <w:r w:rsidR="0070101A">
        <w:t xml:space="preserve">  The purpose of this assignment is for students to begin the process of conceptualizing the initial assessment process in terms of, (a) knowing what information is required in a biopsychosocial assessment; (b) the process of actually interviewing someone with the view to gathering</w:t>
      </w:r>
      <w:r w:rsidR="008B02C7">
        <w:t xml:space="preserve"> said information; and (c) organizing that information in a way that allows for making recommendations about interventions.</w:t>
      </w:r>
    </w:p>
    <w:p w:rsidR="00CE6AA9" w:rsidRDefault="00CE6AA9" w:rsidP="00931F78">
      <w:pPr>
        <w:pStyle w:val="NoSpacing"/>
      </w:pPr>
    </w:p>
    <w:p w:rsidR="00931F78" w:rsidRDefault="00931F78" w:rsidP="00931F78">
      <w:pPr>
        <w:pStyle w:val="NoSpacing"/>
      </w:pPr>
      <w:r w:rsidRPr="00931F78">
        <w:rPr>
          <w:b/>
        </w:rPr>
        <w:t>Journal Article Critique</w:t>
      </w:r>
      <w:r w:rsidR="008B02C7">
        <w:rPr>
          <w:b/>
        </w:rPr>
        <w:t>s</w:t>
      </w:r>
      <w:r w:rsidR="00064B0A">
        <w:rPr>
          <w:b/>
        </w:rPr>
        <w:t xml:space="preserve"> (20%)</w:t>
      </w:r>
      <w:r w:rsidRPr="00931F78">
        <w:rPr>
          <w:b/>
        </w:rPr>
        <w:t>:</w:t>
      </w:r>
    </w:p>
    <w:p w:rsidR="00064B0A" w:rsidRDefault="00064B0A" w:rsidP="00931F78">
      <w:pPr>
        <w:pStyle w:val="NoSpacing"/>
      </w:pPr>
      <w:r>
        <w:t xml:space="preserve">Spaced throughout the semester you will read and critique </w:t>
      </w:r>
      <w:r w:rsidRPr="008B02C7">
        <w:rPr>
          <w:b/>
        </w:rPr>
        <w:t xml:space="preserve">three </w:t>
      </w:r>
      <w:r w:rsidR="008B02C7" w:rsidRPr="008B02C7">
        <w:rPr>
          <w:b/>
        </w:rPr>
        <w:t>(3)</w:t>
      </w:r>
      <w:r w:rsidR="008B02C7">
        <w:t xml:space="preserve"> </w:t>
      </w:r>
      <w:r>
        <w:t xml:space="preserve">journal articles that are directly related to the content of this course.  </w:t>
      </w:r>
      <w:r w:rsidR="008B02C7">
        <w:t>In your write-up y</w:t>
      </w:r>
      <w:r>
        <w:t>ou will need to address the following areas:</w:t>
      </w:r>
    </w:p>
    <w:p w:rsidR="00064B0A" w:rsidRPr="00064B0A" w:rsidRDefault="00064B0A" w:rsidP="00064B0A">
      <w:pPr>
        <w:pStyle w:val="NoSpacing"/>
        <w:numPr>
          <w:ilvl w:val="0"/>
          <w:numId w:val="20"/>
        </w:numPr>
      </w:pPr>
      <w:r w:rsidRPr="00064B0A">
        <w:t xml:space="preserve">title, author, date, and source </w:t>
      </w:r>
    </w:p>
    <w:p w:rsidR="00064B0A" w:rsidRPr="00064B0A" w:rsidRDefault="00064B0A" w:rsidP="00064B0A">
      <w:pPr>
        <w:pStyle w:val="NoSpacing"/>
        <w:numPr>
          <w:ilvl w:val="0"/>
          <w:numId w:val="20"/>
        </w:numPr>
      </w:pPr>
      <w:r w:rsidRPr="00064B0A">
        <w:t xml:space="preserve">a brief summary of the study </w:t>
      </w:r>
    </w:p>
    <w:p w:rsidR="00064B0A" w:rsidRPr="00064B0A" w:rsidRDefault="00064B0A" w:rsidP="00064B0A">
      <w:pPr>
        <w:pStyle w:val="NoSpacing"/>
        <w:numPr>
          <w:ilvl w:val="0"/>
          <w:numId w:val="20"/>
        </w:numPr>
      </w:pPr>
      <w:r w:rsidRPr="00064B0A">
        <w:t xml:space="preserve">discuss </w:t>
      </w:r>
      <w:r w:rsidRPr="00064B0A">
        <w:rPr>
          <w:szCs w:val="20"/>
        </w:rPr>
        <w:t>the strengths and limitations</w:t>
      </w:r>
    </w:p>
    <w:p w:rsidR="00064B0A" w:rsidRDefault="00064B0A" w:rsidP="00064B0A">
      <w:pPr>
        <w:pStyle w:val="NoSpacing"/>
        <w:numPr>
          <w:ilvl w:val="0"/>
          <w:numId w:val="20"/>
        </w:numPr>
        <w:rPr>
          <w:szCs w:val="20"/>
        </w:rPr>
      </w:pPr>
      <w:r w:rsidRPr="00064B0A">
        <w:rPr>
          <w:rFonts w:eastAsia="Courier New"/>
          <w:szCs w:val="20"/>
        </w:rPr>
        <w:t xml:space="preserve">discuss </w:t>
      </w:r>
      <w:r w:rsidRPr="00064B0A">
        <w:rPr>
          <w:szCs w:val="20"/>
        </w:rPr>
        <w:t>your interpretation of the findings or conclusions</w:t>
      </w:r>
    </w:p>
    <w:p w:rsidR="00064B0A" w:rsidRDefault="00064B0A" w:rsidP="00064B0A">
      <w:pPr>
        <w:pStyle w:val="NoSpacing"/>
        <w:numPr>
          <w:ilvl w:val="0"/>
          <w:numId w:val="20"/>
        </w:numPr>
        <w:rPr>
          <w:szCs w:val="20"/>
        </w:rPr>
      </w:pPr>
      <w:r>
        <w:rPr>
          <w:szCs w:val="20"/>
        </w:rPr>
        <w:t>discuss how you would apply the findings of this research to your work with clients</w:t>
      </w:r>
    </w:p>
    <w:p w:rsidR="00064B0A" w:rsidRDefault="00064B0A" w:rsidP="00064B0A">
      <w:pPr>
        <w:pStyle w:val="NoSpacing"/>
        <w:numPr>
          <w:ilvl w:val="0"/>
          <w:numId w:val="20"/>
        </w:numPr>
        <w:rPr>
          <w:szCs w:val="20"/>
        </w:rPr>
      </w:pPr>
      <w:r>
        <w:rPr>
          <w:szCs w:val="20"/>
        </w:rPr>
        <w:t>discuss how and to what extent this research addresses issues of diversity and oppression (if at all)</w:t>
      </w:r>
    </w:p>
    <w:p w:rsidR="00064B0A" w:rsidRDefault="00064B0A" w:rsidP="00064B0A">
      <w:pPr>
        <w:pStyle w:val="NoSpacing"/>
        <w:rPr>
          <w:szCs w:val="20"/>
        </w:rPr>
      </w:pPr>
      <w:r>
        <w:rPr>
          <w:szCs w:val="20"/>
          <w:u w:val="single"/>
        </w:rPr>
        <w:t>GRADING</w:t>
      </w:r>
      <w:r>
        <w:rPr>
          <w:szCs w:val="20"/>
        </w:rPr>
        <w:t xml:space="preserve">:  </w:t>
      </w:r>
      <w:r w:rsidR="00F82A7D">
        <w:rPr>
          <w:szCs w:val="20"/>
        </w:rPr>
        <w:t xml:space="preserve">This will be based on the relevance of the articles chosen, </w:t>
      </w:r>
      <w:r w:rsidR="0070101A">
        <w:rPr>
          <w:szCs w:val="20"/>
        </w:rPr>
        <w:t>evidence of critical thinking, and an effort to apply the research to practice.</w:t>
      </w:r>
    </w:p>
    <w:p w:rsidR="00F82A7D" w:rsidRDefault="00F82A7D" w:rsidP="00064B0A">
      <w:pPr>
        <w:pStyle w:val="NoSpacing"/>
        <w:rPr>
          <w:szCs w:val="20"/>
        </w:rPr>
      </w:pPr>
      <w:r>
        <w:rPr>
          <w:szCs w:val="20"/>
          <w:u w:val="single"/>
        </w:rPr>
        <w:t>LEARNING OBJECTIVE ADDRESSED</w:t>
      </w:r>
      <w:r>
        <w:rPr>
          <w:szCs w:val="20"/>
        </w:rPr>
        <w:t>:  The purpose of this assignment is threefold: (a) to provide an opportunity to begin the development of critical thinking skills; (b) to develop an increased awareness of the evidence base that provides direction to direct practice in Social Work; and (c) to begin to develop the ability to bring research and practice closer together.</w:t>
      </w:r>
    </w:p>
    <w:p w:rsidR="008B02C7" w:rsidRDefault="008B02C7" w:rsidP="00064B0A">
      <w:pPr>
        <w:pStyle w:val="NoSpacing"/>
        <w:rPr>
          <w:szCs w:val="20"/>
        </w:rPr>
      </w:pPr>
    </w:p>
    <w:p w:rsidR="008B02C7" w:rsidRDefault="008B02C7" w:rsidP="00064B0A">
      <w:pPr>
        <w:pStyle w:val="NoSpacing"/>
        <w:rPr>
          <w:szCs w:val="20"/>
        </w:rPr>
      </w:pPr>
      <w:r>
        <w:rPr>
          <w:b/>
          <w:szCs w:val="20"/>
        </w:rPr>
        <w:t>Quizzes (20%):</w:t>
      </w:r>
    </w:p>
    <w:p w:rsidR="008B02C7" w:rsidRDefault="008B02C7" w:rsidP="00064B0A">
      <w:pPr>
        <w:pStyle w:val="NoSpacing"/>
        <w:rPr>
          <w:szCs w:val="20"/>
        </w:rPr>
      </w:pPr>
      <w:r>
        <w:rPr>
          <w:szCs w:val="20"/>
        </w:rPr>
        <w:t xml:space="preserve">There will be seven (7) quizzes throughout the semester, roughly one ever two weeks, dealing with factual material covered in the previous two weeks.  They will be composed of </w:t>
      </w:r>
      <w:proofErr w:type="gramStart"/>
      <w:r>
        <w:rPr>
          <w:szCs w:val="20"/>
        </w:rPr>
        <w:t>multiple-choice,</w:t>
      </w:r>
      <w:proofErr w:type="gramEnd"/>
      <w:r>
        <w:rPr>
          <w:szCs w:val="20"/>
        </w:rPr>
        <w:t xml:space="preserve"> and true/false questions.  Six of the seven quizzes will be counted, with the lowest seventh dropped.</w:t>
      </w:r>
    </w:p>
    <w:p w:rsidR="008B02C7" w:rsidRDefault="008B02C7" w:rsidP="00064B0A">
      <w:pPr>
        <w:pStyle w:val="NoSpacing"/>
        <w:rPr>
          <w:szCs w:val="20"/>
        </w:rPr>
      </w:pPr>
      <w:r>
        <w:rPr>
          <w:szCs w:val="20"/>
          <w:u w:val="single"/>
        </w:rPr>
        <w:t>GRADING</w:t>
      </w:r>
      <w:r>
        <w:rPr>
          <w:szCs w:val="20"/>
        </w:rPr>
        <w:t>:  This is an objective grading process; either you will know the material or you won’t.</w:t>
      </w:r>
    </w:p>
    <w:p w:rsidR="008B02C7" w:rsidRPr="00F02BBB" w:rsidRDefault="008B02C7" w:rsidP="00064B0A">
      <w:pPr>
        <w:pStyle w:val="NoSpacing"/>
        <w:rPr>
          <w:szCs w:val="20"/>
        </w:rPr>
      </w:pPr>
      <w:r w:rsidRPr="00F02BBB">
        <w:rPr>
          <w:szCs w:val="20"/>
          <w:u w:val="single"/>
        </w:rPr>
        <w:t>LEARNING OBJECTIVE ADDRESSED</w:t>
      </w:r>
      <w:r w:rsidR="00F02BBB">
        <w:rPr>
          <w:szCs w:val="20"/>
        </w:rPr>
        <w:t>:  This is the factual component of the course.</w:t>
      </w:r>
    </w:p>
    <w:p w:rsidR="00931F78" w:rsidRPr="00931F78" w:rsidRDefault="00931F78" w:rsidP="00931F78">
      <w:pPr>
        <w:pStyle w:val="NoSpacing"/>
      </w:pPr>
    </w:p>
    <w:p w:rsidR="002D64C0" w:rsidRPr="00F02BBB" w:rsidRDefault="002D64C0" w:rsidP="00236D51">
      <w:pPr>
        <w:pStyle w:val="NoSpacing"/>
      </w:pPr>
    </w:p>
    <w:p w:rsidR="00F02BBB" w:rsidRDefault="00F02BBB" w:rsidP="00236D51">
      <w:pPr>
        <w:pStyle w:val="NoSpacing"/>
      </w:pPr>
      <w:r w:rsidRPr="00F02BBB">
        <w:t>The grade breakdown is as follows:</w:t>
      </w:r>
    </w:p>
    <w:p w:rsidR="00F02BBB" w:rsidRDefault="00F02BBB" w:rsidP="00236D51">
      <w:pPr>
        <w:pStyle w:val="NoSpacing"/>
      </w:pPr>
      <w:r>
        <w:tab/>
      </w:r>
      <w:r>
        <w:tab/>
        <w:t>Quizzes:</w:t>
      </w:r>
      <w:r>
        <w:tab/>
      </w:r>
      <w:r>
        <w:tab/>
        <w:t xml:space="preserve">  20</w:t>
      </w:r>
    </w:p>
    <w:p w:rsidR="00F02BBB" w:rsidRDefault="00F02BBB" w:rsidP="00236D51">
      <w:pPr>
        <w:pStyle w:val="NoSpacing"/>
      </w:pPr>
      <w:r>
        <w:tab/>
      </w:r>
      <w:r>
        <w:tab/>
        <w:t>Article critiques</w:t>
      </w:r>
      <w:r>
        <w:tab/>
      </w:r>
      <w:r>
        <w:tab/>
        <w:t xml:space="preserve">  20</w:t>
      </w:r>
    </w:p>
    <w:p w:rsidR="00F02BBB" w:rsidRDefault="00F02BBB" w:rsidP="00236D51">
      <w:pPr>
        <w:pStyle w:val="NoSpacing"/>
      </w:pPr>
      <w:r>
        <w:tab/>
      </w:r>
      <w:r>
        <w:tab/>
        <w:t xml:space="preserve">Biopsychosocial </w:t>
      </w:r>
      <w:r>
        <w:tab/>
        <w:t xml:space="preserve">  30</w:t>
      </w:r>
    </w:p>
    <w:p w:rsidR="00F02BBB" w:rsidRDefault="00F02BBB" w:rsidP="00236D51">
      <w:pPr>
        <w:pStyle w:val="NoSpacing"/>
      </w:pPr>
      <w:r>
        <w:tab/>
      </w:r>
      <w:r>
        <w:tab/>
        <w:t>Personal Epistemology</w:t>
      </w:r>
      <w:r>
        <w:tab/>
        <w:t xml:space="preserve">  30</w:t>
      </w:r>
      <w:r>
        <w:tab/>
      </w:r>
    </w:p>
    <w:p w:rsidR="00F02BBB" w:rsidRDefault="00F02BBB" w:rsidP="00236D51">
      <w:pPr>
        <w:pStyle w:val="NoSpacing"/>
      </w:pPr>
      <w:r>
        <w:tab/>
      </w:r>
      <w:r>
        <w:tab/>
      </w:r>
      <w:r>
        <w:tab/>
      </w:r>
      <w:r>
        <w:tab/>
      </w:r>
      <w:r>
        <w:tab/>
        <w:t>------</w:t>
      </w:r>
    </w:p>
    <w:p w:rsidR="00F02BBB" w:rsidRDefault="00F02BBB" w:rsidP="00236D51">
      <w:pPr>
        <w:pStyle w:val="NoSpacing"/>
      </w:pPr>
      <w:r>
        <w:tab/>
      </w:r>
      <w:r>
        <w:tab/>
        <w:t>Total</w:t>
      </w:r>
      <w:r>
        <w:tab/>
      </w:r>
      <w:r>
        <w:tab/>
      </w:r>
      <w:r>
        <w:tab/>
        <w:t xml:space="preserve"> 100</w:t>
      </w:r>
    </w:p>
    <w:p w:rsidR="00F02BBB" w:rsidRPr="00F02BBB" w:rsidRDefault="00F02BBB" w:rsidP="00236D51">
      <w:pPr>
        <w:pStyle w:val="NoSpacing"/>
      </w:pPr>
    </w:p>
    <w:p w:rsidR="009B5737" w:rsidRPr="00F02BBB" w:rsidRDefault="009B5737" w:rsidP="00236D51">
      <w:pPr>
        <w:pStyle w:val="NoSpacing"/>
      </w:pPr>
      <w:r w:rsidRPr="00F02BBB">
        <w:t>Final grades will be according to the UTA Graduate School guidelines:</w:t>
      </w:r>
    </w:p>
    <w:p w:rsidR="009B5737" w:rsidRPr="00C862F4" w:rsidRDefault="009B5737" w:rsidP="00236D51">
      <w:pPr>
        <w:pStyle w:val="NoSpacing"/>
      </w:pPr>
    </w:p>
    <w:p w:rsidR="009B5737" w:rsidRPr="00C862F4" w:rsidRDefault="009B5737" w:rsidP="00236D51">
      <w:pPr>
        <w:pStyle w:val="NoSpacing"/>
      </w:pPr>
      <w:r w:rsidRPr="00C862F4">
        <w:tab/>
      </w:r>
      <w:r w:rsidRPr="00C862F4">
        <w:tab/>
      </w:r>
      <w:proofErr w:type="gramStart"/>
      <w:r w:rsidRPr="00C862F4">
        <w:t>4.0  (</w:t>
      </w:r>
      <w:proofErr w:type="gramEnd"/>
      <w:r w:rsidRPr="00C862F4">
        <w:t>90-100)</w:t>
      </w:r>
      <w:r w:rsidRPr="00C862F4">
        <w:tab/>
      </w:r>
      <w:r w:rsidRPr="00C862F4">
        <w:tab/>
        <w:t>A</w:t>
      </w:r>
    </w:p>
    <w:p w:rsidR="009B5737" w:rsidRPr="00C862F4" w:rsidRDefault="009B5737" w:rsidP="00236D51">
      <w:pPr>
        <w:pStyle w:val="NoSpacing"/>
      </w:pPr>
      <w:r w:rsidRPr="00C862F4">
        <w:tab/>
      </w:r>
      <w:r w:rsidRPr="00C862F4">
        <w:tab/>
      </w:r>
      <w:proofErr w:type="gramStart"/>
      <w:r w:rsidRPr="00C862F4">
        <w:t>3.0  (</w:t>
      </w:r>
      <w:proofErr w:type="gramEnd"/>
      <w:r w:rsidRPr="00C862F4">
        <w:t>80-89)</w:t>
      </w:r>
      <w:r w:rsidRPr="00C862F4">
        <w:tab/>
      </w:r>
      <w:r w:rsidRPr="00C862F4">
        <w:tab/>
        <w:t>B</w:t>
      </w:r>
    </w:p>
    <w:p w:rsidR="009B5737" w:rsidRPr="00C862F4" w:rsidRDefault="009B5737" w:rsidP="00236D51">
      <w:pPr>
        <w:pStyle w:val="NoSpacing"/>
      </w:pPr>
      <w:r w:rsidRPr="00C862F4">
        <w:tab/>
      </w:r>
      <w:r w:rsidRPr="00C862F4">
        <w:tab/>
      </w:r>
      <w:proofErr w:type="gramStart"/>
      <w:r w:rsidRPr="00C862F4">
        <w:t>2.0  (</w:t>
      </w:r>
      <w:proofErr w:type="gramEnd"/>
      <w:r w:rsidRPr="00C862F4">
        <w:t>70-79)</w:t>
      </w:r>
      <w:r w:rsidRPr="00C862F4">
        <w:tab/>
      </w:r>
      <w:r w:rsidRPr="00C862F4">
        <w:tab/>
        <w:t>C</w:t>
      </w:r>
    </w:p>
    <w:p w:rsidR="009B5737" w:rsidRPr="00C862F4" w:rsidRDefault="009B5737" w:rsidP="00236D51">
      <w:pPr>
        <w:pStyle w:val="NoSpacing"/>
      </w:pPr>
      <w:r w:rsidRPr="00C862F4">
        <w:tab/>
      </w:r>
      <w:r w:rsidRPr="00C862F4">
        <w:tab/>
      </w:r>
      <w:proofErr w:type="gramStart"/>
      <w:r w:rsidRPr="00C862F4">
        <w:t>1.0  (</w:t>
      </w:r>
      <w:proofErr w:type="gramEnd"/>
      <w:r w:rsidRPr="00C862F4">
        <w:t>60-69)</w:t>
      </w:r>
      <w:r w:rsidRPr="00C862F4">
        <w:tab/>
      </w:r>
      <w:r w:rsidRPr="00C862F4">
        <w:tab/>
        <w:t>D</w:t>
      </w:r>
    </w:p>
    <w:p w:rsidR="009B5737" w:rsidRPr="00C862F4" w:rsidRDefault="009B5737" w:rsidP="00236D51">
      <w:pPr>
        <w:pStyle w:val="NoSpacing"/>
      </w:pPr>
      <w:r w:rsidRPr="00C862F4">
        <w:tab/>
      </w:r>
      <w:r w:rsidRPr="00C862F4">
        <w:tab/>
      </w:r>
      <w:proofErr w:type="gramStart"/>
      <w:r w:rsidRPr="00C862F4">
        <w:t>0.0  (</w:t>
      </w:r>
      <w:proofErr w:type="gramEnd"/>
      <w:r w:rsidRPr="00C862F4">
        <w:t>0-59)</w:t>
      </w:r>
      <w:r w:rsidRPr="00C862F4">
        <w:tab/>
      </w:r>
      <w:r w:rsidRPr="00C862F4">
        <w:tab/>
        <w:t>F</w:t>
      </w:r>
    </w:p>
    <w:p w:rsidR="009B5737" w:rsidRPr="00C862F4" w:rsidRDefault="009B5737" w:rsidP="00236D51">
      <w:pPr>
        <w:pStyle w:val="NoSpacing"/>
      </w:pPr>
    </w:p>
    <w:p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rsidR="009B5737" w:rsidRPr="00C862F4" w:rsidRDefault="009B5737" w:rsidP="00236D51">
      <w:pPr>
        <w:pStyle w:val="NoSpacing"/>
      </w:pPr>
    </w:p>
    <w:p w:rsidR="000D4BD8" w:rsidRDefault="000D4BD8" w:rsidP="00236D51">
      <w:pPr>
        <w:pStyle w:val="NoSpacing"/>
      </w:pPr>
    </w:p>
    <w:p w:rsidR="009B5737" w:rsidRDefault="009B5737" w:rsidP="00236D51">
      <w:pPr>
        <w:pStyle w:val="NoSpacing"/>
      </w:pPr>
      <w:r w:rsidRPr="000D4BD8">
        <w:rPr>
          <w:b/>
          <w:u w:val="single"/>
        </w:rPr>
        <w:t>Grade Grievances:</w:t>
      </w:r>
    </w:p>
    <w:p w:rsidR="00C24EFA" w:rsidRPr="00C24EFA" w:rsidRDefault="00C24EFA" w:rsidP="00236D51">
      <w:pPr>
        <w:pStyle w:val="NoSpacing"/>
      </w:pPr>
    </w:p>
    <w:p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rsidR="009B5737" w:rsidRPr="00C862F4" w:rsidRDefault="009B5737" w:rsidP="00236D51">
      <w:pPr>
        <w:pStyle w:val="NoSpacing"/>
      </w:pPr>
    </w:p>
    <w:p w:rsidR="009B5737" w:rsidRPr="00C862F4" w:rsidRDefault="009B5737" w:rsidP="00236D51">
      <w:pPr>
        <w:pStyle w:val="NoSpacing"/>
      </w:pPr>
    </w:p>
    <w:p w:rsidR="009B5737" w:rsidRPr="000D4BD8" w:rsidRDefault="009B5737" w:rsidP="00236D51">
      <w:pPr>
        <w:pStyle w:val="NoSpacing"/>
        <w:rPr>
          <w:b/>
          <w:u w:val="single"/>
        </w:rPr>
      </w:pPr>
      <w:r w:rsidRPr="000D4BD8">
        <w:rPr>
          <w:b/>
          <w:u w:val="single"/>
        </w:rPr>
        <w:t>Attendance Policy and Classroom Protocol:</w:t>
      </w:r>
    </w:p>
    <w:p w:rsidR="000D4BD8" w:rsidRDefault="000D4BD8" w:rsidP="00236D51">
      <w:pPr>
        <w:pStyle w:val="NoSpacing"/>
      </w:pPr>
    </w:p>
    <w:p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rsidR="0099696D" w:rsidRPr="00C862F4" w:rsidRDefault="0099696D" w:rsidP="00236D51">
      <w:pPr>
        <w:pStyle w:val="NoSpacing"/>
      </w:pPr>
      <w:r w:rsidRPr="00C862F4">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r w:rsidR="00EA01EF">
        <w:t xml:space="preserve">  </w:t>
      </w:r>
      <w:r w:rsidRPr="00C862F4">
        <w:t>Students are expected to be on time, attend all classes, and stay until the completion of the class session.</w:t>
      </w:r>
    </w:p>
    <w:p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rsidR="00EA01EF" w:rsidRDefault="00EA01EF" w:rsidP="00236D51">
      <w:pPr>
        <w:pStyle w:val="NoSpacing"/>
      </w:pPr>
    </w:p>
    <w:p w:rsidR="0099696D" w:rsidRPr="005510AE" w:rsidRDefault="00EA01EF" w:rsidP="00236D51">
      <w:pPr>
        <w:pStyle w:val="NoSpacing"/>
        <w:rPr>
          <w:b/>
          <w:i/>
        </w:rPr>
      </w:pPr>
      <w:r>
        <w:tab/>
      </w:r>
      <w:r w:rsidR="0099696D" w:rsidRPr="00C862F4">
        <w:t>All electronic devices, such as laptop computers, cell phones, and music players are to be turned off</w:t>
      </w:r>
      <w:r w:rsidR="008353D8" w:rsidRPr="00C862F4">
        <w:t xml:space="preserve"> as a courtesy to the instructor and fellow students.  The one exception is the use of laptop computers and hand-held recorders for the purpose of taking notes.  To preserve academic integrity, </w:t>
      </w:r>
      <w:r w:rsidR="008353D8" w:rsidRPr="005510AE">
        <w:rPr>
          <w:b/>
          <w:i/>
        </w:rPr>
        <w:t>USE OF ELECTRONIC DEVICES FOR THE PURPOSE OF EMAILING, NET-SUR</w:t>
      </w:r>
      <w:r>
        <w:rPr>
          <w:b/>
          <w:i/>
        </w:rPr>
        <w:t>FING, GAME-PLAYING, OR ANY OTHE</w:t>
      </w:r>
      <w:r w:rsidR="008353D8" w:rsidRPr="005510AE">
        <w:rPr>
          <w:b/>
          <w:i/>
        </w:rPr>
        <w:t>R</w:t>
      </w:r>
      <w:r>
        <w:rPr>
          <w:b/>
          <w:i/>
        </w:rPr>
        <w:t xml:space="preserve"> </w:t>
      </w:r>
      <w:r w:rsidR="008353D8" w:rsidRPr="005510AE">
        <w:rPr>
          <w:b/>
          <w:i/>
        </w:rPr>
        <w:t>USE DURING CLASS TIME IS STRICTLY PROHIBITED.</w:t>
      </w:r>
    </w:p>
    <w:p w:rsidR="008353D8" w:rsidRPr="00C862F4" w:rsidRDefault="008353D8" w:rsidP="00236D51">
      <w:pPr>
        <w:pStyle w:val="NoSpacing"/>
      </w:pPr>
    </w:p>
    <w:p w:rsidR="008353D8" w:rsidRPr="00C862F4" w:rsidRDefault="008353D8" w:rsidP="00236D51">
      <w:pPr>
        <w:pStyle w:val="NoSpacing"/>
      </w:pPr>
    </w:p>
    <w:p w:rsidR="008353D8" w:rsidRDefault="008353D8" w:rsidP="00236D51">
      <w:pPr>
        <w:pStyle w:val="NoSpacing"/>
      </w:pPr>
      <w:r w:rsidRPr="000D4BD8">
        <w:rPr>
          <w:b/>
          <w:u w:val="single"/>
        </w:rPr>
        <w:t>Electronic Communication:</w:t>
      </w:r>
    </w:p>
    <w:p w:rsidR="00C24EFA" w:rsidRPr="00C24EFA" w:rsidRDefault="00C24EFA" w:rsidP="00236D51">
      <w:pPr>
        <w:pStyle w:val="NoSpacing"/>
      </w:pPr>
    </w:p>
    <w:p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even after graduation.  Information about activating and using MavMail is available at </w:t>
      </w:r>
      <w:hyperlink r:id="rId11" w:history="1">
        <w:r w:rsidRPr="00C862F4">
          <w:rPr>
            <w:rStyle w:val="Hyperlink"/>
          </w:rPr>
          <w:t>http://www.uta.edu/oit/cs/email/mavmail.php</w:t>
        </w:r>
      </w:hyperlink>
    </w:p>
    <w:p w:rsidR="008353D8" w:rsidRPr="00C862F4" w:rsidRDefault="008353D8" w:rsidP="00236D51">
      <w:pPr>
        <w:pStyle w:val="NoSpacing"/>
      </w:pPr>
    </w:p>
    <w:p w:rsidR="008353D8" w:rsidRPr="00C862F4" w:rsidRDefault="008353D8" w:rsidP="00236D51">
      <w:pPr>
        <w:pStyle w:val="NoSpacing"/>
      </w:pPr>
    </w:p>
    <w:p w:rsidR="008353D8" w:rsidRDefault="008353D8" w:rsidP="00236D51">
      <w:pPr>
        <w:pStyle w:val="NoSpacing"/>
      </w:pPr>
      <w:r w:rsidRPr="000D4BD8">
        <w:rPr>
          <w:b/>
          <w:u w:val="single"/>
        </w:rPr>
        <w:t>Student Feedback Survey:</w:t>
      </w:r>
    </w:p>
    <w:p w:rsidR="00C24EFA" w:rsidRPr="00C24EFA" w:rsidRDefault="00C24EFA" w:rsidP="00236D51">
      <w:pPr>
        <w:pStyle w:val="NoSpacing"/>
      </w:pPr>
    </w:p>
    <w:p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w:t>
      </w:r>
      <w:r w:rsidR="00072B65" w:rsidRPr="00C862F4">
        <w:lastRenderedPageBreak/>
        <w:t xml:space="preserve">Our request for information from you is mandated by state law, </w:t>
      </w:r>
      <w:proofErr w:type="gramStart"/>
      <w:r w:rsidR="00072B65" w:rsidRPr="00C862F4">
        <w:t>and  you</w:t>
      </w:r>
      <w:proofErr w:type="gramEnd"/>
      <w:r w:rsidR="00072B65" w:rsidRPr="00C862F4">
        <w:t xml:space="preserve"> are strongly urged to participate.  For more information, visit </w:t>
      </w:r>
      <w:hyperlink r:id="rId12" w:history="1">
        <w:r w:rsidR="00072B65" w:rsidRPr="00C862F4">
          <w:rPr>
            <w:rStyle w:val="Hyperlink"/>
          </w:rPr>
          <w:t>http://www.uta.edu/sfs</w:t>
        </w:r>
      </w:hyperlink>
    </w:p>
    <w:p w:rsidR="00072B65" w:rsidRPr="00C24EFA" w:rsidRDefault="00072B65" w:rsidP="00C24EFA">
      <w:pPr>
        <w:pStyle w:val="NoSpacing"/>
      </w:pPr>
    </w:p>
    <w:p w:rsidR="00072B65" w:rsidRPr="00C24EFA" w:rsidRDefault="00072B65" w:rsidP="00C24EFA">
      <w:pPr>
        <w:pStyle w:val="NoSpacing"/>
      </w:pPr>
    </w:p>
    <w:p w:rsidR="00224EC8" w:rsidRPr="00224EC8" w:rsidRDefault="00C24EFA" w:rsidP="00C24EFA">
      <w:pPr>
        <w:pStyle w:val="NoSpacing"/>
        <w:rPr>
          <w:bCs/>
          <w:u w:val="single"/>
        </w:rPr>
      </w:pPr>
      <w:r w:rsidRPr="00224EC8">
        <w:rPr>
          <w:b/>
          <w:bCs/>
          <w:u w:val="single"/>
        </w:rPr>
        <w:t>Final Review Week:</w:t>
      </w:r>
    </w:p>
    <w:p w:rsidR="00224EC8" w:rsidRDefault="00224EC8" w:rsidP="00C24EFA">
      <w:pPr>
        <w:pStyle w:val="NoSpacing"/>
        <w:rPr>
          <w:bCs/>
        </w:rPr>
      </w:pPr>
    </w:p>
    <w:p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24EFA" w:rsidRPr="00C24EFA" w:rsidRDefault="00C24EFA" w:rsidP="00C24EFA">
      <w:pPr>
        <w:pStyle w:val="NoSpacing"/>
      </w:pPr>
    </w:p>
    <w:p w:rsidR="00224EC8" w:rsidRDefault="00224EC8" w:rsidP="00C24EFA">
      <w:pPr>
        <w:pStyle w:val="NoSpacing"/>
        <w:rPr>
          <w:b/>
          <w:bCs/>
        </w:rPr>
      </w:pPr>
    </w:p>
    <w:p w:rsidR="00224EC8" w:rsidRPr="00224EC8" w:rsidRDefault="00C24EFA" w:rsidP="00C24EFA">
      <w:pPr>
        <w:pStyle w:val="NoSpacing"/>
        <w:rPr>
          <w:b/>
          <w:bCs/>
          <w:u w:val="single"/>
        </w:rPr>
      </w:pPr>
      <w:r w:rsidRPr="00224EC8">
        <w:rPr>
          <w:b/>
          <w:bCs/>
          <w:u w:val="single"/>
        </w:rPr>
        <w:t>Emergency Exit Procedures:</w:t>
      </w:r>
    </w:p>
    <w:p w:rsidR="00224EC8" w:rsidRDefault="00224EC8" w:rsidP="00C24EFA">
      <w:pPr>
        <w:pStyle w:val="NoSpacing"/>
      </w:pPr>
    </w:p>
    <w:p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5510AE" w:rsidRPr="005510AE">
        <w:rPr>
          <w:color w:val="000000" w:themeColor="text1"/>
        </w:rPr>
        <w:t>across the hall from this room.</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rsidR="00C24EFA" w:rsidRPr="00C24EFA" w:rsidRDefault="00C24EFA" w:rsidP="00C24EFA">
      <w:pPr>
        <w:pStyle w:val="NoSpacing"/>
      </w:pPr>
    </w:p>
    <w:p w:rsidR="00C24EFA" w:rsidRPr="00C24EFA" w:rsidRDefault="00C24EFA" w:rsidP="00C24EFA">
      <w:pPr>
        <w:pStyle w:val="NoSpacing"/>
      </w:pPr>
    </w:p>
    <w:p w:rsidR="00072B65" w:rsidRPr="000D4BD8" w:rsidRDefault="00072B65" w:rsidP="00236D51">
      <w:pPr>
        <w:pStyle w:val="NoSpacing"/>
        <w:rPr>
          <w:b/>
          <w:u w:val="single"/>
        </w:rPr>
      </w:pPr>
      <w:r w:rsidRPr="000D4BD8">
        <w:rPr>
          <w:b/>
          <w:u w:val="single"/>
        </w:rPr>
        <w:t>Drop Policy:</w:t>
      </w:r>
    </w:p>
    <w:p w:rsidR="00072B65" w:rsidRPr="00C862F4" w:rsidRDefault="00072B65" w:rsidP="00236D51">
      <w:pPr>
        <w:pStyle w:val="NoSpacing"/>
      </w:pPr>
    </w:p>
    <w:p w:rsidR="00072B65" w:rsidRDefault="00072B65" w:rsidP="00236D51">
      <w:pPr>
        <w:pStyle w:val="NoSpacing"/>
      </w:pPr>
      <w:r w:rsidRPr="000D4BD8">
        <w:rPr>
          <w:b/>
        </w:rPr>
        <w:t>Adding or dropping a course:</w:t>
      </w:r>
    </w:p>
    <w:p w:rsidR="00C24EFA" w:rsidRPr="00C24EFA" w:rsidRDefault="00C24EFA" w:rsidP="00236D51">
      <w:pPr>
        <w:pStyle w:val="NoSpacing"/>
      </w:pPr>
    </w:p>
    <w:p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rsidR="005E3368" w:rsidRPr="00C862F4" w:rsidRDefault="005E3368" w:rsidP="00236D51">
      <w:pPr>
        <w:pStyle w:val="NoSpacing"/>
      </w:pPr>
      <w:r w:rsidRPr="00C862F4">
        <w:tab/>
        <w:t>(1)  A student may not add a course after the end of late registration.</w:t>
      </w:r>
    </w:p>
    <w:p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rsidR="005E3368" w:rsidRPr="00C862F4" w:rsidRDefault="005E3368" w:rsidP="00236D51">
      <w:pPr>
        <w:pStyle w:val="NoSpacing"/>
      </w:pPr>
      <w:r w:rsidRPr="00C862F4">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3" w:history="1">
        <w:r w:rsidRPr="00C862F4">
          <w:rPr>
            <w:rStyle w:val="Hyperlink"/>
          </w:rPr>
          <w:t>www.uta.edu/registrar</w:t>
        </w:r>
      </w:hyperlink>
      <w:r w:rsidRPr="00C862F4">
        <w:t xml:space="preserve"> .</w:t>
      </w:r>
    </w:p>
    <w:p w:rsidR="005E3368" w:rsidRPr="00C862F4" w:rsidRDefault="005E3368" w:rsidP="00236D51">
      <w:pPr>
        <w:pStyle w:val="NoSpacing"/>
      </w:pPr>
      <w:r w:rsidRPr="00C862F4">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w:t>
      </w:r>
      <w:r w:rsidRPr="00C862F4">
        <w:lastRenderedPageBreak/>
        <w:t xml:space="preserve">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rsidR="00C827C0" w:rsidRPr="00C862F4" w:rsidRDefault="00C827C0" w:rsidP="00236D51">
      <w:pPr>
        <w:pStyle w:val="NoSpacing"/>
      </w:pPr>
    </w:p>
    <w:p w:rsidR="00C827C0" w:rsidRPr="00C862F4" w:rsidRDefault="00C827C0" w:rsidP="00236D51">
      <w:pPr>
        <w:pStyle w:val="NoSpacing"/>
      </w:pPr>
    </w:p>
    <w:p w:rsidR="00C827C0" w:rsidRDefault="00C827C0" w:rsidP="00236D51">
      <w:pPr>
        <w:pStyle w:val="NoSpacing"/>
      </w:pPr>
      <w:r w:rsidRPr="000D4BD8">
        <w:rPr>
          <w:b/>
          <w:u w:val="single"/>
        </w:rPr>
        <w:t>Americans with Disabilities Act:</w:t>
      </w:r>
    </w:p>
    <w:p w:rsidR="000D4BD8" w:rsidRPr="000D4BD8" w:rsidRDefault="000D4BD8" w:rsidP="00236D51">
      <w:pPr>
        <w:pStyle w:val="NoSpacing"/>
      </w:pPr>
    </w:p>
    <w:p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4" w:history="1">
        <w:r w:rsidRPr="00C862F4">
          <w:rPr>
            <w:rStyle w:val="Hyperlink"/>
          </w:rPr>
          <w:t>www.uta.edu/disability</w:t>
        </w:r>
      </w:hyperlink>
      <w:r w:rsidRPr="00C862F4">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w:t>
      </w:r>
      <w:proofErr w:type="spellStart"/>
      <w:r w:rsidRPr="00C862F4">
        <w:t>Acrey</w:t>
      </w:r>
      <w:proofErr w:type="spellEnd"/>
      <w:r w:rsidRPr="00C862F4">
        <w:t>, LMSW</w:t>
      </w:r>
      <w:r w:rsidR="004B0A91" w:rsidRPr="00C862F4">
        <w:t xml:space="preserve"> </w:t>
      </w:r>
      <w:proofErr w:type="gramStart"/>
      <w:r w:rsidR="004B0A91" w:rsidRPr="00C862F4">
        <w:t xml:space="preserve">( </w:t>
      </w:r>
      <w:proofErr w:type="gramEnd"/>
      <w:r w:rsidR="005D0020">
        <w:fldChar w:fldCharType="begin"/>
      </w:r>
      <w:r w:rsidR="005D0020">
        <w:instrText xml:space="preserve"> HYPERLINK "mailto:pacrey@uta.edu" </w:instrText>
      </w:r>
      <w:r w:rsidR="005D0020">
        <w:fldChar w:fldCharType="separate"/>
      </w:r>
      <w:r w:rsidR="004B0A91" w:rsidRPr="00C862F4">
        <w:rPr>
          <w:rStyle w:val="Hyperlink"/>
        </w:rPr>
        <w:t>pacrey@uta.edu</w:t>
      </w:r>
      <w:r w:rsidR="005D0020">
        <w:rPr>
          <w:rStyle w:val="Hyperlink"/>
        </w:rPr>
        <w:fldChar w:fldCharType="end"/>
      </w:r>
      <w:r w:rsidR="004B0A91" w:rsidRPr="00C862F4">
        <w:t xml:space="preserve"> ), director of OSD, as needed to help explain the intricacies of the ADA and the resources available to you.</w:t>
      </w:r>
    </w:p>
    <w:p w:rsidR="004B0A91" w:rsidRPr="00C862F4" w:rsidRDefault="004B0A91" w:rsidP="00236D51">
      <w:pPr>
        <w:pStyle w:val="NoSpacing"/>
      </w:pPr>
    </w:p>
    <w:p w:rsidR="004B0A91" w:rsidRPr="00C862F4" w:rsidRDefault="004B0A91" w:rsidP="00236D51">
      <w:pPr>
        <w:pStyle w:val="NoSpacing"/>
      </w:pPr>
    </w:p>
    <w:p w:rsidR="004B0A91" w:rsidRDefault="004B0A91" w:rsidP="00236D51">
      <w:pPr>
        <w:pStyle w:val="NoSpacing"/>
        <w:rPr>
          <w:b/>
          <w:u w:val="single"/>
        </w:rPr>
      </w:pPr>
      <w:r w:rsidRPr="000D4BD8">
        <w:rPr>
          <w:b/>
          <w:u w:val="single"/>
        </w:rPr>
        <w:t>Academic Integrity:</w:t>
      </w:r>
    </w:p>
    <w:p w:rsidR="000D4BD8" w:rsidRPr="000D4BD8" w:rsidRDefault="000D4BD8" w:rsidP="00236D51">
      <w:pPr>
        <w:pStyle w:val="NoSpacing"/>
        <w:rPr>
          <w:b/>
          <w:u w:val="single"/>
        </w:rPr>
      </w:pPr>
    </w:p>
    <w:p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rsidR="004B0A91" w:rsidRPr="00C862F4" w:rsidRDefault="004B0A91" w:rsidP="00236D51">
      <w:pPr>
        <w:pStyle w:val="NoSpacing"/>
      </w:pPr>
      <w:r w:rsidRPr="00C862F4">
        <w:tab/>
        <w:t>All students enrolled in this course are expected to adhere to the University of Texas at Arlington Honor Code:</w:t>
      </w:r>
    </w:p>
    <w:p w:rsidR="004B0A91" w:rsidRPr="00C862F4" w:rsidRDefault="004B0A91" w:rsidP="00236D51">
      <w:pPr>
        <w:pStyle w:val="NoSpacing"/>
      </w:pPr>
    </w:p>
    <w:p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rsidR="004B0A91" w:rsidRPr="00EA01EF" w:rsidRDefault="004B0A91" w:rsidP="00236D51">
      <w:pPr>
        <w:pStyle w:val="NoSpacing"/>
        <w:rPr>
          <w:b/>
          <w:i/>
        </w:rPr>
      </w:pPr>
    </w:p>
    <w:p w:rsidR="004B0A91" w:rsidRPr="00EA01EF" w:rsidRDefault="004B0A91" w:rsidP="00236D51">
      <w:pPr>
        <w:pStyle w:val="NoSpacing"/>
        <w:rPr>
          <w:b/>
          <w:i/>
        </w:rPr>
      </w:pPr>
      <w:r w:rsidRPr="00EA01EF">
        <w:rPr>
          <w:b/>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91C19" w:rsidRPr="00224EC8" w:rsidRDefault="00E91C19" w:rsidP="00236D51">
      <w:pPr>
        <w:pStyle w:val="NoSpacing"/>
        <w:rPr>
          <w:i/>
        </w:rPr>
      </w:pPr>
    </w:p>
    <w:p w:rsidR="00E91C19" w:rsidRPr="00C862F4" w:rsidRDefault="00E91C19" w:rsidP="00236D51">
      <w:pPr>
        <w:pStyle w:val="NoSpacing"/>
      </w:pPr>
    </w:p>
    <w:p w:rsidR="00E91C19" w:rsidRDefault="00E91C19" w:rsidP="00236D51">
      <w:pPr>
        <w:pStyle w:val="NoSpacing"/>
      </w:pPr>
      <w:r w:rsidRPr="000D4BD8">
        <w:rPr>
          <w:b/>
          <w:u w:val="single"/>
        </w:rPr>
        <w:t>Student Support Services Available:</w:t>
      </w:r>
    </w:p>
    <w:p w:rsidR="000D4BD8" w:rsidRPr="000D4BD8" w:rsidRDefault="000D4BD8" w:rsidP="00236D51">
      <w:pPr>
        <w:pStyle w:val="NoSpacing"/>
      </w:pPr>
    </w:p>
    <w:p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rsidR="00E91C19" w:rsidRPr="00C862F4" w:rsidRDefault="00E91C19" w:rsidP="00236D51">
      <w:pPr>
        <w:pStyle w:val="NoSpacing"/>
      </w:pPr>
    </w:p>
    <w:p w:rsidR="00E91C19" w:rsidRPr="00C24EFA" w:rsidRDefault="00E91C19" w:rsidP="00236D51">
      <w:pPr>
        <w:pStyle w:val="NoSpacing"/>
        <w:rPr>
          <w:u w:val="single"/>
        </w:rPr>
      </w:pPr>
      <w:r w:rsidRPr="00A1209B">
        <w:rPr>
          <w:b/>
        </w:rPr>
        <w:t>Librarian:</w:t>
      </w:r>
    </w:p>
    <w:p w:rsidR="00C24EFA" w:rsidRPr="00C24EFA" w:rsidRDefault="00C24EFA" w:rsidP="00236D51">
      <w:pPr>
        <w:pStyle w:val="NoSpacing"/>
        <w:rPr>
          <w:u w:val="single"/>
        </w:rPr>
      </w:pPr>
    </w:p>
    <w:p w:rsidR="00E91C19" w:rsidRPr="00C862F4" w:rsidRDefault="00E91C19" w:rsidP="00236D51">
      <w:pPr>
        <w:pStyle w:val="NoSpacing"/>
      </w:pPr>
      <w:r w:rsidRPr="00C862F4">
        <w:tab/>
        <w:t xml:space="preserve">The Social sciences/Social Work Resource Librarian is John Dillard.  His office </w:t>
      </w:r>
      <w:proofErr w:type="spellStart"/>
      <w:r w:rsidRPr="00C862F4">
        <w:t>isin</w:t>
      </w:r>
      <w:proofErr w:type="spellEnd"/>
      <w:r w:rsidRPr="00C862F4">
        <w:t xml:space="preserve"> the Social Work Electronic Library (SWEL) located in Building A, Suite 111 of the UTA Social Work Complex at 211 S. Cooper Street, Arlington, Texas.  He may also be contacted via email: </w:t>
      </w:r>
      <w:hyperlink r:id="rId16" w:history="1">
        <w:r w:rsidRPr="00C862F4">
          <w:rPr>
            <w:rStyle w:val="Hyperlink"/>
          </w:rPr>
          <w:t>dillard@uta.edu</w:t>
        </w:r>
      </w:hyperlink>
      <w:r w:rsidRPr="00C862F4">
        <w:t xml:space="preserve"> or by cell phone: 817-675-8962, or through the SWEL phone at817-272-7518.  His SWEL office hours are usually 10:00 AM to 6:00 PM</w:t>
      </w:r>
      <w:r w:rsidR="00C862F4" w:rsidRPr="00C862F4">
        <w:t>, Monday through Thursday.  The SWEL web page is linked to the School of Social Work main page and through the Central Library main page.  The SWEL library contains a number of computer work stations and printing facilities and resource guides for conducting research.</w:t>
      </w:r>
    </w:p>
    <w:p w:rsidR="00C862F4" w:rsidRPr="00C862F4" w:rsidRDefault="00C862F4" w:rsidP="00236D51">
      <w:pPr>
        <w:pStyle w:val="NoSpacing"/>
      </w:pPr>
    </w:p>
    <w:p w:rsidR="00C862F4" w:rsidRPr="00C862F4" w:rsidRDefault="00C862F4" w:rsidP="00236D51">
      <w:pPr>
        <w:pStyle w:val="NoSpacing"/>
      </w:pPr>
    </w:p>
    <w:p w:rsidR="00C862F4" w:rsidRPr="000D4BD8" w:rsidRDefault="00C862F4" w:rsidP="00236D51">
      <w:pPr>
        <w:pStyle w:val="NoSpacing"/>
        <w:rPr>
          <w:b/>
          <w:u w:val="single"/>
        </w:rPr>
      </w:pPr>
      <w:r w:rsidRPr="000D4BD8">
        <w:rPr>
          <w:b/>
          <w:u w:val="single"/>
        </w:rPr>
        <w:t>Selected Reading List:</w:t>
      </w:r>
    </w:p>
    <w:p w:rsidR="00C862F4" w:rsidRPr="00C862F4" w:rsidRDefault="00C862F4" w:rsidP="00236D51">
      <w:pPr>
        <w:pStyle w:val="NoSpacing"/>
      </w:pPr>
    </w:p>
    <w:p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8D0B83">
        <w:rPr>
          <w:rFonts w:cs="Times New Roman"/>
          <w:sz w:val="22"/>
          <w:szCs w:val="22"/>
        </w:rPr>
        <w:t>material</w:t>
      </w:r>
      <w:r w:rsidR="00C862F4" w:rsidRPr="00C862F4">
        <w:rPr>
          <w:rFonts w:cs="Times New Roman"/>
          <w:sz w:val="22"/>
          <w:szCs w:val="22"/>
        </w:rPr>
        <w:t xml:space="preserve">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 xml:space="preserve">mation about </w:t>
      </w:r>
      <w:r w:rsidR="008D0B83">
        <w:rPr>
          <w:rFonts w:cs="Times New Roman"/>
          <w:sz w:val="22"/>
          <w:szCs w:val="22"/>
        </w:rPr>
        <w:t>direct practice</w:t>
      </w:r>
      <w:r w:rsidR="00C862F4" w:rsidRPr="00C862F4">
        <w:rPr>
          <w:rFonts w:cs="Times New Roman"/>
          <w:sz w:val="22"/>
          <w:szCs w:val="22"/>
        </w:rPr>
        <w:t xml:space="preserve">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rsidR="00C862F4" w:rsidRDefault="00C862F4" w:rsidP="00236D51">
      <w:pPr>
        <w:pStyle w:val="NoSpacing"/>
      </w:pPr>
    </w:p>
    <w:p w:rsidR="008D0B83" w:rsidRPr="008D0B83" w:rsidRDefault="008D0B83" w:rsidP="00F02BBB">
      <w:pPr>
        <w:pStyle w:val="NoSpacing"/>
        <w:ind w:left="720" w:hanging="720"/>
      </w:pPr>
      <w:r>
        <w:t>Baldwin, M.  (Ed.).  (2013)</w:t>
      </w:r>
      <w:proofErr w:type="gramStart"/>
      <w:r>
        <w:t xml:space="preserve">.  </w:t>
      </w:r>
      <w:r>
        <w:rPr>
          <w:i/>
        </w:rPr>
        <w:t>The</w:t>
      </w:r>
      <w:proofErr w:type="gramEnd"/>
      <w:r>
        <w:rPr>
          <w:i/>
        </w:rPr>
        <w:t xml:space="preserve"> use of self in therapy.</w:t>
      </w:r>
      <w:r>
        <w:t xml:space="preserve">  </w:t>
      </w:r>
      <w:proofErr w:type="gramStart"/>
      <w:r>
        <w:t>(3</w:t>
      </w:r>
      <w:r w:rsidRPr="008D0B83">
        <w:rPr>
          <w:vertAlign w:val="superscript"/>
        </w:rPr>
        <w:t>rd</w:t>
      </w:r>
      <w:r>
        <w:t xml:space="preserve"> Ed.).</w:t>
      </w:r>
      <w:proofErr w:type="gramEnd"/>
      <w:r>
        <w:t xml:space="preserve">  New York:  </w:t>
      </w:r>
      <w:proofErr w:type="spellStart"/>
      <w:r>
        <w:t>Routledge</w:t>
      </w:r>
      <w:proofErr w:type="spellEnd"/>
      <w:r>
        <w:t>.</w:t>
      </w:r>
    </w:p>
    <w:p w:rsidR="008D0B83" w:rsidRDefault="008D0B83" w:rsidP="00F02BBB">
      <w:pPr>
        <w:pStyle w:val="NoSpacing"/>
        <w:ind w:left="720" w:hanging="720"/>
      </w:pPr>
    </w:p>
    <w:p w:rsidR="00F02BBB" w:rsidRPr="00F02BBB" w:rsidRDefault="00F02BBB" w:rsidP="00F02BBB">
      <w:pPr>
        <w:pStyle w:val="NoSpacing"/>
        <w:ind w:left="720" w:hanging="720"/>
      </w:pPr>
      <w:proofErr w:type="gramStart"/>
      <w:r>
        <w:t>Hammond, D.C., Hepworth, D.H., and Smith, V.G.</w:t>
      </w:r>
      <w:proofErr w:type="gramEnd"/>
      <w:r>
        <w:t xml:space="preserve">  </w:t>
      </w:r>
      <w:proofErr w:type="gramStart"/>
      <w:r>
        <w:t>(1977/2002).</w:t>
      </w:r>
      <w:proofErr w:type="gramEnd"/>
      <w:r>
        <w:t xml:space="preserve">  </w:t>
      </w:r>
      <w:proofErr w:type="gramStart"/>
      <w:r>
        <w:rPr>
          <w:i/>
        </w:rPr>
        <w:t>Improving therapeutic communication</w:t>
      </w:r>
      <w:r>
        <w:t>.</w:t>
      </w:r>
      <w:proofErr w:type="gramEnd"/>
      <w:r>
        <w:t xml:space="preserve">  San Francisco:  </w:t>
      </w:r>
      <w:proofErr w:type="spellStart"/>
      <w:r>
        <w:t>Jossey</w:t>
      </w:r>
      <w:proofErr w:type="spellEnd"/>
      <w:r>
        <w:t>-Bass.</w:t>
      </w:r>
    </w:p>
    <w:p w:rsidR="00F02BBB" w:rsidRDefault="00F02BBB" w:rsidP="00F02BBB">
      <w:pPr>
        <w:pStyle w:val="NoSpacing"/>
        <w:ind w:left="720" w:hanging="720"/>
      </w:pPr>
    </w:p>
    <w:p w:rsidR="00CE6AA9" w:rsidRDefault="00F02BBB" w:rsidP="00F02BBB">
      <w:pPr>
        <w:pStyle w:val="NoSpacing"/>
        <w:ind w:left="720" w:hanging="720"/>
      </w:pPr>
      <w:r>
        <w:t>Nichols, M.P.  (2009)</w:t>
      </w:r>
      <w:proofErr w:type="gramStart"/>
      <w:r>
        <w:t xml:space="preserve">.  </w:t>
      </w:r>
      <w:r>
        <w:rPr>
          <w:i/>
        </w:rPr>
        <w:t>The</w:t>
      </w:r>
      <w:proofErr w:type="gramEnd"/>
      <w:r>
        <w:rPr>
          <w:i/>
        </w:rPr>
        <w:t xml:space="preserve"> lost art of listening</w:t>
      </w:r>
      <w:r>
        <w:t xml:space="preserve">. </w:t>
      </w:r>
      <w:proofErr w:type="gramStart"/>
      <w:r>
        <w:t>(2</w:t>
      </w:r>
      <w:r w:rsidRPr="00F02BBB">
        <w:rPr>
          <w:vertAlign w:val="superscript"/>
        </w:rPr>
        <w:t>nd</w:t>
      </w:r>
      <w:r>
        <w:t xml:space="preserve"> Ed.).</w:t>
      </w:r>
      <w:proofErr w:type="gramEnd"/>
      <w:r>
        <w:t xml:space="preserve">  New York: Guilford</w:t>
      </w:r>
      <w:r w:rsidR="008D0B83">
        <w:t>.</w:t>
      </w:r>
    </w:p>
    <w:p w:rsidR="008D0B83" w:rsidRDefault="008D0B83" w:rsidP="00F02BBB">
      <w:pPr>
        <w:pStyle w:val="NoSpacing"/>
        <w:ind w:left="720" w:hanging="720"/>
      </w:pPr>
    </w:p>
    <w:p w:rsidR="008D0B83" w:rsidRPr="008D0B83" w:rsidRDefault="008D0B83" w:rsidP="00F02BBB">
      <w:pPr>
        <w:pStyle w:val="NoSpacing"/>
        <w:ind w:left="720" w:hanging="720"/>
      </w:pPr>
      <w:proofErr w:type="gramStart"/>
      <w:r>
        <w:t>Rowan, J., and Jacobs, M.</w:t>
      </w:r>
      <w:proofErr w:type="gramEnd"/>
      <w:r>
        <w:t xml:space="preserve">  (2002).   </w:t>
      </w:r>
      <w:proofErr w:type="gramStart"/>
      <w:r>
        <w:rPr>
          <w:i/>
        </w:rPr>
        <w:t>The</w:t>
      </w:r>
      <w:proofErr w:type="gramEnd"/>
      <w:r>
        <w:rPr>
          <w:i/>
        </w:rPr>
        <w:t xml:space="preserve"> therapist’s use of self.</w:t>
      </w:r>
      <w:r>
        <w:t xml:space="preserve">  Maidenhead, UK: Open University Press.</w:t>
      </w:r>
    </w:p>
    <w:p w:rsidR="00F02BBB" w:rsidRDefault="00F02BBB" w:rsidP="00F02BBB">
      <w:pPr>
        <w:pStyle w:val="NoSpacing"/>
        <w:ind w:left="720" w:hanging="720"/>
      </w:pPr>
    </w:p>
    <w:p w:rsidR="008D0B83" w:rsidRPr="008D0B83" w:rsidRDefault="008D0B83" w:rsidP="00F02BBB">
      <w:pPr>
        <w:pStyle w:val="NoSpacing"/>
        <w:ind w:left="720" w:hanging="720"/>
      </w:pPr>
      <w:proofErr w:type="spellStart"/>
      <w:r>
        <w:t>Safran</w:t>
      </w:r>
      <w:proofErr w:type="spellEnd"/>
      <w:r>
        <w:t xml:space="preserve">, J.D., and </w:t>
      </w:r>
      <w:proofErr w:type="spellStart"/>
      <w:r>
        <w:t>Muran</w:t>
      </w:r>
      <w:proofErr w:type="spellEnd"/>
      <w:r>
        <w:t>, J.C.  (2000)</w:t>
      </w:r>
      <w:proofErr w:type="gramStart"/>
      <w:r>
        <w:t xml:space="preserve">.  </w:t>
      </w:r>
      <w:r>
        <w:rPr>
          <w:i/>
        </w:rPr>
        <w:t>Negotiating</w:t>
      </w:r>
      <w:proofErr w:type="gramEnd"/>
      <w:r>
        <w:rPr>
          <w:i/>
        </w:rPr>
        <w:t xml:space="preserve"> the therapeutic alliance: A relational treatment guide.</w:t>
      </w:r>
      <w:r>
        <w:t xml:space="preserve">  New York:  Guilford.</w:t>
      </w:r>
    </w:p>
    <w:p w:rsidR="008D0B83" w:rsidRDefault="008D0B83" w:rsidP="00F02BBB">
      <w:pPr>
        <w:pStyle w:val="NoSpacing"/>
        <w:ind w:left="720" w:hanging="720"/>
      </w:pPr>
    </w:p>
    <w:p w:rsidR="00F02BBB" w:rsidRDefault="00F02BBB" w:rsidP="00F02BBB">
      <w:pPr>
        <w:pStyle w:val="NoSpacing"/>
        <w:ind w:left="720" w:hanging="720"/>
      </w:pPr>
      <w:proofErr w:type="spellStart"/>
      <w:r>
        <w:t>Wachtel</w:t>
      </w:r>
      <w:proofErr w:type="spellEnd"/>
      <w:r>
        <w:t>, P.L.  (1993)</w:t>
      </w:r>
      <w:proofErr w:type="gramStart"/>
      <w:r>
        <w:t xml:space="preserve">.  </w:t>
      </w:r>
      <w:r>
        <w:rPr>
          <w:i/>
        </w:rPr>
        <w:t>Therapeutic</w:t>
      </w:r>
      <w:proofErr w:type="gramEnd"/>
      <w:r>
        <w:rPr>
          <w:i/>
        </w:rPr>
        <w:t xml:space="preserve"> communication: Knowing what to say when.</w:t>
      </w:r>
      <w:r>
        <w:t xml:space="preserve">  New York: Guilford.</w:t>
      </w:r>
    </w:p>
    <w:p w:rsidR="00F02BBB" w:rsidRDefault="00F02BBB" w:rsidP="00F02BBB">
      <w:pPr>
        <w:pStyle w:val="NoSpacing"/>
        <w:ind w:left="720" w:hanging="720"/>
      </w:pPr>
    </w:p>
    <w:p w:rsidR="00F02BBB" w:rsidRDefault="00F02BBB" w:rsidP="00F02BBB">
      <w:pPr>
        <w:pStyle w:val="NoSpacing"/>
        <w:ind w:left="720" w:hanging="720"/>
      </w:pPr>
      <w:proofErr w:type="spellStart"/>
      <w:r>
        <w:t>Wamp</w:t>
      </w:r>
      <w:r w:rsidR="008D0B83">
        <w:t>o</w:t>
      </w:r>
      <w:r>
        <w:t>ld</w:t>
      </w:r>
      <w:proofErr w:type="spellEnd"/>
      <w:r>
        <w:t>, B.E.  (</w:t>
      </w:r>
      <w:r w:rsidR="008D0B83">
        <w:t>2001)</w:t>
      </w:r>
      <w:proofErr w:type="gramStart"/>
      <w:r w:rsidR="008D0B83">
        <w:t xml:space="preserve">.  </w:t>
      </w:r>
      <w:r w:rsidR="008D0B83" w:rsidRPr="008D0B83">
        <w:rPr>
          <w:i/>
        </w:rPr>
        <w:t>The</w:t>
      </w:r>
      <w:proofErr w:type="gramEnd"/>
      <w:r w:rsidR="008D0B83" w:rsidRPr="008D0B83">
        <w:rPr>
          <w:i/>
        </w:rPr>
        <w:t xml:space="preserve"> great psychotherapy debate: Models, methods, and findings.</w:t>
      </w:r>
      <w:r w:rsidR="008D0B83">
        <w:t xml:space="preserve">  New York:  </w:t>
      </w:r>
      <w:proofErr w:type="spellStart"/>
      <w:r w:rsidR="008D0B83">
        <w:t>Routledge</w:t>
      </w:r>
      <w:proofErr w:type="spellEnd"/>
      <w:r w:rsidR="008D0B83">
        <w:t>.</w:t>
      </w:r>
    </w:p>
    <w:p w:rsidR="008D0B83" w:rsidRDefault="008D0B83" w:rsidP="00F02BBB">
      <w:pPr>
        <w:pStyle w:val="NoSpacing"/>
        <w:ind w:left="720" w:hanging="720"/>
      </w:pPr>
    </w:p>
    <w:p w:rsidR="008D0B83" w:rsidRPr="008D0B83" w:rsidRDefault="008D0B83" w:rsidP="00F02BBB">
      <w:pPr>
        <w:pStyle w:val="NoSpacing"/>
        <w:ind w:left="720" w:hanging="720"/>
      </w:pPr>
      <w:proofErr w:type="spellStart"/>
      <w:r>
        <w:t>Wosket</w:t>
      </w:r>
      <w:proofErr w:type="spellEnd"/>
      <w:r>
        <w:t>, V</w:t>
      </w:r>
      <w:proofErr w:type="gramStart"/>
      <w:r>
        <w:t>,  (</w:t>
      </w:r>
      <w:proofErr w:type="gramEnd"/>
      <w:r>
        <w:t xml:space="preserve">1999).  </w:t>
      </w:r>
      <w:r>
        <w:rPr>
          <w:i/>
        </w:rPr>
        <w:t>The therapeutic use of self: Counseling practice, research and supervision.</w:t>
      </w:r>
      <w:r>
        <w:t xml:space="preserve">  London: </w:t>
      </w:r>
      <w:proofErr w:type="spellStart"/>
      <w:r>
        <w:t>Routledge</w:t>
      </w:r>
      <w:proofErr w:type="spellEnd"/>
      <w:r>
        <w:t>.</w:t>
      </w:r>
    </w:p>
    <w:sectPr w:rsidR="008D0B83" w:rsidRPr="008D0B83"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DA" w:rsidRDefault="007C1ADA" w:rsidP="00663134">
      <w:pPr>
        <w:spacing w:after="0" w:line="240" w:lineRule="auto"/>
      </w:pPr>
      <w:r>
        <w:separator/>
      </w:r>
    </w:p>
  </w:endnote>
  <w:endnote w:type="continuationSeparator" w:id="0">
    <w:p w:rsidR="007C1ADA" w:rsidRDefault="007C1ADA"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DA" w:rsidRDefault="007C1ADA" w:rsidP="00663134">
      <w:pPr>
        <w:spacing w:after="0" w:line="240" w:lineRule="auto"/>
      </w:pPr>
      <w:r>
        <w:separator/>
      </w:r>
    </w:p>
  </w:footnote>
  <w:footnote w:type="continuationSeparator" w:id="0">
    <w:p w:rsidR="007C1ADA" w:rsidRDefault="007C1ADA"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67300"/>
      <w:docPartObj>
        <w:docPartGallery w:val="Page Numbers (Top of Page)"/>
        <w:docPartUnique/>
      </w:docPartObj>
    </w:sdtPr>
    <w:sdtEndPr>
      <w:rPr>
        <w:rFonts w:ascii="Times New Roman" w:hAnsi="Times New Roman" w:cs="Times New Roman"/>
        <w:noProof/>
      </w:rPr>
    </w:sdtEndPr>
    <w:sdtContent>
      <w:p w:rsidR="007C1ADA" w:rsidRPr="00663134" w:rsidRDefault="007C1ADA">
        <w:pPr>
          <w:pStyle w:val="Header"/>
          <w:jc w:val="right"/>
          <w:rPr>
            <w:rFonts w:ascii="Times New Roman" w:hAnsi="Times New Roman" w:cs="Times New Roman"/>
          </w:rPr>
        </w:pPr>
        <w:r w:rsidRPr="00663134">
          <w:rPr>
            <w:rFonts w:ascii="Times New Roman" w:hAnsi="Times New Roman" w:cs="Times New Roman"/>
          </w:rPr>
          <w:fldChar w:fldCharType="begin"/>
        </w:r>
        <w:r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447212">
          <w:rPr>
            <w:rFonts w:ascii="Times New Roman" w:hAnsi="Times New Roman" w:cs="Times New Roman"/>
            <w:noProof/>
          </w:rPr>
          <w:t>4</w:t>
        </w:r>
        <w:r w:rsidRPr="00663134">
          <w:rPr>
            <w:rFonts w:ascii="Times New Roman" w:hAnsi="Times New Roman" w:cs="Times New Roman"/>
            <w:noProof/>
          </w:rPr>
          <w:fldChar w:fldCharType="end"/>
        </w:r>
      </w:p>
    </w:sdtContent>
  </w:sdt>
  <w:p w:rsidR="007C1ADA" w:rsidRDefault="007C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09CE672E"/>
    <w:multiLevelType w:val="hybridMultilevel"/>
    <w:tmpl w:val="1F4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D8473A"/>
    <w:multiLevelType w:val="hybridMultilevel"/>
    <w:tmpl w:val="ED5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7C3"/>
    <w:multiLevelType w:val="hybridMultilevel"/>
    <w:tmpl w:val="3C0C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8">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B77F3"/>
    <w:multiLevelType w:val="hybridMultilevel"/>
    <w:tmpl w:val="2C669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E0159"/>
    <w:multiLevelType w:val="hybridMultilevel"/>
    <w:tmpl w:val="AC26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56B69"/>
    <w:multiLevelType w:val="hybridMultilevel"/>
    <w:tmpl w:val="DC5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130CA"/>
    <w:multiLevelType w:val="hybridMultilevel"/>
    <w:tmpl w:val="C2E6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9">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4"/>
  </w:num>
  <w:num w:numId="3">
    <w:abstractNumId w:val="9"/>
  </w:num>
  <w:num w:numId="4">
    <w:abstractNumId w:val="17"/>
  </w:num>
  <w:num w:numId="5">
    <w:abstractNumId w:val="11"/>
  </w:num>
  <w:num w:numId="6">
    <w:abstractNumId w:val="7"/>
  </w:num>
  <w:num w:numId="7">
    <w:abstractNumId w:val="19"/>
  </w:num>
  <w:num w:numId="8">
    <w:abstractNumId w:val="18"/>
  </w:num>
  <w:num w:numId="9">
    <w:abstractNumId w:val="1"/>
  </w:num>
  <w:num w:numId="10">
    <w:abstractNumId w:val="8"/>
  </w:num>
  <w:num w:numId="11">
    <w:abstractNumId w:val="16"/>
  </w:num>
  <w:num w:numId="12">
    <w:abstractNumId w:val="13"/>
  </w:num>
  <w:num w:numId="13">
    <w:abstractNumId w:val="3"/>
  </w:num>
  <w:num w:numId="14">
    <w:abstractNumId w:val="10"/>
  </w:num>
  <w:num w:numId="15">
    <w:abstractNumId w:val="2"/>
  </w:num>
  <w:num w:numId="16">
    <w:abstractNumId w:val="6"/>
  </w:num>
  <w:num w:numId="17">
    <w:abstractNumId w:val="14"/>
  </w:num>
  <w:num w:numId="18">
    <w:abstractNumId w:val="15"/>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10"/>
    <w:rsid w:val="00055DD5"/>
    <w:rsid w:val="00064B0A"/>
    <w:rsid w:val="00072B65"/>
    <w:rsid w:val="000D4BD8"/>
    <w:rsid w:val="00115BE5"/>
    <w:rsid w:val="00171F63"/>
    <w:rsid w:val="001951A5"/>
    <w:rsid w:val="001A1D1C"/>
    <w:rsid w:val="001B26C7"/>
    <w:rsid w:val="002117C0"/>
    <w:rsid w:val="00214DC9"/>
    <w:rsid w:val="00224EC8"/>
    <w:rsid w:val="00236D51"/>
    <w:rsid w:val="00247CCB"/>
    <w:rsid w:val="00266EEC"/>
    <w:rsid w:val="0028088F"/>
    <w:rsid w:val="002D64C0"/>
    <w:rsid w:val="002F32F0"/>
    <w:rsid w:val="00312AF5"/>
    <w:rsid w:val="00396836"/>
    <w:rsid w:val="003A37E1"/>
    <w:rsid w:val="00446F12"/>
    <w:rsid w:val="00447212"/>
    <w:rsid w:val="004B0A91"/>
    <w:rsid w:val="004F0E7D"/>
    <w:rsid w:val="004F6576"/>
    <w:rsid w:val="005062E0"/>
    <w:rsid w:val="005454E1"/>
    <w:rsid w:val="00550FB2"/>
    <w:rsid w:val="005510AE"/>
    <w:rsid w:val="00595E24"/>
    <w:rsid w:val="005B43D9"/>
    <w:rsid w:val="005B4D79"/>
    <w:rsid w:val="005C72B6"/>
    <w:rsid w:val="005D0020"/>
    <w:rsid w:val="005E3368"/>
    <w:rsid w:val="00646051"/>
    <w:rsid w:val="00663134"/>
    <w:rsid w:val="006C6A3A"/>
    <w:rsid w:val="0070101A"/>
    <w:rsid w:val="00723F90"/>
    <w:rsid w:val="007240FE"/>
    <w:rsid w:val="007C1ADA"/>
    <w:rsid w:val="008353D8"/>
    <w:rsid w:val="0085416C"/>
    <w:rsid w:val="00867402"/>
    <w:rsid w:val="00881297"/>
    <w:rsid w:val="008955BF"/>
    <w:rsid w:val="008B02C7"/>
    <w:rsid w:val="008B1EF4"/>
    <w:rsid w:val="008D0B83"/>
    <w:rsid w:val="00906061"/>
    <w:rsid w:val="00931F78"/>
    <w:rsid w:val="00934E0C"/>
    <w:rsid w:val="009452F1"/>
    <w:rsid w:val="009868C7"/>
    <w:rsid w:val="0099696D"/>
    <w:rsid w:val="009B0BF2"/>
    <w:rsid w:val="009B5737"/>
    <w:rsid w:val="00A1016C"/>
    <w:rsid w:val="00A1209B"/>
    <w:rsid w:val="00A50B09"/>
    <w:rsid w:val="00A71D07"/>
    <w:rsid w:val="00AC63ED"/>
    <w:rsid w:val="00AE0281"/>
    <w:rsid w:val="00B41A80"/>
    <w:rsid w:val="00BF0E80"/>
    <w:rsid w:val="00C24EFA"/>
    <w:rsid w:val="00C41710"/>
    <w:rsid w:val="00C827C0"/>
    <w:rsid w:val="00C862F4"/>
    <w:rsid w:val="00CC573D"/>
    <w:rsid w:val="00CE6AA9"/>
    <w:rsid w:val="00D57731"/>
    <w:rsid w:val="00D70D41"/>
    <w:rsid w:val="00D73F76"/>
    <w:rsid w:val="00D74B60"/>
    <w:rsid w:val="00DD422D"/>
    <w:rsid w:val="00DF1796"/>
    <w:rsid w:val="00E542DE"/>
    <w:rsid w:val="00E91C19"/>
    <w:rsid w:val="00EA01EF"/>
    <w:rsid w:val="00EB047E"/>
    <w:rsid w:val="00EC25FF"/>
    <w:rsid w:val="00F02BBB"/>
    <w:rsid w:val="00F20136"/>
    <w:rsid w:val="00F33F1D"/>
    <w:rsid w:val="00F77EEF"/>
    <w:rsid w:val="00F82A7D"/>
    <w:rsid w:val="00F8610A"/>
    <w:rsid w:val="00F9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paragraph" w:customStyle="1" w:styleId="indent1">
    <w:name w:val="indent1"/>
    <w:basedOn w:val="Normal"/>
    <w:rsid w:val="003A37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paragraph" w:customStyle="1" w:styleId="indent1">
    <w:name w:val="indent1"/>
    <w:basedOn w:val="Normal"/>
    <w:rsid w:val="003A3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872034056">
      <w:bodyDiv w:val="1"/>
      <w:marLeft w:val="0"/>
      <w:marRight w:val="0"/>
      <w:marTop w:val="0"/>
      <w:marBottom w:val="0"/>
      <w:divBdr>
        <w:top w:val="none" w:sz="0" w:space="0" w:color="auto"/>
        <w:left w:val="none" w:sz="0" w:space="0" w:color="auto"/>
        <w:bottom w:val="none" w:sz="0" w:space="0" w:color="auto"/>
        <w:right w:val="none" w:sz="0" w:space="0" w:color="auto"/>
      </w:divBdr>
      <w:divsChild>
        <w:div w:id="270553185">
          <w:marLeft w:val="0"/>
          <w:marRight w:val="0"/>
          <w:marTop w:val="0"/>
          <w:marBottom w:val="0"/>
          <w:divBdr>
            <w:top w:val="none" w:sz="0" w:space="0" w:color="auto"/>
            <w:left w:val="none" w:sz="0" w:space="0" w:color="auto"/>
            <w:bottom w:val="none" w:sz="0" w:space="0" w:color="auto"/>
            <w:right w:val="none" w:sz="0" w:space="0" w:color="auto"/>
          </w:divBdr>
          <w:divsChild>
            <w:div w:id="1008169832">
              <w:marLeft w:val="0"/>
              <w:marRight w:val="0"/>
              <w:marTop w:val="0"/>
              <w:marBottom w:val="0"/>
              <w:divBdr>
                <w:top w:val="none" w:sz="0" w:space="0" w:color="auto"/>
                <w:left w:val="none" w:sz="0" w:space="0" w:color="auto"/>
                <w:bottom w:val="none" w:sz="0" w:space="0" w:color="auto"/>
                <w:right w:val="none" w:sz="0" w:space="0" w:color="auto"/>
              </w:divBdr>
              <w:divsChild>
                <w:div w:id="12902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 w:id="1633555593">
      <w:bodyDiv w:val="1"/>
      <w:marLeft w:val="0"/>
      <w:marRight w:val="0"/>
      <w:marTop w:val="0"/>
      <w:marBottom w:val="0"/>
      <w:divBdr>
        <w:top w:val="none" w:sz="0" w:space="0" w:color="auto"/>
        <w:left w:val="none" w:sz="0" w:space="0" w:color="auto"/>
        <w:bottom w:val="none" w:sz="0" w:space="0" w:color="auto"/>
        <w:right w:val="none" w:sz="0" w:space="0" w:color="auto"/>
      </w:divBdr>
      <w:divsChild>
        <w:div w:id="2060275528">
          <w:marLeft w:val="0"/>
          <w:marRight w:val="0"/>
          <w:marTop w:val="0"/>
          <w:marBottom w:val="0"/>
          <w:divBdr>
            <w:top w:val="none" w:sz="0" w:space="0" w:color="auto"/>
            <w:left w:val="none" w:sz="0" w:space="0" w:color="auto"/>
            <w:bottom w:val="none" w:sz="0" w:space="0" w:color="auto"/>
            <w:right w:val="none" w:sz="0" w:space="0" w:color="auto"/>
          </w:divBdr>
          <w:divsChild>
            <w:div w:id="1832985312">
              <w:marLeft w:val="0"/>
              <w:marRight w:val="0"/>
              <w:marTop w:val="0"/>
              <w:marBottom w:val="0"/>
              <w:divBdr>
                <w:top w:val="none" w:sz="0" w:space="0" w:color="auto"/>
                <w:left w:val="none" w:sz="0" w:space="0" w:color="auto"/>
                <w:bottom w:val="none" w:sz="0" w:space="0" w:color="auto"/>
                <w:right w:val="none" w:sz="0" w:space="0" w:color="auto"/>
              </w:divBdr>
              <w:divsChild>
                <w:div w:id="1414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gistr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sf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cs/email/mavmail.php" TargetMode="External"/><Relationship Id="rId5" Type="http://schemas.openxmlformats.org/officeDocument/2006/relationships/settings" Target="settings.xml"/><Relationship Id="rId15" Type="http://schemas.openxmlformats.org/officeDocument/2006/relationships/hyperlink" Target="mailto:ChrisKilgore@uta.edu" TargetMode="External"/><Relationship Id="rId10" Type="http://schemas.openxmlformats.org/officeDocument/2006/relationships/hyperlink" Target="http://dictionary.reference.com/browse/philosoph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wer@uta.edu" TargetMode="External"/><Relationship Id="rId14"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8DC16-A63B-48C5-9161-2AC8CA7A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oit</cp:lastModifiedBy>
  <cp:revision>2</cp:revision>
  <cp:lastPrinted>2013-08-18T23:09:00Z</cp:lastPrinted>
  <dcterms:created xsi:type="dcterms:W3CDTF">2013-08-20T20:48:00Z</dcterms:created>
  <dcterms:modified xsi:type="dcterms:W3CDTF">2013-08-20T20:48:00Z</dcterms:modified>
</cp:coreProperties>
</file>