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CD6" w:rsidRPr="00326EA7" w:rsidRDefault="00F85CD6" w:rsidP="00F85CD6">
      <w:pPr>
        <w:pStyle w:val="Default"/>
        <w:rPr>
          <w:rFonts w:ascii="Bookman Old Style" w:hAnsi="Bookman Old Style"/>
          <w:sz w:val="23"/>
          <w:szCs w:val="23"/>
        </w:rPr>
      </w:pPr>
      <w:r w:rsidRPr="00817298">
        <w:rPr>
          <w:rFonts w:ascii="Bookman Old Style" w:hAnsi="Bookman Old Style"/>
          <w:b/>
          <w:bCs/>
          <w:sz w:val="23"/>
          <w:szCs w:val="23"/>
        </w:rPr>
        <w:t xml:space="preserve">Instructor: </w:t>
      </w:r>
      <w:r w:rsidRPr="00326EA7">
        <w:rPr>
          <w:rFonts w:ascii="Bookman Old Style" w:hAnsi="Bookman Old Style"/>
          <w:bCs/>
          <w:sz w:val="23"/>
          <w:szCs w:val="23"/>
        </w:rPr>
        <w:t>Ericka Robinson-Freeman, LMSW</w:t>
      </w:r>
    </w:p>
    <w:p w:rsidR="00C66578" w:rsidRPr="00C66578" w:rsidRDefault="00F85CD6" w:rsidP="00F85CD6">
      <w:pPr>
        <w:pStyle w:val="Default"/>
        <w:rPr>
          <w:rFonts w:ascii="Bookman Old Style" w:hAnsi="Bookman Old Style"/>
          <w:sz w:val="23"/>
          <w:szCs w:val="23"/>
        </w:rPr>
      </w:pPr>
      <w:r w:rsidRPr="002B361C">
        <w:rPr>
          <w:rFonts w:ascii="Bookman Old Style" w:hAnsi="Bookman Old Style"/>
          <w:b/>
          <w:sz w:val="23"/>
          <w:szCs w:val="23"/>
        </w:rPr>
        <w:t xml:space="preserve">Classroom: </w:t>
      </w:r>
      <w:r w:rsidR="00CA4BA4" w:rsidRPr="00CA4BA4">
        <w:rPr>
          <w:rFonts w:ascii="Bookman Old Style" w:hAnsi="Bookman Old Style" w:cs="Arial"/>
          <w:bCs/>
          <w:sz w:val="23"/>
          <w:szCs w:val="23"/>
        </w:rPr>
        <w:t>This is an online course taught via Blackboar</w:t>
      </w:r>
      <w:r w:rsidR="00A4095F">
        <w:rPr>
          <w:rFonts w:ascii="Bookman Old Style" w:hAnsi="Bookman Old Style" w:cs="Arial"/>
          <w:bCs/>
          <w:sz w:val="23"/>
          <w:szCs w:val="23"/>
        </w:rPr>
        <w:t>d</w:t>
      </w:r>
      <w:r w:rsidR="00C66578">
        <w:rPr>
          <w:rFonts w:ascii="Bookman Old Style" w:hAnsi="Bookman Old Style" w:cs="Arial"/>
          <w:bCs/>
          <w:sz w:val="23"/>
          <w:szCs w:val="23"/>
        </w:rPr>
        <w:t xml:space="preserve"> via </w:t>
      </w:r>
      <w:hyperlink r:id="rId8" w:history="1">
        <w:r w:rsidR="00CA4BA4" w:rsidRPr="00CA4BA4">
          <w:rPr>
            <w:rStyle w:val="Hyperlink"/>
            <w:rFonts w:ascii="Bookman Old Style" w:hAnsi="Bookman Old Style" w:cs="Arial"/>
            <w:bCs/>
            <w:sz w:val="23"/>
            <w:szCs w:val="23"/>
          </w:rPr>
          <w:t>https://el</w:t>
        </w:r>
        <w:r w:rsidR="00CA4BA4" w:rsidRPr="00CA4BA4">
          <w:rPr>
            <w:rStyle w:val="Hyperlink"/>
            <w:rFonts w:ascii="Bookman Old Style" w:hAnsi="Bookman Old Style" w:cs="Arial"/>
            <w:bCs/>
            <w:sz w:val="23"/>
            <w:szCs w:val="23"/>
          </w:rPr>
          <w:t>earn.uta.edu</w:t>
        </w:r>
      </w:hyperlink>
    </w:p>
    <w:p w:rsidR="00F85CD6" w:rsidRDefault="00F85CD6" w:rsidP="00F85CD6">
      <w:pPr>
        <w:pStyle w:val="Default"/>
        <w:rPr>
          <w:rFonts w:ascii="Bookman Old Style" w:hAnsi="Bookman Old Style"/>
          <w:sz w:val="23"/>
          <w:szCs w:val="23"/>
        </w:rPr>
      </w:pPr>
      <w:r w:rsidRPr="002B361C">
        <w:rPr>
          <w:rFonts w:ascii="Bookman Old Style" w:hAnsi="Bookman Old Style"/>
          <w:b/>
          <w:sz w:val="23"/>
          <w:szCs w:val="23"/>
        </w:rPr>
        <w:t>E-mail:</w:t>
      </w:r>
      <w:r>
        <w:rPr>
          <w:rFonts w:ascii="Bookman Old Style" w:hAnsi="Bookman Old Style"/>
          <w:sz w:val="23"/>
          <w:szCs w:val="23"/>
        </w:rPr>
        <w:t xml:space="preserve"> erickarobinson@uta.edu</w:t>
      </w:r>
    </w:p>
    <w:p w:rsidR="00F85CD6" w:rsidRPr="00817298" w:rsidRDefault="00F85CD6" w:rsidP="00F85CD6">
      <w:pPr>
        <w:pStyle w:val="Default"/>
        <w:rPr>
          <w:rFonts w:ascii="Bookman Old Style" w:hAnsi="Bookman Old Style"/>
          <w:sz w:val="23"/>
          <w:szCs w:val="23"/>
        </w:rPr>
      </w:pPr>
      <w:r w:rsidRPr="002B361C">
        <w:rPr>
          <w:rFonts w:ascii="Bookman Old Style" w:hAnsi="Bookman Old Style"/>
          <w:b/>
          <w:sz w:val="23"/>
          <w:szCs w:val="23"/>
        </w:rPr>
        <w:t>Contact phone:</w:t>
      </w:r>
      <w:r>
        <w:rPr>
          <w:rFonts w:ascii="Bookman Old Style" w:hAnsi="Bookman Old Style"/>
          <w:sz w:val="23"/>
          <w:szCs w:val="23"/>
        </w:rPr>
        <w:t xml:space="preserve"> 817-774-8420</w:t>
      </w:r>
    </w:p>
    <w:p w:rsidR="00F85CD6" w:rsidRPr="002B361C" w:rsidRDefault="00F85CD6" w:rsidP="00F85CD6">
      <w:pPr>
        <w:pStyle w:val="Default"/>
        <w:rPr>
          <w:rFonts w:ascii="Bookman Old Style" w:hAnsi="Bookman Old Style"/>
          <w:b/>
          <w:sz w:val="23"/>
          <w:szCs w:val="23"/>
        </w:rPr>
      </w:pPr>
      <w:r w:rsidRPr="002B361C">
        <w:rPr>
          <w:rFonts w:ascii="Bookman Old Style" w:hAnsi="Bookman Old Style"/>
          <w:b/>
          <w:sz w:val="23"/>
          <w:szCs w:val="23"/>
        </w:rPr>
        <w:t>Office</w:t>
      </w:r>
      <w:r>
        <w:rPr>
          <w:rFonts w:ascii="Bookman Old Style" w:hAnsi="Bookman Old Style"/>
          <w:b/>
          <w:sz w:val="23"/>
          <w:szCs w:val="23"/>
        </w:rPr>
        <w:t>:</w:t>
      </w:r>
      <w:r w:rsidRPr="002B361C">
        <w:rPr>
          <w:rFonts w:ascii="Bookman Old Style" w:hAnsi="Bookman Old Style"/>
          <w:b/>
          <w:sz w:val="23"/>
          <w:szCs w:val="23"/>
        </w:rPr>
        <w:t xml:space="preserve"> </w:t>
      </w:r>
      <w:r>
        <w:rPr>
          <w:rFonts w:ascii="Bookman Old Style" w:hAnsi="Bookman Old Style"/>
          <w:sz w:val="23"/>
          <w:szCs w:val="23"/>
        </w:rPr>
        <w:t>Social Work Complex, Building A, 101F</w:t>
      </w:r>
    </w:p>
    <w:p w:rsidR="00251AF6" w:rsidRDefault="00F85CD6" w:rsidP="00F85CD6">
      <w:pPr>
        <w:pStyle w:val="Default"/>
        <w:rPr>
          <w:rFonts w:ascii="Bookman Old Style" w:hAnsi="Bookman Old Style"/>
          <w:sz w:val="23"/>
          <w:szCs w:val="23"/>
        </w:rPr>
      </w:pPr>
      <w:r w:rsidRPr="002B361C">
        <w:rPr>
          <w:rFonts w:ascii="Bookman Old Style" w:hAnsi="Bookman Old Style"/>
          <w:b/>
          <w:sz w:val="23"/>
          <w:szCs w:val="23"/>
        </w:rPr>
        <w:t>Office Hours:</w:t>
      </w:r>
      <w:r>
        <w:rPr>
          <w:rFonts w:ascii="Bookman Old Style" w:hAnsi="Bookman Old Style"/>
          <w:b/>
          <w:sz w:val="23"/>
          <w:szCs w:val="23"/>
        </w:rPr>
        <w:t xml:space="preserve"> </w:t>
      </w:r>
      <w:r w:rsidR="00251AF6">
        <w:rPr>
          <w:rFonts w:ascii="Bookman Old Style" w:hAnsi="Bookman Old Style"/>
          <w:sz w:val="23"/>
          <w:szCs w:val="23"/>
        </w:rPr>
        <w:t xml:space="preserve">Tues 9-11 a.m. and 6-7 p.m., Wed 2-4 p.m., </w:t>
      </w:r>
      <w:proofErr w:type="spellStart"/>
      <w:r w:rsidR="00251AF6">
        <w:rPr>
          <w:rFonts w:ascii="Bookman Old Style" w:hAnsi="Bookman Old Style"/>
          <w:sz w:val="23"/>
          <w:szCs w:val="23"/>
        </w:rPr>
        <w:t>Thur</w:t>
      </w:r>
      <w:proofErr w:type="spellEnd"/>
      <w:r w:rsidR="00251AF6">
        <w:rPr>
          <w:rFonts w:ascii="Bookman Old Style" w:hAnsi="Bookman Old Style"/>
          <w:sz w:val="23"/>
          <w:szCs w:val="23"/>
        </w:rPr>
        <w:t xml:space="preserve"> 12:30-2 p.m.</w:t>
      </w:r>
    </w:p>
    <w:p w:rsidR="0042127E" w:rsidRDefault="00F85CD6" w:rsidP="00F85CD6">
      <w:pPr>
        <w:pStyle w:val="Default"/>
        <w:rPr>
          <w:rFonts w:ascii="Bookman Old Style" w:hAnsi="Bookman Old Style"/>
          <w:b/>
          <w:i/>
          <w:sz w:val="23"/>
          <w:szCs w:val="23"/>
        </w:rPr>
      </w:pPr>
      <w:proofErr w:type="gramStart"/>
      <w:r w:rsidRPr="007E52FA">
        <w:rPr>
          <w:rFonts w:ascii="Bookman Old Style" w:hAnsi="Bookman Old Style"/>
          <w:i/>
          <w:sz w:val="23"/>
          <w:szCs w:val="23"/>
        </w:rPr>
        <w:t>Other hours avai</w:t>
      </w:r>
      <w:r>
        <w:rPr>
          <w:rFonts w:ascii="Bookman Old Style" w:hAnsi="Bookman Old Style"/>
          <w:i/>
          <w:sz w:val="23"/>
          <w:szCs w:val="23"/>
        </w:rPr>
        <w:t xml:space="preserve">lable by appointment </w:t>
      </w:r>
      <w:r w:rsidRPr="007E52FA">
        <w:rPr>
          <w:rFonts w:ascii="Bookman Old Style" w:hAnsi="Bookman Old Style"/>
          <w:i/>
          <w:sz w:val="23"/>
          <w:szCs w:val="23"/>
        </w:rPr>
        <w:t>only.</w:t>
      </w:r>
      <w:proofErr w:type="gramEnd"/>
      <w:r w:rsidRPr="007E52FA">
        <w:rPr>
          <w:rFonts w:ascii="Bookman Old Style" w:hAnsi="Bookman Old Style"/>
          <w:i/>
          <w:sz w:val="23"/>
          <w:szCs w:val="23"/>
        </w:rPr>
        <w:t xml:space="preserve"> </w:t>
      </w:r>
      <w:r w:rsidRPr="007E52FA">
        <w:rPr>
          <w:rFonts w:ascii="Bookman Old Style" w:hAnsi="Bookman Old Style"/>
          <w:b/>
          <w:i/>
          <w:sz w:val="23"/>
          <w:szCs w:val="23"/>
        </w:rPr>
        <w:t xml:space="preserve"> </w:t>
      </w:r>
    </w:p>
    <w:p w:rsidR="00F85CD6" w:rsidRDefault="00F85CD6" w:rsidP="00F85CD6">
      <w:pPr>
        <w:pStyle w:val="Default"/>
        <w:rPr>
          <w:rFonts w:ascii="Bookman Old Style" w:hAnsi="Bookman Old Style"/>
          <w:sz w:val="23"/>
          <w:szCs w:val="23"/>
        </w:rPr>
      </w:pPr>
    </w:p>
    <w:p w:rsidR="007A6088" w:rsidRPr="00CA4BA4" w:rsidRDefault="003E5258" w:rsidP="00817298">
      <w:pPr>
        <w:pStyle w:val="Default"/>
        <w:rPr>
          <w:rStyle w:val="Strong"/>
          <w:rFonts w:ascii="Bookman Old Style" w:hAnsi="Bookman Old Style"/>
        </w:rPr>
      </w:pPr>
      <w:r w:rsidRPr="00CA4BA4">
        <w:rPr>
          <w:rStyle w:val="Strong"/>
          <w:rFonts w:ascii="Bookman Old Style" w:hAnsi="Bookman Old Style"/>
        </w:rPr>
        <w:t>Course Description</w:t>
      </w:r>
      <w:r w:rsidR="00A4095F">
        <w:rPr>
          <w:rStyle w:val="Strong"/>
          <w:rFonts w:ascii="Bookman Old Style" w:hAnsi="Bookman Old Style"/>
        </w:rPr>
        <w:t>:</w:t>
      </w:r>
    </w:p>
    <w:p w:rsidR="00CA4BA4" w:rsidRPr="00CA4BA4" w:rsidRDefault="00CA4BA4" w:rsidP="00CA4BA4">
      <w:pPr>
        <w:spacing w:after="0"/>
        <w:rPr>
          <w:rFonts w:ascii="Bookman Old Style" w:hAnsi="Bookman Old Style" w:cs="Arial"/>
          <w:b/>
          <w:bCs/>
          <w:u w:val="single"/>
        </w:rPr>
      </w:pPr>
      <w:r w:rsidRPr="00CA4BA4">
        <w:rPr>
          <w:rFonts w:ascii="Bookman Old Style" w:hAnsi="Bookman Old Style" w:cs="Arial"/>
          <w:b/>
          <w:bCs/>
          <w:u w:val="single"/>
        </w:rPr>
        <w:t>Course Catalog Description</w:t>
      </w:r>
    </w:p>
    <w:p w:rsidR="00CA4BA4" w:rsidRPr="00CA4BA4" w:rsidRDefault="00CA4BA4" w:rsidP="00CA4BA4">
      <w:pPr>
        <w:spacing w:after="0"/>
        <w:rPr>
          <w:rFonts w:ascii="Bookman Old Style" w:hAnsi="Bookman Old Style" w:cs="Arial"/>
          <w:b/>
          <w:bCs/>
        </w:rPr>
      </w:pPr>
      <w:r w:rsidRPr="00CA4BA4">
        <w:rPr>
          <w:rFonts w:ascii="Bookman Old Style" w:hAnsi="Bookman Old Style" w:cs="Arial"/>
        </w:rPr>
        <w:t xml:space="preserve">Introduction to theoretical, </w:t>
      </w:r>
      <w:r w:rsidR="00C66578" w:rsidRPr="00CA4BA4">
        <w:rPr>
          <w:rFonts w:ascii="Bookman Old Style" w:hAnsi="Bookman Old Style" w:cs="Arial"/>
        </w:rPr>
        <w:t>practical</w:t>
      </w:r>
      <w:r w:rsidRPr="00CA4BA4">
        <w:rPr>
          <w:rFonts w:ascii="Bookman Old Style" w:hAnsi="Bookman Old Style" w:cs="Arial"/>
        </w:rPr>
        <w:t xml:space="preserve"> and policy issues related to race, ethnicity, and women. Historical, political, and socioeconomic forces are examined that maintain racist and sexist values, attitudes, and behaviors in society and all levels of organizational behavior.</w:t>
      </w:r>
    </w:p>
    <w:p w:rsidR="00CA4BA4" w:rsidRPr="00CA4BA4" w:rsidRDefault="00CA4BA4" w:rsidP="00CA4BA4">
      <w:pPr>
        <w:widowControl w:val="0"/>
        <w:autoSpaceDE w:val="0"/>
        <w:autoSpaceDN w:val="0"/>
        <w:adjustRightInd w:val="0"/>
        <w:spacing w:after="0"/>
        <w:rPr>
          <w:rFonts w:ascii="Bookman Old Style" w:hAnsi="Bookman Old Style" w:cs="Arial"/>
          <w:b/>
          <w:bCs/>
          <w:u w:val="single"/>
        </w:rPr>
      </w:pPr>
      <w:r w:rsidRPr="00CA4BA4">
        <w:rPr>
          <w:rFonts w:ascii="Bookman Old Style" w:hAnsi="Bookman Old Style" w:cs="Arial"/>
          <w:b/>
          <w:bCs/>
          <w:u w:val="single"/>
        </w:rPr>
        <w:t>Expanded Description of Course Content</w:t>
      </w:r>
    </w:p>
    <w:p w:rsidR="00CA4BA4" w:rsidRPr="00A4095F" w:rsidRDefault="00CA4BA4" w:rsidP="00CA4BA4">
      <w:pPr>
        <w:widowControl w:val="0"/>
        <w:autoSpaceDE w:val="0"/>
        <w:autoSpaceDN w:val="0"/>
        <w:adjustRightInd w:val="0"/>
        <w:rPr>
          <w:rFonts w:ascii="Bookman Old Style" w:hAnsi="Bookman Old Style" w:cs="Arial"/>
        </w:rPr>
      </w:pPr>
      <w:r w:rsidRPr="00A4095F">
        <w:rPr>
          <w:rFonts w:ascii="Bookman Old Style" w:hAnsi="Bookman Old Style" w:cs="Arial"/>
        </w:rPr>
        <w:t xml:space="preserve">This course is part of the Human Behavior and the Social Environment curriculum sequence in the School of Social Work at the University of Texas at Arlington.  Students are introduced to the theoretical issues related to race, ethnicity, gender, sexual orientation, and disability status.  Course includes a study of historical, political, and socioeconomic forces that maintain racist, sexist, heterosexist, and ablest values, attitudes and behaviors in our society and profession.  Concepts related to race and ethnicity, gender, sexual orientation, and disability status include but are not limited to sociopolitical processes (racism, sexism, heterosexism, </w:t>
      </w:r>
      <w:proofErr w:type="spellStart"/>
      <w:r w:rsidRPr="00A4095F">
        <w:rPr>
          <w:rFonts w:ascii="Bookman Old Style" w:hAnsi="Bookman Old Style" w:cs="Arial"/>
        </w:rPr>
        <w:t>ableism</w:t>
      </w:r>
      <w:proofErr w:type="spellEnd"/>
      <w:r w:rsidRPr="00A4095F">
        <w:rPr>
          <w:rFonts w:ascii="Bookman Old Style" w:hAnsi="Bookman Old Style" w:cs="Arial"/>
        </w:rPr>
        <w:t>, oppression, prejudice, discrimination, class, etc.), interpersonal processes (identity, self concept/esteem, authenticity, mental health, and basic behaviors), and socio-cultural processes (cultural fusion, culture conflict, acculturation, and assimilation).  The implications of these sociopolitical, intrapersonal, and socio-cultural processes for social work practice are examined in terms of social work values, knowledge and skills at the micro, mezzo, and macro levels of organizational behavior.</w:t>
      </w:r>
    </w:p>
    <w:p w:rsidR="00CA4BA4" w:rsidRDefault="00CA4BA4" w:rsidP="00CA4BA4">
      <w:pPr>
        <w:pStyle w:val="Default"/>
        <w:rPr>
          <w:rFonts w:ascii="Bookman Old Style" w:hAnsi="Bookman Old Style" w:cs="Arial"/>
          <w:sz w:val="22"/>
          <w:szCs w:val="22"/>
        </w:rPr>
      </w:pPr>
      <w:r w:rsidRPr="00A4095F">
        <w:rPr>
          <w:rFonts w:ascii="Bookman Old Style" w:hAnsi="Bookman Old Style" w:cs="Arial"/>
          <w:sz w:val="22"/>
          <w:szCs w:val="22"/>
        </w:rPr>
        <w:t>The emphasis in this course will be on developing an understanding of (a) those client groups who, because of factors of race, ethnicity, gender, sexual orientation, and disability status are particularly oppressed in our society, and (b) those client groups who perpetuate such oppression against individuals due to race, ethnicity, gender, sexual orientation, or disability status.  Please note</w:t>
      </w:r>
      <w:proofErr w:type="gramStart"/>
      <w:r w:rsidRPr="00A4095F">
        <w:rPr>
          <w:rFonts w:ascii="Bookman Old Style" w:hAnsi="Bookman Old Style" w:cs="Arial"/>
          <w:sz w:val="22"/>
          <w:szCs w:val="22"/>
        </w:rPr>
        <w:t>,</w:t>
      </w:r>
      <w:proofErr w:type="gramEnd"/>
      <w:r w:rsidRPr="00A4095F">
        <w:rPr>
          <w:rFonts w:ascii="Bookman Old Style" w:hAnsi="Bookman Old Style" w:cs="Arial"/>
          <w:sz w:val="22"/>
          <w:szCs w:val="22"/>
        </w:rPr>
        <w:t xml:space="preserve"> this is not a practice course.  While practice interventions will be discussed at times, the focus of the course remains on developing a theoretical understanding of human behavior in relationship to race, ethnicity, gender, sexual orientation, and disability status.  </w:t>
      </w:r>
    </w:p>
    <w:p w:rsidR="00C66578" w:rsidRDefault="00C66578" w:rsidP="00CA4BA4">
      <w:pPr>
        <w:pStyle w:val="Default"/>
        <w:rPr>
          <w:rFonts w:ascii="Bookman Old Style" w:hAnsi="Bookman Old Style" w:cs="Arial"/>
          <w:sz w:val="22"/>
          <w:szCs w:val="22"/>
        </w:rPr>
      </w:pPr>
    </w:p>
    <w:p w:rsidR="00C66578" w:rsidRPr="00C66578" w:rsidRDefault="00C66578" w:rsidP="00C66578">
      <w:pPr>
        <w:autoSpaceDE w:val="0"/>
        <w:autoSpaceDN w:val="0"/>
        <w:adjustRightInd w:val="0"/>
        <w:spacing w:after="0"/>
        <w:rPr>
          <w:rFonts w:ascii="Bookman Old Style" w:hAnsi="Bookman Old Style" w:cs="Arial"/>
          <w:b/>
          <w:bCs/>
          <w:u w:val="single"/>
        </w:rPr>
      </w:pPr>
      <w:r w:rsidRPr="00C66578">
        <w:rPr>
          <w:rFonts w:ascii="Bookman Old Style" w:hAnsi="Bookman Old Style" w:cs="Arial"/>
          <w:b/>
          <w:bCs/>
          <w:u w:val="single"/>
        </w:rPr>
        <w:t xml:space="preserve">CSWE EPAS Policy Statement </w:t>
      </w:r>
    </w:p>
    <w:p w:rsidR="00C66578" w:rsidRPr="00C66578" w:rsidRDefault="00C66578" w:rsidP="00C66578">
      <w:pPr>
        <w:autoSpaceDE w:val="0"/>
        <w:autoSpaceDN w:val="0"/>
        <w:adjustRightInd w:val="0"/>
        <w:spacing w:after="0"/>
        <w:rPr>
          <w:rFonts w:ascii="Bookman Old Style" w:hAnsi="Bookman Old Style" w:cs="Arial"/>
          <w:b/>
          <w:bCs/>
        </w:rPr>
      </w:pPr>
      <w:r w:rsidRPr="00C66578">
        <w:rPr>
          <w:rFonts w:ascii="Bookman Old Style" w:hAnsi="Bookman Old Style" w:cs="Arial"/>
          <w:b/>
          <w:bCs/>
        </w:rPr>
        <w:t>4.3 Human Behavior and the Social Environment</w:t>
      </w:r>
    </w:p>
    <w:p w:rsidR="00C66578" w:rsidRPr="00C66578" w:rsidRDefault="00C66578" w:rsidP="00C66578">
      <w:pPr>
        <w:autoSpaceDE w:val="0"/>
        <w:autoSpaceDN w:val="0"/>
        <w:adjustRightInd w:val="0"/>
        <w:spacing w:after="0"/>
        <w:rPr>
          <w:rFonts w:ascii="Bookman Old Style" w:hAnsi="Bookman Old Style" w:cs="Arial"/>
          <w:sz w:val="20"/>
          <w:szCs w:val="20"/>
        </w:rPr>
      </w:pPr>
      <w:r w:rsidRPr="00C66578">
        <w:rPr>
          <w:rFonts w:ascii="Bookman Old Style" w:hAnsi="Bookman Old Style" w:cs="Arial"/>
        </w:rPr>
        <w:t>Social work education programs provide content on the reciprocal relationships between human behavior and social environments. Content includes empirically based theories and knowledge that focus on the interactions between and among individuals, groups, societies, and economic systems. It includes theories and knowledge of biological, sociological, cultural, psychological, and spiritual development across the life span; the range of social systems in which people live (individual, family, group, organizational, and community); and the ways social systems promote or deter people in maintaining or achieving health and well-being.</w:t>
      </w:r>
    </w:p>
    <w:p w:rsidR="00F57760" w:rsidRPr="00A4095F" w:rsidRDefault="00F57760" w:rsidP="00F57760">
      <w:pPr>
        <w:pStyle w:val="Default"/>
      </w:pPr>
      <w:r w:rsidRPr="00A4095F">
        <w:rPr>
          <w:rFonts w:ascii="Bookman Old Style" w:hAnsi="Bookman Old Style"/>
          <w:b/>
          <w:bCs/>
        </w:rPr>
        <w:lastRenderedPageBreak/>
        <w:t>Educational Objectives Addressed</w:t>
      </w:r>
      <w:r w:rsidR="00C66578">
        <w:rPr>
          <w:rFonts w:ascii="Bookman Old Style" w:hAnsi="Bookman Old Style"/>
          <w:b/>
          <w:bCs/>
        </w:rPr>
        <w:t>:</w:t>
      </w:r>
    </w:p>
    <w:p w:rsidR="00A4095F" w:rsidRPr="00A4095F" w:rsidRDefault="00A4095F" w:rsidP="00A4095F">
      <w:pPr>
        <w:pStyle w:val="ListParagraph"/>
        <w:numPr>
          <w:ilvl w:val="0"/>
          <w:numId w:val="6"/>
        </w:numPr>
        <w:spacing w:after="0"/>
        <w:rPr>
          <w:rFonts w:ascii="Gill Sans MT" w:hAnsi="Gill Sans MT" w:cs="Arial"/>
        </w:rPr>
      </w:pPr>
      <w:r w:rsidRPr="00A4095F">
        <w:rPr>
          <w:rFonts w:ascii="Bookman Old Style" w:hAnsi="Bookman Old Style" w:cs="Arial"/>
        </w:rPr>
        <w:t>Understand the value base of the profession and its ethical standards and principles, and practice accordingly.</w:t>
      </w:r>
    </w:p>
    <w:p w:rsidR="00A4095F" w:rsidRPr="00A4095F" w:rsidRDefault="00A4095F" w:rsidP="00A4095F">
      <w:pPr>
        <w:pStyle w:val="ListParagraph"/>
        <w:numPr>
          <w:ilvl w:val="0"/>
          <w:numId w:val="6"/>
        </w:numPr>
        <w:spacing w:after="0"/>
        <w:rPr>
          <w:rFonts w:ascii="Bookman Old Style" w:hAnsi="Bookman Old Style" w:cs="Arial"/>
        </w:rPr>
      </w:pPr>
      <w:r w:rsidRPr="00A4095F">
        <w:rPr>
          <w:rFonts w:ascii="Bookman Old Style" w:hAnsi="Bookman Old Style" w:cs="Arial"/>
        </w:rPr>
        <w:t>Practice without discrimination and with respect, knowledge, and skills related to clients’ age, class, color, culture, disability, ethnicity, family structure, gender, marital status, national origin, race, religion, sex, and sexual orientation.</w:t>
      </w:r>
    </w:p>
    <w:p w:rsidR="00A4095F" w:rsidRPr="00A4095F" w:rsidRDefault="00A4095F" w:rsidP="00A4095F">
      <w:pPr>
        <w:pStyle w:val="ListParagraph"/>
        <w:numPr>
          <w:ilvl w:val="0"/>
          <w:numId w:val="6"/>
        </w:numPr>
        <w:spacing w:after="0"/>
        <w:rPr>
          <w:rFonts w:ascii="Bookman Old Style" w:hAnsi="Bookman Old Style" w:cs="Arial"/>
        </w:rPr>
      </w:pPr>
      <w:r w:rsidRPr="00A4095F">
        <w:rPr>
          <w:rFonts w:ascii="Bookman Old Style" w:hAnsi="Bookman Old Style" w:cs="Arial"/>
        </w:rPr>
        <w:t>Understand the forms and mechanisms of oppression and discrimination and apply strategies of advocacy and social change that advance social and economic justice.</w:t>
      </w:r>
    </w:p>
    <w:p w:rsidR="00A4095F" w:rsidRPr="00A4095F" w:rsidRDefault="00A4095F" w:rsidP="00A4095F">
      <w:pPr>
        <w:pStyle w:val="ListParagraph"/>
        <w:numPr>
          <w:ilvl w:val="0"/>
          <w:numId w:val="6"/>
        </w:numPr>
        <w:spacing w:after="0"/>
        <w:rPr>
          <w:rFonts w:ascii="Gill Sans MT" w:hAnsi="Gill Sans MT" w:cs="Arial"/>
        </w:rPr>
      </w:pPr>
      <w:r w:rsidRPr="00A4095F">
        <w:rPr>
          <w:rFonts w:ascii="Bookman Old Style" w:hAnsi="Bookman Old Style" w:cs="Arial"/>
        </w:rPr>
        <w:t>Use theoretical frameworks supported by empirical evidence to understand individual development and behavior across the life span and the interactions among individuals and between individuals and families, groups, organizations, and communities.</w:t>
      </w:r>
    </w:p>
    <w:p w:rsidR="00A4095F" w:rsidRPr="00A35375" w:rsidRDefault="00A4095F" w:rsidP="00A4095F">
      <w:pPr>
        <w:spacing w:after="0"/>
        <w:rPr>
          <w:rFonts w:ascii="Gill Sans MT" w:hAnsi="Gill Sans MT" w:cs="Arial"/>
        </w:rPr>
      </w:pPr>
    </w:p>
    <w:p w:rsidR="00A4095F" w:rsidRPr="00C66578" w:rsidRDefault="00A4095F" w:rsidP="00A4095F">
      <w:pPr>
        <w:spacing w:after="0"/>
        <w:rPr>
          <w:rFonts w:ascii="Bookman Old Style" w:hAnsi="Bookman Old Style" w:cs="Arial"/>
        </w:rPr>
      </w:pPr>
      <w:r w:rsidRPr="00C66578">
        <w:rPr>
          <w:rFonts w:ascii="Bookman Old Style" w:hAnsi="Bookman Old Style" w:cs="Arial"/>
        </w:rPr>
        <w:t>This course relates to and advances the program objectives by developing knowledge and competence in working with diverse populations.  Students completing this course will have developed a critical understanding of social justice, discrimination, and oppression, and will be prepared to apply this understanding in their practice.</w:t>
      </w:r>
    </w:p>
    <w:p w:rsidR="007A6088" w:rsidRPr="0042127E" w:rsidRDefault="007A6088" w:rsidP="00A4095F">
      <w:pPr>
        <w:autoSpaceDE w:val="0"/>
        <w:autoSpaceDN w:val="0"/>
        <w:adjustRightInd w:val="0"/>
        <w:spacing w:after="0" w:line="240" w:lineRule="auto"/>
        <w:rPr>
          <w:rFonts w:ascii="Bookman Old Style" w:hAnsi="Bookman Old Style" w:cs="Arial"/>
          <w:color w:val="000000"/>
          <w:sz w:val="20"/>
          <w:szCs w:val="20"/>
        </w:rPr>
      </w:pPr>
      <w:r w:rsidRPr="00E7655F">
        <w:rPr>
          <w:rFonts w:ascii="Bookman Old Style" w:hAnsi="Bookman Old Style" w:cs="Arial"/>
          <w:color w:val="000000"/>
          <w:sz w:val="21"/>
          <w:szCs w:val="21"/>
        </w:rPr>
        <w:t xml:space="preserve"> </w:t>
      </w:r>
    </w:p>
    <w:p w:rsidR="00C66578" w:rsidRDefault="007A6088" w:rsidP="007A6088">
      <w:pPr>
        <w:autoSpaceDE w:val="0"/>
        <w:autoSpaceDN w:val="0"/>
        <w:adjustRightInd w:val="0"/>
        <w:spacing w:after="0" w:line="240" w:lineRule="auto"/>
        <w:rPr>
          <w:rFonts w:ascii="Bookman Old Style" w:hAnsi="Bookman Old Style" w:cs="Arial"/>
          <w:b/>
          <w:bCs/>
          <w:color w:val="000000"/>
          <w:sz w:val="24"/>
          <w:szCs w:val="24"/>
        </w:rPr>
      </w:pPr>
      <w:r w:rsidRPr="00C66578">
        <w:rPr>
          <w:rFonts w:ascii="Bookman Old Style" w:hAnsi="Bookman Old Style" w:cs="Arial"/>
          <w:b/>
          <w:bCs/>
          <w:color w:val="000000"/>
          <w:sz w:val="24"/>
          <w:szCs w:val="24"/>
        </w:rPr>
        <w:t>Student Learning Outcomes</w:t>
      </w:r>
      <w:r w:rsidR="00C66578">
        <w:rPr>
          <w:rFonts w:ascii="Bookman Old Style" w:hAnsi="Bookman Old Style" w:cs="Arial"/>
          <w:b/>
          <w:bCs/>
          <w:color w:val="000000"/>
          <w:sz w:val="24"/>
          <w:szCs w:val="24"/>
        </w:rPr>
        <w:t>:</w:t>
      </w:r>
    </w:p>
    <w:p w:rsidR="00C66578" w:rsidRPr="00C66578" w:rsidRDefault="00C66578" w:rsidP="00C66578">
      <w:pPr>
        <w:spacing w:after="0"/>
        <w:rPr>
          <w:rFonts w:ascii="Bookman Old Style" w:hAnsi="Bookman Old Style" w:cs="Arial"/>
          <w:bCs/>
        </w:rPr>
      </w:pPr>
      <w:r w:rsidRPr="00C66578">
        <w:rPr>
          <w:rFonts w:ascii="Bookman Old Style" w:hAnsi="Bookman Old Style" w:cs="Arial"/>
          <w:bCs/>
        </w:rPr>
        <w:t>By the end of the semester, students should be able to demonstrate the following knowledge areas through their course assignments, discussions, and exams.</w:t>
      </w:r>
    </w:p>
    <w:p w:rsidR="00C66578" w:rsidRPr="00C66578" w:rsidRDefault="00C66578" w:rsidP="00C66578">
      <w:pPr>
        <w:widowControl w:val="0"/>
        <w:numPr>
          <w:ilvl w:val="0"/>
          <w:numId w:val="7"/>
        </w:numPr>
        <w:autoSpaceDE w:val="0"/>
        <w:autoSpaceDN w:val="0"/>
        <w:adjustRightInd w:val="0"/>
        <w:spacing w:after="0" w:line="240" w:lineRule="auto"/>
        <w:rPr>
          <w:rFonts w:ascii="Bookman Old Style" w:hAnsi="Bookman Old Style" w:cs="Arial"/>
        </w:rPr>
      </w:pPr>
      <w:r w:rsidRPr="00C66578">
        <w:rPr>
          <w:rFonts w:ascii="Bookman Old Style" w:hAnsi="Bookman Old Style" w:cs="Arial"/>
        </w:rPr>
        <w:t>Identify theoretical, policy, and practice issues related to ethnicity, gender, sexual orientation and disability status.</w:t>
      </w:r>
    </w:p>
    <w:p w:rsidR="00C66578" w:rsidRPr="00C66578" w:rsidRDefault="00C66578" w:rsidP="00C66578">
      <w:pPr>
        <w:widowControl w:val="0"/>
        <w:numPr>
          <w:ilvl w:val="0"/>
          <w:numId w:val="7"/>
        </w:numPr>
        <w:autoSpaceDE w:val="0"/>
        <w:autoSpaceDN w:val="0"/>
        <w:adjustRightInd w:val="0"/>
        <w:spacing w:after="0" w:line="240" w:lineRule="auto"/>
        <w:rPr>
          <w:rFonts w:ascii="Bookman Old Style" w:hAnsi="Bookman Old Style" w:cs="Arial"/>
        </w:rPr>
      </w:pPr>
      <w:r w:rsidRPr="00C66578">
        <w:rPr>
          <w:rFonts w:ascii="Bookman Old Style" w:hAnsi="Bookman Old Style" w:cs="Arial"/>
        </w:rPr>
        <w:t xml:space="preserve">Identify historical, political, socioeconomic forces that maintain racism, sexism, heterosexism, </w:t>
      </w:r>
      <w:proofErr w:type="spellStart"/>
      <w:r w:rsidRPr="00C66578">
        <w:rPr>
          <w:rFonts w:ascii="Bookman Old Style" w:hAnsi="Bookman Old Style" w:cs="Arial"/>
        </w:rPr>
        <w:t>ableism</w:t>
      </w:r>
      <w:proofErr w:type="spellEnd"/>
      <w:r w:rsidRPr="00C66578">
        <w:rPr>
          <w:rFonts w:ascii="Bookman Old Style" w:hAnsi="Bookman Old Style" w:cs="Arial"/>
        </w:rPr>
        <w:t>, etc.</w:t>
      </w:r>
    </w:p>
    <w:p w:rsidR="00C66578" w:rsidRPr="00C66578" w:rsidRDefault="00C66578" w:rsidP="00C66578">
      <w:pPr>
        <w:widowControl w:val="0"/>
        <w:numPr>
          <w:ilvl w:val="0"/>
          <w:numId w:val="7"/>
        </w:numPr>
        <w:autoSpaceDE w:val="0"/>
        <w:autoSpaceDN w:val="0"/>
        <w:adjustRightInd w:val="0"/>
        <w:spacing w:after="0" w:line="240" w:lineRule="auto"/>
        <w:rPr>
          <w:rFonts w:ascii="Bookman Old Style" w:hAnsi="Bookman Old Style" w:cs="Arial"/>
        </w:rPr>
      </w:pPr>
      <w:r w:rsidRPr="00C66578">
        <w:rPr>
          <w:rFonts w:ascii="Bookman Old Style" w:hAnsi="Bookman Old Style" w:cs="Arial"/>
        </w:rPr>
        <w:t>Identify how sociopolitical, interpersonal, and socio-cultural processes promote/block optimal health and well being for persons of oppressed groups.</w:t>
      </w:r>
    </w:p>
    <w:p w:rsidR="00C66578" w:rsidRPr="00C66578" w:rsidRDefault="00C66578" w:rsidP="00C66578">
      <w:pPr>
        <w:widowControl w:val="0"/>
        <w:numPr>
          <w:ilvl w:val="0"/>
          <w:numId w:val="7"/>
        </w:numPr>
        <w:autoSpaceDE w:val="0"/>
        <w:autoSpaceDN w:val="0"/>
        <w:adjustRightInd w:val="0"/>
        <w:spacing w:after="0" w:line="240" w:lineRule="auto"/>
        <w:rPr>
          <w:rFonts w:ascii="Bookman Old Style" w:hAnsi="Bookman Old Style" w:cs="Arial"/>
        </w:rPr>
      </w:pPr>
      <w:r w:rsidRPr="00C66578">
        <w:rPr>
          <w:rFonts w:ascii="Bookman Old Style" w:hAnsi="Bookman Old Style" w:cs="Arial"/>
        </w:rPr>
        <w:t>Examine self-identity and values as regards to social work values, ethics, and professional practice.</w:t>
      </w:r>
    </w:p>
    <w:p w:rsidR="00C66578" w:rsidRPr="00C66578" w:rsidRDefault="00C66578" w:rsidP="00C66578">
      <w:pPr>
        <w:widowControl w:val="0"/>
        <w:numPr>
          <w:ilvl w:val="0"/>
          <w:numId w:val="7"/>
        </w:numPr>
        <w:autoSpaceDE w:val="0"/>
        <w:autoSpaceDN w:val="0"/>
        <w:adjustRightInd w:val="0"/>
        <w:spacing w:after="0" w:line="240" w:lineRule="auto"/>
        <w:rPr>
          <w:rFonts w:ascii="Bookman Old Style" w:hAnsi="Bookman Old Style" w:cs="Arial"/>
        </w:rPr>
      </w:pPr>
      <w:r w:rsidRPr="00C66578">
        <w:rPr>
          <w:rFonts w:ascii="Bookman Old Style" w:hAnsi="Bookman Old Style" w:cs="Arial"/>
        </w:rPr>
        <w:t>Develop strategies to counter racist/sexist/heterosexist/ablest policies and practices in social institutions.</w:t>
      </w:r>
    </w:p>
    <w:p w:rsidR="00C66578" w:rsidRPr="00C66578" w:rsidRDefault="00C66578" w:rsidP="00C66578">
      <w:pPr>
        <w:widowControl w:val="0"/>
        <w:numPr>
          <w:ilvl w:val="0"/>
          <w:numId w:val="7"/>
        </w:numPr>
        <w:autoSpaceDE w:val="0"/>
        <w:autoSpaceDN w:val="0"/>
        <w:adjustRightInd w:val="0"/>
        <w:spacing w:after="0" w:line="240" w:lineRule="auto"/>
        <w:rPr>
          <w:rFonts w:ascii="Bookman Old Style" w:hAnsi="Bookman Old Style" w:cs="Arial"/>
        </w:rPr>
      </w:pPr>
      <w:r w:rsidRPr="00C66578">
        <w:rPr>
          <w:rFonts w:ascii="Bookman Old Style" w:hAnsi="Bookman Old Style" w:cs="Arial"/>
        </w:rPr>
        <w:t>Develop specific strategies that promote economic and social justice for populations at risk.</w:t>
      </w:r>
    </w:p>
    <w:p w:rsidR="0046337B" w:rsidRPr="00CF0C5B" w:rsidRDefault="0046337B" w:rsidP="007A6088">
      <w:pPr>
        <w:pStyle w:val="Default"/>
        <w:spacing w:after="27"/>
        <w:rPr>
          <w:rFonts w:ascii="Bookman Old Style" w:hAnsi="Bookman Old Style" w:cs="Arial"/>
        </w:rPr>
      </w:pPr>
    </w:p>
    <w:p w:rsidR="00337156" w:rsidRPr="00CF0C5B" w:rsidRDefault="00CF0C5B" w:rsidP="0086618A">
      <w:pPr>
        <w:pStyle w:val="Default"/>
        <w:rPr>
          <w:rFonts w:ascii="Bookman Old Style" w:hAnsi="Bookman Old Style"/>
          <w:b/>
          <w:bCs/>
        </w:rPr>
      </w:pPr>
      <w:r>
        <w:rPr>
          <w:rFonts w:ascii="Bookman Old Style" w:hAnsi="Bookman Old Style"/>
          <w:b/>
          <w:bCs/>
        </w:rPr>
        <w:t>Online Class Responsibilities and Expectations</w:t>
      </w:r>
    </w:p>
    <w:p w:rsidR="0086618A" w:rsidRDefault="0086618A" w:rsidP="0086618A">
      <w:pPr>
        <w:pStyle w:val="Default"/>
        <w:rPr>
          <w:sz w:val="23"/>
          <w:szCs w:val="23"/>
        </w:rPr>
      </w:pPr>
    </w:p>
    <w:p w:rsidR="0086618A" w:rsidRPr="00CF0C5B" w:rsidRDefault="00CF0C5B" w:rsidP="0086618A">
      <w:pPr>
        <w:pStyle w:val="Default"/>
        <w:rPr>
          <w:rFonts w:ascii="Bookman Old Style" w:hAnsi="Bookman Old Style"/>
          <w:sz w:val="22"/>
          <w:szCs w:val="22"/>
          <w:u w:val="single"/>
        </w:rPr>
      </w:pPr>
      <w:r w:rsidRPr="00CF0C5B">
        <w:rPr>
          <w:rFonts w:ascii="Bookman Old Style" w:hAnsi="Bookman Old Style"/>
          <w:b/>
          <w:bCs/>
          <w:sz w:val="22"/>
          <w:szCs w:val="22"/>
          <w:u w:val="single"/>
        </w:rPr>
        <w:t>Accessing the Course and Assignments</w:t>
      </w:r>
    </w:p>
    <w:p w:rsidR="00337156" w:rsidRPr="00CF0C5B" w:rsidRDefault="00CF0C5B" w:rsidP="0086618A">
      <w:pPr>
        <w:pStyle w:val="Default"/>
        <w:rPr>
          <w:rFonts w:ascii="Bookman Old Style" w:hAnsi="Bookman Old Style"/>
          <w:sz w:val="22"/>
          <w:szCs w:val="22"/>
        </w:rPr>
      </w:pPr>
      <w:r w:rsidRPr="00CF0C5B">
        <w:rPr>
          <w:rFonts w:ascii="Bookman Old Style" w:hAnsi="Bookman Old Style"/>
          <w:sz w:val="22"/>
          <w:szCs w:val="22"/>
        </w:rPr>
        <w:t xml:space="preserve">Classes are online for your convenience. There is no set “class time” or “class day”; however, you should log on to the class </w:t>
      </w:r>
      <w:r w:rsidRPr="00CF0C5B">
        <w:rPr>
          <w:rFonts w:ascii="Bookman Old Style" w:hAnsi="Bookman Old Style"/>
          <w:b/>
          <w:sz w:val="22"/>
          <w:szCs w:val="22"/>
        </w:rPr>
        <w:t>at least twice a week</w:t>
      </w:r>
      <w:r w:rsidRPr="00CF0C5B">
        <w:rPr>
          <w:rFonts w:ascii="Bookman Old Style" w:hAnsi="Bookman Old Style"/>
          <w:sz w:val="22"/>
          <w:szCs w:val="22"/>
        </w:rPr>
        <w:t xml:space="preserve"> by going to Blackboard (</w:t>
      </w:r>
      <w:hyperlink r:id="rId9" w:history="1">
        <w:r w:rsidRPr="00CF0C5B">
          <w:rPr>
            <w:rStyle w:val="Hyperlink"/>
            <w:rFonts w:ascii="Bookman Old Style" w:hAnsi="Bookman Old Style" w:cs="Arial"/>
            <w:bCs/>
            <w:sz w:val="22"/>
            <w:szCs w:val="22"/>
          </w:rPr>
          <w:t>https://elearn.uta.edu</w:t>
        </w:r>
      </w:hyperlink>
      <w:r w:rsidRPr="00CF0C5B">
        <w:rPr>
          <w:rFonts w:ascii="Bookman Old Style" w:hAnsi="Bookman Old Style"/>
          <w:sz w:val="22"/>
          <w:szCs w:val="22"/>
        </w:rPr>
        <w:t>) and logging on using your UTA NET ID and password.</w:t>
      </w:r>
      <w:r w:rsidR="003B3475">
        <w:rPr>
          <w:rFonts w:ascii="Bookman Old Style" w:hAnsi="Bookman Old Style"/>
          <w:sz w:val="22"/>
          <w:szCs w:val="22"/>
        </w:rPr>
        <w:t xml:space="preserve"> </w:t>
      </w:r>
    </w:p>
    <w:p w:rsidR="00CF0C5B" w:rsidRPr="00CF0C5B" w:rsidRDefault="00CF0C5B" w:rsidP="0086618A">
      <w:pPr>
        <w:pStyle w:val="Default"/>
        <w:rPr>
          <w:rFonts w:ascii="Bookman Old Style" w:hAnsi="Bookman Old Style"/>
          <w:sz w:val="22"/>
          <w:szCs w:val="22"/>
        </w:rPr>
      </w:pPr>
    </w:p>
    <w:p w:rsidR="00CF0C5B" w:rsidRDefault="00CF0C5B" w:rsidP="0086618A">
      <w:pPr>
        <w:pStyle w:val="Default"/>
        <w:rPr>
          <w:rFonts w:ascii="Bookman Old Style" w:hAnsi="Bookman Old Style"/>
          <w:sz w:val="22"/>
          <w:szCs w:val="22"/>
        </w:rPr>
      </w:pPr>
      <w:r w:rsidRPr="00060819">
        <w:rPr>
          <w:rFonts w:ascii="Bookman Old Style" w:hAnsi="Bookman Old Style"/>
          <w:sz w:val="22"/>
          <w:szCs w:val="22"/>
          <w:u w:val="single"/>
        </w:rPr>
        <w:t>Each week you should</w:t>
      </w:r>
      <w:r w:rsidRPr="00CF0C5B">
        <w:rPr>
          <w:rFonts w:ascii="Bookman Old Style" w:hAnsi="Bookman Old Style"/>
          <w:sz w:val="22"/>
          <w:szCs w:val="22"/>
        </w:rPr>
        <w:t>:</w:t>
      </w:r>
    </w:p>
    <w:p w:rsidR="00283A69" w:rsidRDefault="00060819" w:rsidP="00060819">
      <w:pPr>
        <w:pStyle w:val="Default"/>
        <w:numPr>
          <w:ilvl w:val="0"/>
          <w:numId w:val="9"/>
        </w:numPr>
        <w:rPr>
          <w:rFonts w:ascii="Bookman Old Style" w:hAnsi="Bookman Old Style"/>
          <w:sz w:val="22"/>
          <w:szCs w:val="22"/>
        </w:rPr>
      </w:pPr>
      <w:r>
        <w:rPr>
          <w:rFonts w:ascii="Bookman Old Style" w:hAnsi="Bookman Old Style"/>
          <w:sz w:val="22"/>
          <w:szCs w:val="22"/>
        </w:rPr>
        <w:t xml:space="preserve">Check Blackboard at least twice. </w:t>
      </w:r>
      <w:r w:rsidR="00283A69">
        <w:rPr>
          <w:rFonts w:ascii="Bookman Old Style" w:hAnsi="Bookman Old Style"/>
          <w:sz w:val="22"/>
          <w:szCs w:val="22"/>
        </w:rPr>
        <w:t>Make sure to check “Announcements” for any updates.</w:t>
      </w:r>
    </w:p>
    <w:p w:rsidR="00283A69" w:rsidRDefault="00283A69" w:rsidP="00060819">
      <w:pPr>
        <w:pStyle w:val="Default"/>
        <w:numPr>
          <w:ilvl w:val="0"/>
          <w:numId w:val="9"/>
        </w:numPr>
        <w:rPr>
          <w:rFonts w:ascii="Bookman Old Style" w:hAnsi="Bookman Old Style"/>
          <w:sz w:val="22"/>
          <w:szCs w:val="22"/>
        </w:rPr>
      </w:pPr>
      <w:r>
        <w:rPr>
          <w:rFonts w:ascii="Bookman Old Style" w:hAnsi="Bookman Old Style"/>
          <w:sz w:val="22"/>
          <w:szCs w:val="22"/>
        </w:rPr>
        <w:t>View each week’s content under “Course Material.”</w:t>
      </w:r>
    </w:p>
    <w:p w:rsidR="00283A69" w:rsidRDefault="00283A69" w:rsidP="00060819">
      <w:pPr>
        <w:pStyle w:val="Default"/>
        <w:numPr>
          <w:ilvl w:val="0"/>
          <w:numId w:val="9"/>
        </w:numPr>
        <w:rPr>
          <w:rFonts w:ascii="Bookman Old Style" w:hAnsi="Bookman Old Style"/>
          <w:sz w:val="22"/>
          <w:szCs w:val="22"/>
        </w:rPr>
      </w:pPr>
      <w:r>
        <w:rPr>
          <w:rFonts w:ascii="Bookman Old Style" w:hAnsi="Bookman Old Style"/>
          <w:sz w:val="22"/>
          <w:szCs w:val="22"/>
        </w:rPr>
        <w:t>Complete the readings from the textbook.</w:t>
      </w:r>
    </w:p>
    <w:p w:rsidR="00283A69" w:rsidRDefault="00283A69" w:rsidP="00060819">
      <w:pPr>
        <w:pStyle w:val="Default"/>
        <w:numPr>
          <w:ilvl w:val="0"/>
          <w:numId w:val="9"/>
        </w:numPr>
        <w:rPr>
          <w:rFonts w:ascii="Bookman Old Style" w:hAnsi="Bookman Old Style"/>
          <w:sz w:val="22"/>
          <w:szCs w:val="22"/>
        </w:rPr>
      </w:pPr>
      <w:r>
        <w:rPr>
          <w:rFonts w:ascii="Bookman Old Style" w:hAnsi="Bookman Old Style"/>
          <w:sz w:val="22"/>
          <w:szCs w:val="22"/>
        </w:rPr>
        <w:t>Complete any assignments (if applicable).</w:t>
      </w:r>
    </w:p>
    <w:p w:rsidR="004C029B" w:rsidRPr="004C029B" w:rsidRDefault="00283A69" w:rsidP="004C029B">
      <w:pPr>
        <w:pStyle w:val="Default"/>
        <w:numPr>
          <w:ilvl w:val="0"/>
          <w:numId w:val="9"/>
        </w:numPr>
        <w:rPr>
          <w:rFonts w:ascii="Bookman Old Style" w:hAnsi="Bookman Old Style"/>
          <w:sz w:val="22"/>
          <w:szCs w:val="22"/>
        </w:rPr>
      </w:pPr>
      <w:r>
        <w:rPr>
          <w:rFonts w:ascii="Bookman Old Style" w:hAnsi="Bookman Old Style"/>
          <w:sz w:val="22"/>
          <w:szCs w:val="22"/>
        </w:rPr>
        <w:lastRenderedPageBreak/>
        <w:t xml:space="preserve">Complete the discussion (if applicable) under “Discussions.” </w:t>
      </w:r>
    </w:p>
    <w:p w:rsidR="00283A69" w:rsidRDefault="00283A69" w:rsidP="00060819">
      <w:pPr>
        <w:pStyle w:val="Default"/>
        <w:numPr>
          <w:ilvl w:val="0"/>
          <w:numId w:val="9"/>
        </w:numPr>
        <w:rPr>
          <w:rFonts w:ascii="Bookman Old Style" w:hAnsi="Bookman Old Style"/>
          <w:sz w:val="22"/>
          <w:szCs w:val="22"/>
        </w:rPr>
      </w:pPr>
      <w:r>
        <w:rPr>
          <w:rFonts w:ascii="Bookman Old Style" w:hAnsi="Bookman Old Style"/>
          <w:sz w:val="22"/>
          <w:szCs w:val="22"/>
        </w:rPr>
        <w:t>Contact Professor Robinson-Freeman with any questions!</w:t>
      </w:r>
    </w:p>
    <w:p w:rsidR="00BD3C1C" w:rsidRDefault="00BD3C1C" w:rsidP="00BD3C1C">
      <w:pPr>
        <w:pStyle w:val="Default"/>
        <w:rPr>
          <w:rFonts w:ascii="Bookman Old Style" w:hAnsi="Bookman Old Style"/>
          <w:sz w:val="22"/>
          <w:szCs w:val="22"/>
        </w:rPr>
      </w:pPr>
    </w:p>
    <w:p w:rsidR="00BD3C1C" w:rsidRDefault="00BD3C1C" w:rsidP="00BD3C1C">
      <w:pPr>
        <w:spacing w:after="0"/>
        <w:rPr>
          <w:rFonts w:ascii="Bookman Old Style" w:hAnsi="Bookman Old Style" w:cs="Arial"/>
          <w:color w:val="000000" w:themeColor="text1"/>
          <w:szCs w:val="21"/>
          <w:u w:val="single"/>
        </w:rPr>
      </w:pPr>
      <w:r w:rsidRPr="00BD3C1C">
        <w:rPr>
          <w:rFonts w:ascii="Bookman Old Style" w:hAnsi="Bookman Old Style" w:cs="Arial"/>
          <w:b/>
          <w:color w:val="000000" w:themeColor="text1"/>
          <w:szCs w:val="21"/>
          <w:u w:val="single"/>
        </w:rPr>
        <w:t>Expectations for Class Study</w:t>
      </w:r>
    </w:p>
    <w:p w:rsidR="00BD3C1C" w:rsidRDefault="00BD3C1C" w:rsidP="00BD3C1C">
      <w:pPr>
        <w:spacing w:after="0"/>
        <w:rPr>
          <w:rFonts w:ascii="Bookman Old Style" w:hAnsi="Bookman Old Style" w:cs="Arial"/>
          <w:color w:val="000000" w:themeColor="text1"/>
          <w:sz w:val="21"/>
          <w:szCs w:val="21"/>
        </w:rPr>
      </w:pPr>
      <w:r w:rsidRPr="00BD3C1C">
        <w:rPr>
          <w:rFonts w:ascii="Bookman Old Style" w:hAnsi="Bookman Old Style" w:cs="Arial"/>
          <w:color w:val="000000" w:themeColor="text1"/>
          <w:sz w:val="21"/>
          <w:szCs w:val="21"/>
        </w:rPr>
        <w:t xml:space="preserve">Beyond the time required to attend each class meeting, students enrolled in this course should expect to spend at least an additional 9 hours per week of their own time in course-related activities, including reading required materials, completing assignments, preparing for exams, etc. </w:t>
      </w:r>
    </w:p>
    <w:p w:rsidR="00283A69" w:rsidRDefault="00283A69" w:rsidP="00283A69">
      <w:pPr>
        <w:pStyle w:val="Default"/>
        <w:rPr>
          <w:rFonts w:ascii="Bookman Old Style" w:hAnsi="Bookman Old Style"/>
          <w:sz w:val="22"/>
          <w:szCs w:val="22"/>
        </w:rPr>
      </w:pPr>
    </w:p>
    <w:p w:rsidR="00283A69" w:rsidRPr="00CF0C5B" w:rsidRDefault="00283A69" w:rsidP="00283A69">
      <w:pPr>
        <w:pStyle w:val="Default"/>
        <w:rPr>
          <w:rFonts w:ascii="Bookman Old Style" w:hAnsi="Bookman Old Style"/>
          <w:b/>
          <w:bCs/>
          <w:sz w:val="22"/>
          <w:szCs w:val="22"/>
          <w:u w:val="single"/>
        </w:rPr>
      </w:pPr>
      <w:r>
        <w:rPr>
          <w:rFonts w:ascii="Bookman Old Style" w:hAnsi="Bookman Old Style"/>
          <w:b/>
          <w:bCs/>
          <w:sz w:val="22"/>
          <w:szCs w:val="22"/>
          <w:u w:val="single"/>
        </w:rPr>
        <w:t>Learning and Participating</w:t>
      </w:r>
      <w:r w:rsidR="00BE51AC">
        <w:rPr>
          <w:rFonts w:ascii="Bookman Old Style" w:hAnsi="Bookman Old Style"/>
          <w:b/>
          <w:bCs/>
          <w:sz w:val="22"/>
          <w:szCs w:val="22"/>
          <w:u w:val="single"/>
        </w:rPr>
        <w:t xml:space="preserve"> </w:t>
      </w:r>
    </w:p>
    <w:p w:rsidR="00283A69" w:rsidRDefault="00283A69" w:rsidP="00283A69">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Arial"/>
        </w:rPr>
      </w:pPr>
      <w:r w:rsidRPr="00337156">
        <w:rPr>
          <w:rFonts w:ascii="Bookman Old Style" w:hAnsi="Bookman Old Style" w:cs="Arial"/>
        </w:rPr>
        <w:t xml:space="preserve">Much of what students learn is affected by two sources: the level of effort contributed by the individual, and the learning community that is created through the shared ownership and contributions of the collective whole.  </w:t>
      </w:r>
      <w:r>
        <w:rPr>
          <w:rFonts w:ascii="Bookman Old Style" w:hAnsi="Bookman Old Style" w:cs="Arial"/>
        </w:rPr>
        <w:t>Each student</w:t>
      </w:r>
      <w:r w:rsidRPr="00337156">
        <w:rPr>
          <w:rFonts w:ascii="Bookman Old Style" w:hAnsi="Bookman Old Style" w:cs="Arial"/>
        </w:rPr>
        <w:t xml:space="preserve"> is asked to participate to her/his fullest extent in the virtual learning environment, and to facilitate others’ ability to participate at the same time.  This means that </w:t>
      </w:r>
      <w:r>
        <w:rPr>
          <w:rFonts w:ascii="Bookman Old Style" w:hAnsi="Bookman Old Style" w:cs="Arial"/>
        </w:rPr>
        <w:t>students</w:t>
      </w:r>
      <w:r w:rsidRPr="00337156">
        <w:rPr>
          <w:rFonts w:ascii="Bookman Old Style" w:hAnsi="Bookman Old Style" w:cs="Arial"/>
        </w:rPr>
        <w:t xml:space="preserve"> come prepared to join in the classroom learning experience by having readings and other work completed, </w:t>
      </w:r>
      <w:r>
        <w:rPr>
          <w:rFonts w:ascii="Bookman Old Style" w:hAnsi="Bookman Old Style" w:cs="Arial"/>
        </w:rPr>
        <w:t xml:space="preserve">by respecting themselves </w:t>
      </w:r>
      <w:r w:rsidRPr="00337156">
        <w:rPr>
          <w:rFonts w:ascii="Bookman Old Style" w:hAnsi="Bookman Old Style" w:cs="Arial"/>
        </w:rPr>
        <w:t xml:space="preserve">and others who are posting on the discussion boards, and </w:t>
      </w:r>
      <w:r>
        <w:rPr>
          <w:rFonts w:ascii="Bookman Old Style" w:hAnsi="Bookman Old Style" w:cs="Arial"/>
        </w:rPr>
        <w:t>by taking</w:t>
      </w:r>
      <w:r w:rsidRPr="00337156">
        <w:rPr>
          <w:rFonts w:ascii="Bookman Old Style" w:hAnsi="Bookman Old Style" w:cs="Arial"/>
        </w:rPr>
        <w:t xml:space="preserve"> responsibility for completing assignments in a competent and timely manner</w:t>
      </w:r>
    </w:p>
    <w:p w:rsidR="0086618A" w:rsidRPr="00283A69" w:rsidRDefault="0086618A" w:rsidP="0086618A">
      <w:pPr>
        <w:pStyle w:val="Default"/>
        <w:rPr>
          <w:rFonts w:ascii="Bookman Old Style" w:hAnsi="Bookman Old Style"/>
          <w:b/>
          <w:sz w:val="22"/>
          <w:szCs w:val="22"/>
          <w:u w:val="single"/>
        </w:rPr>
      </w:pPr>
      <w:r w:rsidRPr="00283A69">
        <w:rPr>
          <w:rFonts w:ascii="Bookman Old Style" w:hAnsi="Bookman Old Style"/>
          <w:b/>
          <w:sz w:val="22"/>
          <w:szCs w:val="22"/>
          <w:u w:val="single"/>
        </w:rPr>
        <w:t xml:space="preserve">Communication </w:t>
      </w:r>
      <w:r w:rsidR="00283A69" w:rsidRPr="00283A69">
        <w:rPr>
          <w:rFonts w:ascii="Bookman Old Style" w:hAnsi="Bookman Old Style"/>
          <w:b/>
          <w:sz w:val="22"/>
          <w:szCs w:val="22"/>
          <w:u w:val="single"/>
        </w:rPr>
        <w:t>with Professor</w:t>
      </w:r>
    </w:p>
    <w:p w:rsidR="0086618A" w:rsidRPr="00E7655F" w:rsidRDefault="0086618A" w:rsidP="0086618A">
      <w:pPr>
        <w:pStyle w:val="Default"/>
        <w:rPr>
          <w:rFonts w:ascii="Bookman Old Style" w:hAnsi="Bookman Old Style"/>
          <w:sz w:val="21"/>
          <w:szCs w:val="21"/>
        </w:rPr>
      </w:pPr>
      <w:r w:rsidRPr="00E7655F">
        <w:rPr>
          <w:rFonts w:ascii="Bookman Old Style" w:hAnsi="Bookman Old Style"/>
          <w:sz w:val="21"/>
          <w:szCs w:val="21"/>
        </w:rPr>
        <w:t xml:space="preserve">I will be available by email, phone or text to answer questions about assignments. Students should submit questions or requests for clarification </w:t>
      </w:r>
      <w:r w:rsidRPr="00E7655F">
        <w:rPr>
          <w:rFonts w:ascii="Bookman Old Style" w:hAnsi="Bookman Old Style"/>
          <w:i/>
          <w:sz w:val="21"/>
          <w:szCs w:val="21"/>
        </w:rPr>
        <w:t>at least 24 hours before an assignment is due</w:t>
      </w:r>
      <w:r w:rsidRPr="00E7655F">
        <w:rPr>
          <w:rFonts w:ascii="Bookman Old Style" w:hAnsi="Bookman Old Style"/>
          <w:sz w:val="21"/>
          <w:szCs w:val="21"/>
        </w:rPr>
        <w:t xml:space="preserve">. If an assignment is due in less than 24 hours, I cannot guarantee a timely response. </w:t>
      </w:r>
    </w:p>
    <w:p w:rsidR="0086618A" w:rsidRPr="00E7655F" w:rsidRDefault="0086618A" w:rsidP="0086618A">
      <w:pPr>
        <w:pStyle w:val="Default"/>
        <w:rPr>
          <w:rFonts w:ascii="Bookman Old Style" w:hAnsi="Bookman Old Style"/>
          <w:sz w:val="21"/>
          <w:szCs w:val="21"/>
        </w:rPr>
      </w:pPr>
    </w:p>
    <w:p w:rsidR="0086618A" w:rsidRDefault="0086618A" w:rsidP="0086618A">
      <w:pPr>
        <w:pStyle w:val="Default"/>
        <w:rPr>
          <w:rFonts w:ascii="Bookman Old Style" w:hAnsi="Bookman Old Style"/>
          <w:sz w:val="21"/>
          <w:szCs w:val="21"/>
        </w:rPr>
      </w:pPr>
      <w:r w:rsidRPr="00E7655F">
        <w:rPr>
          <w:rFonts w:ascii="Bookman Old Style" w:hAnsi="Bookman Old Style"/>
          <w:sz w:val="21"/>
          <w:szCs w:val="21"/>
        </w:rPr>
        <w:t xml:space="preserve">If you are concerned about your class performance, I am more than willing to work with you to help you improve your understanding of course content. </w:t>
      </w:r>
    </w:p>
    <w:p w:rsidR="00BE51AC" w:rsidRDefault="00BE51AC" w:rsidP="0086618A">
      <w:pPr>
        <w:pStyle w:val="Default"/>
        <w:rPr>
          <w:rFonts w:ascii="Bookman Old Style" w:hAnsi="Bookman Old Style"/>
          <w:sz w:val="21"/>
          <w:szCs w:val="21"/>
        </w:rPr>
      </w:pPr>
    </w:p>
    <w:p w:rsidR="00BE51AC" w:rsidRDefault="00BE51AC" w:rsidP="0086618A">
      <w:pPr>
        <w:pStyle w:val="Default"/>
        <w:rPr>
          <w:rFonts w:ascii="Bookman Old Style" w:hAnsi="Bookman Old Style"/>
          <w:sz w:val="22"/>
          <w:szCs w:val="21"/>
        </w:rPr>
      </w:pPr>
      <w:r w:rsidRPr="00BE51AC">
        <w:rPr>
          <w:rFonts w:ascii="Bookman Old Style" w:hAnsi="Bookman Old Style"/>
          <w:b/>
          <w:sz w:val="22"/>
          <w:szCs w:val="21"/>
          <w:u w:val="single"/>
        </w:rPr>
        <w:t>Assignments</w:t>
      </w:r>
    </w:p>
    <w:p w:rsidR="00BE51AC" w:rsidRDefault="00BE51AC" w:rsidP="003B3475">
      <w:pPr>
        <w:pStyle w:val="Default"/>
        <w:numPr>
          <w:ilvl w:val="0"/>
          <w:numId w:val="10"/>
        </w:numPr>
        <w:rPr>
          <w:rFonts w:ascii="Bookman Old Style" w:hAnsi="Bookman Old Style"/>
          <w:sz w:val="22"/>
          <w:szCs w:val="21"/>
        </w:rPr>
      </w:pPr>
      <w:r w:rsidRPr="00BE51AC">
        <w:rPr>
          <w:rFonts w:ascii="Bookman Old Style" w:hAnsi="Bookman Old Style"/>
          <w:i/>
          <w:sz w:val="22"/>
          <w:szCs w:val="21"/>
        </w:rPr>
        <w:t>Attendance</w:t>
      </w:r>
      <w:r>
        <w:rPr>
          <w:rFonts w:ascii="Bookman Old Style" w:hAnsi="Bookman Old Style"/>
          <w:i/>
          <w:sz w:val="22"/>
          <w:szCs w:val="21"/>
        </w:rPr>
        <w:t xml:space="preserve"> and Participation</w:t>
      </w:r>
      <w:r w:rsidRPr="00BE51AC">
        <w:rPr>
          <w:rFonts w:ascii="Bookman Old Style" w:hAnsi="Bookman Old Style"/>
          <w:i/>
          <w:sz w:val="22"/>
          <w:szCs w:val="21"/>
        </w:rPr>
        <w:t>.</w:t>
      </w:r>
      <w:r>
        <w:rPr>
          <w:rFonts w:ascii="Bookman Old Style" w:hAnsi="Bookman Old Style"/>
          <w:sz w:val="22"/>
          <w:szCs w:val="21"/>
        </w:rPr>
        <w:t xml:space="preserve"> Although there is no “attendance” grade, regular access to the course on Blackboard is expected. In borderline grade situations, Blackboard access will count at the professor’s discretion. Actions that undermine your participation and compromise the online learning community, such as disrespectful communication in discussion boards, will negatively affect your grade. </w:t>
      </w:r>
    </w:p>
    <w:p w:rsidR="001E585A" w:rsidRDefault="001E585A" w:rsidP="003B3475">
      <w:pPr>
        <w:pStyle w:val="Default"/>
        <w:ind w:left="360"/>
        <w:rPr>
          <w:rFonts w:ascii="Bookman Old Style" w:hAnsi="Bookman Old Style"/>
          <w:sz w:val="22"/>
          <w:szCs w:val="21"/>
        </w:rPr>
      </w:pPr>
    </w:p>
    <w:p w:rsidR="00BE51AC" w:rsidRPr="0004402A" w:rsidRDefault="00BE51AC" w:rsidP="003B3475">
      <w:pPr>
        <w:pStyle w:val="ListParagraph"/>
        <w:numPr>
          <w:ilvl w:val="0"/>
          <w:numId w:val="10"/>
        </w:numPr>
        <w:spacing w:after="0"/>
        <w:rPr>
          <w:rFonts w:ascii="Bookman Old Style" w:hAnsi="Bookman Old Style"/>
        </w:rPr>
      </w:pPr>
      <w:r w:rsidRPr="0004402A">
        <w:rPr>
          <w:rFonts w:ascii="Bookman Old Style" w:hAnsi="Bookman Old Style" w:cs="Arial"/>
          <w:bCs/>
          <w:i/>
          <w:color w:val="000000"/>
        </w:rPr>
        <w:t>Discussion Board</w:t>
      </w:r>
      <w:r w:rsidR="001E585A">
        <w:rPr>
          <w:rFonts w:ascii="Bookman Old Style" w:hAnsi="Bookman Old Style" w:cs="Arial"/>
          <w:bCs/>
          <w:i/>
          <w:color w:val="000000"/>
        </w:rPr>
        <w:t xml:space="preserve">. </w:t>
      </w:r>
      <w:r w:rsidRPr="0004402A">
        <w:rPr>
          <w:rFonts w:ascii="Bookman Old Style" w:hAnsi="Bookman Old Style" w:cs="Arial"/>
          <w:color w:val="000000"/>
        </w:rPr>
        <w:t>You must answer at least one of the discussion board questions posted for 10 session</w:t>
      </w:r>
      <w:r w:rsidR="0004402A" w:rsidRPr="0004402A">
        <w:rPr>
          <w:rFonts w:ascii="Bookman Old Style" w:hAnsi="Bookman Old Style" w:cs="Arial"/>
          <w:color w:val="000000"/>
        </w:rPr>
        <w:t xml:space="preserve">s. </w:t>
      </w:r>
      <w:r w:rsidRPr="0004402A">
        <w:rPr>
          <w:rFonts w:ascii="Bookman Old Style" w:hAnsi="Bookman Old Style" w:cs="Arial"/>
          <w:color w:val="000000"/>
        </w:rPr>
        <w:t>In addition, you must post responses to at least two postings of your classmates</w:t>
      </w:r>
      <w:r w:rsidR="0004402A" w:rsidRPr="0004402A">
        <w:rPr>
          <w:rFonts w:ascii="Bookman Old Style" w:hAnsi="Bookman Old Style" w:cs="Arial"/>
          <w:color w:val="000000"/>
        </w:rPr>
        <w:t xml:space="preserve"> in each of the 10 sessions</w:t>
      </w:r>
      <w:r w:rsidRPr="0004402A">
        <w:rPr>
          <w:rFonts w:ascii="Bookman Old Style" w:hAnsi="Bookman Old Style" w:cs="Arial"/>
          <w:color w:val="000000"/>
        </w:rPr>
        <w:t>. You may earn up to 10 points each session by participating in the discuss</w:t>
      </w:r>
      <w:r w:rsidR="001E585A">
        <w:rPr>
          <w:rFonts w:ascii="Bookman Old Style" w:hAnsi="Bookman Old Style" w:cs="Arial"/>
          <w:color w:val="000000"/>
        </w:rPr>
        <w:t>ion board.</w:t>
      </w:r>
      <w:r w:rsidRPr="0004402A">
        <w:rPr>
          <w:rFonts w:ascii="Bookman Old Style" w:hAnsi="Bookman Old Style" w:cs="Arial"/>
          <w:color w:val="000000"/>
        </w:rPr>
        <w:t> </w:t>
      </w:r>
      <w:r w:rsidR="0004402A" w:rsidRPr="0004402A">
        <w:rPr>
          <w:rFonts w:ascii="Bookman Old Style" w:hAnsi="Bookman Old Style" w:cs="Arial"/>
          <w:color w:val="000000"/>
        </w:rPr>
        <w:t xml:space="preserve">Not all weeks/sessions will have discussion board questions. </w:t>
      </w:r>
      <w:r w:rsidRPr="0004402A">
        <w:rPr>
          <w:rFonts w:ascii="Bookman Old Style" w:hAnsi="Bookman Old Style" w:cs="Arial"/>
          <w:color w:val="000000"/>
        </w:rPr>
        <w:t>In order to earn the full 10 points in any given session, you must meet the following criteria:</w:t>
      </w:r>
    </w:p>
    <w:p w:rsidR="00BE51AC" w:rsidRPr="0004402A" w:rsidRDefault="00BE51AC" w:rsidP="003B3475">
      <w:pPr>
        <w:pStyle w:val="ListParagraph"/>
        <w:numPr>
          <w:ilvl w:val="0"/>
          <w:numId w:val="13"/>
        </w:numPr>
        <w:spacing w:after="0" w:line="240" w:lineRule="auto"/>
        <w:textAlignment w:val="baseline"/>
        <w:rPr>
          <w:rFonts w:ascii="Bookman Old Style" w:hAnsi="Bookman Old Style"/>
          <w:color w:val="000000"/>
        </w:rPr>
      </w:pPr>
      <w:r w:rsidRPr="0004402A">
        <w:rPr>
          <w:rFonts w:ascii="Bookman Old Style" w:hAnsi="Bookman Old Style" w:cs="Arial"/>
          <w:color w:val="000000"/>
        </w:rPr>
        <w:t xml:space="preserve">Respond to new discussion board question </w:t>
      </w:r>
      <w:r w:rsidR="00D53A8A" w:rsidRPr="0004402A">
        <w:rPr>
          <w:rFonts w:ascii="Bookman Old Style" w:hAnsi="Bookman Old Style" w:cs="Arial"/>
          <w:color w:val="000000"/>
        </w:rPr>
        <w:t xml:space="preserve">at least one </w:t>
      </w:r>
      <w:r w:rsidRPr="0004402A">
        <w:rPr>
          <w:rFonts w:ascii="Bookman Old Style" w:hAnsi="Bookman Old Style" w:cs="Arial"/>
          <w:color w:val="000000"/>
        </w:rPr>
        <w:t>and comment on two postings from your classmates.</w:t>
      </w:r>
      <w:r w:rsidR="00D53A8A">
        <w:rPr>
          <w:rFonts w:ascii="Bookman Old Style" w:hAnsi="Bookman Old Style" w:cs="Arial"/>
          <w:color w:val="000000"/>
        </w:rPr>
        <w:t xml:space="preserve"> (Feel free to respond to more than the minimum as this will enhance your learning experience!)</w:t>
      </w:r>
    </w:p>
    <w:p w:rsidR="00BE51AC" w:rsidRPr="0004402A" w:rsidRDefault="00BE51AC" w:rsidP="003B3475">
      <w:pPr>
        <w:pStyle w:val="ListParagraph"/>
        <w:numPr>
          <w:ilvl w:val="0"/>
          <w:numId w:val="13"/>
        </w:numPr>
        <w:spacing w:after="0" w:line="240" w:lineRule="auto"/>
        <w:textAlignment w:val="baseline"/>
        <w:rPr>
          <w:rFonts w:ascii="Bookman Old Style" w:hAnsi="Bookman Old Style"/>
          <w:color w:val="000000"/>
        </w:rPr>
      </w:pPr>
      <w:r w:rsidRPr="0004402A">
        <w:rPr>
          <w:rFonts w:ascii="Bookman Old Style" w:hAnsi="Bookman Old Style" w:cs="Arial"/>
          <w:color w:val="000000"/>
        </w:rPr>
        <w:t>Demonstrate thoughtfulness and effort in your response.</w:t>
      </w:r>
    </w:p>
    <w:p w:rsidR="00BE51AC" w:rsidRDefault="003B3475" w:rsidP="003B3475">
      <w:pPr>
        <w:pStyle w:val="Default"/>
        <w:numPr>
          <w:ilvl w:val="0"/>
          <w:numId w:val="13"/>
        </w:numPr>
        <w:rPr>
          <w:rFonts w:ascii="Bookman Old Style" w:hAnsi="Bookman Old Style" w:cs="Arial"/>
          <w:sz w:val="22"/>
          <w:szCs w:val="22"/>
        </w:rPr>
      </w:pPr>
      <w:r>
        <w:rPr>
          <w:rFonts w:ascii="Bookman Old Style" w:hAnsi="Bookman Old Style" w:cs="Arial"/>
          <w:sz w:val="22"/>
          <w:szCs w:val="22"/>
        </w:rPr>
        <w:t>Discussions will begin each Sunday and end each Saturday at midnight.</w:t>
      </w:r>
    </w:p>
    <w:p w:rsidR="001E585A" w:rsidRDefault="001E585A" w:rsidP="003B3475">
      <w:pPr>
        <w:pStyle w:val="Default"/>
        <w:ind w:left="360"/>
        <w:rPr>
          <w:rFonts w:ascii="Bookman Old Style" w:hAnsi="Bookman Old Style" w:cs="Arial"/>
          <w:sz w:val="22"/>
          <w:szCs w:val="22"/>
        </w:rPr>
      </w:pPr>
    </w:p>
    <w:p w:rsidR="00D53A8A" w:rsidRPr="001E585A" w:rsidRDefault="00D53A8A" w:rsidP="00D53A8A">
      <w:pPr>
        <w:pStyle w:val="Default"/>
        <w:numPr>
          <w:ilvl w:val="0"/>
          <w:numId w:val="10"/>
        </w:numPr>
        <w:rPr>
          <w:rFonts w:ascii="Bookman Old Style" w:hAnsi="Bookman Old Style"/>
          <w:sz w:val="22"/>
          <w:szCs w:val="21"/>
        </w:rPr>
      </w:pPr>
      <w:r>
        <w:rPr>
          <w:rFonts w:ascii="Bookman Old Style" w:hAnsi="Bookman Old Style" w:cs="Arial"/>
          <w:i/>
          <w:sz w:val="22"/>
          <w:szCs w:val="22"/>
        </w:rPr>
        <w:t>Out of Comfort Zone Paper</w:t>
      </w:r>
      <w:r w:rsidR="001E585A">
        <w:rPr>
          <w:rFonts w:ascii="Bookman Old Style" w:hAnsi="Bookman Old Style" w:cs="Arial"/>
          <w:i/>
          <w:sz w:val="22"/>
          <w:szCs w:val="22"/>
        </w:rPr>
        <w:t xml:space="preserve">. </w:t>
      </w:r>
      <w:r w:rsidRPr="00D53A8A">
        <w:rPr>
          <w:rFonts w:ascii="Bookman Old Style" w:hAnsi="Bookman Old Style" w:cs="Arial"/>
          <w:sz w:val="22"/>
          <w:szCs w:val="22"/>
        </w:rPr>
        <w:t xml:space="preserve">One of the goals of this course is to push students out of their own comfort zones.  Therefore, students will write a short paper (4-6 pages) based on their </w:t>
      </w:r>
      <w:r w:rsidRPr="00D53A8A">
        <w:rPr>
          <w:rFonts w:ascii="Bookman Old Style" w:hAnsi="Bookman Old Style" w:cs="Arial"/>
          <w:sz w:val="22"/>
          <w:szCs w:val="22"/>
        </w:rPr>
        <w:lastRenderedPageBreak/>
        <w:t xml:space="preserve">visit to a place that is out of their comfort zone.  Students will choose a place to visit where they will not feel entirely comfortable, and after they visit, will write a paper describing the experience.  Some example choices include:  a mosque; a temple (Jewish, Buddhist, etc.); white, black, or Hispanic </w:t>
      </w:r>
      <w:proofErr w:type="gramStart"/>
      <w:r w:rsidRPr="00D53A8A">
        <w:rPr>
          <w:rFonts w:ascii="Bookman Old Style" w:hAnsi="Bookman Old Style" w:cs="Arial"/>
          <w:sz w:val="22"/>
          <w:szCs w:val="22"/>
        </w:rPr>
        <w:t>meeting;</w:t>
      </w:r>
      <w:proofErr w:type="gramEnd"/>
      <w:r w:rsidRPr="00D53A8A">
        <w:rPr>
          <w:rFonts w:ascii="Bookman Old Style" w:hAnsi="Bookman Old Style" w:cs="Arial"/>
          <w:sz w:val="22"/>
          <w:szCs w:val="22"/>
        </w:rPr>
        <w:t xml:space="preserve"> a gay, lesbian, bisexual, and transgendered (</w:t>
      </w:r>
      <w:proofErr w:type="spellStart"/>
      <w:r w:rsidRPr="00D53A8A">
        <w:rPr>
          <w:rFonts w:ascii="Bookman Old Style" w:hAnsi="Bookman Old Style" w:cs="Arial"/>
          <w:sz w:val="22"/>
          <w:szCs w:val="22"/>
        </w:rPr>
        <w:t>glbt</w:t>
      </w:r>
      <w:proofErr w:type="spellEnd"/>
      <w:r w:rsidRPr="00D53A8A">
        <w:rPr>
          <w:rFonts w:ascii="Bookman Old Style" w:hAnsi="Bookman Old Style" w:cs="Arial"/>
          <w:sz w:val="22"/>
          <w:szCs w:val="22"/>
        </w:rPr>
        <w:t xml:space="preserve">) gathering; spending all day without speaking (to experience a disability firsthand); or going through the intake process at a homeless shelter, among others.  You must include the following sections in your paper: 1) Introduction—include why you chose this particular experience that you’re writing about as well as the details of when and where it took place, 2) Your thoughts, feelings, apprehensions, and preconceived notions prior to the experience, 3) A detailed description of the experience, including your thoughts and feelings throughout, interactions with others, etc., 4) Any –isms you noticed or experienced, 5) What you learned from the experience, 6) Conclusion.  </w:t>
      </w:r>
      <w:r w:rsidRPr="00D53A8A">
        <w:rPr>
          <w:rFonts w:ascii="Bookman Old Style" w:hAnsi="Bookman Old Style" w:cs="Arial"/>
          <w:b/>
          <w:sz w:val="22"/>
          <w:szCs w:val="22"/>
        </w:rPr>
        <w:t>This assignment is due by</w:t>
      </w:r>
      <w:r w:rsidR="001E585A">
        <w:rPr>
          <w:rFonts w:ascii="Bookman Old Style" w:hAnsi="Bookman Old Style" w:cs="Arial"/>
          <w:b/>
          <w:sz w:val="22"/>
          <w:szCs w:val="22"/>
        </w:rPr>
        <w:t xml:space="preserve"> end of Session </w:t>
      </w:r>
      <w:r w:rsidR="00DC30D6">
        <w:rPr>
          <w:rFonts w:ascii="Bookman Old Style" w:hAnsi="Bookman Old Style" w:cs="Arial"/>
          <w:b/>
          <w:sz w:val="22"/>
          <w:szCs w:val="22"/>
        </w:rPr>
        <w:t>10</w:t>
      </w:r>
      <w:r w:rsidR="001E585A">
        <w:rPr>
          <w:rFonts w:ascii="Bookman Old Style" w:hAnsi="Bookman Old Style" w:cs="Arial"/>
          <w:b/>
          <w:sz w:val="22"/>
          <w:szCs w:val="22"/>
        </w:rPr>
        <w:t xml:space="preserve"> on </w:t>
      </w:r>
      <w:r w:rsidR="003B3475">
        <w:rPr>
          <w:rFonts w:ascii="Bookman Old Style" w:hAnsi="Bookman Old Style" w:cs="Arial"/>
          <w:b/>
          <w:sz w:val="22"/>
          <w:szCs w:val="22"/>
        </w:rPr>
        <w:t>Saturday</w:t>
      </w:r>
      <w:r w:rsidR="001E585A">
        <w:rPr>
          <w:rFonts w:ascii="Bookman Old Style" w:hAnsi="Bookman Old Style" w:cs="Arial"/>
          <w:b/>
          <w:sz w:val="22"/>
          <w:szCs w:val="22"/>
        </w:rPr>
        <w:t xml:space="preserve">, </w:t>
      </w:r>
      <w:r w:rsidR="00DC30D6">
        <w:rPr>
          <w:rFonts w:ascii="Bookman Old Style" w:hAnsi="Bookman Old Style" w:cs="Arial"/>
          <w:b/>
          <w:sz w:val="22"/>
          <w:szCs w:val="22"/>
        </w:rPr>
        <w:t>November 9</w:t>
      </w:r>
      <w:r w:rsidR="001E585A" w:rsidRPr="001E585A">
        <w:rPr>
          <w:rFonts w:ascii="Bookman Old Style" w:hAnsi="Bookman Old Style"/>
          <w:b/>
          <w:sz w:val="22"/>
          <w:szCs w:val="21"/>
        </w:rPr>
        <w:t>.</w:t>
      </w:r>
    </w:p>
    <w:p w:rsidR="001E585A" w:rsidRDefault="001E585A" w:rsidP="001E585A">
      <w:pPr>
        <w:pStyle w:val="Default"/>
        <w:ind w:left="360"/>
        <w:rPr>
          <w:rFonts w:ascii="Bookman Old Style" w:hAnsi="Bookman Old Style"/>
          <w:sz w:val="22"/>
          <w:szCs w:val="21"/>
        </w:rPr>
      </w:pPr>
    </w:p>
    <w:p w:rsidR="001E585A" w:rsidRPr="001E585A" w:rsidRDefault="001E585A" w:rsidP="001E585A">
      <w:pPr>
        <w:pStyle w:val="Default"/>
        <w:numPr>
          <w:ilvl w:val="0"/>
          <w:numId w:val="10"/>
        </w:numPr>
        <w:rPr>
          <w:rFonts w:ascii="Bookman Old Style" w:hAnsi="Bookman Old Style"/>
          <w:sz w:val="22"/>
          <w:szCs w:val="22"/>
        </w:rPr>
      </w:pPr>
      <w:r>
        <w:rPr>
          <w:rFonts w:ascii="Bookman Old Style" w:hAnsi="Bookman Old Style" w:cs="Arial"/>
          <w:i/>
          <w:sz w:val="22"/>
          <w:szCs w:val="22"/>
        </w:rPr>
        <w:t xml:space="preserve">Exams. </w:t>
      </w:r>
      <w:r w:rsidR="00BD3C1C" w:rsidRPr="00E7655F">
        <w:rPr>
          <w:rFonts w:ascii="Bookman Old Style" w:hAnsi="Bookman Old Style"/>
          <w:sz w:val="21"/>
          <w:szCs w:val="21"/>
        </w:rPr>
        <w:t xml:space="preserve">Two examinations will be given during the semester. </w:t>
      </w:r>
      <w:r w:rsidR="00BD3C1C">
        <w:rPr>
          <w:rFonts w:ascii="Bookman Old Style" w:hAnsi="Bookman Old Style"/>
          <w:sz w:val="21"/>
          <w:szCs w:val="21"/>
        </w:rPr>
        <w:t xml:space="preserve">Exam I will cover the first half of the material learned and Exam II will cover the second half of the material learned. (Exam II </w:t>
      </w:r>
      <w:r w:rsidR="00BD3C1C" w:rsidRPr="00E7655F">
        <w:rPr>
          <w:rFonts w:ascii="Bookman Old Style" w:hAnsi="Bookman Old Style"/>
          <w:sz w:val="21"/>
          <w:szCs w:val="21"/>
        </w:rPr>
        <w:t>will NOT be comprehensive.</w:t>
      </w:r>
      <w:r w:rsidR="00BD3C1C">
        <w:rPr>
          <w:rFonts w:ascii="Bookman Old Style" w:hAnsi="Bookman Old Style"/>
          <w:sz w:val="21"/>
          <w:szCs w:val="21"/>
        </w:rPr>
        <w:t>)</w:t>
      </w:r>
      <w:r w:rsidR="00BD3C1C" w:rsidRPr="00E7655F">
        <w:rPr>
          <w:rFonts w:ascii="Bookman Old Style" w:hAnsi="Bookman Old Style"/>
          <w:sz w:val="21"/>
          <w:szCs w:val="21"/>
        </w:rPr>
        <w:t xml:space="preserve"> </w:t>
      </w:r>
      <w:r w:rsidR="00536B75">
        <w:rPr>
          <w:rFonts w:ascii="Bookman Old Style" w:hAnsi="Bookman Old Style"/>
          <w:sz w:val="21"/>
          <w:szCs w:val="21"/>
        </w:rPr>
        <w:t xml:space="preserve">Helpful reviews for both exams will be posted. </w:t>
      </w:r>
      <w:r w:rsidRPr="001E585A">
        <w:rPr>
          <w:rFonts w:ascii="Bookman Old Style" w:hAnsi="Bookman Old Style" w:cs="Arial"/>
          <w:sz w:val="22"/>
          <w:szCs w:val="22"/>
        </w:rPr>
        <w:t xml:space="preserve">Both </w:t>
      </w:r>
      <w:r w:rsidR="00BD3C1C">
        <w:rPr>
          <w:rFonts w:ascii="Bookman Old Style" w:hAnsi="Bookman Old Style" w:cs="Arial"/>
          <w:sz w:val="22"/>
          <w:szCs w:val="22"/>
        </w:rPr>
        <w:t xml:space="preserve">exams </w:t>
      </w:r>
      <w:r w:rsidRPr="001E585A">
        <w:rPr>
          <w:rFonts w:ascii="Bookman Old Style" w:hAnsi="Bookman Old Style" w:cs="Arial"/>
          <w:sz w:val="22"/>
          <w:szCs w:val="22"/>
        </w:rPr>
        <w:t xml:space="preserve">will be administered online and </w:t>
      </w:r>
      <w:r>
        <w:rPr>
          <w:rFonts w:ascii="Bookman Old Style" w:hAnsi="Bookman Old Style" w:cs="Arial"/>
          <w:sz w:val="22"/>
          <w:szCs w:val="22"/>
        </w:rPr>
        <w:t>may</w:t>
      </w:r>
      <w:r w:rsidRPr="001E585A">
        <w:rPr>
          <w:rFonts w:ascii="Bookman Old Style" w:hAnsi="Bookman Old Style" w:cs="Arial"/>
          <w:sz w:val="22"/>
          <w:szCs w:val="22"/>
        </w:rPr>
        <w:t xml:space="preserve"> include various type</w:t>
      </w:r>
      <w:r>
        <w:rPr>
          <w:rFonts w:ascii="Bookman Old Style" w:hAnsi="Bookman Old Style" w:cs="Arial"/>
          <w:sz w:val="22"/>
          <w:szCs w:val="22"/>
        </w:rPr>
        <w:t xml:space="preserve">s of questions such as multiple </w:t>
      </w:r>
      <w:proofErr w:type="gramStart"/>
      <w:r w:rsidRPr="001E585A">
        <w:rPr>
          <w:rFonts w:ascii="Bookman Old Style" w:hAnsi="Bookman Old Style" w:cs="Arial"/>
          <w:sz w:val="22"/>
          <w:szCs w:val="22"/>
        </w:rPr>
        <w:t>choice</w:t>
      </w:r>
      <w:proofErr w:type="gramEnd"/>
      <w:r w:rsidRPr="001E585A">
        <w:rPr>
          <w:rFonts w:ascii="Bookman Old Style" w:hAnsi="Bookman Old Style" w:cs="Arial"/>
          <w:sz w:val="22"/>
          <w:szCs w:val="22"/>
        </w:rPr>
        <w:t xml:space="preserve">, true/false, </w:t>
      </w:r>
      <w:r>
        <w:rPr>
          <w:rFonts w:ascii="Bookman Old Style" w:hAnsi="Bookman Old Style" w:cs="Arial"/>
          <w:sz w:val="22"/>
          <w:szCs w:val="22"/>
        </w:rPr>
        <w:t>and short answer.</w:t>
      </w:r>
      <w:r w:rsidR="00BD3C1C">
        <w:rPr>
          <w:rFonts w:ascii="Bookman Old Style" w:hAnsi="Bookman Old Style" w:cs="Arial"/>
          <w:sz w:val="22"/>
          <w:szCs w:val="22"/>
        </w:rPr>
        <w:t xml:space="preserve"> </w:t>
      </w:r>
    </w:p>
    <w:p w:rsidR="001E585A" w:rsidRDefault="001E585A" w:rsidP="001E585A">
      <w:pPr>
        <w:pStyle w:val="BodyTextIndent"/>
        <w:spacing w:after="0"/>
        <w:ind w:left="0"/>
        <w:rPr>
          <w:rFonts w:ascii="Bookman Old Style" w:hAnsi="Bookman Old Style" w:cs="Arial"/>
          <w:b/>
          <w:bCs/>
          <w:color w:val="000000"/>
        </w:rPr>
      </w:pPr>
    </w:p>
    <w:p w:rsidR="001E585A" w:rsidRPr="00BD3C1C" w:rsidRDefault="001E585A" w:rsidP="001E585A">
      <w:pPr>
        <w:pStyle w:val="BodyTextIndent"/>
        <w:spacing w:after="0"/>
        <w:ind w:left="0"/>
        <w:rPr>
          <w:rFonts w:ascii="Bookman Old Style" w:hAnsi="Bookman Old Style" w:cs="Arial"/>
          <w:color w:val="000000"/>
          <w:sz w:val="22"/>
          <w:szCs w:val="22"/>
        </w:rPr>
      </w:pPr>
      <w:r w:rsidRPr="00BD3C1C">
        <w:rPr>
          <w:rFonts w:ascii="Bookman Old Style" w:hAnsi="Bookman Old Style" w:cs="Arial"/>
          <w:b/>
          <w:bCs/>
          <w:color w:val="000000"/>
          <w:sz w:val="22"/>
          <w:szCs w:val="22"/>
          <w:u w:val="single"/>
        </w:rPr>
        <w:t>Grading</w:t>
      </w:r>
      <w:r w:rsidRPr="001E585A">
        <w:rPr>
          <w:rFonts w:ascii="Bookman Old Style" w:hAnsi="Bookman Old Style"/>
          <w:sz w:val="20"/>
          <w:szCs w:val="20"/>
        </w:rPr>
        <w:br/>
      </w:r>
      <w:r w:rsidRPr="00BD3C1C">
        <w:rPr>
          <w:rFonts w:ascii="Bookman Old Style" w:hAnsi="Bookman Old Style" w:cs="Arial"/>
          <w:color w:val="000000"/>
          <w:sz w:val="22"/>
          <w:szCs w:val="22"/>
        </w:rPr>
        <w:t>The grading for this course is as follows</w:t>
      </w:r>
      <w:proofErr w:type="gramStart"/>
      <w:r w:rsidRPr="00BD3C1C">
        <w:rPr>
          <w:rFonts w:ascii="Bookman Old Style" w:hAnsi="Bookman Old Style" w:cs="Arial"/>
          <w:color w:val="000000"/>
          <w:sz w:val="22"/>
          <w:szCs w:val="22"/>
        </w:rPr>
        <w:t>:</w:t>
      </w:r>
      <w:proofErr w:type="gramEnd"/>
      <w:r w:rsidRPr="00BD3C1C">
        <w:rPr>
          <w:rFonts w:ascii="Bookman Old Style" w:hAnsi="Bookman Old Style"/>
          <w:sz w:val="22"/>
          <w:szCs w:val="22"/>
        </w:rPr>
        <w:br/>
      </w:r>
      <w:r w:rsidRPr="00BD3C1C">
        <w:rPr>
          <w:rFonts w:ascii="Bookman Old Style" w:hAnsi="Bookman Old Style"/>
          <w:sz w:val="22"/>
          <w:szCs w:val="22"/>
        </w:rPr>
        <w:br/>
      </w:r>
      <w:r w:rsidRPr="00BD3C1C">
        <w:rPr>
          <w:rFonts w:ascii="Bookman Old Style" w:hAnsi="Bookman Old Style" w:cs="Arial"/>
          <w:color w:val="000000"/>
          <w:sz w:val="22"/>
          <w:szCs w:val="22"/>
        </w:rPr>
        <w:t xml:space="preserve">10 Discussion Boards        </w:t>
      </w:r>
      <w:r w:rsidRPr="00BD3C1C">
        <w:rPr>
          <w:rFonts w:ascii="Bookman Old Style" w:hAnsi="Bookman Old Style" w:cs="Arial"/>
          <w:color w:val="000000"/>
          <w:sz w:val="22"/>
          <w:szCs w:val="22"/>
        </w:rPr>
        <w:tab/>
      </w:r>
      <w:r w:rsidRPr="00BD3C1C">
        <w:rPr>
          <w:rFonts w:ascii="Bookman Old Style" w:hAnsi="Bookman Old Style" w:cs="Arial"/>
          <w:color w:val="000000"/>
          <w:sz w:val="22"/>
          <w:szCs w:val="22"/>
        </w:rPr>
        <w:tab/>
        <w:t>2</w:t>
      </w:r>
      <w:r w:rsidR="00BD3C1C" w:rsidRPr="00BD3C1C">
        <w:rPr>
          <w:rFonts w:ascii="Bookman Old Style" w:hAnsi="Bookman Old Style" w:cs="Arial"/>
          <w:color w:val="000000"/>
          <w:sz w:val="22"/>
          <w:szCs w:val="22"/>
        </w:rPr>
        <w:t>0</w:t>
      </w:r>
      <w:r w:rsidRPr="00BD3C1C">
        <w:rPr>
          <w:rFonts w:ascii="Bookman Old Style" w:hAnsi="Bookman Old Style" w:cs="Arial"/>
          <w:color w:val="000000"/>
          <w:sz w:val="22"/>
          <w:szCs w:val="22"/>
        </w:rPr>
        <w:t>% of Final Grade</w:t>
      </w:r>
      <w:r w:rsidRPr="00BD3C1C">
        <w:rPr>
          <w:rFonts w:ascii="Bookman Old Style" w:hAnsi="Bookman Old Style" w:cs="Arial"/>
          <w:color w:val="000000"/>
          <w:sz w:val="22"/>
          <w:szCs w:val="22"/>
        </w:rPr>
        <w:tab/>
      </w:r>
      <w:r w:rsidRPr="00BD3C1C">
        <w:rPr>
          <w:rFonts w:ascii="Bookman Old Style" w:hAnsi="Bookman Old Style" w:cs="Arial"/>
          <w:color w:val="000000"/>
          <w:sz w:val="22"/>
          <w:szCs w:val="22"/>
        </w:rPr>
        <w:tab/>
      </w:r>
      <w:r w:rsidRPr="00BD3C1C">
        <w:rPr>
          <w:rFonts w:ascii="Bookman Old Style" w:hAnsi="Bookman Old Style" w:cs="Arial"/>
          <w:color w:val="000000"/>
          <w:sz w:val="22"/>
          <w:szCs w:val="22"/>
        </w:rPr>
        <w:tab/>
      </w:r>
      <w:r w:rsidRPr="00BD3C1C">
        <w:rPr>
          <w:rFonts w:ascii="Bookman Old Style" w:hAnsi="Bookman Old Style"/>
          <w:sz w:val="22"/>
          <w:szCs w:val="22"/>
        </w:rPr>
        <w:br/>
      </w:r>
      <w:r w:rsidRPr="00BD3C1C">
        <w:rPr>
          <w:rFonts w:ascii="Bookman Old Style" w:hAnsi="Bookman Old Style" w:cs="Arial"/>
          <w:color w:val="000000"/>
          <w:sz w:val="22"/>
          <w:szCs w:val="22"/>
        </w:rPr>
        <w:t xml:space="preserve">Out of Comfort Zone Paper   </w:t>
      </w:r>
      <w:r w:rsidRPr="00BD3C1C">
        <w:rPr>
          <w:rFonts w:ascii="Bookman Old Style" w:hAnsi="Bookman Old Style" w:cs="Arial"/>
          <w:color w:val="000000"/>
          <w:sz w:val="22"/>
          <w:szCs w:val="22"/>
        </w:rPr>
        <w:tab/>
      </w:r>
      <w:r w:rsidRPr="00BD3C1C">
        <w:rPr>
          <w:rFonts w:ascii="Bookman Old Style" w:hAnsi="Bookman Old Style" w:cs="Arial"/>
          <w:color w:val="000000"/>
          <w:sz w:val="22"/>
          <w:szCs w:val="22"/>
        </w:rPr>
        <w:tab/>
      </w:r>
      <w:r w:rsidR="00BD3C1C" w:rsidRPr="00BD3C1C">
        <w:rPr>
          <w:rFonts w:ascii="Bookman Old Style" w:hAnsi="Bookman Old Style" w:cs="Arial"/>
          <w:color w:val="000000"/>
          <w:sz w:val="22"/>
          <w:szCs w:val="22"/>
        </w:rPr>
        <w:t>20</w:t>
      </w:r>
      <w:r w:rsidRPr="00BD3C1C">
        <w:rPr>
          <w:rFonts w:ascii="Bookman Old Style" w:hAnsi="Bookman Old Style" w:cs="Arial"/>
          <w:color w:val="000000"/>
          <w:sz w:val="22"/>
          <w:szCs w:val="22"/>
        </w:rPr>
        <w:t>% of Final Grade</w:t>
      </w:r>
    </w:p>
    <w:p w:rsidR="001E585A" w:rsidRPr="00BD3C1C" w:rsidRDefault="001E585A" w:rsidP="001E585A">
      <w:pPr>
        <w:pStyle w:val="BodyTextIndent"/>
        <w:spacing w:after="0"/>
        <w:ind w:left="0"/>
        <w:rPr>
          <w:rFonts w:ascii="Bookman Old Style" w:hAnsi="Bookman Old Style" w:cs="Arial"/>
          <w:color w:val="000000"/>
          <w:sz w:val="22"/>
          <w:szCs w:val="22"/>
        </w:rPr>
      </w:pPr>
      <w:r w:rsidRPr="00BD3C1C">
        <w:rPr>
          <w:rFonts w:ascii="Bookman Old Style" w:hAnsi="Bookman Old Style" w:cs="Arial"/>
          <w:color w:val="000000"/>
          <w:sz w:val="22"/>
          <w:szCs w:val="22"/>
        </w:rPr>
        <w:t>Exam I</w:t>
      </w:r>
      <w:r w:rsidR="00BD3C1C" w:rsidRPr="00BD3C1C">
        <w:rPr>
          <w:rFonts w:ascii="Bookman Old Style" w:hAnsi="Bookman Old Style" w:cs="Arial"/>
          <w:color w:val="000000"/>
          <w:sz w:val="22"/>
          <w:szCs w:val="22"/>
        </w:rPr>
        <w:tab/>
      </w:r>
      <w:r w:rsidR="00BD3C1C" w:rsidRPr="00BD3C1C">
        <w:rPr>
          <w:rFonts w:ascii="Bookman Old Style" w:hAnsi="Bookman Old Style" w:cs="Arial"/>
          <w:color w:val="000000"/>
          <w:sz w:val="22"/>
          <w:szCs w:val="22"/>
        </w:rPr>
        <w:tab/>
      </w:r>
      <w:r w:rsidRPr="00BD3C1C">
        <w:rPr>
          <w:rFonts w:ascii="Bookman Old Style" w:hAnsi="Bookman Old Style" w:cs="Arial"/>
          <w:color w:val="000000"/>
          <w:sz w:val="22"/>
          <w:szCs w:val="22"/>
        </w:rPr>
        <w:tab/>
      </w:r>
      <w:r w:rsidRPr="00BD3C1C">
        <w:rPr>
          <w:rFonts w:ascii="Bookman Old Style" w:hAnsi="Bookman Old Style" w:cs="Arial"/>
          <w:color w:val="000000"/>
          <w:sz w:val="22"/>
          <w:szCs w:val="22"/>
        </w:rPr>
        <w:tab/>
      </w:r>
      <w:r w:rsidRPr="00BD3C1C">
        <w:rPr>
          <w:rFonts w:ascii="Bookman Old Style" w:hAnsi="Bookman Old Style" w:cs="Arial"/>
          <w:color w:val="000000"/>
          <w:sz w:val="22"/>
          <w:szCs w:val="22"/>
        </w:rPr>
        <w:tab/>
        <w:t>30% of Final Grade</w:t>
      </w:r>
    </w:p>
    <w:p w:rsidR="001E585A" w:rsidRPr="00BD3C1C" w:rsidRDefault="001E585A" w:rsidP="001E585A">
      <w:pPr>
        <w:pStyle w:val="BodyTextIndent"/>
        <w:spacing w:after="0"/>
        <w:ind w:left="0"/>
        <w:rPr>
          <w:rFonts w:ascii="Bookman Old Style" w:hAnsi="Bookman Old Style" w:cs="Arial"/>
          <w:b/>
          <w:sz w:val="22"/>
          <w:szCs w:val="22"/>
        </w:rPr>
      </w:pPr>
      <w:r w:rsidRPr="00BD3C1C">
        <w:rPr>
          <w:rFonts w:ascii="Bookman Old Style" w:hAnsi="Bookman Old Style" w:cs="Arial"/>
          <w:color w:val="000000"/>
          <w:sz w:val="22"/>
          <w:szCs w:val="22"/>
        </w:rPr>
        <w:t>Exam II</w:t>
      </w:r>
      <w:r w:rsidR="00BD3C1C" w:rsidRPr="00BD3C1C">
        <w:rPr>
          <w:rFonts w:ascii="Bookman Old Style" w:hAnsi="Bookman Old Style" w:cs="Arial"/>
          <w:color w:val="000000"/>
          <w:sz w:val="22"/>
          <w:szCs w:val="22"/>
        </w:rPr>
        <w:tab/>
      </w:r>
      <w:r w:rsidR="00BD3C1C" w:rsidRPr="00BD3C1C">
        <w:rPr>
          <w:rFonts w:ascii="Bookman Old Style" w:hAnsi="Bookman Old Style" w:cs="Arial"/>
          <w:color w:val="000000"/>
          <w:sz w:val="22"/>
          <w:szCs w:val="22"/>
        </w:rPr>
        <w:tab/>
      </w:r>
      <w:r w:rsidRPr="00BD3C1C">
        <w:rPr>
          <w:rFonts w:ascii="Bookman Old Style" w:hAnsi="Bookman Old Style" w:cs="Arial"/>
          <w:color w:val="000000"/>
          <w:sz w:val="22"/>
          <w:szCs w:val="22"/>
        </w:rPr>
        <w:tab/>
      </w:r>
      <w:r w:rsidRPr="00BD3C1C">
        <w:rPr>
          <w:rFonts w:ascii="Bookman Old Style" w:hAnsi="Bookman Old Style" w:cs="Arial"/>
          <w:color w:val="000000"/>
          <w:sz w:val="22"/>
          <w:szCs w:val="22"/>
        </w:rPr>
        <w:tab/>
      </w:r>
      <w:r w:rsidRPr="00BD3C1C">
        <w:rPr>
          <w:rFonts w:ascii="Bookman Old Style" w:hAnsi="Bookman Old Style" w:cs="Arial"/>
          <w:color w:val="000000"/>
          <w:sz w:val="22"/>
          <w:szCs w:val="22"/>
        </w:rPr>
        <w:tab/>
        <w:t>30% of Final Grade</w:t>
      </w:r>
    </w:p>
    <w:p w:rsidR="001E585A" w:rsidRPr="001E585A" w:rsidRDefault="001E585A" w:rsidP="001E585A">
      <w:pPr>
        <w:spacing w:after="0"/>
        <w:rPr>
          <w:rFonts w:ascii="Bookman Old Style" w:hAnsi="Bookman Old Style"/>
          <w:sz w:val="20"/>
          <w:szCs w:val="20"/>
        </w:rPr>
      </w:pPr>
      <w:r w:rsidRPr="00BD3C1C">
        <w:rPr>
          <w:rFonts w:ascii="Bookman Old Style" w:hAnsi="Bookman Old Style"/>
        </w:rPr>
        <w:pict>
          <v:rect id="_x0000_i1025" style="width:0;height:1.5pt" o:hralign="center" o:hrstd="t" o:hr="t" fillcolor="#aaa" stroked="f"/>
        </w:pict>
      </w:r>
    </w:p>
    <w:p w:rsidR="00BD3C1C" w:rsidRPr="00E7655F" w:rsidRDefault="00BD3C1C" w:rsidP="00BD3C1C">
      <w:pPr>
        <w:pStyle w:val="Default"/>
        <w:rPr>
          <w:rFonts w:ascii="Bookman Old Style" w:hAnsi="Bookman Old Style"/>
          <w:sz w:val="21"/>
          <w:szCs w:val="21"/>
        </w:rPr>
      </w:pPr>
      <w:r w:rsidRPr="00E7655F">
        <w:rPr>
          <w:rFonts w:ascii="Bookman Old Style" w:hAnsi="Bookman Old Style"/>
          <w:sz w:val="21"/>
          <w:szCs w:val="21"/>
        </w:rPr>
        <w:t xml:space="preserve">90 and Above =A </w:t>
      </w:r>
    </w:p>
    <w:p w:rsidR="00BD3C1C" w:rsidRPr="00E7655F" w:rsidRDefault="00BD3C1C" w:rsidP="00BD3C1C">
      <w:pPr>
        <w:pStyle w:val="Default"/>
        <w:rPr>
          <w:rFonts w:ascii="Bookman Old Style" w:hAnsi="Bookman Old Style"/>
          <w:sz w:val="21"/>
          <w:szCs w:val="21"/>
        </w:rPr>
      </w:pPr>
      <w:r w:rsidRPr="00E7655F">
        <w:rPr>
          <w:rFonts w:ascii="Bookman Old Style" w:hAnsi="Bookman Old Style"/>
          <w:sz w:val="21"/>
          <w:szCs w:val="21"/>
        </w:rPr>
        <w:t xml:space="preserve">80 - 89.9 = B </w:t>
      </w:r>
    </w:p>
    <w:p w:rsidR="00BD3C1C" w:rsidRPr="00E7655F" w:rsidRDefault="00BD3C1C" w:rsidP="00BD3C1C">
      <w:pPr>
        <w:pStyle w:val="Default"/>
        <w:rPr>
          <w:rFonts w:ascii="Bookman Old Style" w:hAnsi="Bookman Old Style"/>
          <w:sz w:val="21"/>
          <w:szCs w:val="21"/>
        </w:rPr>
      </w:pPr>
      <w:r w:rsidRPr="00E7655F">
        <w:rPr>
          <w:rFonts w:ascii="Bookman Old Style" w:hAnsi="Bookman Old Style"/>
          <w:sz w:val="21"/>
          <w:szCs w:val="21"/>
        </w:rPr>
        <w:t xml:space="preserve">70 –79.9 = C </w:t>
      </w:r>
    </w:p>
    <w:p w:rsidR="00BD3C1C" w:rsidRPr="00E7655F" w:rsidRDefault="00BD3C1C" w:rsidP="00BD3C1C">
      <w:pPr>
        <w:pStyle w:val="Default"/>
        <w:rPr>
          <w:rFonts w:ascii="Bookman Old Style" w:hAnsi="Bookman Old Style"/>
          <w:sz w:val="21"/>
          <w:szCs w:val="21"/>
        </w:rPr>
      </w:pPr>
      <w:r w:rsidRPr="00E7655F">
        <w:rPr>
          <w:rFonts w:ascii="Bookman Old Style" w:hAnsi="Bookman Old Style"/>
          <w:sz w:val="21"/>
          <w:szCs w:val="21"/>
        </w:rPr>
        <w:t xml:space="preserve">60 - 69.9 = D </w:t>
      </w:r>
    </w:p>
    <w:p w:rsidR="00BD3C1C" w:rsidRPr="00E7655F" w:rsidRDefault="00BD3C1C" w:rsidP="00BD3C1C">
      <w:pPr>
        <w:pStyle w:val="Default"/>
        <w:rPr>
          <w:rFonts w:ascii="Bookman Old Style" w:hAnsi="Bookman Old Style"/>
          <w:sz w:val="21"/>
          <w:szCs w:val="21"/>
        </w:rPr>
      </w:pPr>
      <w:r w:rsidRPr="00E7655F">
        <w:rPr>
          <w:rFonts w:ascii="Bookman Old Style" w:hAnsi="Bookman Old Style"/>
          <w:sz w:val="21"/>
          <w:szCs w:val="21"/>
        </w:rPr>
        <w:t xml:space="preserve">Below 60 =F </w:t>
      </w:r>
    </w:p>
    <w:p w:rsidR="00BD3C1C" w:rsidRDefault="00BD3C1C" w:rsidP="00BD3C1C">
      <w:pPr>
        <w:spacing w:after="0"/>
        <w:rPr>
          <w:rFonts w:ascii="Gill Sans MT" w:hAnsi="Gill Sans MT" w:cs="Arial"/>
          <w:b/>
          <w:bCs/>
        </w:rPr>
      </w:pPr>
    </w:p>
    <w:p w:rsidR="00BD3C1C" w:rsidRDefault="001E585A" w:rsidP="00BD3C1C">
      <w:pPr>
        <w:spacing w:after="0"/>
        <w:rPr>
          <w:rFonts w:ascii="Gill Sans MT" w:hAnsi="Gill Sans MT" w:cs="Arial"/>
          <w:b/>
          <w:bCs/>
        </w:rPr>
      </w:pPr>
      <w:r w:rsidRPr="00BD3C1C">
        <w:rPr>
          <w:rFonts w:ascii="Bookman Old Style" w:hAnsi="Bookman Old Style" w:cs="Arial"/>
          <w:b/>
          <w:bCs/>
        </w:rPr>
        <w:t>Grading Policy</w:t>
      </w:r>
    </w:p>
    <w:p w:rsidR="001E585A" w:rsidRPr="00BD3C1C" w:rsidRDefault="001E585A" w:rsidP="00BD3C1C">
      <w:pPr>
        <w:spacing w:after="0"/>
        <w:rPr>
          <w:rFonts w:ascii="Bookman Old Style" w:hAnsi="Bookman Old Style" w:cs="Arial"/>
          <w:bCs/>
        </w:rPr>
      </w:pPr>
      <w:r w:rsidRPr="00BD3C1C">
        <w:rPr>
          <w:rFonts w:ascii="Bookman Old Style" w:hAnsi="Bookman Old Style" w:cs="Arial"/>
          <w:bCs/>
        </w:rPr>
        <w:t xml:space="preserve">Late assignments will not be accepted.  You will not be permitted to “make-up” a test, quiz, or discussion board.  It is your responsibility to ensure that your work is completed on time and submitted correctly.  Please do not wait until Sunday evening to submit your assignments for the week, as I will not be able to assist you if there is a problem with Blackboard. </w:t>
      </w:r>
    </w:p>
    <w:p w:rsidR="0086618A" w:rsidRDefault="0086618A" w:rsidP="007A6088">
      <w:pPr>
        <w:pStyle w:val="Default"/>
        <w:spacing w:after="27"/>
        <w:rPr>
          <w:rFonts w:ascii="Bookman Old Style" w:hAnsi="Bookman Old Style" w:cs="Arial"/>
          <w:sz w:val="20"/>
          <w:szCs w:val="20"/>
        </w:rPr>
      </w:pPr>
    </w:p>
    <w:p w:rsidR="00337156" w:rsidRPr="00BD3C1C" w:rsidRDefault="0086618A" w:rsidP="00337156">
      <w:pPr>
        <w:autoSpaceDE w:val="0"/>
        <w:autoSpaceDN w:val="0"/>
        <w:adjustRightInd w:val="0"/>
        <w:spacing w:after="0" w:line="240" w:lineRule="auto"/>
        <w:rPr>
          <w:rFonts w:ascii="Bookman Old Style" w:hAnsi="Bookman Old Style" w:cs="Arial"/>
          <w:b/>
          <w:bCs/>
          <w:color w:val="000000"/>
          <w:szCs w:val="21"/>
        </w:rPr>
      </w:pPr>
      <w:r w:rsidRPr="00BD3C1C">
        <w:rPr>
          <w:rFonts w:ascii="Bookman Old Style" w:hAnsi="Bookman Old Style" w:cs="Arial"/>
          <w:b/>
          <w:bCs/>
          <w:color w:val="000000"/>
          <w:szCs w:val="21"/>
        </w:rPr>
        <w:t>Required Textbook</w:t>
      </w:r>
      <w:r w:rsidR="0046337B" w:rsidRPr="00BD3C1C">
        <w:rPr>
          <w:rFonts w:ascii="Bookman Old Style" w:hAnsi="Bookman Old Style" w:cs="Arial"/>
          <w:b/>
          <w:bCs/>
          <w:color w:val="000000"/>
          <w:szCs w:val="21"/>
        </w:rPr>
        <w:t xml:space="preserve"> </w:t>
      </w:r>
    </w:p>
    <w:p w:rsidR="00337156" w:rsidRPr="00BE51AC" w:rsidRDefault="00337156" w:rsidP="00BE51AC">
      <w:pPr>
        <w:autoSpaceDE w:val="0"/>
        <w:autoSpaceDN w:val="0"/>
        <w:adjustRightInd w:val="0"/>
        <w:spacing w:after="0" w:line="240" w:lineRule="auto"/>
        <w:rPr>
          <w:rFonts w:ascii="Bookman Old Style" w:hAnsi="Bookman Old Style" w:cs="Arial"/>
        </w:rPr>
      </w:pPr>
      <w:proofErr w:type="spellStart"/>
      <w:proofErr w:type="gramStart"/>
      <w:r w:rsidRPr="00BE51AC">
        <w:rPr>
          <w:rFonts w:ascii="Bookman Old Style" w:hAnsi="Bookman Old Style" w:cs="Arial"/>
        </w:rPr>
        <w:t>Koppelman</w:t>
      </w:r>
      <w:proofErr w:type="spellEnd"/>
      <w:r w:rsidRPr="00BE51AC">
        <w:rPr>
          <w:rFonts w:ascii="Bookman Old Style" w:hAnsi="Bookman Old Style" w:cs="Arial"/>
        </w:rPr>
        <w:t xml:space="preserve">, K. &amp; </w:t>
      </w:r>
      <w:proofErr w:type="spellStart"/>
      <w:r w:rsidRPr="00BE51AC">
        <w:rPr>
          <w:rFonts w:ascii="Bookman Old Style" w:hAnsi="Bookman Old Style" w:cs="Arial"/>
        </w:rPr>
        <w:t>Goodhart</w:t>
      </w:r>
      <w:proofErr w:type="spellEnd"/>
      <w:r w:rsidRPr="00BE51AC">
        <w:rPr>
          <w:rFonts w:ascii="Bookman Old Style" w:hAnsi="Bookman Old Style" w:cs="Arial"/>
        </w:rPr>
        <w:t>, L.</w:t>
      </w:r>
      <w:proofErr w:type="gramEnd"/>
      <w:r w:rsidRPr="00BE51AC">
        <w:rPr>
          <w:rFonts w:ascii="Bookman Old Style" w:hAnsi="Bookman Old Style" w:cs="Arial"/>
        </w:rPr>
        <w:t xml:space="preserve">  </w:t>
      </w:r>
      <w:proofErr w:type="gramStart"/>
      <w:r w:rsidRPr="00BE51AC">
        <w:rPr>
          <w:rFonts w:ascii="Bookman Old Style" w:hAnsi="Bookman Old Style"/>
        </w:rPr>
        <w:t xml:space="preserve">Understanding Human Differences: Multicultural Education for </w:t>
      </w:r>
      <w:r w:rsidRPr="00BE51AC">
        <w:rPr>
          <w:rFonts w:ascii="Bookman Old Style" w:hAnsi="Bookman Old Style"/>
        </w:rPr>
        <w:tab/>
        <w:t xml:space="preserve">a Diverse America, </w:t>
      </w:r>
      <w:r w:rsidR="00BE51AC" w:rsidRPr="00BE51AC">
        <w:rPr>
          <w:rFonts w:ascii="Bookman Old Style" w:hAnsi="Bookman Old Style"/>
        </w:rPr>
        <w:t>3</w:t>
      </w:r>
      <w:r w:rsidR="00BE51AC" w:rsidRPr="00BE51AC">
        <w:rPr>
          <w:rFonts w:ascii="Bookman Old Style" w:hAnsi="Bookman Old Style"/>
          <w:vertAlign w:val="superscript"/>
        </w:rPr>
        <w:t>rd</w:t>
      </w:r>
      <w:r w:rsidR="00BE51AC" w:rsidRPr="00BE51AC">
        <w:rPr>
          <w:rFonts w:ascii="Bookman Old Style" w:hAnsi="Bookman Old Style"/>
        </w:rPr>
        <w:t xml:space="preserve"> Edition.</w:t>
      </w:r>
      <w:proofErr w:type="gramEnd"/>
    </w:p>
    <w:p w:rsidR="004D678D" w:rsidRDefault="004D678D" w:rsidP="0046337B">
      <w:pPr>
        <w:pStyle w:val="Default"/>
        <w:spacing w:after="27"/>
        <w:rPr>
          <w:rFonts w:ascii="Bookman Old Style" w:hAnsi="Bookman Old Style" w:cs="Arial"/>
          <w:sz w:val="22"/>
          <w:szCs w:val="22"/>
        </w:rPr>
      </w:pPr>
    </w:p>
    <w:p w:rsidR="00945FD3" w:rsidRPr="00BD3C1C" w:rsidRDefault="00945FD3" w:rsidP="00945FD3">
      <w:pPr>
        <w:pStyle w:val="Default"/>
        <w:rPr>
          <w:rFonts w:ascii="Bookman Old Style" w:hAnsi="Bookman Old Style"/>
          <w:sz w:val="22"/>
          <w:szCs w:val="21"/>
        </w:rPr>
      </w:pPr>
      <w:r w:rsidRPr="00BD3C1C">
        <w:rPr>
          <w:rFonts w:ascii="Bookman Old Style" w:hAnsi="Bookman Old Style"/>
          <w:b/>
          <w:bCs/>
          <w:sz w:val="22"/>
          <w:szCs w:val="21"/>
        </w:rPr>
        <w:t>Recommended Text</w:t>
      </w:r>
    </w:p>
    <w:p w:rsidR="00945FD3" w:rsidRPr="00E7655F" w:rsidRDefault="00945FD3" w:rsidP="00E7655F">
      <w:pPr>
        <w:pStyle w:val="Default"/>
        <w:rPr>
          <w:rFonts w:ascii="Bookman Old Style" w:hAnsi="Bookman Old Style"/>
          <w:sz w:val="21"/>
          <w:szCs w:val="21"/>
        </w:rPr>
      </w:pPr>
      <w:proofErr w:type="gramStart"/>
      <w:r w:rsidRPr="00E7655F">
        <w:rPr>
          <w:rFonts w:ascii="Bookman Old Style" w:hAnsi="Bookman Old Style"/>
          <w:sz w:val="21"/>
          <w:szCs w:val="21"/>
        </w:rPr>
        <w:t>American Psychological Association</w:t>
      </w:r>
      <w:r w:rsidRPr="00E7655F">
        <w:rPr>
          <w:rFonts w:ascii="Bookman Old Style" w:hAnsi="Bookman Old Style"/>
          <w:i/>
          <w:iCs/>
          <w:sz w:val="21"/>
          <w:szCs w:val="21"/>
        </w:rPr>
        <w:t>.</w:t>
      </w:r>
      <w:proofErr w:type="gramEnd"/>
      <w:r w:rsidRPr="00E7655F">
        <w:rPr>
          <w:rFonts w:ascii="Bookman Old Style" w:hAnsi="Bookman Old Style"/>
          <w:i/>
          <w:iCs/>
          <w:sz w:val="21"/>
          <w:szCs w:val="21"/>
        </w:rPr>
        <w:t xml:space="preserve"> (2009). Publication manual of the American Psychological Association </w:t>
      </w:r>
      <w:r w:rsidRPr="00E7655F">
        <w:rPr>
          <w:rFonts w:ascii="Bookman Old Style" w:hAnsi="Bookman Old Style"/>
          <w:sz w:val="21"/>
          <w:szCs w:val="21"/>
        </w:rPr>
        <w:t>(6th ed.), Washington, DC: American Psychological Association.</w:t>
      </w:r>
    </w:p>
    <w:p w:rsidR="00465C29" w:rsidRPr="00B472FC" w:rsidRDefault="00465C29" w:rsidP="00465C29">
      <w:pPr>
        <w:spacing w:after="0"/>
        <w:rPr>
          <w:rFonts w:ascii="Bookman Old Style" w:hAnsi="Bookman Old Style" w:cs="Arial"/>
          <w:color w:val="000000" w:themeColor="text1"/>
        </w:rPr>
      </w:pPr>
    </w:p>
    <w:tbl>
      <w:tblPr>
        <w:tblpPr w:leftFromText="180" w:rightFromText="180" w:vertAnchor="text" w:horzAnchor="page" w:tblpX="194" w:tblpY="2623"/>
        <w:tblW w:w="0" w:type="auto"/>
        <w:tblBorders>
          <w:top w:val="nil"/>
          <w:left w:val="nil"/>
          <w:bottom w:val="nil"/>
          <w:right w:val="nil"/>
        </w:tblBorders>
        <w:tblLayout w:type="fixed"/>
        <w:tblLook w:val="0000"/>
      </w:tblPr>
      <w:tblGrid>
        <w:gridCol w:w="247"/>
        <w:gridCol w:w="247"/>
      </w:tblGrid>
      <w:tr w:rsidR="00E7655F" w:rsidTr="00E7655F">
        <w:trPr>
          <w:trHeight w:val="107"/>
        </w:trPr>
        <w:tc>
          <w:tcPr>
            <w:tcW w:w="247" w:type="dxa"/>
          </w:tcPr>
          <w:p w:rsidR="00E7655F" w:rsidRDefault="00E7655F" w:rsidP="00E7655F">
            <w:pPr>
              <w:pStyle w:val="Default"/>
            </w:pPr>
          </w:p>
        </w:tc>
        <w:tc>
          <w:tcPr>
            <w:tcW w:w="247" w:type="dxa"/>
          </w:tcPr>
          <w:p w:rsidR="00E7655F" w:rsidRDefault="00E7655F" w:rsidP="00E7655F">
            <w:pPr>
              <w:pStyle w:val="Default"/>
            </w:pPr>
          </w:p>
        </w:tc>
      </w:tr>
      <w:tr w:rsidR="00E7655F" w:rsidTr="00E7655F">
        <w:trPr>
          <w:trHeight w:val="107"/>
        </w:trPr>
        <w:tc>
          <w:tcPr>
            <w:tcW w:w="247" w:type="dxa"/>
          </w:tcPr>
          <w:p w:rsidR="00E7655F" w:rsidRDefault="00E7655F" w:rsidP="00E7655F">
            <w:pPr>
              <w:pStyle w:val="Default"/>
            </w:pPr>
          </w:p>
        </w:tc>
        <w:tc>
          <w:tcPr>
            <w:tcW w:w="247" w:type="dxa"/>
          </w:tcPr>
          <w:p w:rsidR="00E7655F" w:rsidRDefault="00E7655F" w:rsidP="00E7655F">
            <w:pPr>
              <w:pStyle w:val="Default"/>
            </w:pPr>
          </w:p>
        </w:tc>
      </w:tr>
      <w:tr w:rsidR="00E7655F" w:rsidTr="00E7655F">
        <w:trPr>
          <w:trHeight w:val="107"/>
        </w:trPr>
        <w:tc>
          <w:tcPr>
            <w:tcW w:w="247" w:type="dxa"/>
          </w:tcPr>
          <w:p w:rsidR="00E7655F" w:rsidRDefault="00E7655F" w:rsidP="00E7655F">
            <w:pPr>
              <w:pStyle w:val="Default"/>
            </w:pPr>
          </w:p>
        </w:tc>
        <w:tc>
          <w:tcPr>
            <w:tcW w:w="247" w:type="dxa"/>
          </w:tcPr>
          <w:p w:rsidR="00E7655F" w:rsidRDefault="00E7655F" w:rsidP="00E7655F">
            <w:pPr>
              <w:pStyle w:val="Default"/>
            </w:pPr>
          </w:p>
        </w:tc>
      </w:tr>
      <w:tr w:rsidR="00E7655F" w:rsidTr="00E7655F">
        <w:trPr>
          <w:trHeight w:val="107"/>
        </w:trPr>
        <w:tc>
          <w:tcPr>
            <w:tcW w:w="494" w:type="dxa"/>
            <w:gridSpan w:val="2"/>
          </w:tcPr>
          <w:p w:rsidR="00E7655F" w:rsidRDefault="00E7655F" w:rsidP="00E7655F">
            <w:pPr>
              <w:pStyle w:val="Default"/>
            </w:pPr>
          </w:p>
        </w:tc>
      </w:tr>
    </w:tbl>
    <w:p w:rsidR="004C029B" w:rsidRDefault="0086618A" w:rsidP="00465C29">
      <w:pPr>
        <w:spacing w:after="0"/>
        <w:rPr>
          <w:rFonts w:ascii="Bookman Old Style" w:hAnsi="Bookman Old Style" w:cs="Arial"/>
          <w:b/>
          <w:bCs/>
          <w:sz w:val="21"/>
          <w:szCs w:val="21"/>
        </w:rPr>
      </w:pPr>
      <w:r w:rsidRPr="00E7655F">
        <w:rPr>
          <w:rFonts w:ascii="Bookman Old Style" w:hAnsi="Bookman Old Style" w:cs="Arial"/>
          <w:b/>
          <w:bCs/>
          <w:sz w:val="21"/>
          <w:szCs w:val="21"/>
        </w:rPr>
        <w:t>Final Review Week</w:t>
      </w:r>
    </w:p>
    <w:p w:rsidR="0086618A" w:rsidRDefault="0086618A" w:rsidP="00465C29">
      <w:pPr>
        <w:spacing w:after="0"/>
        <w:rPr>
          <w:rFonts w:ascii="Bookman Old Style" w:hAnsi="Bookman Old Style" w:cs="Arial"/>
          <w:sz w:val="21"/>
          <w:szCs w:val="21"/>
        </w:rPr>
      </w:pPr>
      <w:r w:rsidRPr="00E7655F">
        <w:rPr>
          <w:rFonts w:ascii="Bookman Old Style" w:hAnsi="Bookman Old Style" w:cs="Arial"/>
          <w:sz w:val="21"/>
          <w:szCs w:val="21"/>
        </w:rPr>
        <w:t>A period</w:t>
      </w:r>
      <w:r w:rsidR="004C029B">
        <w:rPr>
          <w:rFonts w:ascii="Bookman Old Style" w:hAnsi="Bookman Old Style" w:cs="Arial"/>
          <w:sz w:val="21"/>
          <w:szCs w:val="21"/>
        </w:rPr>
        <w:t xml:space="preserve"> of five class days </w:t>
      </w:r>
      <w:r w:rsidRPr="00E7655F">
        <w:rPr>
          <w:rFonts w:ascii="Bookman Old Style" w:hAnsi="Bookman Old Style" w:cs="Arial"/>
          <w:sz w:val="21"/>
          <w:szCs w:val="21"/>
        </w:rPr>
        <w:t>prior to the first day of final</w:t>
      </w:r>
      <w:r w:rsidR="004C029B">
        <w:rPr>
          <w:rFonts w:ascii="Bookman Old Style" w:hAnsi="Bookman Old Style" w:cs="Arial"/>
          <w:sz w:val="21"/>
          <w:szCs w:val="21"/>
        </w:rPr>
        <w:t xml:space="preserve"> examinations </w:t>
      </w:r>
      <w:r w:rsidRPr="00E7655F">
        <w:rPr>
          <w:rFonts w:ascii="Bookman Old Style" w:hAnsi="Bookman Old Style" w:cs="Arial"/>
          <w:sz w:val="21"/>
          <w:szCs w:val="21"/>
        </w:rPr>
        <w:t xml:space="preserve">is designated by the University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E7655F">
        <w:rPr>
          <w:rFonts w:ascii="Bookman Old Style" w:hAnsi="Bookman Old Style" w:cs="Arial"/>
          <w:i/>
          <w:sz w:val="21"/>
          <w:szCs w:val="21"/>
        </w:rPr>
        <w:t>unless specified in the class syllabus</w:t>
      </w:r>
      <w:r w:rsidRPr="00E7655F">
        <w:rPr>
          <w:rFonts w:ascii="Bookman Old Style" w:hAnsi="Bookman Old Style"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3B3475" w:rsidRDefault="003B3475" w:rsidP="00465C29">
      <w:pPr>
        <w:spacing w:after="0"/>
        <w:rPr>
          <w:rFonts w:ascii="Bookman Old Style" w:hAnsi="Bookman Old Style" w:cs="Arial"/>
          <w:sz w:val="21"/>
          <w:szCs w:val="21"/>
        </w:rPr>
      </w:pPr>
    </w:p>
    <w:p w:rsidR="003B3475" w:rsidRPr="003B3475" w:rsidRDefault="003B3475" w:rsidP="003B3475">
      <w:pPr>
        <w:rPr>
          <w:rFonts w:ascii="Bookman Old Style" w:hAnsi="Bookman Old Style" w:cs="Arial"/>
          <w:b/>
          <w:sz w:val="24"/>
          <w:u w:val="single"/>
        </w:rPr>
      </w:pPr>
      <w:r w:rsidRPr="003B3475">
        <w:rPr>
          <w:rFonts w:ascii="Bookman Old Style" w:hAnsi="Bookman Old Style" w:cs="Arial"/>
          <w:b/>
          <w:sz w:val="24"/>
          <w:u w:val="single"/>
        </w:rPr>
        <w:t>Course Outline/Topics and Readings</w:t>
      </w:r>
    </w:p>
    <w:tbl>
      <w:tblPr>
        <w:tblW w:w="0" w:type="auto"/>
        <w:tblBorders>
          <w:top w:val="single" w:sz="8" w:space="0" w:color="4F81BD"/>
          <w:bottom w:val="single" w:sz="8" w:space="0" w:color="4F81BD"/>
        </w:tblBorders>
        <w:tblLook w:val="04A0"/>
      </w:tblPr>
      <w:tblGrid>
        <w:gridCol w:w="1458"/>
        <w:gridCol w:w="4500"/>
        <w:gridCol w:w="2160"/>
      </w:tblGrid>
      <w:tr w:rsidR="003B3475" w:rsidRPr="00A35375" w:rsidTr="00536B75">
        <w:tc>
          <w:tcPr>
            <w:tcW w:w="1458" w:type="dxa"/>
            <w:tcBorders>
              <w:top w:val="single" w:sz="8" w:space="0" w:color="4F81BD"/>
              <w:bottom w:val="single" w:sz="8" w:space="0" w:color="4F81BD"/>
            </w:tcBorders>
            <w:shd w:val="clear" w:color="auto" w:fill="auto"/>
          </w:tcPr>
          <w:p w:rsidR="003B3475" w:rsidRPr="00A35375" w:rsidRDefault="003B3475" w:rsidP="00536B75">
            <w:pPr>
              <w:rPr>
                <w:rFonts w:ascii="Gill Sans MT" w:hAnsi="Gill Sans MT" w:cs="Arial"/>
                <w:b/>
                <w:bCs/>
                <w:color w:val="365F91"/>
              </w:rPr>
            </w:pPr>
            <w:r>
              <w:rPr>
                <w:rFonts w:ascii="Gill Sans MT" w:hAnsi="Gill Sans MT" w:cs="Arial"/>
                <w:b/>
                <w:bCs/>
                <w:color w:val="365F91"/>
              </w:rPr>
              <w:t>Session</w:t>
            </w:r>
            <w:r w:rsidRPr="00A35375">
              <w:rPr>
                <w:rFonts w:ascii="Gill Sans MT" w:hAnsi="Gill Sans MT" w:cs="Arial"/>
                <w:b/>
                <w:bCs/>
                <w:color w:val="365F91"/>
              </w:rPr>
              <w:t xml:space="preserve"> #</w:t>
            </w:r>
          </w:p>
        </w:tc>
        <w:tc>
          <w:tcPr>
            <w:tcW w:w="4500" w:type="dxa"/>
            <w:tcBorders>
              <w:top w:val="single" w:sz="8" w:space="0" w:color="4F81BD"/>
              <w:bottom w:val="single" w:sz="8" w:space="0" w:color="4F81BD"/>
            </w:tcBorders>
          </w:tcPr>
          <w:p w:rsidR="003B3475" w:rsidRPr="00A35375" w:rsidRDefault="003B3475" w:rsidP="00536B75">
            <w:pPr>
              <w:rPr>
                <w:rFonts w:ascii="Gill Sans MT" w:hAnsi="Gill Sans MT" w:cs="Arial"/>
                <w:b/>
                <w:bCs/>
                <w:color w:val="365F91"/>
              </w:rPr>
            </w:pPr>
            <w:r w:rsidRPr="00A35375">
              <w:rPr>
                <w:rFonts w:ascii="Gill Sans MT" w:hAnsi="Gill Sans MT" w:cs="Arial"/>
                <w:b/>
                <w:bCs/>
                <w:color w:val="365F91"/>
              </w:rPr>
              <w:t>Topic</w:t>
            </w:r>
          </w:p>
        </w:tc>
        <w:tc>
          <w:tcPr>
            <w:tcW w:w="2160" w:type="dxa"/>
            <w:tcBorders>
              <w:top w:val="single" w:sz="8" w:space="0" w:color="4F81BD"/>
              <w:bottom w:val="single" w:sz="8" w:space="0" w:color="4F81BD"/>
            </w:tcBorders>
            <w:shd w:val="clear" w:color="auto" w:fill="auto"/>
          </w:tcPr>
          <w:p w:rsidR="003B3475" w:rsidRPr="00A35375" w:rsidRDefault="003B3475" w:rsidP="00536B75">
            <w:pPr>
              <w:rPr>
                <w:rFonts w:ascii="Gill Sans MT" w:hAnsi="Gill Sans MT" w:cs="Arial"/>
                <w:b/>
                <w:bCs/>
                <w:color w:val="365F91"/>
              </w:rPr>
            </w:pPr>
            <w:r w:rsidRPr="00A35375">
              <w:rPr>
                <w:rFonts w:ascii="Gill Sans MT" w:hAnsi="Gill Sans MT" w:cs="Arial"/>
                <w:b/>
                <w:bCs/>
                <w:color w:val="365F91"/>
              </w:rPr>
              <w:t>Dates Covered</w:t>
            </w:r>
          </w:p>
        </w:tc>
      </w:tr>
      <w:tr w:rsidR="003B3475" w:rsidRPr="00A35375" w:rsidTr="00536B75">
        <w:tc>
          <w:tcPr>
            <w:tcW w:w="1458" w:type="dxa"/>
            <w:shd w:val="clear" w:color="auto" w:fill="D3DFEE"/>
          </w:tcPr>
          <w:p w:rsidR="003B3475" w:rsidRPr="00A35375" w:rsidRDefault="003B3475" w:rsidP="00536B75">
            <w:pPr>
              <w:rPr>
                <w:rFonts w:ascii="Gill Sans MT" w:hAnsi="Gill Sans MT" w:cs="Arial"/>
                <w:b/>
                <w:bCs/>
                <w:color w:val="365F91"/>
              </w:rPr>
            </w:pPr>
            <w:r w:rsidRPr="00A35375">
              <w:rPr>
                <w:rFonts w:ascii="Gill Sans MT" w:hAnsi="Gill Sans MT" w:cs="Arial"/>
                <w:b/>
                <w:bCs/>
                <w:color w:val="365F91"/>
              </w:rPr>
              <w:t>1</w:t>
            </w:r>
          </w:p>
        </w:tc>
        <w:tc>
          <w:tcPr>
            <w:tcW w:w="4500" w:type="dxa"/>
            <w:shd w:val="clear" w:color="auto" w:fill="D3DFEE"/>
          </w:tcPr>
          <w:p w:rsidR="003B3475" w:rsidRPr="00A35375" w:rsidRDefault="003B3475" w:rsidP="00536B75">
            <w:pPr>
              <w:rPr>
                <w:rFonts w:ascii="Gill Sans MT" w:hAnsi="Gill Sans MT" w:cs="Arial"/>
                <w:color w:val="365F91"/>
              </w:rPr>
            </w:pPr>
            <w:r w:rsidRPr="00A35375">
              <w:rPr>
                <w:rFonts w:ascii="Gill Sans MT" w:hAnsi="Gill Sans MT" w:cs="Arial"/>
                <w:color w:val="365F91"/>
              </w:rPr>
              <w:t>Paradigms</w:t>
            </w:r>
          </w:p>
        </w:tc>
        <w:tc>
          <w:tcPr>
            <w:tcW w:w="2160" w:type="dxa"/>
            <w:tcBorders>
              <w:left w:val="nil"/>
              <w:right w:val="nil"/>
            </w:tcBorders>
            <w:shd w:val="clear" w:color="auto" w:fill="D3DFEE"/>
          </w:tcPr>
          <w:p w:rsidR="003B3475" w:rsidRPr="00A35375" w:rsidRDefault="00536B75" w:rsidP="00536B75">
            <w:pPr>
              <w:rPr>
                <w:rFonts w:ascii="Gill Sans MT" w:hAnsi="Gill Sans MT" w:cs="Arial"/>
                <w:color w:val="365F91"/>
              </w:rPr>
            </w:pPr>
            <w:r>
              <w:rPr>
                <w:rFonts w:ascii="Gill Sans MT" w:hAnsi="Gill Sans MT" w:cs="Arial"/>
                <w:color w:val="365F91"/>
              </w:rPr>
              <w:t xml:space="preserve">      9/1 - 9/7</w:t>
            </w:r>
          </w:p>
        </w:tc>
      </w:tr>
      <w:tr w:rsidR="003B3475" w:rsidRPr="00A35375" w:rsidTr="00536B75">
        <w:tc>
          <w:tcPr>
            <w:tcW w:w="1458" w:type="dxa"/>
            <w:shd w:val="clear" w:color="auto" w:fill="auto"/>
          </w:tcPr>
          <w:p w:rsidR="003B3475" w:rsidRPr="00A35375" w:rsidRDefault="003B3475" w:rsidP="00536B75">
            <w:pPr>
              <w:rPr>
                <w:rFonts w:ascii="Gill Sans MT" w:hAnsi="Gill Sans MT" w:cs="Arial"/>
                <w:b/>
                <w:bCs/>
                <w:color w:val="365F91"/>
              </w:rPr>
            </w:pPr>
            <w:r w:rsidRPr="00A35375">
              <w:rPr>
                <w:rFonts w:ascii="Gill Sans MT" w:hAnsi="Gill Sans MT" w:cs="Arial"/>
                <w:b/>
                <w:bCs/>
                <w:color w:val="365F91"/>
              </w:rPr>
              <w:t>2</w:t>
            </w:r>
          </w:p>
        </w:tc>
        <w:tc>
          <w:tcPr>
            <w:tcW w:w="4500" w:type="dxa"/>
          </w:tcPr>
          <w:p w:rsidR="003B3475" w:rsidRPr="00A35375" w:rsidRDefault="003B3475" w:rsidP="00536B75">
            <w:pPr>
              <w:rPr>
                <w:rFonts w:ascii="Gill Sans MT" w:hAnsi="Gill Sans MT" w:cs="Arial"/>
                <w:color w:val="365F91"/>
              </w:rPr>
            </w:pPr>
            <w:r w:rsidRPr="00A35375">
              <w:rPr>
                <w:rFonts w:ascii="Gill Sans MT" w:hAnsi="Gill Sans MT" w:cs="Arial"/>
                <w:color w:val="365F91"/>
              </w:rPr>
              <w:t>Prejudice, Stereotyping &amp; Discrimination</w:t>
            </w:r>
          </w:p>
        </w:tc>
        <w:tc>
          <w:tcPr>
            <w:tcW w:w="2160" w:type="dxa"/>
            <w:shd w:val="clear" w:color="auto" w:fill="auto"/>
          </w:tcPr>
          <w:p w:rsidR="003B3475" w:rsidRPr="00A35375" w:rsidRDefault="00536B75" w:rsidP="00536B75">
            <w:pPr>
              <w:rPr>
                <w:rFonts w:ascii="Gill Sans MT" w:hAnsi="Gill Sans MT" w:cs="Arial"/>
                <w:color w:val="365F91"/>
              </w:rPr>
            </w:pPr>
            <w:r>
              <w:rPr>
                <w:rFonts w:ascii="Gill Sans MT" w:hAnsi="Gill Sans MT" w:cs="Arial"/>
                <w:color w:val="365F91"/>
              </w:rPr>
              <w:t xml:space="preserve">      9/8 - 9/14</w:t>
            </w:r>
          </w:p>
        </w:tc>
      </w:tr>
      <w:tr w:rsidR="003B3475" w:rsidRPr="00A35375" w:rsidTr="00536B75">
        <w:tc>
          <w:tcPr>
            <w:tcW w:w="1458" w:type="dxa"/>
            <w:shd w:val="clear" w:color="auto" w:fill="D3DFEE"/>
          </w:tcPr>
          <w:p w:rsidR="003B3475" w:rsidRPr="00A35375" w:rsidRDefault="003B3475" w:rsidP="00536B75">
            <w:pPr>
              <w:rPr>
                <w:rFonts w:ascii="Gill Sans MT" w:hAnsi="Gill Sans MT" w:cs="Arial"/>
                <w:b/>
                <w:bCs/>
                <w:color w:val="365F91"/>
              </w:rPr>
            </w:pPr>
            <w:r w:rsidRPr="00A35375">
              <w:rPr>
                <w:rFonts w:ascii="Gill Sans MT" w:hAnsi="Gill Sans MT" w:cs="Arial"/>
                <w:b/>
                <w:bCs/>
                <w:color w:val="365F91"/>
              </w:rPr>
              <w:t>3</w:t>
            </w:r>
          </w:p>
        </w:tc>
        <w:tc>
          <w:tcPr>
            <w:tcW w:w="4500" w:type="dxa"/>
            <w:shd w:val="clear" w:color="auto" w:fill="D3DFEE"/>
          </w:tcPr>
          <w:p w:rsidR="003B3475" w:rsidRPr="00A35375" w:rsidRDefault="003B3475" w:rsidP="00536B75">
            <w:pPr>
              <w:rPr>
                <w:rFonts w:ascii="Gill Sans MT" w:hAnsi="Gill Sans MT" w:cs="Arial"/>
                <w:color w:val="365F91"/>
              </w:rPr>
            </w:pPr>
            <w:r w:rsidRPr="00A35375">
              <w:rPr>
                <w:rFonts w:ascii="Gill Sans MT" w:hAnsi="Gill Sans MT" w:cs="Arial"/>
                <w:color w:val="365F91"/>
              </w:rPr>
              <w:t>Cross Cultural Communication</w:t>
            </w:r>
          </w:p>
        </w:tc>
        <w:tc>
          <w:tcPr>
            <w:tcW w:w="2160" w:type="dxa"/>
            <w:tcBorders>
              <w:left w:val="nil"/>
              <w:right w:val="nil"/>
            </w:tcBorders>
            <w:shd w:val="clear" w:color="auto" w:fill="D3DFEE"/>
          </w:tcPr>
          <w:p w:rsidR="003B3475" w:rsidRPr="00A35375" w:rsidRDefault="00536B75" w:rsidP="00536B75">
            <w:pPr>
              <w:rPr>
                <w:rFonts w:ascii="Gill Sans MT" w:hAnsi="Gill Sans MT" w:cs="Arial"/>
                <w:color w:val="365F91"/>
              </w:rPr>
            </w:pPr>
            <w:r>
              <w:rPr>
                <w:rFonts w:ascii="Gill Sans MT" w:hAnsi="Gill Sans MT" w:cs="Arial"/>
                <w:color w:val="365F91"/>
              </w:rPr>
              <w:t xml:space="preserve">      9/15 – 9/21</w:t>
            </w:r>
          </w:p>
        </w:tc>
      </w:tr>
      <w:tr w:rsidR="003B3475" w:rsidRPr="00A35375" w:rsidTr="00536B75">
        <w:tc>
          <w:tcPr>
            <w:tcW w:w="1458" w:type="dxa"/>
            <w:shd w:val="clear" w:color="auto" w:fill="auto"/>
          </w:tcPr>
          <w:p w:rsidR="003B3475" w:rsidRPr="00A35375" w:rsidRDefault="003B3475" w:rsidP="00536B75">
            <w:pPr>
              <w:rPr>
                <w:rFonts w:ascii="Gill Sans MT" w:hAnsi="Gill Sans MT" w:cs="Arial"/>
                <w:b/>
                <w:bCs/>
                <w:color w:val="365F91"/>
              </w:rPr>
            </w:pPr>
            <w:r w:rsidRPr="00A35375">
              <w:rPr>
                <w:rFonts w:ascii="Gill Sans MT" w:hAnsi="Gill Sans MT" w:cs="Arial"/>
                <w:b/>
                <w:bCs/>
                <w:color w:val="365F91"/>
              </w:rPr>
              <w:t>4</w:t>
            </w:r>
          </w:p>
        </w:tc>
        <w:tc>
          <w:tcPr>
            <w:tcW w:w="4500" w:type="dxa"/>
          </w:tcPr>
          <w:p w:rsidR="003B3475" w:rsidRPr="00A35375" w:rsidRDefault="003B3475" w:rsidP="00536B75">
            <w:pPr>
              <w:rPr>
                <w:rFonts w:ascii="Gill Sans MT" w:hAnsi="Gill Sans MT" w:cs="Arial"/>
                <w:color w:val="365F91"/>
              </w:rPr>
            </w:pPr>
            <w:r w:rsidRPr="00A35375">
              <w:rPr>
                <w:rFonts w:ascii="Gill Sans MT" w:hAnsi="Gill Sans MT" w:cs="Arial"/>
                <w:color w:val="365F91"/>
              </w:rPr>
              <w:t>Privilege</w:t>
            </w:r>
          </w:p>
        </w:tc>
        <w:tc>
          <w:tcPr>
            <w:tcW w:w="2160" w:type="dxa"/>
            <w:shd w:val="clear" w:color="auto" w:fill="auto"/>
          </w:tcPr>
          <w:p w:rsidR="003B3475" w:rsidRPr="00A35375" w:rsidRDefault="00536B75" w:rsidP="00536B75">
            <w:pPr>
              <w:rPr>
                <w:rFonts w:ascii="Gill Sans MT" w:hAnsi="Gill Sans MT" w:cs="Arial"/>
                <w:color w:val="365F91"/>
              </w:rPr>
            </w:pPr>
            <w:r>
              <w:rPr>
                <w:rFonts w:ascii="Gill Sans MT" w:hAnsi="Gill Sans MT" w:cs="Arial"/>
                <w:color w:val="365F91"/>
              </w:rPr>
              <w:t xml:space="preserve">      9/22 – 9/28</w:t>
            </w:r>
          </w:p>
        </w:tc>
      </w:tr>
      <w:tr w:rsidR="003B3475" w:rsidRPr="00A35375" w:rsidTr="00536B75">
        <w:tc>
          <w:tcPr>
            <w:tcW w:w="1458" w:type="dxa"/>
            <w:shd w:val="clear" w:color="auto" w:fill="D3DFEE"/>
          </w:tcPr>
          <w:p w:rsidR="003B3475" w:rsidRPr="00A35375" w:rsidRDefault="003B3475" w:rsidP="00536B75">
            <w:pPr>
              <w:rPr>
                <w:rFonts w:ascii="Gill Sans MT" w:hAnsi="Gill Sans MT" w:cs="Arial"/>
                <w:b/>
                <w:bCs/>
                <w:color w:val="365F91"/>
              </w:rPr>
            </w:pPr>
            <w:r w:rsidRPr="00A35375">
              <w:rPr>
                <w:rFonts w:ascii="Gill Sans MT" w:hAnsi="Gill Sans MT" w:cs="Arial"/>
                <w:b/>
                <w:bCs/>
                <w:color w:val="365F91"/>
              </w:rPr>
              <w:t>5</w:t>
            </w:r>
          </w:p>
        </w:tc>
        <w:tc>
          <w:tcPr>
            <w:tcW w:w="4500" w:type="dxa"/>
            <w:shd w:val="clear" w:color="auto" w:fill="D3DFEE"/>
          </w:tcPr>
          <w:p w:rsidR="003B3475" w:rsidRPr="00A35375" w:rsidRDefault="003B3475" w:rsidP="00536B75">
            <w:pPr>
              <w:rPr>
                <w:rFonts w:ascii="Gill Sans MT" w:hAnsi="Gill Sans MT" w:cs="Arial"/>
                <w:color w:val="365F91"/>
              </w:rPr>
            </w:pPr>
            <w:r w:rsidRPr="00A35375">
              <w:rPr>
                <w:rFonts w:ascii="Gill Sans MT" w:hAnsi="Gill Sans MT" w:cs="Arial"/>
                <w:color w:val="365F91"/>
              </w:rPr>
              <w:t>Immigration</w:t>
            </w:r>
          </w:p>
        </w:tc>
        <w:tc>
          <w:tcPr>
            <w:tcW w:w="2160" w:type="dxa"/>
            <w:tcBorders>
              <w:left w:val="nil"/>
              <w:right w:val="nil"/>
            </w:tcBorders>
            <w:shd w:val="clear" w:color="auto" w:fill="D3DFEE"/>
          </w:tcPr>
          <w:p w:rsidR="003B3475" w:rsidRPr="00A35375" w:rsidRDefault="00536B75" w:rsidP="00536B75">
            <w:pPr>
              <w:rPr>
                <w:rFonts w:ascii="Gill Sans MT" w:hAnsi="Gill Sans MT" w:cs="Arial"/>
                <w:color w:val="365F91"/>
              </w:rPr>
            </w:pPr>
            <w:r>
              <w:rPr>
                <w:rFonts w:ascii="Gill Sans MT" w:hAnsi="Gill Sans MT" w:cs="Arial"/>
                <w:color w:val="365F91"/>
              </w:rPr>
              <w:t xml:space="preserve">     9/29 – 10/5</w:t>
            </w:r>
          </w:p>
        </w:tc>
      </w:tr>
      <w:tr w:rsidR="003B3475" w:rsidRPr="00A35375" w:rsidTr="00536B75">
        <w:tc>
          <w:tcPr>
            <w:tcW w:w="1458" w:type="dxa"/>
            <w:shd w:val="clear" w:color="auto" w:fill="auto"/>
          </w:tcPr>
          <w:p w:rsidR="003B3475" w:rsidRPr="00A35375" w:rsidRDefault="003B3475" w:rsidP="00536B75">
            <w:pPr>
              <w:rPr>
                <w:rFonts w:ascii="Gill Sans MT" w:hAnsi="Gill Sans MT" w:cs="Arial"/>
                <w:b/>
                <w:bCs/>
                <w:color w:val="365F91"/>
              </w:rPr>
            </w:pPr>
            <w:r w:rsidRPr="00A35375">
              <w:rPr>
                <w:rFonts w:ascii="Gill Sans MT" w:hAnsi="Gill Sans MT" w:cs="Arial"/>
                <w:b/>
                <w:bCs/>
                <w:color w:val="365F91"/>
              </w:rPr>
              <w:t>6</w:t>
            </w:r>
          </w:p>
        </w:tc>
        <w:tc>
          <w:tcPr>
            <w:tcW w:w="4500" w:type="dxa"/>
          </w:tcPr>
          <w:p w:rsidR="003B3475" w:rsidRPr="00A35375" w:rsidRDefault="003B3475" w:rsidP="00536B75">
            <w:pPr>
              <w:rPr>
                <w:rFonts w:ascii="Gill Sans MT" w:hAnsi="Gill Sans MT" w:cs="Arial"/>
                <w:color w:val="365F91"/>
              </w:rPr>
            </w:pPr>
            <w:r w:rsidRPr="00A35375">
              <w:rPr>
                <w:rFonts w:ascii="Gill Sans MT" w:hAnsi="Gill Sans MT" w:cs="Arial"/>
                <w:color w:val="365F91"/>
              </w:rPr>
              <w:t>Sexism and Gender Diversity</w:t>
            </w:r>
          </w:p>
        </w:tc>
        <w:tc>
          <w:tcPr>
            <w:tcW w:w="2160" w:type="dxa"/>
            <w:shd w:val="clear" w:color="auto" w:fill="auto"/>
          </w:tcPr>
          <w:p w:rsidR="003B3475" w:rsidRPr="00A35375" w:rsidRDefault="00536B75" w:rsidP="00536B75">
            <w:pPr>
              <w:rPr>
                <w:rFonts w:ascii="Gill Sans MT" w:hAnsi="Gill Sans MT" w:cs="Arial"/>
                <w:color w:val="365F91"/>
              </w:rPr>
            </w:pPr>
            <w:r>
              <w:rPr>
                <w:rFonts w:ascii="Gill Sans MT" w:hAnsi="Gill Sans MT" w:cs="Arial"/>
                <w:color w:val="365F91"/>
              </w:rPr>
              <w:t xml:space="preserve">     10/6 – 10/12</w:t>
            </w:r>
          </w:p>
        </w:tc>
      </w:tr>
      <w:tr w:rsidR="003B3475" w:rsidRPr="00A35375" w:rsidTr="00536B75">
        <w:tc>
          <w:tcPr>
            <w:tcW w:w="1458" w:type="dxa"/>
            <w:shd w:val="clear" w:color="auto" w:fill="D3DFEE"/>
          </w:tcPr>
          <w:p w:rsidR="003B3475" w:rsidRPr="00A35375" w:rsidRDefault="003B3475" w:rsidP="00536B75">
            <w:pPr>
              <w:rPr>
                <w:rFonts w:ascii="Gill Sans MT" w:hAnsi="Gill Sans MT" w:cs="Arial"/>
                <w:b/>
                <w:bCs/>
                <w:color w:val="365F91"/>
              </w:rPr>
            </w:pPr>
            <w:r w:rsidRPr="00A35375">
              <w:rPr>
                <w:rFonts w:ascii="Gill Sans MT" w:hAnsi="Gill Sans MT" w:cs="Arial"/>
                <w:b/>
                <w:bCs/>
                <w:color w:val="365F91"/>
              </w:rPr>
              <w:t>7</w:t>
            </w:r>
          </w:p>
        </w:tc>
        <w:tc>
          <w:tcPr>
            <w:tcW w:w="4500" w:type="dxa"/>
            <w:shd w:val="clear" w:color="auto" w:fill="D3DFEE"/>
          </w:tcPr>
          <w:p w:rsidR="003B3475" w:rsidRPr="00A35375" w:rsidRDefault="003B3475" w:rsidP="00536B75">
            <w:pPr>
              <w:rPr>
                <w:rFonts w:ascii="Gill Sans MT" w:hAnsi="Gill Sans MT" w:cs="Arial"/>
                <w:color w:val="365F91"/>
              </w:rPr>
            </w:pPr>
            <w:r w:rsidRPr="00A35375">
              <w:rPr>
                <w:rFonts w:ascii="Gill Sans MT" w:hAnsi="Gill Sans MT" w:cs="Arial"/>
                <w:color w:val="365F91"/>
              </w:rPr>
              <w:t>Heterosexism</w:t>
            </w:r>
          </w:p>
        </w:tc>
        <w:tc>
          <w:tcPr>
            <w:tcW w:w="2160" w:type="dxa"/>
            <w:tcBorders>
              <w:left w:val="nil"/>
              <w:right w:val="nil"/>
            </w:tcBorders>
            <w:shd w:val="clear" w:color="auto" w:fill="D3DFEE"/>
          </w:tcPr>
          <w:p w:rsidR="003B3475" w:rsidRPr="00A35375" w:rsidRDefault="00536B75" w:rsidP="00536B75">
            <w:pPr>
              <w:rPr>
                <w:rFonts w:ascii="Gill Sans MT" w:hAnsi="Gill Sans MT" w:cs="Arial"/>
                <w:color w:val="365F91"/>
              </w:rPr>
            </w:pPr>
            <w:r>
              <w:rPr>
                <w:rFonts w:ascii="Gill Sans MT" w:hAnsi="Gill Sans MT" w:cs="Arial"/>
                <w:color w:val="365F91"/>
              </w:rPr>
              <w:t xml:space="preserve">     10/13 – 10/19</w:t>
            </w:r>
          </w:p>
        </w:tc>
      </w:tr>
      <w:tr w:rsidR="003B3475" w:rsidRPr="00A35375" w:rsidTr="003B3475">
        <w:trPr>
          <w:trHeight w:val="387"/>
        </w:trPr>
        <w:tc>
          <w:tcPr>
            <w:tcW w:w="1458" w:type="dxa"/>
            <w:shd w:val="clear" w:color="auto" w:fill="auto"/>
          </w:tcPr>
          <w:p w:rsidR="003B3475" w:rsidRPr="00A35375" w:rsidRDefault="003B3475" w:rsidP="00536B75">
            <w:pPr>
              <w:rPr>
                <w:rFonts w:ascii="Gill Sans MT" w:hAnsi="Gill Sans MT" w:cs="Arial"/>
                <w:b/>
                <w:bCs/>
                <w:color w:val="365F91"/>
              </w:rPr>
            </w:pPr>
            <w:r w:rsidRPr="00A35375">
              <w:rPr>
                <w:rFonts w:ascii="Gill Sans MT" w:hAnsi="Gill Sans MT" w:cs="Arial"/>
                <w:b/>
                <w:bCs/>
                <w:color w:val="365F91"/>
              </w:rPr>
              <w:t>8</w:t>
            </w:r>
          </w:p>
        </w:tc>
        <w:tc>
          <w:tcPr>
            <w:tcW w:w="4500" w:type="dxa"/>
          </w:tcPr>
          <w:p w:rsidR="003B3475" w:rsidRPr="00A35375" w:rsidRDefault="00536B75" w:rsidP="00536B75">
            <w:pPr>
              <w:rPr>
                <w:rFonts w:ascii="Gill Sans MT" w:hAnsi="Gill Sans MT" w:cs="Arial"/>
                <w:color w:val="365F91"/>
              </w:rPr>
            </w:pPr>
            <w:r>
              <w:rPr>
                <w:rFonts w:ascii="Gill Sans MT" w:hAnsi="Gill Sans MT" w:cs="Arial"/>
                <w:color w:val="365F91"/>
              </w:rPr>
              <w:t xml:space="preserve">Exam Review and </w:t>
            </w:r>
            <w:r w:rsidR="003B3475">
              <w:rPr>
                <w:rFonts w:ascii="Gill Sans MT" w:hAnsi="Gill Sans MT" w:cs="Arial"/>
                <w:color w:val="365F91"/>
              </w:rPr>
              <w:t xml:space="preserve">Exam </w:t>
            </w:r>
            <w:r>
              <w:rPr>
                <w:rFonts w:ascii="Gill Sans MT" w:hAnsi="Gill Sans MT" w:cs="Arial"/>
                <w:color w:val="365F91"/>
              </w:rPr>
              <w:t>#1</w:t>
            </w:r>
          </w:p>
        </w:tc>
        <w:tc>
          <w:tcPr>
            <w:tcW w:w="2160" w:type="dxa"/>
            <w:shd w:val="clear" w:color="auto" w:fill="auto"/>
          </w:tcPr>
          <w:p w:rsidR="003B3475" w:rsidRPr="00A35375" w:rsidRDefault="00536B75" w:rsidP="00536B75">
            <w:pPr>
              <w:rPr>
                <w:rFonts w:ascii="Gill Sans MT" w:hAnsi="Gill Sans MT" w:cs="Arial"/>
                <w:color w:val="365F91"/>
              </w:rPr>
            </w:pPr>
            <w:r>
              <w:rPr>
                <w:rFonts w:ascii="Gill Sans MT" w:hAnsi="Gill Sans MT" w:cs="Arial"/>
                <w:color w:val="365F91"/>
              </w:rPr>
              <w:t xml:space="preserve">     10/20 – 10/26</w:t>
            </w:r>
          </w:p>
        </w:tc>
      </w:tr>
      <w:tr w:rsidR="003B3475" w:rsidRPr="00A35375" w:rsidTr="00536B75">
        <w:tc>
          <w:tcPr>
            <w:tcW w:w="1458" w:type="dxa"/>
            <w:shd w:val="clear" w:color="auto" w:fill="D3DFEE"/>
          </w:tcPr>
          <w:p w:rsidR="003B3475" w:rsidRPr="00A35375" w:rsidRDefault="00DC30D6" w:rsidP="00536B75">
            <w:pPr>
              <w:rPr>
                <w:rFonts w:ascii="Gill Sans MT" w:hAnsi="Gill Sans MT" w:cs="Arial"/>
                <w:b/>
                <w:bCs/>
                <w:color w:val="365F91"/>
              </w:rPr>
            </w:pPr>
            <w:r>
              <w:rPr>
                <w:rFonts w:ascii="Gill Sans MT" w:hAnsi="Gill Sans MT" w:cs="Arial"/>
                <w:b/>
                <w:bCs/>
                <w:color w:val="365F91"/>
              </w:rPr>
              <w:t>9</w:t>
            </w:r>
          </w:p>
        </w:tc>
        <w:tc>
          <w:tcPr>
            <w:tcW w:w="4500" w:type="dxa"/>
            <w:shd w:val="clear" w:color="auto" w:fill="D3DFEE"/>
          </w:tcPr>
          <w:p w:rsidR="003B3475" w:rsidRPr="00A35375" w:rsidRDefault="00DC30D6" w:rsidP="00536B75">
            <w:pPr>
              <w:rPr>
                <w:rFonts w:ascii="Gill Sans MT" w:hAnsi="Gill Sans MT" w:cs="Arial"/>
                <w:color w:val="365F91"/>
              </w:rPr>
            </w:pPr>
            <w:proofErr w:type="spellStart"/>
            <w:r>
              <w:rPr>
                <w:rFonts w:ascii="Gill Sans MT" w:hAnsi="Gill Sans MT" w:cs="Arial"/>
                <w:color w:val="365F91"/>
              </w:rPr>
              <w:t>Ableism</w:t>
            </w:r>
            <w:proofErr w:type="spellEnd"/>
          </w:p>
        </w:tc>
        <w:tc>
          <w:tcPr>
            <w:tcW w:w="2160" w:type="dxa"/>
            <w:tcBorders>
              <w:left w:val="nil"/>
              <w:right w:val="nil"/>
            </w:tcBorders>
            <w:shd w:val="clear" w:color="auto" w:fill="D3DFEE"/>
          </w:tcPr>
          <w:p w:rsidR="003B3475" w:rsidRDefault="00536B75" w:rsidP="00536B75">
            <w:pPr>
              <w:rPr>
                <w:rFonts w:ascii="Gill Sans MT" w:hAnsi="Gill Sans MT" w:cs="Arial"/>
                <w:color w:val="365F91"/>
              </w:rPr>
            </w:pPr>
            <w:r>
              <w:rPr>
                <w:rFonts w:ascii="Gill Sans MT" w:hAnsi="Gill Sans MT" w:cs="Arial"/>
                <w:color w:val="365F91"/>
              </w:rPr>
              <w:t xml:space="preserve">    10/27 – 11/2</w:t>
            </w:r>
          </w:p>
        </w:tc>
      </w:tr>
      <w:tr w:rsidR="003B3475" w:rsidRPr="00A35375" w:rsidTr="00536B75">
        <w:tc>
          <w:tcPr>
            <w:tcW w:w="1458" w:type="dxa"/>
            <w:shd w:val="clear" w:color="auto" w:fill="D3DFEE"/>
          </w:tcPr>
          <w:p w:rsidR="003B3475" w:rsidRPr="00A35375" w:rsidRDefault="00DC30D6" w:rsidP="00536B75">
            <w:pPr>
              <w:rPr>
                <w:rFonts w:ascii="Gill Sans MT" w:hAnsi="Gill Sans MT" w:cs="Arial"/>
                <w:b/>
                <w:bCs/>
                <w:color w:val="365F91"/>
              </w:rPr>
            </w:pPr>
            <w:r>
              <w:rPr>
                <w:rFonts w:ascii="Gill Sans MT" w:hAnsi="Gill Sans MT" w:cs="Arial"/>
                <w:b/>
                <w:bCs/>
                <w:color w:val="365F91"/>
              </w:rPr>
              <w:t>10</w:t>
            </w:r>
          </w:p>
        </w:tc>
        <w:tc>
          <w:tcPr>
            <w:tcW w:w="4500" w:type="dxa"/>
            <w:shd w:val="clear" w:color="auto" w:fill="D3DFEE"/>
          </w:tcPr>
          <w:p w:rsidR="003B3475" w:rsidRPr="00A35375" w:rsidRDefault="00DC30D6" w:rsidP="00536B75">
            <w:pPr>
              <w:rPr>
                <w:rFonts w:ascii="Gill Sans MT" w:hAnsi="Gill Sans MT" w:cs="Arial"/>
                <w:color w:val="365F91"/>
              </w:rPr>
            </w:pPr>
            <w:r>
              <w:rPr>
                <w:rFonts w:ascii="Gill Sans MT" w:hAnsi="Gill Sans MT" w:cs="Arial"/>
                <w:color w:val="365F91"/>
              </w:rPr>
              <w:t xml:space="preserve">Ageism </w:t>
            </w:r>
          </w:p>
        </w:tc>
        <w:tc>
          <w:tcPr>
            <w:tcW w:w="2160" w:type="dxa"/>
            <w:tcBorders>
              <w:left w:val="nil"/>
              <w:right w:val="nil"/>
            </w:tcBorders>
            <w:shd w:val="clear" w:color="auto" w:fill="D3DFEE"/>
          </w:tcPr>
          <w:p w:rsidR="003B3475" w:rsidRPr="00A35375" w:rsidRDefault="00536B75" w:rsidP="00536B75">
            <w:pPr>
              <w:rPr>
                <w:rFonts w:ascii="Gill Sans MT" w:hAnsi="Gill Sans MT" w:cs="Arial"/>
                <w:color w:val="365F91"/>
              </w:rPr>
            </w:pPr>
            <w:r>
              <w:rPr>
                <w:rFonts w:ascii="Gill Sans MT" w:hAnsi="Gill Sans MT" w:cs="Arial"/>
                <w:color w:val="365F91"/>
              </w:rPr>
              <w:t xml:space="preserve">    11/3 – 11/9</w:t>
            </w:r>
          </w:p>
        </w:tc>
      </w:tr>
      <w:tr w:rsidR="003B3475" w:rsidRPr="00A35375" w:rsidTr="00536B75">
        <w:tc>
          <w:tcPr>
            <w:tcW w:w="1458" w:type="dxa"/>
            <w:shd w:val="clear" w:color="auto" w:fill="auto"/>
          </w:tcPr>
          <w:p w:rsidR="003B3475" w:rsidRPr="00A35375" w:rsidRDefault="00DC30D6" w:rsidP="00536B75">
            <w:pPr>
              <w:rPr>
                <w:rFonts w:ascii="Gill Sans MT" w:hAnsi="Gill Sans MT" w:cs="Arial"/>
                <w:b/>
                <w:bCs/>
                <w:color w:val="365F91"/>
              </w:rPr>
            </w:pPr>
            <w:r>
              <w:rPr>
                <w:rFonts w:ascii="Gill Sans MT" w:hAnsi="Gill Sans MT" w:cs="Arial"/>
                <w:b/>
                <w:bCs/>
                <w:color w:val="365F91"/>
              </w:rPr>
              <w:t>11</w:t>
            </w:r>
          </w:p>
        </w:tc>
        <w:tc>
          <w:tcPr>
            <w:tcW w:w="4500" w:type="dxa"/>
          </w:tcPr>
          <w:p w:rsidR="003B3475" w:rsidRPr="00A35375" w:rsidRDefault="00DC30D6" w:rsidP="00536B75">
            <w:pPr>
              <w:rPr>
                <w:rFonts w:ascii="Gill Sans MT" w:hAnsi="Gill Sans MT" w:cs="Arial"/>
                <w:color w:val="365F91"/>
              </w:rPr>
            </w:pPr>
            <w:r>
              <w:rPr>
                <w:rFonts w:ascii="Gill Sans MT" w:hAnsi="Gill Sans MT" w:cs="Arial"/>
                <w:color w:val="365F91"/>
              </w:rPr>
              <w:t>Classism</w:t>
            </w:r>
          </w:p>
        </w:tc>
        <w:tc>
          <w:tcPr>
            <w:tcW w:w="2160" w:type="dxa"/>
            <w:shd w:val="clear" w:color="auto" w:fill="auto"/>
          </w:tcPr>
          <w:p w:rsidR="003B3475" w:rsidRPr="00A35375" w:rsidRDefault="00536B75" w:rsidP="00536B75">
            <w:pPr>
              <w:rPr>
                <w:rFonts w:ascii="Gill Sans MT" w:hAnsi="Gill Sans MT" w:cs="Arial"/>
                <w:color w:val="365F91"/>
              </w:rPr>
            </w:pPr>
            <w:r>
              <w:rPr>
                <w:rFonts w:ascii="Gill Sans MT" w:hAnsi="Gill Sans MT" w:cs="Arial"/>
                <w:color w:val="365F91"/>
              </w:rPr>
              <w:t xml:space="preserve">    11/10 – 11/16</w:t>
            </w:r>
          </w:p>
        </w:tc>
      </w:tr>
      <w:tr w:rsidR="003B3475" w:rsidRPr="00A35375" w:rsidTr="00536B75">
        <w:tc>
          <w:tcPr>
            <w:tcW w:w="1458" w:type="dxa"/>
            <w:shd w:val="clear" w:color="auto" w:fill="D3DFEE"/>
          </w:tcPr>
          <w:p w:rsidR="003B3475" w:rsidRPr="00A35375" w:rsidRDefault="003B3475" w:rsidP="00536B75">
            <w:pPr>
              <w:rPr>
                <w:rFonts w:ascii="Gill Sans MT" w:hAnsi="Gill Sans MT" w:cs="Arial"/>
                <w:b/>
                <w:bCs/>
                <w:color w:val="365F91"/>
              </w:rPr>
            </w:pPr>
            <w:r w:rsidRPr="00A35375">
              <w:rPr>
                <w:rFonts w:ascii="Gill Sans MT" w:hAnsi="Gill Sans MT" w:cs="Arial"/>
                <w:b/>
                <w:bCs/>
                <w:color w:val="365F91"/>
              </w:rPr>
              <w:t>1</w:t>
            </w:r>
            <w:r w:rsidR="00DC30D6">
              <w:rPr>
                <w:rFonts w:ascii="Gill Sans MT" w:hAnsi="Gill Sans MT" w:cs="Arial"/>
                <w:b/>
                <w:bCs/>
                <w:color w:val="365F91"/>
              </w:rPr>
              <w:t>2</w:t>
            </w:r>
          </w:p>
        </w:tc>
        <w:tc>
          <w:tcPr>
            <w:tcW w:w="4500" w:type="dxa"/>
            <w:shd w:val="clear" w:color="auto" w:fill="D3DFEE"/>
          </w:tcPr>
          <w:p w:rsidR="003B3475" w:rsidRPr="00A35375" w:rsidRDefault="003D150D" w:rsidP="00536B75">
            <w:pPr>
              <w:rPr>
                <w:rFonts w:ascii="Gill Sans MT" w:hAnsi="Gill Sans MT" w:cs="Arial"/>
                <w:color w:val="365F91"/>
              </w:rPr>
            </w:pPr>
            <w:r>
              <w:rPr>
                <w:rFonts w:ascii="Gill Sans MT" w:hAnsi="Gill Sans MT" w:cs="Arial"/>
                <w:color w:val="365F91"/>
              </w:rPr>
              <w:t>Religious Intolerance</w:t>
            </w:r>
          </w:p>
        </w:tc>
        <w:tc>
          <w:tcPr>
            <w:tcW w:w="2160" w:type="dxa"/>
            <w:tcBorders>
              <w:left w:val="nil"/>
              <w:right w:val="nil"/>
            </w:tcBorders>
            <w:shd w:val="clear" w:color="auto" w:fill="D3DFEE"/>
          </w:tcPr>
          <w:p w:rsidR="003B3475" w:rsidRPr="00A35375" w:rsidRDefault="00536B75" w:rsidP="00536B75">
            <w:pPr>
              <w:rPr>
                <w:rFonts w:ascii="Gill Sans MT" w:hAnsi="Gill Sans MT" w:cs="Arial"/>
                <w:color w:val="365F91"/>
              </w:rPr>
            </w:pPr>
            <w:r>
              <w:rPr>
                <w:rFonts w:ascii="Gill Sans MT" w:hAnsi="Gill Sans MT" w:cs="Arial"/>
                <w:color w:val="365F91"/>
              </w:rPr>
              <w:t xml:space="preserve">    11/17 – 11/23</w:t>
            </w:r>
          </w:p>
        </w:tc>
      </w:tr>
      <w:tr w:rsidR="003B3475" w:rsidRPr="00A35375" w:rsidTr="00536B75">
        <w:tc>
          <w:tcPr>
            <w:tcW w:w="1458" w:type="dxa"/>
            <w:shd w:val="clear" w:color="auto" w:fill="auto"/>
          </w:tcPr>
          <w:p w:rsidR="003B3475" w:rsidRPr="00A35375" w:rsidRDefault="003B3475" w:rsidP="00536B75">
            <w:pPr>
              <w:rPr>
                <w:rFonts w:ascii="Gill Sans MT" w:hAnsi="Gill Sans MT" w:cs="Arial"/>
                <w:b/>
                <w:bCs/>
                <w:color w:val="365F91"/>
              </w:rPr>
            </w:pPr>
            <w:r w:rsidRPr="00A35375">
              <w:rPr>
                <w:rFonts w:ascii="Gill Sans MT" w:hAnsi="Gill Sans MT" w:cs="Arial"/>
                <w:b/>
                <w:bCs/>
                <w:color w:val="365F91"/>
              </w:rPr>
              <w:t>1</w:t>
            </w:r>
            <w:r w:rsidR="00DC30D6">
              <w:rPr>
                <w:rFonts w:ascii="Gill Sans MT" w:hAnsi="Gill Sans MT" w:cs="Arial"/>
                <w:b/>
                <w:bCs/>
                <w:color w:val="365F91"/>
              </w:rPr>
              <w:t>3</w:t>
            </w:r>
          </w:p>
        </w:tc>
        <w:tc>
          <w:tcPr>
            <w:tcW w:w="4500" w:type="dxa"/>
          </w:tcPr>
          <w:p w:rsidR="003B3475" w:rsidRPr="00A35375" w:rsidRDefault="00DC30D6" w:rsidP="00536B75">
            <w:pPr>
              <w:rPr>
                <w:rFonts w:ascii="Gill Sans MT" w:hAnsi="Gill Sans MT" w:cs="Arial"/>
                <w:color w:val="365F91"/>
              </w:rPr>
            </w:pPr>
            <w:r>
              <w:rPr>
                <w:rFonts w:ascii="Gill Sans MT" w:hAnsi="Gill Sans MT" w:cs="Arial"/>
                <w:color w:val="365F91"/>
              </w:rPr>
              <w:t>Cultural Pluralism</w:t>
            </w:r>
          </w:p>
        </w:tc>
        <w:tc>
          <w:tcPr>
            <w:tcW w:w="2160" w:type="dxa"/>
            <w:shd w:val="clear" w:color="auto" w:fill="auto"/>
          </w:tcPr>
          <w:p w:rsidR="003B3475" w:rsidRPr="00A35375" w:rsidRDefault="00536B75" w:rsidP="00536B75">
            <w:pPr>
              <w:rPr>
                <w:rFonts w:ascii="Gill Sans MT" w:hAnsi="Gill Sans MT" w:cs="Arial"/>
                <w:color w:val="365F91"/>
              </w:rPr>
            </w:pPr>
            <w:r>
              <w:rPr>
                <w:rFonts w:ascii="Gill Sans MT" w:hAnsi="Gill Sans MT" w:cs="Arial"/>
                <w:color w:val="365F91"/>
              </w:rPr>
              <w:t xml:space="preserve">    11/24 – 11/30</w:t>
            </w:r>
          </w:p>
        </w:tc>
      </w:tr>
      <w:tr w:rsidR="003B3475" w:rsidRPr="00A35375" w:rsidTr="00536B75">
        <w:tc>
          <w:tcPr>
            <w:tcW w:w="1458" w:type="dxa"/>
            <w:shd w:val="clear" w:color="auto" w:fill="D3DFEE"/>
          </w:tcPr>
          <w:p w:rsidR="003B3475" w:rsidRPr="00A35375" w:rsidRDefault="003B3475" w:rsidP="00536B75">
            <w:pPr>
              <w:rPr>
                <w:rFonts w:ascii="Gill Sans MT" w:hAnsi="Gill Sans MT" w:cs="Arial"/>
                <w:b/>
                <w:bCs/>
                <w:color w:val="365F91"/>
              </w:rPr>
            </w:pPr>
            <w:r w:rsidRPr="00A35375">
              <w:rPr>
                <w:rFonts w:ascii="Gill Sans MT" w:hAnsi="Gill Sans MT" w:cs="Arial"/>
                <w:b/>
                <w:bCs/>
                <w:color w:val="365F91"/>
              </w:rPr>
              <w:t>1</w:t>
            </w:r>
            <w:r w:rsidR="00DC30D6">
              <w:rPr>
                <w:rFonts w:ascii="Gill Sans MT" w:hAnsi="Gill Sans MT" w:cs="Arial"/>
                <w:b/>
                <w:bCs/>
                <w:color w:val="365F91"/>
              </w:rPr>
              <w:t>4</w:t>
            </w:r>
          </w:p>
        </w:tc>
        <w:tc>
          <w:tcPr>
            <w:tcW w:w="4500" w:type="dxa"/>
            <w:shd w:val="clear" w:color="auto" w:fill="D3DFEE"/>
          </w:tcPr>
          <w:p w:rsidR="003B3475" w:rsidRPr="00A35375" w:rsidRDefault="00536B75" w:rsidP="00536B75">
            <w:pPr>
              <w:rPr>
                <w:rFonts w:ascii="Gill Sans MT" w:hAnsi="Gill Sans MT" w:cs="Arial"/>
                <w:color w:val="365F91"/>
              </w:rPr>
            </w:pPr>
            <w:r>
              <w:rPr>
                <w:rFonts w:ascii="Gill Sans MT" w:hAnsi="Gill Sans MT" w:cs="Arial"/>
                <w:color w:val="365F91"/>
              </w:rPr>
              <w:t xml:space="preserve">Exam #2 Review </w:t>
            </w:r>
            <w:r w:rsidR="003D150D">
              <w:rPr>
                <w:rFonts w:ascii="Gill Sans MT" w:hAnsi="Gill Sans MT" w:cs="Arial"/>
                <w:color w:val="365F91"/>
              </w:rPr>
              <w:t xml:space="preserve"> and Semester Wrap Up</w:t>
            </w:r>
          </w:p>
        </w:tc>
        <w:tc>
          <w:tcPr>
            <w:tcW w:w="2160" w:type="dxa"/>
            <w:tcBorders>
              <w:left w:val="nil"/>
              <w:right w:val="nil"/>
            </w:tcBorders>
            <w:shd w:val="clear" w:color="auto" w:fill="D3DFEE"/>
          </w:tcPr>
          <w:p w:rsidR="003B3475" w:rsidRPr="00A35375" w:rsidRDefault="00536B75" w:rsidP="00536B75">
            <w:pPr>
              <w:rPr>
                <w:rFonts w:ascii="Gill Sans MT" w:hAnsi="Gill Sans MT" w:cs="Arial"/>
                <w:color w:val="365F91"/>
              </w:rPr>
            </w:pPr>
            <w:r>
              <w:rPr>
                <w:rFonts w:ascii="Gill Sans MT" w:hAnsi="Gill Sans MT" w:cs="Arial"/>
                <w:color w:val="365F91"/>
              </w:rPr>
              <w:t xml:space="preserve">    12/1 – 12/6</w:t>
            </w:r>
          </w:p>
        </w:tc>
      </w:tr>
      <w:tr w:rsidR="003B3475" w:rsidRPr="00A35375" w:rsidTr="00536B75">
        <w:tc>
          <w:tcPr>
            <w:tcW w:w="1458" w:type="dxa"/>
            <w:shd w:val="clear" w:color="auto" w:fill="auto"/>
          </w:tcPr>
          <w:p w:rsidR="003B3475" w:rsidRPr="00A35375" w:rsidRDefault="003B3475" w:rsidP="00536B75">
            <w:pPr>
              <w:rPr>
                <w:rFonts w:ascii="Gill Sans MT" w:hAnsi="Gill Sans MT" w:cs="Arial"/>
                <w:b/>
                <w:bCs/>
                <w:color w:val="365F91"/>
              </w:rPr>
            </w:pPr>
            <w:r w:rsidRPr="00A35375">
              <w:rPr>
                <w:rFonts w:ascii="Gill Sans MT" w:hAnsi="Gill Sans MT" w:cs="Arial"/>
                <w:b/>
                <w:bCs/>
                <w:color w:val="365F91"/>
              </w:rPr>
              <w:lastRenderedPageBreak/>
              <w:t>1</w:t>
            </w:r>
            <w:r w:rsidR="00DC30D6">
              <w:rPr>
                <w:rFonts w:ascii="Gill Sans MT" w:hAnsi="Gill Sans MT" w:cs="Arial"/>
                <w:b/>
                <w:bCs/>
                <w:color w:val="365F91"/>
              </w:rPr>
              <w:t>5</w:t>
            </w:r>
          </w:p>
        </w:tc>
        <w:tc>
          <w:tcPr>
            <w:tcW w:w="4500" w:type="dxa"/>
          </w:tcPr>
          <w:p w:rsidR="003B3475" w:rsidRPr="00A35375" w:rsidRDefault="003D150D" w:rsidP="00536B75">
            <w:pPr>
              <w:rPr>
                <w:rFonts w:ascii="Gill Sans MT" w:hAnsi="Gill Sans MT" w:cs="Arial"/>
                <w:color w:val="365F91"/>
              </w:rPr>
            </w:pPr>
            <w:r>
              <w:rPr>
                <w:rFonts w:ascii="Gill Sans MT" w:hAnsi="Gill Sans MT" w:cs="Arial"/>
                <w:color w:val="365F91"/>
              </w:rPr>
              <w:t>Exam #2                                                Available 12/</w:t>
            </w:r>
            <w:r w:rsidR="00586395">
              <w:rPr>
                <w:rFonts w:ascii="Gill Sans MT" w:hAnsi="Gill Sans MT" w:cs="Arial"/>
                <w:color w:val="365F91"/>
              </w:rPr>
              <w:t>2</w:t>
            </w:r>
            <w:r>
              <w:rPr>
                <w:rFonts w:ascii="Gill Sans MT" w:hAnsi="Gill Sans MT" w:cs="Arial"/>
                <w:color w:val="365F91"/>
              </w:rPr>
              <w:t xml:space="preserve"> – 12/10</w:t>
            </w:r>
          </w:p>
        </w:tc>
        <w:tc>
          <w:tcPr>
            <w:tcW w:w="2160" w:type="dxa"/>
            <w:shd w:val="clear" w:color="auto" w:fill="auto"/>
          </w:tcPr>
          <w:p w:rsidR="003B3475" w:rsidRPr="00A35375" w:rsidRDefault="00536B75" w:rsidP="00536B75">
            <w:pPr>
              <w:rPr>
                <w:rFonts w:ascii="Gill Sans MT" w:hAnsi="Gill Sans MT" w:cs="Arial"/>
                <w:color w:val="365F91"/>
              </w:rPr>
            </w:pPr>
            <w:r>
              <w:rPr>
                <w:rFonts w:ascii="Gill Sans MT" w:hAnsi="Gill Sans MT" w:cs="Arial"/>
                <w:color w:val="365F91"/>
              </w:rPr>
              <w:t xml:space="preserve">   </w:t>
            </w:r>
          </w:p>
        </w:tc>
      </w:tr>
      <w:tr w:rsidR="003B3475" w:rsidRPr="00A35375" w:rsidTr="003D150D">
        <w:trPr>
          <w:trHeight w:val="70"/>
        </w:trPr>
        <w:tc>
          <w:tcPr>
            <w:tcW w:w="1458" w:type="dxa"/>
            <w:shd w:val="clear" w:color="auto" w:fill="D3DFEE"/>
          </w:tcPr>
          <w:p w:rsidR="003B3475" w:rsidRPr="00A35375" w:rsidRDefault="003B3475" w:rsidP="00536B75">
            <w:pPr>
              <w:rPr>
                <w:rFonts w:ascii="Gill Sans MT" w:hAnsi="Gill Sans MT" w:cs="Arial"/>
                <w:b/>
                <w:bCs/>
                <w:color w:val="365F91"/>
              </w:rPr>
            </w:pPr>
          </w:p>
        </w:tc>
        <w:tc>
          <w:tcPr>
            <w:tcW w:w="4500" w:type="dxa"/>
            <w:shd w:val="clear" w:color="auto" w:fill="D3DFEE"/>
          </w:tcPr>
          <w:p w:rsidR="003B3475" w:rsidRPr="00A35375" w:rsidRDefault="003B3475" w:rsidP="00536B75">
            <w:pPr>
              <w:rPr>
                <w:rFonts w:ascii="Gill Sans MT" w:hAnsi="Gill Sans MT" w:cs="Arial"/>
                <w:color w:val="365F91"/>
              </w:rPr>
            </w:pPr>
          </w:p>
        </w:tc>
        <w:tc>
          <w:tcPr>
            <w:tcW w:w="2160" w:type="dxa"/>
            <w:tcBorders>
              <w:left w:val="nil"/>
              <w:right w:val="nil"/>
            </w:tcBorders>
            <w:shd w:val="clear" w:color="auto" w:fill="D3DFEE"/>
          </w:tcPr>
          <w:p w:rsidR="003B3475" w:rsidRPr="00A35375" w:rsidRDefault="003B3475" w:rsidP="003B3475">
            <w:pPr>
              <w:rPr>
                <w:rFonts w:ascii="Gill Sans MT" w:hAnsi="Gill Sans MT" w:cs="Arial"/>
                <w:color w:val="365F91"/>
              </w:rPr>
            </w:pPr>
          </w:p>
        </w:tc>
      </w:tr>
    </w:tbl>
    <w:p w:rsidR="00465C29" w:rsidRPr="00242A27" w:rsidRDefault="00465C29" w:rsidP="00465C29">
      <w:pPr>
        <w:pStyle w:val="Default"/>
        <w:rPr>
          <w:rFonts w:ascii="Bookman Old Style" w:hAnsi="Bookman Old Style"/>
          <w:sz w:val="22"/>
          <w:szCs w:val="22"/>
        </w:rPr>
      </w:pPr>
      <w:r w:rsidRPr="00242A27">
        <w:rPr>
          <w:rFonts w:ascii="Bookman Old Style" w:hAnsi="Bookman Old Style"/>
          <w:b/>
          <w:bCs/>
          <w:sz w:val="22"/>
          <w:szCs w:val="22"/>
        </w:rPr>
        <w:t xml:space="preserve">OTHER INFORMATION AND UNIVERSITY POLICIES </w:t>
      </w:r>
    </w:p>
    <w:p w:rsidR="00465C29" w:rsidRPr="002617CC" w:rsidRDefault="00465C29" w:rsidP="00465C29">
      <w:pPr>
        <w:pStyle w:val="Default"/>
        <w:rPr>
          <w:rFonts w:ascii="Bookman Old Style" w:hAnsi="Bookman Old Style" w:cs="Arial"/>
          <w:b/>
          <w:i/>
          <w:sz w:val="20"/>
          <w:szCs w:val="20"/>
          <w:u w:val="single"/>
        </w:rPr>
      </w:pPr>
      <w:r w:rsidRPr="002617CC">
        <w:rPr>
          <w:rFonts w:ascii="Bookman Old Style" w:hAnsi="Bookman Old Style"/>
          <w:b/>
          <w:bCs/>
          <w:sz w:val="20"/>
          <w:szCs w:val="20"/>
        </w:rPr>
        <w:t xml:space="preserve">1. Dropping the Class: </w:t>
      </w:r>
      <w:r w:rsidRPr="002617CC">
        <w:rPr>
          <w:rFonts w:ascii="Bookman Old Style" w:hAnsi="Bookman Old Style"/>
          <w:sz w:val="20"/>
          <w:szCs w:val="20"/>
        </w:rPr>
        <w:t xml:space="preserve">If you choose to drop this course at any point during the semester, please be attentive to specific University calendar dates established for completing this process. It is the student‘s responsibility to complete the necessary paperwork according to the University‘s schedule. </w:t>
      </w:r>
      <w:r w:rsidRPr="002617CC">
        <w:rPr>
          <w:rFonts w:ascii="Bookman Old Style" w:hAnsi="Bookman Old Style"/>
          <w:i/>
          <w:sz w:val="20"/>
          <w:szCs w:val="20"/>
          <w:u w:val="single"/>
        </w:rPr>
        <w:t>Not doing so will result in a failing grade</w:t>
      </w:r>
      <w:r w:rsidRPr="002617CC">
        <w:rPr>
          <w:rFonts w:ascii="Bookman Old Style" w:hAnsi="Bookman Old Style"/>
          <w:b/>
          <w:i/>
          <w:sz w:val="20"/>
          <w:szCs w:val="20"/>
          <w:u w:val="single"/>
        </w:rPr>
        <w:t xml:space="preserve">. </w:t>
      </w:r>
      <w:r w:rsidRPr="002617CC">
        <w:rPr>
          <w:rStyle w:val="Strong"/>
          <w:rFonts w:ascii="Bookman Old Style" w:hAnsi="Bookman Old Style" w:cs="Arial"/>
          <w:b w:val="0"/>
          <w:i/>
          <w:sz w:val="20"/>
          <w:szCs w:val="20"/>
          <w:u w:val="single"/>
        </w:rPr>
        <w:t>Students will not be automatically dropped for non-attendance</w:t>
      </w:r>
      <w:r w:rsidRPr="002617CC">
        <w:rPr>
          <w:rFonts w:ascii="Bookman Old Style" w:hAnsi="Bookman Old Style" w:cs="Arial"/>
          <w:b/>
          <w:i/>
          <w:sz w:val="20"/>
          <w:szCs w:val="20"/>
          <w:u w:val="single"/>
        </w:rPr>
        <w:t xml:space="preserve">. </w:t>
      </w:r>
    </w:p>
    <w:p w:rsidR="00465C29" w:rsidRPr="002617CC" w:rsidRDefault="00465C29" w:rsidP="00465C29">
      <w:pPr>
        <w:pStyle w:val="NormalWeb"/>
        <w:spacing w:before="0" w:beforeAutospacing="0" w:after="0" w:afterAutospacing="0"/>
        <w:rPr>
          <w:rFonts w:ascii="Bookman Old Style" w:hAnsi="Bookman Old Style" w:cs="Arial"/>
          <w:color w:val="000000" w:themeColor="text1"/>
          <w:sz w:val="20"/>
          <w:szCs w:val="20"/>
        </w:rPr>
      </w:pPr>
      <w:r w:rsidRPr="002617CC">
        <w:rPr>
          <w:rFonts w:ascii="Bookman Old Style" w:hAnsi="Bookman Old Style"/>
          <w:b/>
          <w:bCs/>
          <w:sz w:val="20"/>
          <w:szCs w:val="20"/>
        </w:rPr>
        <w:t xml:space="preserve">2. Student Support Services/Student Retention: </w:t>
      </w:r>
      <w:r w:rsidRPr="002617CC">
        <w:rPr>
          <w:rFonts w:ascii="Bookman Old Style" w:hAnsi="Bookman Old Style"/>
          <w:sz w:val="20"/>
          <w:szCs w:val="20"/>
        </w:rPr>
        <w:t xml:space="preserve">The University supports a variety of student success programs to help you connect with the University and achieve academic success. They include learning assistance, developmental education, advising and mentoring, admission and transition, and federally funded programs. </w:t>
      </w:r>
      <w:r w:rsidRPr="002617CC">
        <w:rPr>
          <w:rFonts w:ascii="Bookman Old Style" w:hAnsi="Bookman Old Style" w:cs="Arial"/>
          <w:color w:val="000000" w:themeColor="text1"/>
          <w:sz w:val="20"/>
          <w:szCs w:val="20"/>
        </w:rPr>
        <w:t xml:space="preserve">For individualized referrals, students may visit the reception desk at University College (Ransom Hall), call the Maverick Resource Hotline at 817-272-6107, send a message to </w:t>
      </w:r>
      <w:hyperlink r:id="rId10" w:history="1">
        <w:r w:rsidRPr="002617CC">
          <w:rPr>
            <w:rStyle w:val="Hyperlink"/>
            <w:rFonts w:ascii="Bookman Old Style" w:hAnsi="Bookman Old Style" w:cs="Arial"/>
            <w:color w:val="000000" w:themeColor="text1"/>
            <w:sz w:val="20"/>
            <w:szCs w:val="20"/>
          </w:rPr>
          <w:t>resources@uta.edu</w:t>
        </w:r>
      </w:hyperlink>
      <w:r w:rsidRPr="002617CC">
        <w:rPr>
          <w:rFonts w:ascii="Bookman Old Style" w:hAnsi="Bookman Old Style" w:cs="Arial"/>
          <w:color w:val="000000" w:themeColor="text1"/>
          <w:sz w:val="20"/>
          <w:szCs w:val="20"/>
        </w:rPr>
        <w:t xml:space="preserve">, or view the information at </w:t>
      </w:r>
      <w:hyperlink r:id="rId11" w:history="1">
        <w:r w:rsidRPr="002617CC">
          <w:rPr>
            <w:rStyle w:val="Hyperlink"/>
            <w:rFonts w:ascii="Bookman Old Style" w:hAnsi="Bookman Old Style" w:cs="Arial"/>
            <w:color w:val="000000" w:themeColor="text1"/>
            <w:sz w:val="20"/>
            <w:szCs w:val="20"/>
          </w:rPr>
          <w:t>www.uta.edu/resources</w:t>
        </w:r>
      </w:hyperlink>
      <w:r w:rsidRPr="002617CC">
        <w:rPr>
          <w:rFonts w:ascii="Bookman Old Style" w:hAnsi="Bookman Old Style" w:cs="Arial"/>
          <w:color w:val="000000" w:themeColor="text1"/>
          <w:sz w:val="20"/>
          <w:szCs w:val="20"/>
        </w:rPr>
        <w:t>.</w:t>
      </w:r>
    </w:p>
    <w:p w:rsidR="00465C29" w:rsidRPr="002617CC" w:rsidRDefault="00465C29" w:rsidP="00465C29">
      <w:pPr>
        <w:pStyle w:val="Default"/>
        <w:rPr>
          <w:rFonts w:ascii="Bookman Old Style" w:hAnsi="Bookman Old Style" w:cs="Arial"/>
          <w:sz w:val="20"/>
          <w:szCs w:val="20"/>
        </w:rPr>
      </w:pPr>
      <w:r w:rsidRPr="002617CC">
        <w:rPr>
          <w:rFonts w:ascii="Bookman Old Style" w:hAnsi="Bookman Old Style"/>
          <w:b/>
          <w:bCs/>
          <w:sz w:val="20"/>
          <w:szCs w:val="20"/>
        </w:rPr>
        <w:t xml:space="preserve">3. Academic Integrity: </w:t>
      </w:r>
      <w:r w:rsidRPr="002617CC">
        <w:rPr>
          <w:rFonts w:ascii="Bookman Old Style" w:hAnsi="Bookman Old Style"/>
          <w:sz w:val="20"/>
          <w:szCs w:val="20"/>
        </w:rPr>
        <w:t>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roofErr w:type="spellStart"/>
      <w:r w:rsidRPr="002617CC">
        <w:rPr>
          <w:rFonts w:ascii="Bookman Old Style" w:hAnsi="Bookman Old Style"/>
          <w:sz w:val="20"/>
          <w:szCs w:val="20"/>
        </w:rPr>
        <w:t>Regents‘Rules</w:t>
      </w:r>
      <w:proofErr w:type="spellEnd"/>
      <w:r w:rsidRPr="002617CC">
        <w:rPr>
          <w:rFonts w:ascii="Bookman Old Style" w:hAnsi="Bookman Old Style"/>
          <w:sz w:val="20"/>
          <w:szCs w:val="20"/>
        </w:rPr>
        <w:t xml:space="preserve"> and Regulations, Series 50101, Section 2.2). </w:t>
      </w:r>
      <w:r w:rsidRPr="002617CC">
        <w:rPr>
          <w:rFonts w:ascii="Bookman Old Style" w:hAnsi="Bookman Old Style" w:cs="Arial"/>
          <w:sz w:val="20"/>
          <w:szCs w:val="20"/>
        </w:rPr>
        <w:t>All students enrolled in this course are expected to adhere to the UT Arlington Honor Code:</w:t>
      </w:r>
    </w:p>
    <w:p w:rsidR="00465C29" w:rsidRPr="002617CC" w:rsidRDefault="00465C29" w:rsidP="00465C29">
      <w:pPr>
        <w:pStyle w:val="Default"/>
        <w:spacing w:after="80"/>
        <w:ind w:right="-72"/>
        <w:jc w:val="both"/>
        <w:rPr>
          <w:rFonts w:ascii="Bookman Old Style" w:hAnsi="Bookman Old Style" w:cs="Arial"/>
          <w:i/>
          <w:sz w:val="20"/>
          <w:szCs w:val="20"/>
        </w:rPr>
      </w:pPr>
      <w:r w:rsidRPr="002617CC">
        <w:rPr>
          <w:rFonts w:ascii="Bookman Old Style" w:hAnsi="Bookman Old Style" w:cs="Arial"/>
          <w:i/>
          <w:sz w:val="20"/>
          <w:szCs w:val="20"/>
        </w:rPr>
        <w:tab/>
        <w:t xml:space="preserve">I pledge, on my honor, to uphold UT Arlington’s tradition of academic integrity, a tradition </w:t>
      </w:r>
      <w:r w:rsidRPr="002617CC">
        <w:rPr>
          <w:rFonts w:ascii="Bookman Old Style" w:hAnsi="Bookman Old Style" w:cs="Arial"/>
          <w:i/>
          <w:sz w:val="20"/>
          <w:szCs w:val="20"/>
        </w:rPr>
        <w:tab/>
        <w:t xml:space="preserve">that values hard work and honest effort in the pursuit of academic excellence. I promise </w:t>
      </w:r>
      <w:r w:rsidRPr="002617CC">
        <w:rPr>
          <w:rFonts w:ascii="Bookman Old Style" w:hAnsi="Bookman Old Style" w:cs="Arial"/>
          <w:i/>
          <w:sz w:val="20"/>
          <w:szCs w:val="20"/>
        </w:rPr>
        <w:tab/>
        <w:t xml:space="preserve">that I will submit only work that I personally create or contribute to group </w:t>
      </w:r>
      <w:r w:rsidRPr="002617CC">
        <w:rPr>
          <w:rFonts w:ascii="Bookman Old Style" w:hAnsi="Bookman Old Style" w:cs="Arial"/>
          <w:i/>
          <w:sz w:val="20"/>
          <w:szCs w:val="20"/>
        </w:rPr>
        <w:tab/>
        <w:t xml:space="preserve">collaborations, </w:t>
      </w:r>
      <w:r w:rsidRPr="002617CC">
        <w:rPr>
          <w:rFonts w:ascii="Bookman Old Style" w:hAnsi="Bookman Old Style" w:cs="Arial"/>
          <w:i/>
          <w:sz w:val="20"/>
          <w:szCs w:val="20"/>
        </w:rPr>
        <w:tab/>
        <w:t xml:space="preserve">and I will appropriately reference any work from other sources. I will follow the highest </w:t>
      </w:r>
      <w:r w:rsidRPr="002617CC">
        <w:rPr>
          <w:rFonts w:ascii="Bookman Old Style" w:hAnsi="Bookman Old Style" w:cs="Arial"/>
          <w:i/>
          <w:sz w:val="20"/>
          <w:szCs w:val="20"/>
        </w:rPr>
        <w:tab/>
        <w:t>standards of integrity and uphold the spirit of the Honor Code.</w:t>
      </w:r>
    </w:p>
    <w:p w:rsidR="00465C29" w:rsidRPr="002617CC" w:rsidRDefault="00465C29" w:rsidP="00465C29">
      <w:pPr>
        <w:pStyle w:val="Default"/>
        <w:rPr>
          <w:rFonts w:ascii="Bookman Old Style" w:hAnsi="Bookman Old Style"/>
          <w:color w:val="auto"/>
          <w:sz w:val="20"/>
          <w:szCs w:val="20"/>
        </w:rPr>
      </w:pPr>
      <w:r w:rsidRPr="002617CC">
        <w:rPr>
          <w:rFonts w:ascii="Bookman Old Style" w:hAnsi="Bookman Old Style"/>
          <w:color w:val="auto"/>
          <w:sz w:val="20"/>
          <w:szCs w:val="20"/>
        </w:rPr>
        <w:t xml:space="preserve">For this class, be attentive to the manner in which you use and cite reference material. When in doubt, it is best to insert a citation. Avoid the excessive use of quotations – cited or not – and if you use any kind of a writing tutor, be careful about the degree of assistance they provide to you. Assignments are intended to represent YOUR work – for better or worse - so over-reliance on outside help is discouraged. </w:t>
      </w:r>
    </w:p>
    <w:p w:rsidR="00465C29" w:rsidRPr="002617CC" w:rsidRDefault="00465C29" w:rsidP="00465C29">
      <w:pPr>
        <w:pStyle w:val="Default"/>
        <w:rPr>
          <w:rFonts w:ascii="Bookman Old Style" w:hAnsi="Bookman Old Style"/>
          <w:sz w:val="20"/>
          <w:szCs w:val="20"/>
        </w:rPr>
      </w:pPr>
      <w:r w:rsidRPr="002617CC">
        <w:rPr>
          <w:rFonts w:ascii="Bookman Old Style" w:hAnsi="Bookman Old Style"/>
          <w:b/>
          <w:bCs/>
          <w:color w:val="auto"/>
          <w:sz w:val="20"/>
          <w:szCs w:val="20"/>
        </w:rPr>
        <w:t xml:space="preserve">4. Americans with Disabilities Act (ADA): </w:t>
      </w:r>
      <w:r w:rsidRPr="002617CC">
        <w:rPr>
          <w:rFonts w:ascii="Bookman Old Style" w:hAnsi="Bookman Old Style"/>
          <w:color w:val="auto"/>
          <w:sz w:val="20"/>
          <w:szCs w:val="20"/>
        </w:rPr>
        <w:t xml:space="preserve">If you are a student who requires accommodations in compliance with the ADA, please see me at the beginning of the semester. Faculty members are required by law to provide reasonable accommodations to students with disabilities, so as not to discriminate on the basis of that disability. </w:t>
      </w:r>
      <w:r w:rsidRPr="002617CC">
        <w:rPr>
          <w:rFonts w:ascii="Bookman Old Style" w:hAnsi="Bookman Old Style" w:cs="Arial"/>
          <w:sz w:val="20"/>
          <w:szCs w:val="20"/>
        </w:rPr>
        <w:t xml:space="preserve">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2" w:history="1">
        <w:r w:rsidRPr="002617CC">
          <w:rPr>
            <w:rStyle w:val="Hyperlink"/>
            <w:rFonts w:ascii="Bookman Old Style" w:hAnsi="Bookman Old Style" w:cs="Arial"/>
            <w:color w:val="000000" w:themeColor="text1"/>
            <w:sz w:val="20"/>
            <w:szCs w:val="20"/>
          </w:rPr>
          <w:t>www.uta.edu/disability</w:t>
        </w:r>
      </w:hyperlink>
      <w:r w:rsidRPr="002617CC">
        <w:rPr>
          <w:rFonts w:ascii="Bookman Old Style" w:hAnsi="Bookman Old Style" w:cs="Arial"/>
          <w:sz w:val="20"/>
          <w:szCs w:val="20"/>
        </w:rPr>
        <w:t xml:space="preserve"> or by calling the Office for Students with Disabilities at (817) 272-3364, </w:t>
      </w:r>
      <w:r w:rsidRPr="002617CC">
        <w:rPr>
          <w:rFonts w:ascii="Bookman Old Style" w:hAnsi="Bookman Old Style"/>
          <w:color w:val="auto"/>
          <w:sz w:val="20"/>
          <w:szCs w:val="20"/>
        </w:rPr>
        <w:t>located in the lower</w:t>
      </w:r>
      <w:r w:rsidRPr="002617CC">
        <w:rPr>
          <w:rFonts w:ascii="Bookman Old Style" w:hAnsi="Bookman Old Style"/>
          <w:sz w:val="20"/>
          <w:szCs w:val="20"/>
        </w:rPr>
        <w:t xml:space="preserve"> level of the University Center.</w:t>
      </w:r>
    </w:p>
    <w:p w:rsidR="00465C29" w:rsidRPr="002617CC" w:rsidRDefault="00465C29" w:rsidP="00465C29">
      <w:pPr>
        <w:pStyle w:val="Default"/>
        <w:rPr>
          <w:rFonts w:ascii="Bookman Old Style" w:hAnsi="Bookman Old Style"/>
          <w:color w:val="auto"/>
          <w:sz w:val="20"/>
          <w:szCs w:val="20"/>
        </w:rPr>
      </w:pPr>
      <w:r w:rsidRPr="002617CC">
        <w:rPr>
          <w:rFonts w:ascii="Bookman Old Style" w:hAnsi="Bookman Old Style"/>
          <w:b/>
          <w:bCs/>
          <w:color w:val="auto"/>
          <w:sz w:val="20"/>
          <w:szCs w:val="20"/>
        </w:rPr>
        <w:t xml:space="preserve">5. Bomb threats: </w:t>
      </w:r>
      <w:r w:rsidRPr="002617CC">
        <w:rPr>
          <w:rFonts w:ascii="Bookman Old Style" w:hAnsi="Bookman Old Style"/>
          <w:color w:val="auto"/>
          <w:sz w:val="20"/>
          <w:szCs w:val="20"/>
        </w:rPr>
        <w:t xml:space="preserve">If anyone is tempted to call in a bomb threat, be aware that UTA will attempt to trace the phone call and prosecute all responsible parties. Every effort will be made to avoid cancellation of presentations/tests caused by bomb threats. Unannounced alternate sites will be available for these classes. Your instructor will make you aware of alternate class sites in the event that your classroom is not available. </w:t>
      </w:r>
    </w:p>
    <w:p w:rsidR="00465C29" w:rsidRPr="002617CC" w:rsidRDefault="00465C29" w:rsidP="00465C29">
      <w:pPr>
        <w:pStyle w:val="Default"/>
        <w:rPr>
          <w:rFonts w:ascii="Bookman Old Style" w:hAnsi="Bookman Old Style"/>
          <w:color w:val="auto"/>
          <w:sz w:val="20"/>
          <w:szCs w:val="20"/>
        </w:rPr>
      </w:pPr>
      <w:r w:rsidRPr="002617CC">
        <w:rPr>
          <w:rFonts w:ascii="Bookman Old Style" w:hAnsi="Bookman Old Style"/>
          <w:b/>
          <w:bCs/>
          <w:color w:val="auto"/>
          <w:sz w:val="20"/>
          <w:szCs w:val="20"/>
        </w:rPr>
        <w:t xml:space="preserve">6. Librarian to Contact: </w:t>
      </w:r>
      <w:r w:rsidRPr="002617CC">
        <w:rPr>
          <w:rFonts w:ascii="Bookman Old Style" w:hAnsi="Bookman Old Style"/>
          <w:color w:val="auto"/>
          <w:sz w:val="20"/>
          <w:szCs w:val="20"/>
        </w:rPr>
        <w:t xml:space="preserve">The Social Sciences / Social Work Resource Librarian </w:t>
      </w:r>
      <w:proofErr w:type="gramStart"/>
      <w:r w:rsidRPr="002617CC">
        <w:rPr>
          <w:rFonts w:ascii="Bookman Old Style" w:hAnsi="Bookman Old Style"/>
          <w:color w:val="auto"/>
          <w:sz w:val="20"/>
          <w:szCs w:val="20"/>
        </w:rPr>
        <w:t>is</w:t>
      </w:r>
      <w:proofErr w:type="gramEnd"/>
      <w:r w:rsidRPr="002617CC">
        <w:rPr>
          <w:rFonts w:ascii="Bookman Old Style" w:hAnsi="Bookman Old Style"/>
          <w:color w:val="auto"/>
          <w:sz w:val="20"/>
          <w:szCs w:val="20"/>
        </w:rPr>
        <w:t xml:space="preserve"> John Dillard. His office is in the Social Work Electronic Library (SWEL) located in Building A: Suite 111 of the UTA Social Work Complex at 211 South Cooper Street, Arlington, Texas. He may also be contacted via E-mail: dillard@uta.edu or by Cell phone: (817) 675-8962, or through the SWEL phone: (817) 272-7518. His SWEL office hours are usually: 10:00 am to 6:00 pm, Monday through Thursday. The SWEL web page is linked to the School of Social Work </w:t>
      </w:r>
      <w:r w:rsidRPr="002617CC">
        <w:rPr>
          <w:rFonts w:ascii="Bookman Old Style" w:hAnsi="Bookman Old Style"/>
          <w:color w:val="auto"/>
          <w:sz w:val="20"/>
          <w:szCs w:val="20"/>
        </w:rPr>
        <w:lastRenderedPageBreak/>
        <w:t xml:space="preserve">Main Page and through the Central Library web page. The SWEL library contains a number of computer work stations and printing facilities, and resource guides for conducting research. </w:t>
      </w:r>
    </w:p>
    <w:p w:rsidR="00465C29" w:rsidRPr="002617CC" w:rsidRDefault="00465C29" w:rsidP="00465C29">
      <w:pPr>
        <w:pStyle w:val="Default"/>
        <w:rPr>
          <w:rFonts w:ascii="Bookman Old Style" w:hAnsi="Bookman Old Style"/>
          <w:b/>
          <w:bCs/>
          <w:sz w:val="20"/>
          <w:szCs w:val="20"/>
          <w:u w:val="single"/>
        </w:rPr>
      </w:pPr>
      <w:r w:rsidRPr="002617CC">
        <w:rPr>
          <w:rFonts w:ascii="Bookman Old Style" w:hAnsi="Bookman Old Style"/>
          <w:b/>
          <w:bCs/>
          <w:color w:val="auto"/>
          <w:sz w:val="20"/>
          <w:szCs w:val="20"/>
        </w:rPr>
        <w:t xml:space="preserve">7. E-Culture Policy: </w:t>
      </w:r>
      <w:r w:rsidRPr="002617CC">
        <w:rPr>
          <w:rFonts w:ascii="Bookman Old Style" w:hAnsi="Bookman Old Style"/>
          <w:color w:val="auto"/>
          <w:sz w:val="20"/>
          <w:szCs w:val="20"/>
        </w:rPr>
        <w:t xml:space="preserve">The University of Texas at Arlington has adopted the University email address as an official means of communication with students. All communication for this class will be conducted through the UTA email system. Through the use of email, UT-Arlington is able to provide students with relevant and timely information, designed to facilitate student success. In particular, important information concerning registration, financial aid, payment of bills, and graduation may be sent to students through email. All students are assigned an email account and information about activating and using it is available at www.uta.edu/email. New students (first semester at UTA) are able to activate their email account 24 hours after registering for courses. There is no additional charge to </w:t>
      </w:r>
      <w:r w:rsidRPr="002617CC">
        <w:rPr>
          <w:rFonts w:ascii="Bookman Old Style" w:hAnsi="Bookman Old Style"/>
          <w:sz w:val="20"/>
          <w:szCs w:val="20"/>
        </w:rPr>
        <w:t xml:space="preserve">students for using this account, and it remains active as long as a student is enrolled at UT-Arlington. </w:t>
      </w:r>
      <w:r w:rsidRPr="002617CC">
        <w:rPr>
          <w:rFonts w:ascii="Bookman Old Style" w:hAnsi="Bookman Old Style"/>
          <w:bCs/>
          <w:i/>
          <w:sz w:val="20"/>
          <w:szCs w:val="20"/>
          <w:u w:val="single"/>
        </w:rPr>
        <w:t>Students are responsible for checking their UTA issued email regularly.</w:t>
      </w:r>
      <w:r w:rsidRPr="002617CC">
        <w:rPr>
          <w:rFonts w:ascii="Bookman Old Style" w:hAnsi="Bookman Old Style"/>
          <w:b/>
          <w:bCs/>
          <w:sz w:val="20"/>
          <w:szCs w:val="20"/>
          <w:u w:val="single"/>
        </w:rPr>
        <w:t xml:space="preserve"> </w:t>
      </w:r>
    </w:p>
    <w:p w:rsidR="00465C29" w:rsidRPr="002617CC" w:rsidRDefault="00465C29" w:rsidP="00465C29">
      <w:pPr>
        <w:pStyle w:val="Default"/>
        <w:rPr>
          <w:rFonts w:ascii="Bookman Old Style" w:hAnsi="Bookman Old Style"/>
          <w:sz w:val="20"/>
          <w:szCs w:val="20"/>
        </w:rPr>
      </w:pPr>
      <w:r w:rsidRPr="002617CC">
        <w:rPr>
          <w:rFonts w:ascii="Bookman Old Style" w:hAnsi="Bookman Old Style"/>
          <w:b/>
          <w:bCs/>
          <w:sz w:val="20"/>
          <w:szCs w:val="20"/>
        </w:rPr>
        <w:t xml:space="preserve">8. Incompletes: </w:t>
      </w:r>
      <w:r w:rsidRPr="002617CC">
        <w:rPr>
          <w:rFonts w:ascii="Bookman Old Style" w:hAnsi="Bookman Old Style"/>
          <w:sz w:val="20"/>
          <w:szCs w:val="20"/>
        </w:rPr>
        <w:t xml:space="preserve">Incompletes are given only in exceptional and very rare situations that involve Acts of Nature and/or other things beyond the ability of the student to anticipate or overcome. </w:t>
      </w:r>
    </w:p>
    <w:p w:rsidR="00465C29" w:rsidRPr="002617CC" w:rsidRDefault="00465C29" w:rsidP="00465C29">
      <w:pPr>
        <w:pStyle w:val="Default"/>
        <w:rPr>
          <w:rFonts w:ascii="Bookman Old Style" w:hAnsi="Bookman Old Style"/>
          <w:sz w:val="20"/>
          <w:szCs w:val="20"/>
        </w:rPr>
      </w:pPr>
      <w:r w:rsidRPr="002617CC">
        <w:rPr>
          <w:rFonts w:ascii="Bookman Old Style" w:hAnsi="Bookman Old Style"/>
          <w:b/>
          <w:bCs/>
          <w:sz w:val="20"/>
          <w:szCs w:val="20"/>
        </w:rPr>
        <w:t xml:space="preserve">9. Grade Grievance Policy: </w:t>
      </w:r>
      <w:r w:rsidRPr="002617CC">
        <w:rPr>
          <w:rFonts w:ascii="Bookman Old Style" w:hAnsi="Bookman Old Style"/>
          <w:sz w:val="20"/>
          <w:szCs w:val="20"/>
        </w:rPr>
        <w:t>It is the obligation of the student, in attempting to resolve any student grievance regarding grades, first to make a serious effort to resolve the matter with the instructor with whom the grievance originated. Individual instructors retain primary responsibility for assigning grades. The instructor‘s judgment is final unless compelling evidence shows preferential treatment or procedural irregularities. If students wish to appeal, their requests must be submitted in writing on an Academic Grievance Form available in departmental or program offices to the department chair or program director. Before considering a grievance, the department chair or program director will refer the issue to a departmental or program committee of graduate faculty. If the committee cannon reach a decision acceptable to the parties involved, the department chair or program director will issue a decision on the grievance. If students are dissatisfied with the chair or director‘s decision, they may appeal the case to the academic dean. If they are dissatisfied with the academic dean‘s decision, they may appeal it to the dean of Graduate Studies. Students have one year from the day grades are posted to initiate a grievance concerning a grade.</w:t>
      </w:r>
    </w:p>
    <w:p w:rsidR="00465C29" w:rsidRDefault="00465C29" w:rsidP="00465C29">
      <w:pPr>
        <w:pStyle w:val="Default"/>
        <w:rPr>
          <w:rFonts w:ascii="Bookman Old Style" w:hAnsi="Bookman Old Style" w:cs="Arial"/>
          <w:bCs/>
          <w:color w:val="000000" w:themeColor="text1"/>
          <w:sz w:val="20"/>
          <w:szCs w:val="20"/>
        </w:rPr>
      </w:pPr>
      <w:r w:rsidRPr="002617CC">
        <w:rPr>
          <w:rFonts w:ascii="Bookman Old Style" w:hAnsi="Bookman Old Style" w:cs="Arial"/>
          <w:b/>
          <w:sz w:val="20"/>
          <w:szCs w:val="20"/>
        </w:rPr>
        <w:t xml:space="preserve">10. Student Feedback Survey: </w:t>
      </w:r>
      <w:r w:rsidRPr="002617CC">
        <w:rPr>
          <w:rFonts w:ascii="Bookman Old Style" w:hAnsi="Bookman Old Style" w:cs="Arial"/>
          <w:bCs/>
          <w:color w:val="000000" w:themeColor="text1"/>
          <w:sz w:val="20"/>
          <w:szCs w:val="20"/>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3" w:history="1">
        <w:r w:rsidRPr="002617CC">
          <w:rPr>
            <w:rStyle w:val="Hyperlink"/>
            <w:rFonts w:ascii="Bookman Old Style" w:hAnsi="Bookman Old Style" w:cs="Arial"/>
            <w:bCs/>
            <w:color w:val="000000" w:themeColor="text1"/>
            <w:sz w:val="20"/>
            <w:szCs w:val="20"/>
          </w:rPr>
          <w:t>http://www.uta.edu/sfs</w:t>
        </w:r>
      </w:hyperlink>
      <w:r w:rsidRPr="002617CC">
        <w:rPr>
          <w:rFonts w:ascii="Bookman Old Style" w:hAnsi="Bookman Old Style" w:cs="Arial"/>
          <w:bCs/>
          <w:color w:val="000000" w:themeColor="text1"/>
          <w:sz w:val="20"/>
          <w:szCs w:val="20"/>
        </w:rPr>
        <w:t>.</w:t>
      </w:r>
    </w:p>
    <w:p w:rsidR="004C029B" w:rsidRDefault="00E47C3A" w:rsidP="004C029B">
      <w:pPr>
        <w:spacing w:after="0"/>
        <w:rPr>
          <w:rFonts w:ascii="Bookman Old Style" w:hAnsi="Bookman Old Style" w:cs="Arial"/>
          <w:bCs/>
          <w:sz w:val="20"/>
          <w:szCs w:val="20"/>
        </w:rPr>
      </w:pPr>
      <w:r w:rsidRPr="00A6167C">
        <w:rPr>
          <w:rFonts w:ascii="Bookman Old Style" w:hAnsi="Bookman Old Style" w:cs="Arial"/>
          <w:b/>
          <w:bCs/>
          <w:color w:val="000000" w:themeColor="text1"/>
          <w:sz w:val="20"/>
          <w:szCs w:val="20"/>
        </w:rPr>
        <w:t>11.</w:t>
      </w:r>
      <w:r w:rsidRPr="00A6167C">
        <w:rPr>
          <w:rFonts w:ascii="Bookman Old Style" w:hAnsi="Bookman Old Style" w:cs="Arial"/>
          <w:b/>
          <w:bCs/>
          <w:sz w:val="20"/>
          <w:szCs w:val="20"/>
        </w:rPr>
        <w:t xml:space="preserve"> Emergency Exit Procedures:</w:t>
      </w:r>
      <w:r w:rsidRPr="00A6167C">
        <w:rPr>
          <w:rFonts w:ascii="Bookman Old Style" w:hAnsi="Bookman Old Style" w:cs="Arial"/>
          <w:bCs/>
          <w:sz w:val="20"/>
          <w:szCs w:val="20"/>
        </w:rPr>
        <w:t xml:space="preserve"> </w:t>
      </w:r>
      <w:r w:rsidR="004C029B">
        <w:rPr>
          <w:rFonts w:ascii="Bookman Old Style" w:hAnsi="Bookman Old Style" w:cs="Arial"/>
          <w:bCs/>
          <w:sz w:val="20"/>
          <w:szCs w:val="20"/>
        </w:rPr>
        <w:t xml:space="preserve">Please be aware of your surroundings when attending to your online class sessions. Know the emergency exits. </w:t>
      </w:r>
    </w:p>
    <w:p w:rsidR="004C029B" w:rsidRPr="004C029B" w:rsidRDefault="004C029B" w:rsidP="004C029B">
      <w:pPr>
        <w:spacing w:after="0"/>
        <w:rPr>
          <w:rFonts w:ascii="Bookman Old Style" w:hAnsi="Bookman Old Style" w:cs="Arial"/>
          <w:bCs/>
          <w:sz w:val="20"/>
          <w:szCs w:val="20"/>
        </w:rPr>
      </w:pPr>
      <w:r w:rsidRPr="004C029B">
        <w:rPr>
          <w:rFonts w:ascii="Bookman Old Style" w:hAnsi="Bookman Old Style" w:cs="Arial"/>
          <w:b/>
          <w:bCs/>
          <w:sz w:val="20"/>
          <w:szCs w:val="20"/>
        </w:rPr>
        <w:t>12. Web Outages</w:t>
      </w:r>
      <w:r>
        <w:rPr>
          <w:rFonts w:ascii="Bookman Old Style" w:hAnsi="Bookman Old Style" w:cs="Arial"/>
          <w:b/>
          <w:bCs/>
          <w:sz w:val="20"/>
          <w:szCs w:val="20"/>
        </w:rPr>
        <w:t xml:space="preserve">: </w:t>
      </w:r>
      <w:r>
        <w:rPr>
          <w:rFonts w:ascii="Bookman Old Style" w:hAnsi="Bookman Old Style" w:cs="Arial"/>
          <w:bCs/>
          <w:sz w:val="20"/>
          <w:szCs w:val="20"/>
        </w:rPr>
        <w:t xml:space="preserve">In an online class, access to course material </w:t>
      </w:r>
      <w:r>
        <w:rPr>
          <w:rFonts w:ascii="Bookman Old Style" w:hAnsi="Bookman Old Style" w:cs="Arial"/>
          <w:bCs/>
          <w:i/>
          <w:sz w:val="20"/>
          <w:szCs w:val="20"/>
        </w:rPr>
        <w:t xml:space="preserve">may </w:t>
      </w:r>
      <w:r>
        <w:rPr>
          <w:rFonts w:ascii="Bookman Old Style" w:hAnsi="Bookman Old Style" w:cs="Arial"/>
          <w:bCs/>
          <w:sz w:val="20"/>
          <w:szCs w:val="20"/>
        </w:rPr>
        <w:t>be compromised due to weather and other affecting circumstances. Please allow alternate time to complete course work in the event of an outage.</w:t>
      </w:r>
    </w:p>
    <w:p w:rsidR="00E47C3A" w:rsidRPr="002617CC" w:rsidRDefault="00E47C3A" w:rsidP="004C029B">
      <w:pPr>
        <w:pStyle w:val="Default"/>
        <w:rPr>
          <w:rFonts w:ascii="Bookman Old Style" w:hAnsi="Bookman Old Style" w:cs="Arial"/>
          <w:bCs/>
          <w:color w:val="000000" w:themeColor="text1"/>
          <w:sz w:val="20"/>
          <w:szCs w:val="20"/>
        </w:rPr>
      </w:pPr>
    </w:p>
    <w:p w:rsidR="00D23D6B" w:rsidRDefault="00D23D6B" w:rsidP="004C029B">
      <w:pPr>
        <w:autoSpaceDE w:val="0"/>
        <w:autoSpaceDN w:val="0"/>
        <w:adjustRightInd w:val="0"/>
        <w:spacing w:after="0" w:line="240" w:lineRule="auto"/>
        <w:rPr>
          <w:rFonts w:ascii="Bookman Old Style" w:hAnsi="Bookman Old Style" w:cs="Arial"/>
          <w:color w:val="000000"/>
          <w:sz w:val="20"/>
          <w:szCs w:val="20"/>
        </w:rPr>
      </w:pPr>
    </w:p>
    <w:p w:rsidR="00251AF6" w:rsidRDefault="00251AF6" w:rsidP="004C029B">
      <w:pPr>
        <w:autoSpaceDE w:val="0"/>
        <w:autoSpaceDN w:val="0"/>
        <w:adjustRightInd w:val="0"/>
        <w:spacing w:after="0" w:line="240" w:lineRule="auto"/>
        <w:rPr>
          <w:rFonts w:ascii="Bookman Old Style" w:hAnsi="Bookman Old Style" w:cs="Arial"/>
          <w:color w:val="000000"/>
          <w:sz w:val="20"/>
          <w:szCs w:val="20"/>
        </w:rPr>
      </w:pPr>
    </w:p>
    <w:sectPr w:rsidR="00251AF6" w:rsidSect="002617CC">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B75" w:rsidRDefault="00536B75" w:rsidP="00817298">
      <w:pPr>
        <w:spacing w:after="0" w:line="240" w:lineRule="auto"/>
      </w:pPr>
      <w:r>
        <w:separator/>
      </w:r>
    </w:p>
  </w:endnote>
  <w:endnote w:type="continuationSeparator" w:id="0">
    <w:p w:rsidR="00536B75" w:rsidRDefault="00536B75" w:rsidP="00817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altName w:val="Century Gothic"/>
    <w:charset w:val="00"/>
    <w:family w:val="swiss"/>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694135"/>
      <w:docPartObj>
        <w:docPartGallery w:val="Page Numbers (Bottom of Page)"/>
        <w:docPartUnique/>
      </w:docPartObj>
    </w:sdtPr>
    <w:sdtContent>
      <w:p w:rsidR="00536B75" w:rsidRDefault="00536B75">
        <w:pPr>
          <w:pStyle w:val="Footer"/>
          <w:jc w:val="right"/>
        </w:pPr>
        <w:fldSimple w:instr=" PAGE   \* MERGEFORMAT ">
          <w:r w:rsidR="008D4213">
            <w:rPr>
              <w:noProof/>
            </w:rPr>
            <w:t>7</w:t>
          </w:r>
        </w:fldSimple>
      </w:p>
    </w:sdtContent>
  </w:sdt>
  <w:p w:rsidR="00536B75" w:rsidRDefault="00536B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B75" w:rsidRDefault="00536B75" w:rsidP="00817298">
      <w:pPr>
        <w:spacing w:after="0" w:line="240" w:lineRule="auto"/>
      </w:pPr>
      <w:r>
        <w:separator/>
      </w:r>
    </w:p>
  </w:footnote>
  <w:footnote w:type="continuationSeparator" w:id="0">
    <w:p w:rsidR="00536B75" w:rsidRDefault="00536B75" w:rsidP="008172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656"/>
      <w:gridCol w:w="1374"/>
    </w:tblGrid>
    <w:tr w:rsidR="00536B75" w:rsidTr="00817298">
      <w:trPr>
        <w:trHeight w:val="918"/>
      </w:trPr>
      <w:sdt>
        <w:sdtPr>
          <w:rPr>
            <w:rFonts w:asciiTheme="majorHAnsi" w:eastAsiaTheme="majorEastAsia" w:hAnsiTheme="majorHAnsi" w:cstheme="majorBidi"/>
            <w:sz w:val="36"/>
            <w:szCs w:val="36"/>
          </w:rPr>
          <w:alias w:val="Title"/>
          <w:id w:val="77761602"/>
          <w:placeholder>
            <w:docPart w:val="5D8680024AF14745B59C046BB1C64472"/>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536B75" w:rsidRDefault="00536B75" w:rsidP="002B2326">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SOCW 3317 Human Behavior and Diverse Populations ONLINE SYLLABUS</w:t>
              </w:r>
            </w:p>
          </w:tc>
        </w:sdtContent>
      </w:sdt>
      <w:sdt>
        <w:sdtPr>
          <w:rPr>
            <w:rFonts w:asciiTheme="majorHAnsi" w:eastAsiaTheme="majorEastAsia" w:hAnsiTheme="majorHAnsi" w:cstheme="majorBidi"/>
            <w:b/>
            <w:bCs/>
            <w:color w:val="4F81BD" w:themeColor="accent1"/>
            <w:sz w:val="36"/>
            <w:szCs w:val="36"/>
          </w:rPr>
          <w:alias w:val="Year"/>
          <w:id w:val="77761609"/>
          <w:placeholder>
            <w:docPart w:val="79F6AAB97FAC4744B8C84976EF6CD077"/>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536B75" w:rsidRDefault="00536B75" w:rsidP="00E47C3A">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FALL 2013</w:t>
              </w:r>
            </w:p>
          </w:tc>
        </w:sdtContent>
      </w:sdt>
    </w:tr>
  </w:tbl>
  <w:p w:rsidR="00536B75" w:rsidRDefault="00536B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6FAF"/>
    <w:multiLevelType w:val="hybridMultilevel"/>
    <w:tmpl w:val="BBB8021A"/>
    <w:lvl w:ilvl="0" w:tplc="68D8B4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375A7"/>
    <w:multiLevelType w:val="hybridMultilevel"/>
    <w:tmpl w:val="6F3E1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621B0"/>
    <w:multiLevelType w:val="hybridMultilevel"/>
    <w:tmpl w:val="B39AA5C8"/>
    <w:lvl w:ilvl="0" w:tplc="98E041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B554A"/>
    <w:multiLevelType w:val="hybridMultilevel"/>
    <w:tmpl w:val="B9CEBFFE"/>
    <w:lvl w:ilvl="0" w:tplc="68D8B4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E31175"/>
    <w:multiLevelType w:val="hybridMultilevel"/>
    <w:tmpl w:val="B00C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7763BE"/>
    <w:multiLevelType w:val="multilevel"/>
    <w:tmpl w:val="52A2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B008BC"/>
    <w:multiLevelType w:val="hybridMultilevel"/>
    <w:tmpl w:val="73DAD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7B0AD7"/>
    <w:multiLevelType w:val="hybridMultilevel"/>
    <w:tmpl w:val="F3663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905D2B"/>
    <w:multiLevelType w:val="hybridMultilevel"/>
    <w:tmpl w:val="DA3E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7533CD"/>
    <w:multiLevelType w:val="multilevel"/>
    <w:tmpl w:val="EE16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1D6BB6"/>
    <w:multiLevelType w:val="hybridMultilevel"/>
    <w:tmpl w:val="D6F8A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5C5CD2"/>
    <w:multiLevelType w:val="hybridMultilevel"/>
    <w:tmpl w:val="6BA2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523ACF"/>
    <w:multiLevelType w:val="hybridMultilevel"/>
    <w:tmpl w:val="140C7284"/>
    <w:lvl w:ilvl="0" w:tplc="0409000F">
      <w:start w:val="1"/>
      <w:numFmt w:val="decimal"/>
      <w:lvlText w:val="%1."/>
      <w:lvlJc w:val="left"/>
      <w:pPr>
        <w:tabs>
          <w:tab w:val="num" w:pos="720"/>
        </w:tabs>
        <w:ind w:left="720" w:hanging="360"/>
      </w:pPr>
    </w:lvl>
    <w:lvl w:ilvl="1" w:tplc="921EFAC2">
      <w:start w:val="1"/>
      <w:numFmt w:val="decimal"/>
      <w:lvlText w:val="%2."/>
      <w:lvlJc w:val="left"/>
      <w:pPr>
        <w:tabs>
          <w:tab w:val="num" w:pos="1440"/>
        </w:tabs>
        <w:ind w:left="1440" w:hanging="360"/>
      </w:pPr>
      <w:rPr>
        <w:rFonts w:hint="default"/>
        <w:b/>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7"/>
  </w:num>
  <w:num w:numId="6">
    <w:abstractNumId w:val="8"/>
  </w:num>
  <w:num w:numId="7">
    <w:abstractNumId w:val="12"/>
  </w:num>
  <w:num w:numId="8">
    <w:abstractNumId w:val="10"/>
  </w:num>
  <w:num w:numId="9">
    <w:abstractNumId w:val="11"/>
  </w:num>
  <w:num w:numId="10">
    <w:abstractNumId w:val="1"/>
  </w:num>
  <w:num w:numId="11">
    <w:abstractNumId w:val="5"/>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17298"/>
    <w:rsid w:val="00013E2D"/>
    <w:rsid w:val="0004402A"/>
    <w:rsid w:val="00060819"/>
    <w:rsid w:val="00066214"/>
    <w:rsid w:val="000A26E5"/>
    <w:rsid w:val="000D3A16"/>
    <w:rsid w:val="000E7AA3"/>
    <w:rsid w:val="000F3771"/>
    <w:rsid w:val="000F4367"/>
    <w:rsid w:val="001020ED"/>
    <w:rsid w:val="001122C7"/>
    <w:rsid w:val="00113064"/>
    <w:rsid w:val="001A52D7"/>
    <w:rsid w:val="001A7DC6"/>
    <w:rsid w:val="001B7AC1"/>
    <w:rsid w:val="001C5E33"/>
    <w:rsid w:val="001C6B1C"/>
    <w:rsid w:val="001D424F"/>
    <w:rsid w:val="001E372F"/>
    <w:rsid w:val="001E585A"/>
    <w:rsid w:val="001F2B2A"/>
    <w:rsid w:val="001F303F"/>
    <w:rsid w:val="00205C99"/>
    <w:rsid w:val="002249CE"/>
    <w:rsid w:val="002314BF"/>
    <w:rsid w:val="00251AF6"/>
    <w:rsid w:val="00257ACA"/>
    <w:rsid w:val="002617CC"/>
    <w:rsid w:val="00275803"/>
    <w:rsid w:val="00283A69"/>
    <w:rsid w:val="0029449E"/>
    <w:rsid w:val="002B042F"/>
    <w:rsid w:val="002B1537"/>
    <w:rsid w:val="002B2326"/>
    <w:rsid w:val="002C3FD7"/>
    <w:rsid w:val="002F4B31"/>
    <w:rsid w:val="00307BCC"/>
    <w:rsid w:val="00310726"/>
    <w:rsid w:val="00334B0E"/>
    <w:rsid w:val="00337156"/>
    <w:rsid w:val="00393732"/>
    <w:rsid w:val="003A20B2"/>
    <w:rsid w:val="003B1EAA"/>
    <w:rsid w:val="003B3475"/>
    <w:rsid w:val="003D150D"/>
    <w:rsid w:val="003E30DC"/>
    <w:rsid w:val="003E5258"/>
    <w:rsid w:val="003F6DC2"/>
    <w:rsid w:val="004079ED"/>
    <w:rsid w:val="0042127E"/>
    <w:rsid w:val="0046337B"/>
    <w:rsid w:val="00465C29"/>
    <w:rsid w:val="004728E0"/>
    <w:rsid w:val="0049794B"/>
    <w:rsid w:val="004B7BD6"/>
    <w:rsid w:val="004C029B"/>
    <w:rsid w:val="004D678D"/>
    <w:rsid w:val="004E6656"/>
    <w:rsid w:val="004F74A9"/>
    <w:rsid w:val="00535946"/>
    <w:rsid w:val="00536B75"/>
    <w:rsid w:val="005861FA"/>
    <w:rsid w:val="00586395"/>
    <w:rsid w:val="005A44BD"/>
    <w:rsid w:val="005C015B"/>
    <w:rsid w:val="00604582"/>
    <w:rsid w:val="00633041"/>
    <w:rsid w:val="006753FB"/>
    <w:rsid w:val="006761E1"/>
    <w:rsid w:val="006E3322"/>
    <w:rsid w:val="006E4C02"/>
    <w:rsid w:val="006F22D3"/>
    <w:rsid w:val="006F5C78"/>
    <w:rsid w:val="00720A90"/>
    <w:rsid w:val="00726CD4"/>
    <w:rsid w:val="0072771D"/>
    <w:rsid w:val="00747630"/>
    <w:rsid w:val="00750868"/>
    <w:rsid w:val="00774AAA"/>
    <w:rsid w:val="00786B50"/>
    <w:rsid w:val="0079070B"/>
    <w:rsid w:val="007A6088"/>
    <w:rsid w:val="007C5EF9"/>
    <w:rsid w:val="00803DAE"/>
    <w:rsid w:val="00817298"/>
    <w:rsid w:val="00850084"/>
    <w:rsid w:val="008570FD"/>
    <w:rsid w:val="0086618A"/>
    <w:rsid w:val="00874665"/>
    <w:rsid w:val="0088349D"/>
    <w:rsid w:val="008858A4"/>
    <w:rsid w:val="008B2203"/>
    <w:rsid w:val="008D4213"/>
    <w:rsid w:val="00903A45"/>
    <w:rsid w:val="00927DA9"/>
    <w:rsid w:val="009447EA"/>
    <w:rsid w:val="00945FD3"/>
    <w:rsid w:val="00964285"/>
    <w:rsid w:val="009675DB"/>
    <w:rsid w:val="00974B95"/>
    <w:rsid w:val="00984575"/>
    <w:rsid w:val="009D1CEA"/>
    <w:rsid w:val="00A131F7"/>
    <w:rsid w:val="00A154AD"/>
    <w:rsid w:val="00A4095F"/>
    <w:rsid w:val="00A42982"/>
    <w:rsid w:val="00A871B7"/>
    <w:rsid w:val="00AA4E78"/>
    <w:rsid w:val="00AB3FB5"/>
    <w:rsid w:val="00AE6B52"/>
    <w:rsid w:val="00BA07F5"/>
    <w:rsid w:val="00BC1586"/>
    <w:rsid w:val="00BD3C1C"/>
    <w:rsid w:val="00BE51AC"/>
    <w:rsid w:val="00C66578"/>
    <w:rsid w:val="00C825C3"/>
    <w:rsid w:val="00C933B1"/>
    <w:rsid w:val="00CA4BA4"/>
    <w:rsid w:val="00CD6187"/>
    <w:rsid w:val="00CF0C5B"/>
    <w:rsid w:val="00D00932"/>
    <w:rsid w:val="00D1228C"/>
    <w:rsid w:val="00D126C0"/>
    <w:rsid w:val="00D23D6B"/>
    <w:rsid w:val="00D25D59"/>
    <w:rsid w:val="00D53A8A"/>
    <w:rsid w:val="00D55D23"/>
    <w:rsid w:val="00D771A6"/>
    <w:rsid w:val="00D905F4"/>
    <w:rsid w:val="00DB698E"/>
    <w:rsid w:val="00DC30D6"/>
    <w:rsid w:val="00E00273"/>
    <w:rsid w:val="00E47C3A"/>
    <w:rsid w:val="00E610D5"/>
    <w:rsid w:val="00E65730"/>
    <w:rsid w:val="00E7655F"/>
    <w:rsid w:val="00E9093B"/>
    <w:rsid w:val="00EF664B"/>
    <w:rsid w:val="00F15D87"/>
    <w:rsid w:val="00F57760"/>
    <w:rsid w:val="00F83128"/>
    <w:rsid w:val="00F85CD6"/>
    <w:rsid w:val="00FB6C84"/>
    <w:rsid w:val="00FC245D"/>
    <w:rsid w:val="00FD5F32"/>
    <w:rsid w:val="00FD7E23"/>
    <w:rsid w:val="00FE5E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70B"/>
  </w:style>
  <w:style w:type="paragraph" w:styleId="Heading1">
    <w:name w:val="heading 1"/>
    <w:basedOn w:val="Normal"/>
    <w:next w:val="Normal"/>
    <w:link w:val="Heading1Char"/>
    <w:qFormat/>
    <w:rsid w:val="00337156"/>
    <w:pPr>
      <w:keepNext/>
      <w:spacing w:before="240" w:after="60" w:line="240" w:lineRule="auto"/>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1729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1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298"/>
  </w:style>
  <w:style w:type="paragraph" w:styleId="Footer">
    <w:name w:val="footer"/>
    <w:basedOn w:val="Normal"/>
    <w:link w:val="FooterChar"/>
    <w:uiPriority w:val="99"/>
    <w:unhideWhenUsed/>
    <w:rsid w:val="0081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298"/>
  </w:style>
  <w:style w:type="paragraph" w:styleId="BalloonText">
    <w:name w:val="Balloon Text"/>
    <w:basedOn w:val="Normal"/>
    <w:link w:val="BalloonTextChar"/>
    <w:uiPriority w:val="99"/>
    <w:semiHidden/>
    <w:unhideWhenUsed/>
    <w:rsid w:val="0081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98"/>
    <w:rPr>
      <w:rFonts w:ascii="Tahoma" w:hAnsi="Tahoma" w:cs="Tahoma"/>
      <w:sz w:val="16"/>
      <w:szCs w:val="16"/>
    </w:rPr>
  </w:style>
  <w:style w:type="character" w:styleId="Strong">
    <w:name w:val="Strong"/>
    <w:basedOn w:val="DefaultParagraphFont"/>
    <w:uiPriority w:val="22"/>
    <w:qFormat/>
    <w:rsid w:val="003E5258"/>
    <w:rPr>
      <w:b/>
      <w:bCs/>
    </w:rPr>
  </w:style>
  <w:style w:type="character" w:styleId="Hyperlink">
    <w:name w:val="Hyperlink"/>
    <w:basedOn w:val="DefaultParagraphFont"/>
    <w:uiPriority w:val="99"/>
    <w:unhideWhenUsed/>
    <w:rsid w:val="005861FA"/>
    <w:rPr>
      <w:color w:val="0000FF" w:themeColor="hyperlink"/>
      <w:u w:val="single"/>
    </w:rPr>
  </w:style>
  <w:style w:type="table" w:styleId="TableGrid">
    <w:name w:val="Table Grid"/>
    <w:basedOn w:val="TableNormal"/>
    <w:uiPriority w:val="59"/>
    <w:rsid w:val="001C5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6088"/>
    <w:pPr>
      <w:ind w:left="720"/>
      <w:contextualSpacing/>
    </w:pPr>
  </w:style>
  <w:style w:type="paragraph" w:styleId="NormalWeb">
    <w:name w:val="Normal (Web)"/>
    <w:basedOn w:val="Normal"/>
    <w:uiPriority w:val="99"/>
    <w:unhideWhenUsed/>
    <w:rsid w:val="00465C2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C66578"/>
    <w:rPr>
      <w:color w:val="800080" w:themeColor="followedHyperlink"/>
      <w:u w:val="single"/>
    </w:rPr>
  </w:style>
  <w:style w:type="character" w:customStyle="1" w:styleId="Heading1Char">
    <w:name w:val="Heading 1 Char"/>
    <w:basedOn w:val="DefaultParagraphFont"/>
    <w:link w:val="Heading1"/>
    <w:rsid w:val="00337156"/>
    <w:rPr>
      <w:rFonts w:asciiTheme="majorHAnsi" w:eastAsiaTheme="majorEastAsia" w:hAnsiTheme="majorHAnsi" w:cstheme="majorBidi"/>
      <w:b/>
      <w:bCs/>
      <w:kern w:val="32"/>
      <w:sz w:val="32"/>
      <w:szCs w:val="32"/>
    </w:rPr>
  </w:style>
  <w:style w:type="paragraph" w:styleId="BodyTextIndent">
    <w:name w:val="Body Text Indent"/>
    <w:basedOn w:val="Normal"/>
    <w:link w:val="BodyTextIndentChar"/>
    <w:rsid w:val="001E585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E585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1729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1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298"/>
  </w:style>
  <w:style w:type="paragraph" w:styleId="Footer">
    <w:name w:val="footer"/>
    <w:basedOn w:val="Normal"/>
    <w:link w:val="FooterChar"/>
    <w:uiPriority w:val="99"/>
    <w:unhideWhenUsed/>
    <w:rsid w:val="0081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298"/>
  </w:style>
  <w:style w:type="paragraph" w:styleId="BalloonText">
    <w:name w:val="Balloon Text"/>
    <w:basedOn w:val="Normal"/>
    <w:link w:val="BalloonTextChar"/>
    <w:uiPriority w:val="99"/>
    <w:semiHidden/>
    <w:unhideWhenUsed/>
    <w:rsid w:val="0081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98"/>
    <w:rPr>
      <w:rFonts w:ascii="Tahoma" w:hAnsi="Tahoma" w:cs="Tahoma"/>
      <w:sz w:val="16"/>
      <w:szCs w:val="16"/>
    </w:rPr>
  </w:style>
  <w:style w:type="character" w:styleId="Strong">
    <w:name w:val="Strong"/>
    <w:basedOn w:val="DefaultParagraphFont"/>
    <w:uiPriority w:val="22"/>
    <w:qFormat/>
    <w:rsid w:val="003E5258"/>
    <w:rPr>
      <w:b/>
      <w:bCs/>
    </w:rPr>
  </w:style>
  <w:style w:type="character" w:styleId="Hyperlink">
    <w:name w:val="Hyperlink"/>
    <w:basedOn w:val="DefaultParagraphFont"/>
    <w:uiPriority w:val="99"/>
    <w:unhideWhenUsed/>
    <w:rsid w:val="005861FA"/>
    <w:rPr>
      <w:color w:val="0000FF" w:themeColor="hyperlink"/>
      <w:u w:val="single"/>
    </w:rPr>
  </w:style>
  <w:style w:type="table" w:styleId="TableGrid">
    <w:name w:val="Table Grid"/>
    <w:basedOn w:val="TableNormal"/>
    <w:uiPriority w:val="59"/>
    <w:rsid w:val="001C5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6088"/>
    <w:pPr>
      <w:ind w:left="720"/>
      <w:contextualSpacing/>
    </w:pPr>
  </w:style>
  <w:style w:type="paragraph" w:styleId="NormalWeb">
    <w:name w:val="Normal (Web)"/>
    <w:basedOn w:val="Normal"/>
    <w:uiPriority w:val="99"/>
    <w:unhideWhenUsed/>
    <w:rsid w:val="00465C29"/>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uta.edu" TargetMode="External"/><Relationship Id="rId13" Type="http://schemas.openxmlformats.org/officeDocument/2006/relationships/hyperlink" Target="http://www.uta.edu/sf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a.edu/disability"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resour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sources@uta.ed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elearn.uta.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D8680024AF14745B59C046BB1C64472"/>
        <w:category>
          <w:name w:val="General"/>
          <w:gallery w:val="placeholder"/>
        </w:category>
        <w:types>
          <w:type w:val="bbPlcHdr"/>
        </w:types>
        <w:behaviors>
          <w:behavior w:val="content"/>
        </w:behaviors>
        <w:guid w:val="{5BD957F4-7070-4728-8322-2C12E75125DA}"/>
      </w:docPartPr>
      <w:docPartBody>
        <w:p w:rsidR="00CA448F" w:rsidRDefault="00CA448F" w:rsidP="00CA448F">
          <w:pPr>
            <w:pStyle w:val="5D8680024AF14745B59C046BB1C64472"/>
          </w:pPr>
          <w:r>
            <w:rPr>
              <w:rFonts w:asciiTheme="majorHAnsi" w:eastAsiaTheme="majorEastAsia" w:hAnsiTheme="majorHAnsi" w:cstheme="majorBidi"/>
              <w:sz w:val="36"/>
              <w:szCs w:val="36"/>
            </w:rPr>
            <w:t>[Type the document title]</w:t>
          </w:r>
        </w:p>
      </w:docPartBody>
    </w:docPart>
    <w:docPart>
      <w:docPartPr>
        <w:name w:val="79F6AAB97FAC4744B8C84976EF6CD077"/>
        <w:category>
          <w:name w:val="General"/>
          <w:gallery w:val="placeholder"/>
        </w:category>
        <w:types>
          <w:type w:val="bbPlcHdr"/>
        </w:types>
        <w:behaviors>
          <w:behavior w:val="content"/>
        </w:behaviors>
        <w:guid w:val="{1944FFB8-D2AF-48EB-B411-C3F880ADE936}"/>
      </w:docPartPr>
      <w:docPartBody>
        <w:p w:rsidR="00CA448F" w:rsidRDefault="00CA448F" w:rsidP="00CA448F">
          <w:pPr>
            <w:pStyle w:val="79F6AAB97FAC4744B8C84976EF6CD077"/>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altName w:val="Century Gothic"/>
    <w:charset w:val="00"/>
    <w:family w:val="swiss"/>
    <w:pitch w:val="variable"/>
    <w:sig w:usb0="00000001" w:usb1="00000000" w:usb2="00000000" w:usb3="00000000" w:csb0="00000003"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CA448F"/>
    <w:rsid w:val="002843A8"/>
    <w:rsid w:val="002E3E25"/>
    <w:rsid w:val="003F184F"/>
    <w:rsid w:val="00693C37"/>
    <w:rsid w:val="008A6BA1"/>
    <w:rsid w:val="008D418E"/>
    <w:rsid w:val="00B15103"/>
    <w:rsid w:val="00BC15C4"/>
    <w:rsid w:val="00CA448F"/>
    <w:rsid w:val="00CC4D1B"/>
    <w:rsid w:val="00D805B1"/>
    <w:rsid w:val="00E72B48"/>
    <w:rsid w:val="00E91336"/>
    <w:rsid w:val="00EE37FA"/>
    <w:rsid w:val="00F73E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5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8680024AF14745B59C046BB1C64472">
    <w:name w:val="5D8680024AF14745B59C046BB1C64472"/>
    <w:rsid w:val="00CA448F"/>
  </w:style>
  <w:style w:type="paragraph" w:customStyle="1" w:styleId="79F6AAB97FAC4744B8C84976EF6CD077">
    <w:name w:val="79F6AAB97FAC4744B8C84976EF6CD077"/>
    <w:rsid w:val="00CA448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FALL 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3230</Words>
  <Characters>18413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SOCW 3317 Human Behavior and Diverse Populations ONLINE SYLLABUS</vt:lpstr>
    </vt:vector>
  </TitlesOfParts>
  <Company>University of Texas at Arlington</Company>
  <LinksUpToDate>false</LinksUpToDate>
  <CharactersWithSpaces>21600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SOCW 3317 Human Behavior and Diverse Populations ONLINE SYLLABUS</dc:title>
  <dc:creator>Robinson, Ericka</dc:creator>
  <cp:lastModifiedBy>ericka.robinson</cp:lastModifiedBy>
  <cp:revision>11</cp:revision>
  <cp:lastPrinted>2011-08-25T16:50:00Z</cp:lastPrinted>
  <dcterms:created xsi:type="dcterms:W3CDTF">2013-08-17T22:06:00Z</dcterms:created>
  <dcterms:modified xsi:type="dcterms:W3CDTF">2013-08-18T01:18:00Z</dcterms:modified>
</cp:coreProperties>
</file>