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B8E3B0" w14:textId="77777777" w:rsidR="00D931F2" w:rsidRPr="00CE6378" w:rsidRDefault="00D931F2">
      <w:pPr>
        <w:tabs>
          <w:tab w:val="right" w:pos="8550"/>
        </w:tabs>
        <w:rPr>
          <w:rFonts w:ascii="Times" w:hAnsi="Times"/>
          <w:sz w:val="20"/>
        </w:rPr>
      </w:pPr>
      <w:r>
        <w:rPr>
          <w:rFonts w:ascii="Times" w:hAnsi="Times"/>
          <w:sz w:val="20"/>
        </w:rPr>
        <w:t xml:space="preserve">Rod </w:t>
      </w:r>
      <w:proofErr w:type="spellStart"/>
      <w:r>
        <w:rPr>
          <w:rFonts w:ascii="Times" w:hAnsi="Times"/>
          <w:sz w:val="20"/>
        </w:rPr>
        <w:t>Hissong</w:t>
      </w:r>
      <w:proofErr w:type="spellEnd"/>
      <w:r>
        <w:rPr>
          <w:rFonts w:ascii="Times" w:hAnsi="Times"/>
          <w:sz w:val="20"/>
        </w:rPr>
        <w:tab/>
        <w:t>527</w:t>
      </w:r>
      <w:r w:rsidRPr="00CE6378">
        <w:rPr>
          <w:rFonts w:ascii="Times" w:hAnsi="Times"/>
          <w:sz w:val="20"/>
        </w:rPr>
        <w:t xml:space="preserve"> University Hall</w:t>
      </w:r>
    </w:p>
    <w:p w14:paraId="3D03C0BD" w14:textId="77777777" w:rsidR="00D931F2" w:rsidRPr="00CE6378" w:rsidRDefault="00D931F2">
      <w:pPr>
        <w:tabs>
          <w:tab w:val="right" w:pos="8550"/>
        </w:tabs>
        <w:rPr>
          <w:rFonts w:ascii="Times" w:hAnsi="Times"/>
          <w:sz w:val="20"/>
        </w:rPr>
      </w:pPr>
      <w:r w:rsidRPr="00CE6378">
        <w:rPr>
          <w:rFonts w:ascii="Times" w:hAnsi="Times"/>
          <w:sz w:val="20"/>
        </w:rPr>
        <w:t>Office Hours: Mon. &amp; Wed. 10:00-12:00</w:t>
      </w:r>
      <w:r w:rsidRPr="00CE6378">
        <w:rPr>
          <w:rFonts w:ascii="Times" w:hAnsi="Times"/>
          <w:sz w:val="20"/>
        </w:rPr>
        <w:tab/>
        <w:t>Phone: 817-272-3350</w:t>
      </w:r>
    </w:p>
    <w:p w14:paraId="5405D86B" w14:textId="77777777" w:rsidR="00D931F2" w:rsidRPr="00CE6378" w:rsidRDefault="00D931F2">
      <w:pPr>
        <w:pStyle w:val="BodyText"/>
        <w:tabs>
          <w:tab w:val="right" w:pos="8550"/>
        </w:tabs>
        <w:rPr>
          <w:rFonts w:ascii="Times" w:hAnsi="Times"/>
        </w:rPr>
      </w:pPr>
      <w:proofErr w:type="gramStart"/>
      <w:r w:rsidRPr="00CE6378">
        <w:rPr>
          <w:rFonts w:ascii="Times" w:hAnsi="Times"/>
        </w:rPr>
        <w:t>and</w:t>
      </w:r>
      <w:proofErr w:type="gramEnd"/>
      <w:r w:rsidRPr="00CE6378">
        <w:rPr>
          <w:rFonts w:ascii="Times" w:hAnsi="Times"/>
        </w:rPr>
        <w:t xml:space="preserve"> by appointment.</w:t>
      </w:r>
      <w:r w:rsidRPr="00CE6378">
        <w:rPr>
          <w:rFonts w:ascii="Times" w:hAnsi="Times"/>
        </w:rPr>
        <w:tab/>
        <w:t>Email: hissong@uta.edu</w:t>
      </w:r>
      <w:r w:rsidRPr="00CE6378">
        <w:rPr>
          <w:rFonts w:ascii="Times" w:hAnsi="Times"/>
        </w:rPr>
        <w:tab/>
      </w:r>
      <w:r w:rsidRPr="00CE6378">
        <w:rPr>
          <w:rFonts w:ascii="Times" w:hAnsi="Times"/>
        </w:rPr>
        <w:tab/>
      </w:r>
      <w:r w:rsidRPr="00CE6378">
        <w:rPr>
          <w:rFonts w:ascii="Times" w:hAnsi="Times"/>
        </w:rPr>
        <w:tab/>
      </w:r>
    </w:p>
    <w:p w14:paraId="7F4C5ED4" w14:textId="77777777" w:rsidR="00D931F2" w:rsidRPr="00CE6378" w:rsidRDefault="00D931F2">
      <w:pPr>
        <w:pStyle w:val="BodyText"/>
        <w:rPr>
          <w:rFonts w:ascii="Times" w:hAnsi="Times"/>
        </w:rPr>
      </w:pPr>
      <w:r w:rsidRPr="00CE6378">
        <w:rPr>
          <w:rFonts w:ascii="Times" w:hAnsi="Times"/>
        </w:rPr>
        <w:t>This course addresses the multitude of challenges financial managers of local government and non-profit agencies encounter on a regular b</w:t>
      </w:r>
      <w:bookmarkStart w:id="0" w:name="_GoBack"/>
      <w:bookmarkEnd w:id="0"/>
      <w:r w:rsidRPr="00CE6378">
        <w:rPr>
          <w:rFonts w:ascii="Times" w:hAnsi="Times"/>
        </w:rPr>
        <w:t xml:space="preserve">asis. How can the organization generate revenues?  How much should it attempt to generate? How does the agency expend its resources? How does the organization account for the financial activity? The course also examines the difference between short-term and long-term expenditures. </w:t>
      </w:r>
    </w:p>
    <w:p w14:paraId="2FDEE2AD" w14:textId="77777777" w:rsidR="00D931F2" w:rsidRPr="00CE6378" w:rsidRDefault="00D931F2">
      <w:pPr>
        <w:rPr>
          <w:rFonts w:ascii="Times" w:hAnsi="Times"/>
          <w:sz w:val="20"/>
        </w:rPr>
      </w:pPr>
    </w:p>
    <w:p w14:paraId="14AAE3D6" w14:textId="77777777" w:rsidR="00832595" w:rsidRDefault="00D931F2" w:rsidP="00832595">
      <w:pPr>
        <w:rPr>
          <w:rFonts w:ascii="Times" w:hAnsi="Times"/>
          <w:sz w:val="20"/>
        </w:rPr>
      </w:pPr>
      <w:r w:rsidRPr="00CE6378">
        <w:rPr>
          <w:rFonts w:ascii="Times" w:hAnsi="Times"/>
          <w:sz w:val="20"/>
        </w:rPr>
        <w:t>Text</w:t>
      </w:r>
      <w:r w:rsidR="00832595">
        <w:rPr>
          <w:rFonts w:ascii="Times" w:hAnsi="Times"/>
          <w:sz w:val="20"/>
        </w:rPr>
        <w:t>s</w:t>
      </w:r>
      <w:r w:rsidRPr="00CE6378">
        <w:rPr>
          <w:rFonts w:ascii="Times" w:hAnsi="Times"/>
          <w:sz w:val="20"/>
        </w:rPr>
        <w:t xml:space="preserve">:  </w:t>
      </w:r>
      <w:r w:rsidRPr="00CE6378">
        <w:rPr>
          <w:rFonts w:ascii="Times" w:hAnsi="Times"/>
          <w:sz w:val="20"/>
          <w:u w:val="single"/>
        </w:rPr>
        <w:t>Financial Management for Public, Health, and Not-for-Profit Organizations</w:t>
      </w:r>
      <w:r w:rsidR="00EF3E3B">
        <w:rPr>
          <w:rFonts w:ascii="Times" w:hAnsi="Times"/>
          <w:sz w:val="20"/>
        </w:rPr>
        <w:t xml:space="preserve"> Fourth</w:t>
      </w:r>
      <w:r w:rsidRPr="00CE6378">
        <w:rPr>
          <w:rFonts w:ascii="Times" w:hAnsi="Times"/>
          <w:sz w:val="20"/>
        </w:rPr>
        <w:t xml:space="preserve"> Edition </w:t>
      </w:r>
    </w:p>
    <w:p w14:paraId="7AF34C2D" w14:textId="4F875824" w:rsidR="00D931F2" w:rsidRPr="00832595" w:rsidRDefault="00A713E0" w:rsidP="00EF3E3B">
      <w:pPr>
        <w:tabs>
          <w:tab w:val="left" w:pos="630"/>
        </w:tabs>
        <w:ind w:left="630"/>
        <w:rPr>
          <w:rFonts w:ascii="Times" w:hAnsi="Times"/>
          <w:sz w:val="20"/>
        </w:rPr>
      </w:pPr>
      <w:proofErr w:type="gramStart"/>
      <w:r>
        <w:rPr>
          <w:rFonts w:ascii="Times" w:hAnsi="Times"/>
          <w:sz w:val="20"/>
        </w:rPr>
        <w:t>by</w:t>
      </w:r>
      <w:proofErr w:type="gramEnd"/>
      <w:r>
        <w:rPr>
          <w:rFonts w:ascii="Times" w:hAnsi="Times"/>
          <w:sz w:val="20"/>
        </w:rPr>
        <w:t xml:space="preserve"> S.</w:t>
      </w:r>
      <w:r w:rsidR="00D931F2" w:rsidRPr="00CE6378">
        <w:rPr>
          <w:rFonts w:ascii="Times" w:hAnsi="Times"/>
          <w:sz w:val="20"/>
        </w:rPr>
        <w:t xml:space="preserve"> A. </w:t>
      </w:r>
      <w:proofErr w:type="spellStart"/>
      <w:r>
        <w:rPr>
          <w:rFonts w:ascii="Times" w:hAnsi="Times"/>
          <w:sz w:val="20"/>
        </w:rPr>
        <w:t>Finkler</w:t>
      </w:r>
      <w:proofErr w:type="spellEnd"/>
      <w:r>
        <w:rPr>
          <w:rFonts w:ascii="Times" w:hAnsi="Times"/>
          <w:sz w:val="20"/>
        </w:rPr>
        <w:t xml:space="preserve">, R. M. </w:t>
      </w:r>
      <w:proofErr w:type="spellStart"/>
      <w:r>
        <w:rPr>
          <w:rFonts w:ascii="Times" w:hAnsi="Times"/>
          <w:sz w:val="20"/>
        </w:rPr>
        <w:t>Purtell</w:t>
      </w:r>
      <w:proofErr w:type="spellEnd"/>
      <w:r>
        <w:rPr>
          <w:rFonts w:ascii="Times" w:hAnsi="Times"/>
          <w:sz w:val="20"/>
        </w:rPr>
        <w:t>, T. D. Calabrese and D. L. Smith</w:t>
      </w:r>
      <w:r w:rsidR="00164A01">
        <w:rPr>
          <w:rFonts w:ascii="Times" w:hAnsi="Times"/>
          <w:sz w:val="20"/>
        </w:rPr>
        <w:t xml:space="preserve">. </w:t>
      </w:r>
      <w:proofErr w:type="gramStart"/>
      <w:r w:rsidR="00164A01">
        <w:rPr>
          <w:rFonts w:ascii="Times" w:hAnsi="Times"/>
          <w:sz w:val="20"/>
        </w:rPr>
        <w:t>Prentice Hall Press.</w:t>
      </w:r>
      <w:proofErr w:type="gramEnd"/>
      <w:r w:rsidR="00164A01">
        <w:rPr>
          <w:rFonts w:ascii="Times" w:hAnsi="Times"/>
          <w:sz w:val="20"/>
        </w:rPr>
        <w:t xml:space="preserve"> 2013</w:t>
      </w:r>
      <w:r w:rsidR="00D931F2" w:rsidRPr="00CE6378">
        <w:rPr>
          <w:rFonts w:ascii="Times" w:hAnsi="Times"/>
          <w:sz w:val="20"/>
        </w:rPr>
        <w:t>.</w:t>
      </w:r>
    </w:p>
    <w:p w14:paraId="62BE4678" w14:textId="77777777" w:rsidR="00D931F2" w:rsidRPr="00CE6378" w:rsidRDefault="00D931F2">
      <w:pPr>
        <w:rPr>
          <w:rFonts w:ascii="Times" w:hAnsi="Times"/>
          <w:sz w:val="20"/>
        </w:rPr>
      </w:pPr>
    </w:p>
    <w:p w14:paraId="38A247A1" w14:textId="77777777" w:rsidR="00D931F2" w:rsidRPr="00CE6378" w:rsidRDefault="00D931F2">
      <w:pPr>
        <w:rPr>
          <w:rFonts w:ascii="Times" w:hAnsi="Times"/>
          <w:sz w:val="20"/>
        </w:rPr>
      </w:pPr>
      <w:r w:rsidRPr="00CE6378">
        <w:rPr>
          <w:rFonts w:ascii="Times" w:hAnsi="Times"/>
          <w:sz w:val="20"/>
        </w:rPr>
        <w:t>Student Learning Outcomes:</w:t>
      </w:r>
    </w:p>
    <w:p w14:paraId="44A2C3C1" w14:textId="77777777" w:rsidR="00D931F2" w:rsidRPr="00CE6378" w:rsidRDefault="00D931F2">
      <w:pPr>
        <w:rPr>
          <w:rFonts w:ascii="Times" w:hAnsi="Times"/>
          <w:sz w:val="20"/>
        </w:rPr>
      </w:pPr>
      <w:r w:rsidRPr="00CE6378">
        <w:rPr>
          <w:rFonts w:ascii="Times" w:hAnsi="Times"/>
          <w:sz w:val="20"/>
        </w:rPr>
        <w:t>1.</w:t>
      </w:r>
      <w:r w:rsidRPr="00CE6378">
        <w:rPr>
          <w:rFonts w:ascii="Times" w:hAnsi="Times"/>
          <w:sz w:val="20"/>
        </w:rPr>
        <w:tab/>
        <w:t>Students will describe the structure of funds within a city’s financial reporting system.</w:t>
      </w:r>
    </w:p>
    <w:p w14:paraId="333C9BE8" w14:textId="77777777" w:rsidR="00D931F2" w:rsidRPr="00CE6378" w:rsidRDefault="00D931F2" w:rsidP="00C81F7F">
      <w:pPr>
        <w:ind w:left="720" w:hanging="720"/>
        <w:rPr>
          <w:rFonts w:ascii="Times" w:hAnsi="Times"/>
          <w:sz w:val="20"/>
        </w:rPr>
      </w:pPr>
      <w:r w:rsidRPr="00CE6378">
        <w:rPr>
          <w:rFonts w:ascii="Times" w:hAnsi="Times"/>
          <w:sz w:val="20"/>
        </w:rPr>
        <w:t>2.</w:t>
      </w:r>
      <w:r w:rsidRPr="00CE6378">
        <w:rPr>
          <w:rFonts w:ascii="Times" w:hAnsi="Times"/>
          <w:sz w:val="20"/>
        </w:rPr>
        <w:tab/>
        <w:t>Students will demonstrate the impact of financial transactions on the fundamental equation of accounting.</w:t>
      </w:r>
    </w:p>
    <w:p w14:paraId="3735D020" w14:textId="77777777" w:rsidR="003A76DD" w:rsidRDefault="00C81F7F">
      <w:pPr>
        <w:rPr>
          <w:rFonts w:ascii="Times" w:hAnsi="Times"/>
          <w:sz w:val="20"/>
        </w:rPr>
      </w:pPr>
      <w:r w:rsidRPr="00CE6378">
        <w:rPr>
          <w:rFonts w:ascii="Times" w:hAnsi="Times"/>
          <w:sz w:val="20"/>
        </w:rPr>
        <w:t>3.</w:t>
      </w:r>
      <w:r w:rsidRPr="00CE6378">
        <w:rPr>
          <w:rFonts w:ascii="Times" w:hAnsi="Times"/>
          <w:sz w:val="20"/>
        </w:rPr>
        <w:tab/>
        <w:t>Students will determine the equilibrium cash holdings of a city using a cash management model.</w:t>
      </w:r>
    </w:p>
    <w:p w14:paraId="267E21FC" w14:textId="77777777" w:rsidR="00C81F7F" w:rsidRPr="00CE6378" w:rsidRDefault="00AC615B">
      <w:pPr>
        <w:rPr>
          <w:rFonts w:ascii="Times" w:hAnsi="Times"/>
          <w:sz w:val="20"/>
        </w:rPr>
      </w:pPr>
      <w:r>
        <w:rPr>
          <w:rFonts w:ascii="Times" w:hAnsi="Times"/>
          <w:sz w:val="20"/>
        </w:rPr>
        <w:t>4.</w:t>
      </w:r>
      <w:r>
        <w:rPr>
          <w:rFonts w:ascii="Times" w:hAnsi="Times"/>
          <w:sz w:val="20"/>
        </w:rPr>
        <w:tab/>
        <w:t xml:space="preserve">Students will calculate net present </w:t>
      </w:r>
      <w:r w:rsidR="00A54E51">
        <w:rPr>
          <w:rFonts w:ascii="Times" w:hAnsi="Times"/>
          <w:sz w:val="20"/>
        </w:rPr>
        <w:t>value as part of long-</w:t>
      </w:r>
      <w:r>
        <w:rPr>
          <w:rFonts w:ascii="Times" w:hAnsi="Times"/>
          <w:sz w:val="20"/>
        </w:rPr>
        <w:t xml:space="preserve">range </w:t>
      </w:r>
      <w:r w:rsidR="003B1064">
        <w:rPr>
          <w:rFonts w:ascii="Times" w:hAnsi="Times"/>
          <w:sz w:val="20"/>
        </w:rPr>
        <w:t>decision-making</w:t>
      </w:r>
      <w:r>
        <w:rPr>
          <w:rFonts w:ascii="Times" w:hAnsi="Times"/>
          <w:sz w:val="20"/>
        </w:rPr>
        <w:t xml:space="preserve">. </w:t>
      </w:r>
    </w:p>
    <w:p w14:paraId="4FEA8987" w14:textId="77777777" w:rsidR="00C81F7F" w:rsidRPr="00CE6378" w:rsidRDefault="00C81F7F">
      <w:pPr>
        <w:rPr>
          <w:rFonts w:ascii="Times" w:hAnsi="Times"/>
          <w:sz w:val="20"/>
        </w:rPr>
      </w:pPr>
    </w:p>
    <w:p w14:paraId="73AAD6BB" w14:textId="6D144005" w:rsidR="00F2129E" w:rsidRDefault="00180AE0" w:rsidP="00C81F7F">
      <w:pPr>
        <w:tabs>
          <w:tab w:val="left" w:pos="900"/>
        </w:tabs>
        <w:rPr>
          <w:rFonts w:ascii="Times" w:hAnsi="Times"/>
          <w:sz w:val="20"/>
        </w:rPr>
      </w:pPr>
      <w:bookmarkStart w:id="1" w:name="OLE_LINK1"/>
      <w:bookmarkStart w:id="2" w:name="OLE_LINK2"/>
      <w:r>
        <w:rPr>
          <w:rFonts w:ascii="Times" w:hAnsi="Times"/>
          <w:sz w:val="20"/>
        </w:rPr>
        <w:t>Jan. 14</w:t>
      </w:r>
      <w:r w:rsidR="00C81F7F" w:rsidRPr="00CE6378">
        <w:rPr>
          <w:rFonts w:ascii="Times" w:hAnsi="Times"/>
          <w:sz w:val="20"/>
        </w:rPr>
        <w:t>:</w:t>
      </w:r>
      <w:r w:rsidR="00C81F7F" w:rsidRPr="00CE6378">
        <w:rPr>
          <w:rFonts w:ascii="Times" w:hAnsi="Times"/>
          <w:sz w:val="20"/>
        </w:rPr>
        <w:tab/>
      </w:r>
      <w:r w:rsidR="00C81F7F" w:rsidRPr="00131229">
        <w:rPr>
          <w:rFonts w:ascii="Times" w:hAnsi="Times"/>
          <w:b/>
          <w:sz w:val="20"/>
        </w:rPr>
        <w:t>Introduction to Financial Management</w:t>
      </w:r>
      <w:r w:rsidR="001F413C">
        <w:rPr>
          <w:rFonts w:ascii="Times" w:hAnsi="Times"/>
          <w:b/>
          <w:sz w:val="20"/>
        </w:rPr>
        <w:t xml:space="preserve"> and Financial Plans</w:t>
      </w:r>
    </w:p>
    <w:p w14:paraId="181B0F28" w14:textId="2B02EF15" w:rsidR="001F413C" w:rsidRDefault="00F2129E" w:rsidP="00C81F7F">
      <w:pPr>
        <w:tabs>
          <w:tab w:val="left" w:pos="900"/>
        </w:tabs>
        <w:rPr>
          <w:rFonts w:ascii="Times" w:hAnsi="Times"/>
          <w:i/>
          <w:sz w:val="20"/>
        </w:rPr>
      </w:pPr>
      <w:r>
        <w:rPr>
          <w:rFonts w:ascii="Times" w:hAnsi="Times"/>
          <w:sz w:val="20"/>
        </w:rPr>
        <w:tab/>
      </w:r>
      <w:proofErr w:type="gramStart"/>
      <w:r>
        <w:rPr>
          <w:rFonts w:ascii="Times" w:hAnsi="Times"/>
          <w:sz w:val="20"/>
        </w:rPr>
        <w:t>Chapter</w:t>
      </w:r>
      <w:r w:rsidR="001F413C">
        <w:rPr>
          <w:rFonts w:ascii="Times" w:hAnsi="Times"/>
          <w:sz w:val="20"/>
        </w:rPr>
        <w:t>s</w:t>
      </w:r>
      <w:r>
        <w:rPr>
          <w:rFonts w:ascii="Times" w:hAnsi="Times"/>
          <w:sz w:val="20"/>
        </w:rPr>
        <w:t xml:space="preserve"> 1</w:t>
      </w:r>
      <w:r w:rsidR="001F413C">
        <w:rPr>
          <w:rFonts w:ascii="Times" w:hAnsi="Times"/>
          <w:sz w:val="20"/>
        </w:rPr>
        <w:t>, 2</w:t>
      </w:r>
      <w:r w:rsidR="00023665">
        <w:rPr>
          <w:rFonts w:ascii="Times" w:hAnsi="Times"/>
          <w:sz w:val="20"/>
        </w:rPr>
        <w:t xml:space="preserve"> (mandatory)</w:t>
      </w:r>
      <w:r w:rsidR="001F413C">
        <w:rPr>
          <w:rFonts w:ascii="Times" w:hAnsi="Times"/>
          <w:sz w:val="20"/>
        </w:rPr>
        <w:t xml:space="preserve"> and 3</w:t>
      </w:r>
      <w:r w:rsidR="00023665">
        <w:rPr>
          <w:rFonts w:ascii="Times" w:hAnsi="Times"/>
          <w:sz w:val="20"/>
        </w:rPr>
        <w:t xml:space="preserve"> (optional)</w:t>
      </w:r>
      <w:r>
        <w:rPr>
          <w:rFonts w:ascii="Times" w:hAnsi="Times"/>
          <w:sz w:val="20"/>
        </w:rPr>
        <w:t xml:space="preserve"> of </w:t>
      </w:r>
      <w:proofErr w:type="spellStart"/>
      <w:r w:rsidR="00A713E0">
        <w:rPr>
          <w:rFonts w:ascii="Times" w:hAnsi="Times"/>
          <w:sz w:val="20"/>
        </w:rPr>
        <w:t>Finkler</w:t>
      </w:r>
      <w:proofErr w:type="spellEnd"/>
      <w:r w:rsidR="00A713E0">
        <w:rPr>
          <w:rFonts w:ascii="Times" w:hAnsi="Times"/>
          <w:sz w:val="20"/>
        </w:rPr>
        <w:t xml:space="preserve"> et al.</w:t>
      </w:r>
      <w:proofErr w:type="gramEnd"/>
    </w:p>
    <w:p w14:paraId="65C7764D" w14:textId="77777777" w:rsidR="001F413C" w:rsidRPr="001F413C" w:rsidRDefault="001F413C" w:rsidP="00C81F7F">
      <w:pPr>
        <w:tabs>
          <w:tab w:val="left" w:pos="900"/>
        </w:tabs>
        <w:rPr>
          <w:rFonts w:ascii="Times" w:hAnsi="Times"/>
          <w:i/>
          <w:sz w:val="20"/>
        </w:rPr>
      </w:pPr>
    </w:p>
    <w:p w14:paraId="357CE493" w14:textId="31467018" w:rsidR="00364622" w:rsidRPr="0048490C" w:rsidRDefault="00180AE0" w:rsidP="00364622">
      <w:pPr>
        <w:tabs>
          <w:tab w:val="left" w:pos="900"/>
        </w:tabs>
        <w:rPr>
          <w:rFonts w:ascii="Times" w:hAnsi="Times"/>
          <w:i/>
          <w:sz w:val="20"/>
        </w:rPr>
      </w:pPr>
      <w:r>
        <w:rPr>
          <w:rFonts w:ascii="Times" w:hAnsi="Times"/>
          <w:sz w:val="20"/>
        </w:rPr>
        <w:t>Jan. 21</w:t>
      </w:r>
      <w:r w:rsidR="00C81F7F" w:rsidRPr="00CE6378">
        <w:rPr>
          <w:rFonts w:ascii="Times" w:hAnsi="Times"/>
          <w:sz w:val="20"/>
        </w:rPr>
        <w:t>:</w:t>
      </w:r>
      <w:r w:rsidR="00C81F7F" w:rsidRPr="00CE6378">
        <w:rPr>
          <w:rFonts w:ascii="Times" w:hAnsi="Times"/>
          <w:sz w:val="20"/>
        </w:rPr>
        <w:tab/>
      </w:r>
      <w:r w:rsidR="00164A01">
        <w:rPr>
          <w:rFonts w:ascii="Times" w:hAnsi="Times"/>
          <w:sz w:val="20"/>
        </w:rPr>
        <w:t>Martin Luther King</w:t>
      </w:r>
      <w:r w:rsidR="00364622">
        <w:rPr>
          <w:rFonts w:ascii="Times" w:hAnsi="Times"/>
          <w:sz w:val="20"/>
        </w:rPr>
        <w:t xml:space="preserve"> Holiday</w:t>
      </w:r>
    </w:p>
    <w:p w14:paraId="1359A895" w14:textId="33D599DD" w:rsidR="00C81F7F" w:rsidRPr="00CE6378" w:rsidRDefault="000D7233" w:rsidP="00C81F7F">
      <w:pPr>
        <w:tabs>
          <w:tab w:val="left" w:pos="900"/>
        </w:tabs>
        <w:rPr>
          <w:rFonts w:ascii="Times" w:hAnsi="Times"/>
          <w:sz w:val="20"/>
        </w:rPr>
      </w:pPr>
      <w:r w:rsidRPr="0048490C">
        <w:rPr>
          <w:rFonts w:ascii="Times" w:hAnsi="Times"/>
          <w:i/>
          <w:sz w:val="20"/>
        </w:rPr>
        <w:t>.</w:t>
      </w:r>
    </w:p>
    <w:p w14:paraId="6C443F3D" w14:textId="77777777" w:rsidR="001F413C" w:rsidRDefault="00180AE0" w:rsidP="001F413C">
      <w:pPr>
        <w:tabs>
          <w:tab w:val="left" w:pos="900"/>
        </w:tabs>
        <w:rPr>
          <w:rFonts w:ascii="Times" w:hAnsi="Times"/>
          <w:sz w:val="20"/>
        </w:rPr>
      </w:pPr>
      <w:r>
        <w:rPr>
          <w:rFonts w:ascii="Times" w:hAnsi="Times"/>
          <w:sz w:val="20"/>
        </w:rPr>
        <w:t>Jan. 28</w:t>
      </w:r>
      <w:r w:rsidR="00C81F7F" w:rsidRPr="00CE6378">
        <w:rPr>
          <w:rFonts w:ascii="Times" w:hAnsi="Times"/>
          <w:sz w:val="20"/>
        </w:rPr>
        <w:t>:</w:t>
      </w:r>
      <w:r w:rsidR="00C81F7F" w:rsidRPr="00CE6378">
        <w:rPr>
          <w:rFonts w:ascii="Times" w:hAnsi="Times"/>
          <w:sz w:val="20"/>
        </w:rPr>
        <w:tab/>
      </w:r>
      <w:r w:rsidR="001F413C" w:rsidRPr="00131229">
        <w:rPr>
          <w:rFonts w:ascii="Times" w:hAnsi="Times"/>
          <w:b/>
          <w:sz w:val="20"/>
        </w:rPr>
        <w:t>The Cost of Accomplishing Goals and Objectives</w:t>
      </w:r>
    </w:p>
    <w:p w14:paraId="113AF229" w14:textId="77777777" w:rsidR="001F413C" w:rsidRPr="00364622" w:rsidRDefault="001F413C" w:rsidP="001F413C">
      <w:pPr>
        <w:tabs>
          <w:tab w:val="left" w:pos="900"/>
        </w:tabs>
        <w:rPr>
          <w:rFonts w:ascii="Times" w:hAnsi="Times"/>
          <w:i/>
          <w:sz w:val="20"/>
        </w:rPr>
      </w:pPr>
      <w:r>
        <w:rPr>
          <w:rFonts w:ascii="Times" w:hAnsi="Times"/>
          <w:sz w:val="20"/>
        </w:rPr>
        <w:tab/>
        <w:t xml:space="preserve">Chapter 4 of </w:t>
      </w:r>
      <w:proofErr w:type="spellStart"/>
      <w:r>
        <w:rPr>
          <w:rFonts w:ascii="Times" w:hAnsi="Times"/>
          <w:sz w:val="20"/>
        </w:rPr>
        <w:t>Finkler</w:t>
      </w:r>
      <w:proofErr w:type="spellEnd"/>
      <w:r>
        <w:rPr>
          <w:rFonts w:ascii="Times" w:hAnsi="Times"/>
          <w:sz w:val="20"/>
        </w:rPr>
        <w:t xml:space="preserve"> et al.: </w:t>
      </w:r>
      <w:r w:rsidRPr="0048490C">
        <w:rPr>
          <w:rFonts w:ascii="Times" w:hAnsi="Times"/>
          <w:i/>
          <w:sz w:val="20"/>
        </w:rPr>
        <w:t>Understanding Costs</w:t>
      </w:r>
      <w:r>
        <w:rPr>
          <w:rFonts w:ascii="Times" w:hAnsi="Times"/>
          <w:sz w:val="20"/>
        </w:rPr>
        <w:t xml:space="preserve"> </w:t>
      </w:r>
    </w:p>
    <w:p w14:paraId="1D68D10F" w14:textId="6313230C" w:rsidR="001F413C" w:rsidRPr="00323056" w:rsidRDefault="008E19A6" w:rsidP="001F413C">
      <w:pPr>
        <w:tabs>
          <w:tab w:val="left" w:pos="900"/>
        </w:tabs>
        <w:rPr>
          <w:rFonts w:ascii="Times" w:hAnsi="Times"/>
          <w:sz w:val="20"/>
        </w:rPr>
      </w:pPr>
      <w:r>
        <w:rPr>
          <w:rFonts w:ascii="Times" w:hAnsi="Times"/>
          <w:sz w:val="20"/>
        </w:rPr>
        <w:tab/>
      </w:r>
      <w:r w:rsidR="00E731B5">
        <w:rPr>
          <w:rFonts w:ascii="Times" w:hAnsi="Times"/>
          <w:sz w:val="20"/>
        </w:rPr>
        <w:t>HW</w:t>
      </w:r>
      <w:r w:rsidR="001F413C">
        <w:rPr>
          <w:rFonts w:ascii="Times" w:hAnsi="Times"/>
          <w:sz w:val="20"/>
        </w:rPr>
        <w:t xml:space="preserve">1 due: </w:t>
      </w:r>
      <w:r w:rsidR="00202FA3">
        <w:rPr>
          <w:rFonts w:ascii="Times" w:hAnsi="Times"/>
          <w:b/>
          <w:i/>
          <w:sz w:val="20"/>
        </w:rPr>
        <w:t>Problems 2-18, 2-19 and 2-20 (page 68)</w:t>
      </w:r>
      <w:r w:rsidR="001F413C" w:rsidRPr="00C340E8">
        <w:rPr>
          <w:rFonts w:ascii="Times" w:hAnsi="Times"/>
          <w:b/>
          <w:i/>
          <w:sz w:val="20"/>
        </w:rPr>
        <w:t xml:space="preserve"> from </w:t>
      </w:r>
      <w:proofErr w:type="spellStart"/>
      <w:r w:rsidR="001F413C">
        <w:rPr>
          <w:rFonts w:ascii="Times" w:hAnsi="Times"/>
          <w:b/>
          <w:i/>
          <w:sz w:val="20"/>
        </w:rPr>
        <w:t>Finkler</w:t>
      </w:r>
      <w:proofErr w:type="spellEnd"/>
      <w:r w:rsidR="001F413C">
        <w:rPr>
          <w:rFonts w:ascii="Times" w:hAnsi="Times"/>
          <w:b/>
          <w:i/>
          <w:sz w:val="20"/>
        </w:rPr>
        <w:t xml:space="preserve"> et al.</w:t>
      </w:r>
    </w:p>
    <w:p w14:paraId="1EE1057D" w14:textId="77777777" w:rsidR="00267C7F" w:rsidRDefault="00267C7F" w:rsidP="00C81F7F">
      <w:pPr>
        <w:tabs>
          <w:tab w:val="left" w:pos="900"/>
        </w:tabs>
        <w:rPr>
          <w:rFonts w:ascii="Times" w:hAnsi="Times"/>
          <w:sz w:val="20"/>
        </w:rPr>
      </w:pPr>
    </w:p>
    <w:p w14:paraId="143C31AC" w14:textId="77777777" w:rsidR="001F413C" w:rsidRPr="00364622" w:rsidRDefault="00180AE0" w:rsidP="001F413C">
      <w:pPr>
        <w:tabs>
          <w:tab w:val="left" w:pos="900"/>
        </w:tabs>
        <w:rPr>
          <w:rFonts w:ascii="Times" w:hAnsi="Times"/>
          <w:i/>
          <w:sz w:val="20"/>
        </w:rPr>
      </w:pPr>
      <w:r>
        <w:rPr>
          <w:rFonts w:ascii="Times" w:hAnsi="Times"/>
          <w:sz w:val="20"/>
        </w:rPr>
        <w:t>Feb. 4</w:t>
      </w:r>
      <w:r w:rsidR="00C81F7F" w:rsidRPr="00CE6378">
        <w:rPr>
          <w:rFonts w:ascii="Times" w:hAnsi="Times"/>
          <w:sz w:val="20"/>
        </w:rPr>
        <w:t>:</w:t>
      </w:r>
      <w:r w:rsidR="00C81F7F" w:rsidRPr="00CE6378">
        <w:rPr>
          <w:rFonts w:ascii="Times" w:hAnsi="Times"/>
          <w:sz w:val="20"/>
        </w:rPr>
        <w:tab/>
      </w:r>
      <w:r w:rsidR="001F413C" w:rsidRPr="00131229">
        <w:rPr>
          <w:rFonts w:ascii="Times" w:hAnsi="Times"/>
          <w:b/>
          <w:sz w:val="20"/>
        </w:rPr>
        <w:t>Financial Management of Long Lived Assets</w:t>
      </w:r>
    </w:p>
    <w:p w14:paraId="644A3F04" w14:textId="77777777" w:rsidR="001F413C" w:rsidRDefault="001F413C" w:rsidP="001F413C">
      <w:pPr>
        <w:tabs>
          <w:tab w:val="left" w:pos="900"/>
        </w:tabs>
        <w:ind w:left="900" w:hanging="900"/>
        <w:rPr>
          <w:rFonts w:ascii="Times" w:hAnsi="Times"/>
          <w:sz w:val="20"/>
        </w:rPr>
      </w:pPr>
      <w:r>
        <w:rPr>
          <w:rFonts w:ascii="Times" w:hAnsi="Times"/>
          <w:sz w:val="20"/>
        </w:rPr>
        <w:tab/>
        <w:t xml:space="preserve">Chapter 5 of </w:t>
      </w:r>
      <w:proofErr w:type="spellStart"/>
      <w:r>
        <w:rPr>
          <w:rFonts w:ascii="Times" w:hAnsi="Times"/>
          <w:sz w:val="20"/>
        </w:rPr>
        <w:t>Finkler</w:t>
      </w:r>
      <w:proofErr w:type="spellEnd"/>
      <w:r>
        <w:rPr>
          <w:rFonts w:ascii="Times" w:hAnsi="Times"/>
          <w:sz w:val="20"/>
        </w:rPr>
        <w:t xml:space="preserve"> et al.: </w:t>
      </w:r>
      <w:r w:rsidRPr="0048490C">
        <w:rPr>
          <w:rFonts w:ascii="Times" w:hAnsi="Times"/>
          <w:i/>
          <w:sz w:val="20"/>
        </w:rPr>
        <w:t>Capital Budgeting</w:t>
      </w:r>
    </w:p>
    <w:p w14:paraId="0F606AC0" w14:textId="77777777" w:rsidR="001F413C" w:rsidRDefault="001F413C" w:rsidP="001F413C">
      <w:pPr>
        <w:tabs>
          <w:tab w:val="left" w:pos="900"/>
        </w:tabs>
        <w:ind w:left="900" w:hanging="900"/>
        <w:rPr>
          <w:rFonts w:ascii="Times" w:hAnsi="Times"/>
          <w:sz w:val="20"/>
        </w:rPr>
      </w:pPr>
      <w:r>
        <w:rPr>
          <w:rFonts w:ascii="Times" w:hAnsi="Times"/>
          <w:sz w:val="20"/>
        </w:rPr>
        <w:tab/>
        <w:t xml:space="preserve">Chapter 6 of </w:t>
      </w:r>
      <w:proofErr w:type="spellStart"/>
      <w:r>
        <w:rPr>
          <w:rFonts w:ascii="Times" w:hAnsi="Times"/>
          <w:sz w:val="20"/>
        </w:rPr>
        <w:t>Finkler</w:t>
      </w:r>
      <w:proofErr w:type="spellEnd"/>
      <w:r>
        <w:rPr>
          <w:rFonts w:ascii="Times" w:hAnsi="Times"/>
          <w:sz w:val="20"/>
        </w:rPr>
        <w:t xml:space="preserve"> et al.: </w:t>
      </w:r>
      <w:r w:rsidRPr="0048490C">
        <w:rPr>
          <w:rFonts w:ascii="Times" w:hAnsi="Times"/>
          <w:i/>
          <w:sz w:val="20"/>
        </w:rPr>
        <w:t>Long-Term Financing</w:t>
      </w:r>
    </w:p>
    <w:p w14:paraId="00EC099E" w14:textId="0D17BF50" w:rsidR="001F413C" w:rsidRPr="000F66C1" w:rsidRDefault="001F413C" w:rsidP="001F413C">
      <w:pPr>
        <w:tabs>
          <w:tab w:val="left" w:pos="900"/>
        </w:tabs>
        <w:rPr>
          <w:rFonts w:ascii="Times" w:hAnsi="Times"/>
          <w:sz w:val="20"/>
        </w:rPr>
      </w:pPr>
      <w:r>
        <w:rPr>
          <w:rFonts w:ascii="Times" w:hAnsi="Times"/>
          <w:sz w:val="20"/>
        </w:rPr>
        <w:tab/>
      </w:r>
      <w:proofErr w:type="gramStart"/>
      <w:r>
        <w:rPr>
          <w:rFonts w:ascii="Times" w:hAnsi="Times"/>
          <w:sz w:val="20"/>
        </w:rPr>
        <w:t>HW  2</w:t>
      </w:r>
      <w:proofErr w:type="gramEnd"/>
      <w:r>
        <w:rPr>
          <w:rFonts w:ascii="Times" w:hAnsi="Times"/>
          <w:sz w:val="20"/>
        </w:rPr>
        <w:t xml:space="preserve"> due: </w:t>
      </w:r>
      <w:r w:rsidR="0075218B">
        <w:rPr>
          <w:rFonts w:ascii="Times" w:hAnsi="Times"/>
          <w:b/>
          <w:i/>
          <w:sz w:val="20"/>
        </w:rPr>
        <w:t>Problems</w:t>
      </w:r>
      <w:r w:rsidRPr="00C340E8">
        <w:rPr>
          <w:rFonts w:ascii="Times" w:hAnsi="Times"/>
          <w:b/>
          <w:i/>
          <w:sz w:val="20"/>
        </w:rPr>
        <w:t xml:space="preserve"> 4-22, 4-38, and 4-43 from </w:t>
      </w:r>
      <w:proofErr w:type="spellStart"/>
      <w:r>
        <w:rPr>
          <w:rFonts w:ascii="Times" w:hAnsi="Times"/>
          <w:b/>
          <w:i/>
          <w:sz w:val="20"/>
        </w:rPr>
        <w:t>Finkler</w:t>
      </w:r>
      <w:proofErr w:type="spellEnd"/>
      <w:r>
        <w:rPr>
          <w:rFonts w:ascii="Times" w:hAnsi="Times"/>
          <w:b/>
          <w:i/>
          <w:sz w:val="20"/>
        </w:rPr>
        <w:t xml:space="preserve"> et al.</w:t>
      </w:r>
    </w:p>
    <w:p w14:paraId="48A2A12D" w14:textId="6DD54A60" w:rsidR="00364622" w:rsidRPr="00323056" w:rsidRDefault="00364622" w:rsidP="001F413C">
      <w:pPr>
        <w:tabs>
          <w:tab w:val="left" w:pos="900"/>
        </w:tabs>
        <w:rPr>
          <w:rFonts w:ascii="Times" w:hAnsi="Times"/>
          <w:sz w:val="20"/>
        </w:rPr>
      </w:pPr>
    </w:p>
    <w:p w14:paraId="1DB935C8" w14:textId="52839A60" w:rsidR="00323056" w:rsidRPr="000F66C1" w:rsidRDefault="00180AE0" w:rsidP="001F413C">
      <w:pPr>
        <w:tabs>
          <w:tab w:val="left" w:pos="900"/>
        </w:tabs>
        <w:rPr>
          <w:rFonts w:ascii="Times" w:hAnsi="Times"/>
          <w:sz w:val="20"/>
        </w:rPr>
      </w:pPr>
      <w:r>
        <w:rPr>
          <w:rFonts w:ascii="Times" w:hAnsi="Times"/>
          <w:sz w:val="20"/>
        </w:rPr>
        <w:t>Feb. 11</w:t>
      </w:r>
      <w:r w:rsidR="00C81F7F" w:rsidRPr="00CE6378">
        <w:rPr>
          <w:rFonts w:ascii="Times" w:hAnsi="Times"/>
          <w:sz w:val="20"/>
        </w:rPr>
        <w:t>:</w:t>
      </w:r>
      <w:r w:rsidR="00C81F7F" w:rsidRPr="00CE6378">
        <w:rPr>
          <w:rFonts w:ascii="Times" w:hAnsi="Times"/>
          <w:sz w:val="20"/>
        </w:rPr>
        <w:tab/>
      </w:r>
      <w:r w:rsidR="001741AF" w:rsidRPr="00131229">
        <w:rPr>
          <w:rFonts w:ascii="Times" w:hAnsi="Times"/>
          <w:b/>
          <w:sz w:val="20"/>
        </w:rPr>
        <w:t>Capital Finance Continued</w:t>
      </w:r>
    </w:p>
    <w:p w14:paraId="6550F00D" w14:textId="77777777" w:rsidR="00C81F7F" w:rsidRPr="00323056" w:rsidRDefault="00323056" w:rsidP="00C81F7F">
      <w:pPr>
        <w:tabs>
          <w:tab w:val="left" w:pos="900"/>
        </w:tabs>
        <w:rPr>
          <w:rFonts w:ascii="Times" w:hAnsi="Times"/>
          <w:sz w:val="20"/>
        </w:rPr>
      </w:pPr>
      <w:r>
        <w:rPr>
          <w:rFonts w:ascii="Times" w:hAnsi="Times"/>
          <w:sz w:val="20"/>
        </w:rPr>
        <w:tab/>
      </w:r>
    </w:p>
    <w:p w14:paraId="76FA605F" w14:textId="77777777" w:rsidR="001741AF" w:rsidRDefault="00180AE0" w:rsidP="001741AF">
      <w:pPr>
        <w:tabs>
          <w:tab w:val="left" w:pos="900"/>
        </w:tabs>
        <w:rPr>
          <w:rFonts w:ascii="Times" w:hAnsi="Times"/>
          <w:sz w:val="20"/>
        </w:rPr>
      </w:pPr>
      <w:r>
        <w:rPr>
          <w:rFonts w:ascii="Times" w:hAnsi="Times"/>
          <w:sz w:val="20"/>
        </w:rPr>
        <w:t>Feb. 18</w:t>
      </w:r>
      <w:r w:rsidR="00C81F7F" w:rsidRPr="00CE6378">
        <w:rPr>
          <w:rFonts w:ascii="Times" w:hAnsi="Times"/>
          <w:sz w:val="20"/>
        </w:rPr>
        <w:t>:</w:t>
      </w:r>
      <w:r w:rsidR="00C81F7F" w:rsidRPr="00CE6378">
        <w:rPr>
          <w:rFonts w:ascii="Times" w:hAnsi="Times"/>
          <w:sz w:val="20"/>
        </w:rPr>
        <w:tab/>
        <w:t xml:space="preserve"> </w:t>
      </w:r>
      <w:r w:rsidR="001741AF" w:rsidRPr="00131229">
        <w:rPr>
          <w:rFonts w:ascii="Times" w:hAnsi="Times"/>
          <w:b/>
          <w:sz w:val="20"/>
        </w:rPr>
        <w:t>Financial Management of Short Term Assets</w:t>
      </w:r>
    </w:p>
    <w:p w14:paraId="7E5009D4" w14:textId="77777777" w:rsidR="001741AF" w:rsidRDefault="001741AF" w:rsidP="001741AF">
      <w:pPr>
        <w:tabs>
          <w:tab w:val="left" w:pos="900"/>
        </w:tabs>
        <w:rPr>
          <w:rFonts w:ascii="Times" w:hAnsi="Times"/>
          <w:sz w:val="20"/>
        </w:rPr>
      </w:pPr>
      <w:r>
        <w:rPr>
          <w:rFonts w:ascii="Times" w:hAnsi="Times"/>
          <w:sz w:val="20"/>
        </w:rPr>
        <w:tab/>
        <w:t xml:space="preserve">Chapter 7 of </w:t>
      </w:r>
      <w:proofErr w:type="spellStart"/>
      <w:r>
        <w:rPr>
          <w:rFonts w:ascii="Times" w:hAnsi="Times"/>
          <w:sz w:val="20"/>
        </w:rPr>
        <w:t>Finkler</w:t>
      </w:r>
      <w:proofErr w:type="spellEnd"/>
      <w:r>
        <w:rPr>
          <w:rFonts w:ascii="Times" w:hAnsi="Times"/>
          <w:sz w:val="20"/>
        </w:rPr>
        <w:t xml:space="preserve"> et al.: </w:t>
      </w:r>
      <w:r w:rsidRPr="0048490C">
        <w:rPr>
          <w:rFonts w:ascii="Times" w:hAnsi="Times"/>
          <w:i/>
          <w:sz w:val="20"/>
        </w:rPr>
        <w:t>Managing Short-Term Resources and Obligations</w:t>
      </w:r>
    </w:p>
    <w:p w14:paraId="42884FAE" w14:textId="0AC39AD6" w:rsidR="0075218B" w:rsidRPr="0075218B" w:rsidRDefault="0075218B" w:rsidP="001741AF">
      <w:pPr>
        <w:tabs>
          <w:tab w:val="left" w:pos="900"/>
        </w:tabs>
        <w:rPr>
          <w:rFonts w:ascii="Times" w:hAnsi="Times"/>
          <w:b/>
          <w:i/>
          <w:sz w:val="20"/>
        </w:rPr>
      </w:pPr>
      <w:r>
        <w:rPr>
          <w:rFonts w:ascii="Times" w:hAnsi="Times"/>
          <w:sz w:val="20"/>
        </w:rPr>
        <w:tab/>
        <w:t xml:space="preserve">HW 3 due: </w:t>
      </w:r>
      <w:r>
        <w:rPr>
          <w:rFonts w:ascii="Times" w:hAnsi="Times"/>
          <w:b/>
          <w:i/>
          <w:sz w:val="20"/>
        </w:rPr>
        <w:t xml:space="preserve">Problems 5-19, 5-20 and 5-35 from </w:t>
      </w:r>
      <w:proofErr w:type="spellStart"/>
      <w:r>
        <w:rPr>
          <w:rFonts w:ascii="Times" w:hAnsi="Times"/>
          <w:b/>
          <w:i/>
          <w:sz w:val="20"/>
        </w:rPr>
        <w:t>Finkler</w:t>
      </w:r>
      <w:proofErr w:type="spellEnd"/>
      <w:r>
        <w:rPr>
          <w:rFonts w:ascii="Times" w:hAnsi="Times"/>
          <w:b/>
          <w:i/>
          <w:sz w:val="20"/>
        </w:rPr>
        <w:t xml:space="preserve"> et al.</w:t>
      </w:r>
    </w:p>
    <w:p w14:paraId="0488F84F" w14:textId="77777777" w:rsidR="00C81F7F" w:rsidRPr="00CE6378" w:rsidRDefault="00C81F7F" w:rsidP="00C81F7F">
      <w:pPr>
        <w:tabs>
          <w:tab w:val="left" w:pos="900"/>
        </w:tabs>
        <w:rPr>
          <w:rFonts w:ascii="Times" w:hAnsi="Times"/>
          <w:sz w:val="20"/>
        </w:rPr>
      </w:pPr>
    </w:p>
    <w:p w14:paraId="6E1CA6D4" w14:textId="258405B6" w:rsidR="00C81F7F" w:rsidRDefault="00180AE0" w:rsidP="001741AF">
      <w:pPr>
        <w:tabs>
          <w:tab w:val="left" w:pos="900"/>
        </w:tabs>
        <w:rPr>
          <w:rFonts w:ascii="Times" w:hAnsi="Times"/>
          <w:sz w:val="20"/>
        </w:rPr>
      </w:pPr>
      <w:r>
        <w:rPr>
          <w:rFonts w:ascii="Times" w:hAnsi="Times"/>
          <w:sz w:val="20"/>
        </w:rPr>
        <w:t>Feb. 25</w:t>
      </w:r>
      <w:r w:rsidR="00C81F7F" w:rsidRPr="00CE6378">
        <w:rPr>
          <w:rFonts w:ascii="Times" w:hAnsi="Times"/>
          <w:sz w:val="20"/>
        </w:rPr>
        <w:t>:</w:t>
      </w:r>
      <w:r w:rsidR="00C81F7F" w:rsidRPr="00CE6378">
        <w:rPr>
          <w:rFonts w:ascii="Times" w:hAnsi="Times"/>
          <w:sz w:val="20"/>
        </w:rPr>
        <w:tab/>
      </w:r>
      <w:r w:rsidR="001741AF">
        <w:rPr>
          <w:rFonts w:ascii="Times" w:hAnsi="Times"/>
          <w:b/>
          <w:sz w:val="20"/>
        </w:rPr>
        <w:t>Monitoring for Quality Control</w:t>
      </w:r>
    </w:p>
    <w:p w14:paraId="7EA77977" w14:textId="20FB1468" w:rsidR="001741AF" w:rsidRPr="001741AF" w:rsidRDefault="001741AF" w:rsidP="001741AF">
      <w:pPr>
        <w:tabs>
          <w:tab w:val="left" w:pos="900"/>
        </w:tabs>
        <w:rPr>
          <w:rFonts w:ascii="Times" w:hAnsi="Times"/>
          <w:sz w:val="20"/>
        </w:rPr>
      </w:pPr>
      <w:r>
        <w:rPr>
          <w:rFonts w:ascii="Times" w:hAnsi="Times"/>
          <w:sz w:val="20"/>
        </w:rPr>
        <w:tab/>
        <w:t xml:space="preserve">Chapter 8 of </w:t>
      </w:r>
      <w:proofErr w:type="spellStart"/>
      <w:r>
        <w:rPr>
          <w:rFonts w:ascii="Times" w:hAnsi="Times"/>
          <w:sz w:val="20"/>
        </w:rPr>
        <w:t>Finkler</w:t>
      </w:r>
      <w:proofErr w:type="spellEnd"/>
      <w:r>
        <w:rPr>
          <w:rFonts w:ascii="Times" w:hAnsi="Times"/>
          <w:sz w:val="20"/>
        </w:rPr>
        <w:t xml:space="preserve"> et al.: Accountability and Control</w:t>
      </w:r>
    </w:p>
    <w:p w14:paraId="5C391697" w14:textId="77777777" w:rsidR="00C81F7F" w:rsidRPr="00CE6378" w:rsidRDefault="00C81F7F" w:rsidP="00C81F7F">
      <w:pPr>
        <w:tabs>
          <w:tab w:val="left" w:pos="900"/>
        </w:tabs>
        <w:rPr>
          <w:rFonts w:ascii="Times" w:hAnsi="Times"/>
          <w:sz w:val="20"/>
        </w:rPr>
      </w:pPr>
    </w:p>
    <w:p w14:paraId="15247733" w14:textId="15D1D68C" w:rsidR="00C81F7F" w:rsidRDefault="00180AE0" w:rsidP="00C81F7F">
      <w:pPr>
        <w:tabs>
          <w:tab w:val="left" w:pos="900"/>
        </w:tabs>
        <w:rPr>
          <w:rFonts w:ascii="Times" w:hAnsi="Times"/>
          <w:sz w:val="20"/>
        </w:rPr>
      </w:pPr>
      <w:r>
        <w:rPr>
          <w:rFonts w:ascii="Times" w:hAnsi="Times"/>
          <w:sz w:val="20"/>
        </w:rPr>
        <w:t>Mar. 4</w:t>
      </w:r>
      <w:r w:rsidR="00C81F7F" w:rsidRPr="00CE6378">
        <w:rPr>
          <w:rFonts w:ascii="Times" w:hAnsi="Times"/>
          <w:sz w:val="20"/>
        </w:rPr>
        <w:t>:</w:t>
      </w:r>
      <w:r w:rsidR="00C81F7F" w:rsidRPr="00CE6378">
        <w:rPr>
          <w:rFonts w:ascii="Times" w:hAnsi="Times"/>
          <w:sz w:val="20"/>
        </w:rPr>
        <w:tab/>
      </w:r>
      <w:r w:rsidR="009A5C8B">
        <w:rPr>
          <w:rFonts w:ascii="Times" w:hAnsi="Times"/>
          <w:b/>
          <w:sz w:val="20"/>
        </w:rPr>
        <w:t xml:space="preserve">Student Group </w:t>
      </w:r>
      <w:r w:rsidR="001741AF" w:rsidRPr="001D2627">
        <w:rPr>
          <w:rFonts w:ascii="Times" w:hAnsi="Times"/>
          <w:b/>
          <w:sz w:val="20"/>
        </w:rPr>
        <w:t>Presentation of Case Studies</w:t>
      </w:r>
    </w:p>
    <w:p w14:paraId="35FEA829" w14:textId="44EC68BC" w:rsidR="001D2627" w:rsidRPr="001D2627" w:rsidRDefault="001D2627" w:rsidP="00C81F7F">
      <w:pPr>
        <w:tabs>
          <w:tab w:val="left" w:pos="900"/>
        </w:tabs>
        <w:rPr>
          <w:rFonts w:ascii="Times" w:hAnsi="Times"/>
          <w:i/>
          <w:sz w:val="20"/>
        </w:rPr>
      </w:pPr>
      <w:r>
        <w:rPr>
          <w:rFonts w:ascii="Times" w:hAnsi="Times"/>
          <w:sz w:val="20"/>
        </w:rPr>
        <w:tab/>
        <w:t xml:space="preserve">Chapter 9 of </w:t>
      </w:r>
      <w:proofErr w:type="spellStart"/>
      <w:r>
        <w:rPr>
          <w:rFonts w:ascii="Times" w:hAnsi="Times"/>
          <w:sz w:val="20"/>
        </w:rPr>
        <w:t>Finkler</w:t>
      </w:r>
      <w:proofErr w:type="spellEnd"/>
      <w:r>
        <w:rPr>
          <w:rFonts w:ascii="Times" w:hAnsi="Times"/>
          <w:sz w:val="20"/>
        </w:rPr>
        <w:t xml:space="preserve"> et al.: </w:t>
      </w:r>
      <w:r>
        <w:rPr>
          <w:rFonts w:ascii="Times" w:hAnsi="Times"/>
          <w:i/>
          <w:sz w:val="20"/>
        </w:rPr>
        <w:t>Financial Management Case Studies</w:t>
      </w:r>
    </w:p>
    <w:p w14:paraId="32FD98EC" w14:textId="77777777" w:rsidR="00C81F7F" w:rsidRPr="00CE6378" w:rsidRDefault="00C81F7F" w:rsidP="00C81F7F">
      <w:pPr>
        <w:tabs>
          <w:tab w:val="left" w:pos="900"/>
        </w:tabs>
        <w:rPr>
          <w:rFonts w:ascii="Times" w:hAnsi="Times"/>
          <w:sz w:val="20"/>
        </w:rPr>
      </w:pPr>
    </w:p>
    <w:p w14:paraId="4EEE6305" w14:textId="6F68FEAA" w:rsidR="00C81F7F" w:rsidRPr="00CE6378" w:rsidRDefault="00180AE0" w:rsidP="00C81F7F">
      <w:pPr>
        <w:tabs>
          <w:tab w:val="left" w:pos="900"/>
        </w:tabs>
        <w:rPr>
          <w:rFonts w:ascii="Times" w:hAnsi="Times"/>
          <w:sz w:val="20"/>
        </w:rPr>
      </w:pPr>
      <w:r>
        <w:rPr>
          <w:rFonts w:ascii="Times" w:hAnsi="Times"/>
          <w:sz w:val="20"/>
        </w:rPr>
        <w:t>Mar. 11</w:t>
      </w:r>
      <w:r w:rsidR="00B21A15">
        <w:rPr>
          <w:rFonts w:ascii="Times" w:hAnsi="Times"/>
          <w:sz w:val="20"/>
        </w:rPr>
        <w:t>:</w:t>
      </w:r>
      <w:r w:rsidR="00B21A15">
        <w:rPr>
          <w:rFonts w:ascii="Times" w:hAnsi="Times"/>
          <w:sz w:val="20"/>
        </w:rPr>
        <w:tab/>
      </w:r>
      <w:r w:rsidR="00164A01">
        <w:rPr>
          <w:rFonts w:ascii="Times" w:hAnsi="Times"/>
          <w:sz w:val="20"/>
        </w:rPr>
        <w:t>Spring Break</w:t>
      </w:r>
    </w:p>
    <w:p w14:paraId="2A59A2A4" w14:textId="77777777" w:rsidR="00C81F7F" w:rsidRPr="00CE6378" w:rsidRDefault="00C81F7F" w:rsidP="00C81F7F">
      <w:pPr>
        <w:tabs>
          <w:tab w:val="left" w:pos="900"/>
        </w:tabs>
        <w:rPr>
          <w:rFonts w:ascii="Times" w:hAnsi="Times"/>
          <w:sz w:val="20"/>
        </w:rPr>
      </w:pPr>
    </w:p>
    <w:p w14:paraId="54F37F8B" w14:textId="78913AD6" w:rsidR="00C81F7F" w:rsidRPr="00C80AD3" w:rsidRDefault="00180AE0" w:rsidP="001741AF">
      <w:pPr>
        <w:tabs>
          <w:tab w:val="left" w:pos="900"/>
        </w:tabs>
        <w:rPr>
          <w:rFonts w:ascii="Times" w:hAnsi="Times"/>
          <w:i/>
          <w:sz w:val="20"/>
        </w:rPr>
      </w:pPr>
      <w:r>
        <w:rPr>
          <w:rFonts w:ascii="Times" w:hAnsi="Times"/>
          <w:sz w:val="20"/>
        </w:rPr>
        <w:t>Mar. 18</w:t>
      </w:r>
      <w:r w:rsidR="00C81F7F" w:rsidRPr="00CE6378">
        <w:rPr>
          <w:rFonts w:ascii="Times" w:hAnsi="Times"/>
          <w:sz w:val="20"/>
        </w:rPr>
        <w:t>:</w:t>
      </w:r>
      <w:r w:rsidR="00C81F7F" w:rsidRPr="00CE6378">
        <w:rPr>
          <w:rFonts w:ascii="Times" w:hAnsi="Times"/>
          <w:sz w:val="20"/>
        </w:rPr>
        <w:tab/>
      </w:r>
      <w:r w:rsidR="001741AF" w:rsidRPr="00131229">
        <w:rPr>
          <w:rFonts w:ascii="Times" w:hAnsi="Times"/>
          <w:b/>
          <w:sz w:val="20"/>
        </w:rPr>
        <w:t>Midterm</w:t>
      </w:r>
    </w:p>
    <w:p w14:paraId="1C70E86A" w14:textId="77777777" w:rsidR="00C81F7F" w:rsidRPr="00CE6378" w:rsidRDefault="00C81F7F" w:rsidP="00C81F7F">
      <w:pPr>
        <w:tabs>
          <w:tab w:val="left" w:pos="900"/>
        </w:tabs>
        <w:rPr>
          <w:rFonts w:ascii="Times" w:hAnsi="Times"/>
          <w:sz w:val="20"/>
        </w:rPr>
      </w:pPr>
    </w:p>
    <w:p w14:paraId="72B39E59" w14:textId="05E0F8C8" w:rsidR="001741AF" w:rsidRDefault="00180AE0" w:rsidP="001741AF">
      <w:pPr>
        <w:tabs>
          <w:tab w:val="left" w:pos="900"/>
        </w:tabs>
        <w:rPr>
          <w:rFonts w:ascii="Times" w:hAnsi="Times"/>
          <w:sz w:val="20"/>
        </w:rPr>
      </w:pPr>
      <w:r>
        <w:rPr>
          <w:rFonts w:ascii="Times" w:hAnsi="Times"/>
          <w:sz w:val="20"/>
        </w:rPr>
        <w:t>Mar. 25:</w:t>
      </w:r>
      <w:r w:rsidR="00C81F7F" w:rsidRPr="00CE6378">
        <w:rPr>
          <w:rFonts w:ascii="Times" w:hAnsi="Times"/>
          <w:sz w:val="20"/>
        </w:rPr>
        <w:tab/>
      </w:r>
      <w:r w:rsidR="001D2627">
        <w:rPr>
          <w:rFonts w:ascii="Times" w:hAnsi="Times"/>
          <w:b/>
          <w:sz w:val="20"/>
        </w:rPr>
        <w:t>Reporting at a</w:t>
      </w:r>
      <w:r w:rsidR="001741AF" w:rsidRPr="00131229">
        <w:rPr>
          <w:rFonts w:ascii="Times" w:hAnsi="Times"/>
          <w:b/>
          <w:sz w:val="20"/>
        </w:rPr>
        <w:t xml:space="preserve"> Point in Time</w:t>
      </w:r>
      <w:r w:rsidR="001D2627">
        <w:rPr>
          <w:rFonts w:ascii="Times" w:hAnsi="Times"/>
          <w:b/>
          <w:sz w:val="20"/>
        </w:rPr>
        <w:t xml:space="preserve"> and Over Time</w:t>
      </w:r>
    </w:p>
    <w:p w14:paraId="3290FA15" w14:textId="60719C46" w:rsidR="00C81F7F" w:rsidRDefault="001D2627" w:rsidP="00C81F7F">
      <w:pPr>
        <w:tabs>
          <w:tab w:val="left" w:pos="900"/>
        </w:tabs>
        <w:rPr>
          <w:rFonts w:ascii="Times" w:hAnsi="Times"/>
          <w:i/>
          <w:sz w:val="20"/>
        </w:rPr>
      </w:pPr>
      <w:r>
        <w:rPr>
          <w:rFonts w:ascii="Times" w:hAnsi="Times"/>
          <w:sz w:val="20"/>
        </w:rPr>
        <w:tab/>
        <w:t xml:space="preserve">Chapter 10 </w:t>
      </w:r>
      <w:r w:rsidR="001741AF">
        <w:rPr>
          <w:rFonts w:ascii="Times" w:hAnsi="Times"/>
          <w:sz w:val="20"/>
        </w:rPr>
        <w:t xml:space="preserve">of </w:t>
      </w:r>
      <w:proofErr w:type="spellStart"/>
      <w:r w:rsidR="001741AF">
        <w:rPr>
          <w:rFonts w:ascii="Times" w:hAnsi="Times"/>
          <w:sz w:val="20"/>
        </w:rPr>
        <w:t>Finkler</w:t>
      </w:r>
      <w:proofErr w:type="spellEnd"/>
      <w:r w:rsidR="001741AF">
        <w:rPr>
          <w:rFonts w:ascii="Times" w:hAnsi="Times"/>
          <w:sz w:val="20"/>
        </w:rPr>
        <w:t xml:space="preserve"> et al.: </w:t>
      </w:r>
      <w:r w:rsidR="001741AF">
        <w:rPr>
          <w:rFonts w:ascii="Times" w:hAnsi="Times"/>
          <w:i/>
          <w:sz w:val="20"/>
        </w:rPr>
        <w:t>Taking Stock of Where You Are</w:t>
      </w:r>
    </w:p>
    <w:p w14:paraId="511AB604" w14:textId="0BAD5AA7" w:rsidR="001D2627" w:rsidRPr="001D2627" w:rsidRDefault="001D2627" w:rsidP="00C81F7F">
      <w:pPr>
        <w:tabs>
          <w:tab w:val="left" w:pos="900"/>
        </w:tabs>
        <w:rPr>
          <w:rFonts w:ascii="Times" w:hAnsi="Times"/>
          <w:sz w:val="20"/>
        </w:rPr>
      </w:pPr>
      <w:r>
        <w:rPr>
          <w:rFonts w:ascii="Times" w:hAnsi="Times"/>
          <w:i/>
          <w:sz w:val="20"/>
        </w:rPr>
        <w:tab/>
      </w:r>
      <w:r>
        <w:rPr>
          <w:rFonts w:ascii="Times" w:hAnsi="Times"/>
          <w:sz w:val="20"/>
        </w:rPr>
        <w:t xml:space="preserve">Chapter 11 of </w:t>
      </w:r>
      <w:proofErr w:type="spellStart"/>
      <w:r>
        <w:rPr>
          <w:rFonts w:ascii="Times" w:hAnsi="Times"/>
          <w:sz w:val="20"/>
        </w:rPr>
        <w:t>Finkler</w:t>
      </w:r>
      <w:proofErr w:type="spellEnd"/>
      <w:r>
        <w:rPr>
          <w:rFonts w:ascii="Times" w:hAnsi="Times"/>
          <w:sz w:val="20"/>
        </w:rPr>
        <w:t xml:space="preserve"> et al.: </w:t>
      </w:r>
      <w:r>
        <w:rPr>
          <w:rFonts w:ascii="Times" w:hAnsi="Times"/>
          <w:i/>
          <w:sz w:val="20"/>
        </w:rPr>
        <w:t>Reporting the Results of Operations</w:t>
      </w:r>
    </w:p>
    <w:p w14:paraId="7ED6CDB8" w14:textId="77777777" w:rsidR="00C81F7F" w:rsidRPr="00CE6378" w:rsidRDefault="00C81F7F" w:rsidP="00C81F7F">
      <w:pPr>
        <w:tabs>
          <w:tab w:val="left" w:pos="900"/>
        </w:tabs>
        <w:rPr>
          <w:rFonts w:ascii="Times" w:hAnsi="Times"/>
          <w:sz w:val="20"/>
        </w:rPr>
      </w:pPr>
    </w:p>
    <w:p w14:paraId="119F00BC" w14:textId="04A029A4" w:rsidR="0048490C" w:rsidRDefault="00180AE0" w:rsidP="00C81F7F">
      <w:pPr>
        <w:tabs>
          <w:tab w:val="left" w:pos="900"/>
        </w:tabs>
        <w:rPr>
          <w:rFonts w:ascii="Times" w:hAnsi="Times"/>
          <w:sz w:val="20"/>
        </w:rPr>
      </w:pPr>
      <w:r>
        <w:rPr>
          <w:rFonts w:ascii="Times" w:hAnsi="Times"/>
          <w:sz w:val="20"/>
        </w:rPr>
        <w:t>Apr. 1</w:t>
      </w:r>
      <w:r w:rsidR="00C81F7F" w:rsidRPr="00CE6378">
        <w:rPr>
          <w:rFonts w:ascii="Times" w:hAnsi="Times"/>
          <w:sz w:val="20"/>
        </w:rPr>
        <w:t>:</w:t>
      </w:r>
      <w:r w:rsidR="00C81F7F" w:rsidRPr="00CE6378">
        <w:rPr>
          <w:rFonts w:ascii="Times" w:hAnsi="Times"/>
          <w:sz w:val="20"/>
        </w:rPr>
        <w:tab/>
      </w:r>
      <w:r w:rsidR="001D2627">
        <w:rPr>
          <w:rFonts w:ascii="Times" w:hAnsi="Times"/>
          <w:b/>
          <w:sz w:val="20"/>
        </w:rPr>
        <w:t>Differentiating Public from Non-Profit Organizations</w:t>
      </w:r>
    </w:p>
    <w:p w14:paraId="6E4492DB" w14:textId="4008EFF1" w:rsidR="001D2627" w:rsidRDefault="001D2627" w:rsidP="001D2627">
      <w:pPr>
        <w:tabs>
          <w:tab w:val="left" w:pos="900"/>
        </w:tabs>
        <w:ind w:left="900"/>
        <w:rPr>
          <w:rFonts w:ascii="Times" w:hAnsi="Times"/>
          <w:sz w:val="20"/>
        </w:rPr>
      </w:pPr>
      <w:r>
        <w:rPr>
          <w:rFonts w:ascii="Times" w:hAnsi="Times"/>
          <w:sz w:val="20"/>
        </w:rPr>
        <w:t xml:space="preserve">Chapter 12 of </w:t>
      </w:r>
      <w:proofErr w:type="spellStart"/>
      <w:r>
        <w:rPr>
          <w:rFonts w:ascii="Times" w:hAnsi="Times"/>
          <w:sz w:val="20"/>
        </w:rPr>
        <w:t>Finkler</w:t>
      </w:r>
      <w:proofErr w:type="spellEnd"/>
      <w:r>
        <w:rPr>
          <w:rFonts w:ascii="Times" w:hAnsi="Times"/>
          <w:sz w:val="20"/>
        </w:rPr>
        <w:t xml:space="preserve"> et al.: </w:t>
      </w:r>
      <w:r>
        <w:rPr>
          <w:rFonts w:ascii="Times" w:hAnsi="Times"/>
          <w:i/>
          <w:sz w:val="20"/>
        </w:rPr>
        <w:t xml:space="preserve">Unique Aspects of Accounting for Not-for-Profit and Health Organizations </w:t>
      </w:r>
    </w:p>
    <w:p w14:paraId="57C2D684" w14:textId="721463D7" w:rsidR="001D2627" w:rsidRPr="00F9472E" w:rsidRDefault="001D2627" w:rsidP="001D2627">
      <w:pPr>
        <w:tabs>
          <w:tab w:val="left" w:pos="900"/>
        </w:tabs>
        <w:ind w:left="900"/>
        <w:rPr>
          <w:rFonts w:ascii="Times" w:hAnsi="Times"/>
          <w:sz w:val="20"/>
        </w:rPr>
      </w:pPr>
      <w:r>
        <w:rPr>
          <w:rFonts w:ascii="Times" w:hAnsi="Times"/>
          <w:sz w:val="20"/>
        </w:rPr>
        <w:lastRenderedPageBreak/>
        <w:t xml:space="preserve">Chapter 13 of </w:t>
      </w:r>
      <w:proofErr w:type="spellStart"/>
      <w:r>
        <w:rPr>
          <w:rFonts w:ascii="Times" w:hAnsi="Times"/>
          <w:sz w:val="20"/>
        </w:rPr>
        <w:t>Finkler</w:t>
      </w:r>
      <w:proofErr w:type="spellEnd"/>
      <w:r>
        <w:rPr>
          <w:rFonts w:ascii="Times" w:hAnsi="Times"/>
          <w:sz w:val="20"/>
        </w:rPr>
        <w:t xml:space="preserve"> et al.: </w:t>
      </w:r>
      <w:r>
        <w:rPr>
          <w:rFonts w:ascii="Times" w:hAnsi="Times"/>
          <w:i/>
          <w:sz w:val="20"/>
        </w:rPr>
        <w:t>Unique Aspects of Accounting for State and Local Government – Recording the Process</w:t>
      </w:r>
    </w:p>
    <w:p w14:paraId="02069A46" w14:textId="2C4DC2B1" w:rsidR="001D2627" w:rsidRPr="001D2627" w:rsidRDefault="001D2627" w:rsidP="001D2627">
      <w:pPr>
        <w:tabs>
          <w:tab w:val="left" w:pos="900"/>
        </w:tabs>
        <w:ind w:left="900"/>
        <w:rPr>
          <w:rFonts w:ascii="Times" w:hAnsi="Times"/>
          <w:i/>
          <w:sz w:val="20"/>
        </w:rPr>
      </w:pPr>
      <w:r>
        <w:rPr>
          <w:rFonts w:ascii="Times" w:hAnsi="Times"/>
          <w:sz w:val="20"/>
        </w:rPr>
        <w:t xml:space="preserve">Chapter 14 of </w:t>
      </w:r>
      <w:proofErr w:type="spellStart"/>
      <w:r>
        <w:rPr>
          <w:rFonts w:ascii="Times" w:hAnsi="Times"/>
          <w:sz w:val="20"/>
        </w:rPr>
        <w:t>Finkler</w:t>
      </w:r>
      <w:proofErr w:type="spellEnd"/>
      <w:r>
        <w:rPr>
          <w:rFonts w:ascii="Times" w:hAnsi="Times"/>
          <w:sz w:val="20"/>
        </w:rPr>
        <w:t xml:space="preserve"> et al.: </w:t>
      </w:r>
      <w:r>
        <w:rPr>
          <w:rFonts w:ascii="Times" w:hAnsi="Times"/>
          <w:i/>
          <w:sz w:val="20"/>
        </w:rPr>
        <w:t>Unique Aspects of Accounting for State Local Governments – Reporting Financial Results</w:t>
      </w:r>
    </w:p>
    <w:p w14:paraId="57239E18" w14:textId="0AD242D1" w:rsidR="00C81F7F" w:rsidRPr="003E5A4C" w:rsidRDefault="00C81F7F" w:rsidP="00C81F7F">
      <w:pPr>
        <w:tabs>
          <w:tab w:val="left" w:pos="900"/>
        </w:tabs>
        <w:rPr>
          <w:rFonts w:ascii="Times" w:hAnsi="Times"/>
          <w:i/>
          <w:sz w:val="20"/>
        </w:rPr>
      </w:pPr>
      <w:r w:rsidRPr="00CE6378">
        <w:rPr>
          <w:rFonts w:ascii="Times" w:hAnsi="Times"/>
          <w:sz w:val="20"/>
        </w:rPr>
        <w:tab/>
      </w:r>
    </w:p>
    <w:p w14:paraId="0C74DF02" w14:textId="127BDFA4" w:rsidR="00F2129E" w:rsidRDefault="00180AE0" w:rsidP="00C81F7F">
      <w:pPr>
        <w:tabs>
          <w:tab w:val="left" w:pos="900"/>
        </w:tabs>
        <w:rPr>
          <w:rFonts w:ascii="Times" w:hAnsi="Times"/>
          <w:sz w:val="20"/>
        </w:rPr>
      </w:pPr>
      <w:r>
        <w:rPr>
          <w:rFonts w:ascii="Times" w:hAnsi="Times"/>
          <w:sz w:val="20"/>
        </w:rPr>
        <w:t>Apr. 8</w:t>
      </w:r>
      <w:r w:rsidR="00C81F7F" w:rsidRPr="00CE6378">
        <w:rPr>
          <w:rFonts w:ascii="Times" w:hAnsi="Times"/>
          <w:sz w:val="20"/>
        </w:rPr>
        <w:t>:</w:t>
      </w:r>
      <w:r w:rsidR="00C81F7F" w:rsidRPr="00CE6378">
        <w:rPr>
          <w:rFonts w:ascii="Times" w:hAnsi="Times"/>
          <w:sz w:val="20"/>
        </w:rPr>
        <w:tab/>
      </w:r>
      <w:r w:rsidR="00B76605">
        <w:rPr>
          <w:rFonts w:ascii="Times" w:hAnsi="Times"/>
          <w:b/>
          <w:sz w:val="20"/>
        </w:rPr>
        <w:t xml:space="preserve">Using </w:t>
      </w:r>
      <w:r w:rsidR="00323B38">
        <w:rPr>
          <w:rFonts w:ascii="Times" w:hAnsi="Times"/>
          <w:b/>
          <w:sz w:val="20"/>
        </w:rPr>
        <w:t>Financial Statements</w:t>
      </w:r>
      <w:r w:rsidR="00B76605">
        <w:rPr>
          <w:rFonts w:ascii="Times" w:hAnsi="Times"/>
          <w:b/>
          <w:sz w:val="20"/>
        </w:rPr>
        <w:t xml:space="preserve"> to Analyze </w:t>
      </w:r>
      <w:r w:rsidR="00151B01">
        <w:rPr>
          <w:rFonts w:ascii="Times" w:hAnsi="Times"/>
          <w:b/>
          <w:sz w:val="20"/>
        </w:rPr>
        <w:t xml:space="preserve">Financial Health of </w:t>
      </w:r>
      <w:r w:rsidR="00B76605">
        <w:rPr>
          <w:rFonts w:ascii="Times" w:hAnsi="Times"/>
          <w:b/>
          <w:sz w:val="20"/>
        </w:rPr>
        <w:t>Organizations</w:t>
      </w:r>
    </w:p>
    <w:p w14:paraId="6D2F5572" w14:textId="358BC4E5" w:rsidR="00323B38" w:rsidRPr="00323B38" w:rsidRDefault="00323B38" w:rsidP="00C81F7F">
      <w:pPr>
        <w:tabs>
          <w:tab w:val="left" w:pos="900"/>
        </w:tabs>
        <w:rPr>
          <w:rFonts w:ascii="Times" w:hAnsi="Times"/>
          <w:i/>
          <w:sz w:val="20"/>
        </w:rPr>
      </w:pPr>
      <w:r>
        <w:rPr>
          <w:rFonts w:ascii="Times" w:hAnsi="Times"/>
          <w:sz w:val="20"/>
        </w:rPr>
        <w:tab/>
        <w:t xml:space="preserve">Chapter 15 of </w:t>
      </w:r>
      <w:proofErr w:type="spellStart"/>
      <w:r>
        <w:rPr>
          <w:rFonts w:ascii="Times" w:hAnsi="Times"/>
          <w:sz w:val="20"/>
        </w:rPr>
        <w:t>Finkler</w:t>
      </w:r>
      <w:proofErr w:type="spellEnd"/>
      <w:r>
        <w:rPr>
          <w:rFonts w:ascii="Times" w:hAnsi="Times"/>
          <w:sz w:val="20"/>
        </w:rPr>
        <w:t xml:space="preserve"> et al.: </w:t>
      </w:r>
      <w:r>
        <w:rPr>
          <w:rFonts w:ascii="Times" w:hAnsi="Times"/>
          <w:i/>
          <w:sz w:val="20"/>
        </w:rPr>
        <w:t>Financial Statement Analysis</w:t>
      </w:r>
    </w:p>
    <w:p w14:paraId="69961C6A" w14:textId="77777777" w:rsidR="00C81F7F" w:rsidRPr="00CE6378" w:rsidRDefault="00C81F7F" w:rsidP="00C81F7F">
      <w:pPr>
        <w:tabs>
          <w:tab w:val="left" w:pos="900"/>
        </w:tabs>
        <w:rPr>
          <w:rFonts w:ascii="Times" w:hAnsi="Times"/>
          <w:sz w:val="20"/>
        </w:rPr>
      </w:pPr>
    </w:p>
    <w:p w14:paraId="52A09A97" w14:textId="77777777" w:rsidR="00151B01" w:rsidRDefault="00180AE0" w:rsidP="00151B01">
      <w:pPr>
        <w:tabs>
          <w:tab w:val="left" w:pos="900"/>
        </w:tabs>
        <w:rPr>
          <w:rFonts w:ascii="Times" w:hAnsi="Times"/>
          <w:i/>
          <w:sz w:val="20"/>
        </w:rPr>
      </w:pPr>
      <w:r>
        <w:rPr>
          <w:rFonts w:ascii="Times" w:hAnsi="Times"/>
          <w:sz w:val="20"/>
        </w:rPr>
        <w:t>Apr. 15</w:t>
      </w:r>
      <w:r w:rsidR="00C81F7F" w:rsidRPr="00CE6378">
        <w:rPr>
          <w:rFonts w:ascii="Times" w:hAnsi="Times"/>
          <w:sz w:val="20"/>
        </w:rPr>
        <w:t>:</w:t>
      </w:r>
      <w:r w:rsidR="00C81F7F" w:rsidRPr="00CE6378">
        <w:rPr>
          <w:rFonts w:ascii="Times" w:hAnsi="Times"/>
          <w:sz w:val="20"/>
        </w:rPr>
        <w:tab/>
      </w:r>
      <w:r w:rsidR="00151B01">
        <w:rPr>
          <w:rFonts w:ascii="Times" w:hAnsi="Times"/>
          <w:b/>
          <w:sz w:val="20"/>
        </w:rPr>
        <w:t xml:space="preserve">How the Economy Affects the Financial Health of </w:t>
      </w:r>
      <w:r w:rsidR="00151B01" w:rsidRPr="00131229">
        <w:rPr>
          <w:rFonts w:ascii="Times" w:hAnsi="Times"/>
          <w:b/>
          <w:sz w:val="20"/>
        </w:rPr>
        <w:t>Organizations</w:t>
      </w:r>
    </w:p>
    <w:p w14:paraId="7657699F" w14:textId="77777777" w:rsidR="00151B01" w:rsidRPr="0032154A" w:rsidRDefault="00151B01" w:rsidP="00151B01">
      <w:pPr>
        <w:tabs>
          <w:tab w:val="left" w:pos="900"/>
        </w:tabs>
        <w:rPr>
          <w:rFonts w:ascii="Times" w:hAnsi="Times"/>
          <w:i/>
          <w:sz w:val="20"/>
        </w:rPr>
      </w:pPr>
      <w:r>
        <w:rPr>
          <w:rFonts w:ascii="Times" w:hAnsi="Times"/>
          <w:i/>
          <w:sz w:val="20"/>
        </w:rPr>
        <w:tab/>
      </w:r>
      <w:r>
        <w:rPr>
          <w:rFonts w:ascii="Times" w:hAnsi="Times"/>
          <w:sz w:val="20"/>
        </w:rPr>
        <w:t xml:space="preserve">Chapter 16 of </w:t>
      </w:r>
      <w:proofErr w:type="spellStart"/>
      <w:r>
        <w:rPr>
          <w:rFonts w:ascii="Times" w:hAnsi="Times"/>
          <w:sz w:val="20"/>
        </w:rPr>
        <w:t>Finkler</w:t>
      </w:r>
      <w:proofErr w:type="spellEnd"/>
      <w:r>
        <w:rPr>
          <w:rFonts w:ascii="Times" w:hAnsi="Times"/>
          <w:sz w:val="20"/>
        </w:rPr>
        <w:t xml:space="preserve"> et al.:</w:t>
      </w:r>
      <w:r>
        <w:rPr>
          <w:rFonts w:ascii="Times" w:hAnsi="Times"/>
          <w:i/>
          <w:sz w:val="20"/>
        </w:rPr>
        <w:t xml:space="preserve"> Financial Condition Analysis</w:t>
      </w:r>
    </w:p>
    <w:p w14:paraId="3ECCEC2B" w14:textId="3DB1373B" w:rsidR="00F9472E" w:rsidRDefault="00F9472E" w:rsidP="00C81F7F">
      <w:pPr>
        <w:tabs>
          <w:tab w:val="left" w:pos="900"/>
        </w:tabs>
        <w:rPr>
          <w:rFonts w:ascii="Times" w:hAnsi="Times"/>
          <w:sz w:val="20"/>
        </w:rPr>
      </w:pPr>
    </w:p>
    <w:p w14:paraId="4359AB66" w14:textId="6487258B" w:rsidR="00C81F7F" w:rsidRPr="0032154A" w:rsidRDefault="00180AE0" w:rsidP="00B76605">
      <w:pPr>
        <w:tabs>
          <w:tab w:val="left" w:pos="900"/>
        </w:tabs>
        <w:rPr>
          <w:rFonts w:ascii="Times" w:hAnsi="Times"/>
          <w:i/>
          <w:sz w:val="20"/>
        </w:rPr>
      </w:pPr>
      <w:r>
        <w:rPr>
          <w:rFonts w:ascii="Times" w:hAnsi="Times"/>
          <w:sz w:val="20"/>
        </w:rPr>
        <w:t>Apr. 22</w:t>
      </w:r>
      <w:r w:rsidR="00C81F7F" w:rsidRPr="00CE6378">
        <w:rPr>
          <w:rFonts w:ascii="Times" w:hAnsi="Times"/>
          <w:sz w:val="20"/>
        </w:rPr>
        <w:t>:</w:t>
      </w:r>
      <w:r w:rsidR="00C81F7F" w:rsidRPr="00CE6378">
        <w:rPr>
          <w:rFonts w:ascii="Times" w:hAnsi="Times"/>
          <w:sz w:val="20"/>
        </w:rPr>
        <w:tab/>
      </w:r>
      <w:r w:rsidR="003E5A4C">
        <w:rPr>
          <w:rFonts w:ascii="Times" w:hAnsi="Times"/>
          <w:sz w:val="20"/>
        </w:rPr>
        <w:t xml:space="preserve">Presentation of Financial Analysis </w:t>
      </w:r>
    </w:p>
    <w:p w14:paraId="4C61711F" w14:textId="77777777" w:rsidR="00C81F7F" w:rsidRPr="00CE6378" w:rsidRDefault="00C81F7F" w:rsidP="00C81F7F">
      <w:pPr>
        <w:tabs>
          <w:tab w:val="left" w:pos="900"/>
        </w:tabs>
        <w:rPr>
          <w:rFonts w:ascii="Times" w:hAnsi="Times"/>
          <w:sz w:val="20"/>
        </w:rPr>
      </w:pPr>
    </w:p>
    <w:p w14:paraId="2E2C712C" w14:textId="637556AA" w:rsidR="00557C70" w:rsidRDefault="00180AE0" w:rsidP="00C81F7F">
      <w:pPr>
        <w:tabs>
          <w:tab w:val="left" w:pos="900"/>
        </w:tabs>
        <w:rPr>
          <w:rFonts w:ascii="Times" w:hAnsi="Times"/>
          <w:sz w:val="20"/>
        </w:rPr>
      </w:pPr>
      <w:r>
        <w:rPr>
          <w:rFonts w:ascii="Times" w:hAnsi="Times"/>
          <w:sz w:val="20"/>
        </w:rPr>
        <w:t>Apr. 29</w:t>
      </w:r>
      <w:r w:rsidR="00C81F7F" w:rsidRPr="00CE6378">
        <w:rPr>
          <w:rFonts w:ascii="Times" w:hAnsi="Times"/>
          <w:sz w:val="20"/>
        </w:rPr>
        <w:t xml:space="preserve">: </w:t>
      </w:r>
      <w:r w:rsidR="00C81F7F" w:rsidRPr="00CE6378">
        <w:rPr>
          <w:rFonts w:ascii="Times" w:hAnsi="Times"/>
          <w:sz w:val="20"/>
        </w:rPr>
        <w:tab/>
      </w:r>
      <w:r w:rsidR="003E5A4C">
        <w:rPr>
          <w:rFonts w:ascii="Times" w:hAnsi="Times"/>
          <w:sz w:val="20"/>
        </w:rPr>
        <w:t>Presentation of Financial Analysis</w:t>
      </w:r>
    </w:p>
    <w:p w14:paraId="2F6063D9" w14:textId="77777777" w:rsidR="00557C70" w:rsidRDefault="00557C70" w:rsidP="00C81F7F">
      <w:pPr>
        <w:tabs>
          <w:tab w:val="left" w:pos="900"/>
        </w:tabs>
        <w:rPr>
          <w:rFonts w:ascii="Times" w:hAnsi="Times"/>
          <w:sz w:val="20"/>
        </w:rPr>
      </w:pPr>
    </w:p>
    <w:p w14:paraId="513D8236" w14:textId="1FE34E2E" w:rsidR="00C81F7F" w:rsidRPr="00CE6378" w:rsidRDefault="00557C70" w:rsidP="00C81F7F">
      <w:pPr>
        <w:tabs>
          <w:tab w:val="left" w:pos="900"/>
        </w:tabs>
        <w:rPr>
          <w:rFonts w:ascii="Times" w:hAnsi="Times"/>
          <w:sz w:val="20"/>
        </w:rPr>
      </w:pPr>
      <w:r>
        <w:rPr>
          <w:rFonts w:ascii="Times" w:hAnsi="Times"/>
          <w:sz w:val="20"/>
        </w:rPr>
        <w:t>May. 6:</w:t>
      </w:r>
      <w:r>
        <w:rPr>
          <w:rFonts w:ascii="Times" w:hAnsi="Times"/>
          <w:sz w:val="20"/>
        </w:rPr>
        <w:tab/>
      </w:r>
      <w:r w:rsidR="00C81F7F" w:rsidRPr="00131229">
        <w:rPr>
          <w:rFonts w:ascii="Times" w:hAnsi="Times"/>
          <w:b/>
          <w:sz w:val="20"/>
        </w:rPr>
        <w:t>Final Exam</w:t>
      </w:r>
    </w:p>
    <w:p w14:paraId="3FB92430" w14:textId="77777777" w:rsidR="00C81F7F" w:rsidRPr="00CE6378" w:rsidRDefault="00C81F7F" w:rsidP="00C81F7F">
      <w:pPr>
        <w:tabs>
          <w:tab w:val="left" w:pos="900"/>
        </w:tabs>
        <w:rPr>
          <w:rFonts w:ascii="Times" w:hAnsi="Times"/>
          <w:sz w:val="20"/>
        </w:rPr>
      </w:pPr>
    </w:p>
    <w:bookmarkEnd w:id="1"/>
    <w:bookmarkEnd w:id="2"/>
    <w:p w14:paraId="3CAE25B9" w14:textId="77777777" w:rsidR="00C81F7F" w:rsidRPr="00CE6378" w:rsidRDefault="00C81F7F">
      <w:pPr>
        <w:pStyle w:val="BodyText"/>
        <w:rPr>
          <w:rFonts w:ascii="Times" w:hAnsi="Times"/>
        </w:rPr>
      </w:pPr>
      <w:r w:rsidRPr="00CE6378">
        <w:rPr>
          <w:rFonts w:ascii="Times" w:hAnsi="Times"/>
        </w:rPr>
        <w:t>The exams will be a mixture of definitions, essay and problem solving.</w:t>
      </w:r>
    </w:p>
    <w:p w14:paraId="7FE9ED57" w14:textId="77777777" w:rsidR="00C81F7F" w:rsidRPr="00CE6378" w:rsidRDefault="00C81F7F">
      <w:pPr>
        <w:pStyle w:val="BodyText"/>
        <w:rPr>
          <w:rFonts w:ascii="Times" w:hAnsi="Times"/>
        </w:rPr>
      </w:pPr>
    </w:p>
    <w:p w14:paraId="4C431937" w14:textId="77777777" w:rsidR="00C81F7F" w:rsidRPr="00CE6378" w:rsidRDefault="00C81F7F">
      <w:pPr>
        <w:rPr>
          <w:rFonts w:ascii="Times" w:hAnsi="Times"/>
          <w:sz w:val="20"/>
        </w:rPr>
      </w:pPr>
      <w:r w:rsidRPr="00CE6378">
        <w:rPr>
          <w:rFonts w:ascii="Times" w:hAnsi="Times"/>
          <w:sz w:val="20"/>
        </w:rPr>
        <w:t>Your grade will be determined by the following:</w:t>
      </w:r>
    </w:p>
    <w:p w14:paraId="20500941" w14:textId="6FFE088E" w:rsidR="00023665" w:rsidRDefault="008401B8">
      <w:pPr>
        <w:tabs>
          <w:tab w:val="left" w:pos="1800"/>
        </w:tabs>
        <w:rPr>
          <w:rFonts w:ascii="Times" w:hAnsi="Times"/>
          <w:sz w:val="20"/>
        </w:rPr>
      </w:pPr>
      <w:r>
        <w:rPr>
          <w:rFonts w:ascii="Times" w:hAnsi="Times"/>
          <w:sz w:val="20"/>
        </w:rPr>
        <w:t>Homework</w:t>
      </w:r>
      <w:r>
        <w:rPr>
          <w:rFonts w:ascii="Times" w:hAnsi="Times"/>
          <w:sz w:val="20"/>
        </w:rPr>
        <w:tab/>
        <w:t>20</w:t>
      </w:r>
      <w:r w:rsidR="00023665">
        <w:rPr>
          <w:rFonts w:ascii="Times" w:hAnsi="Times"/>
          <w:sz w:val="20"/>
        </w:rPr>
        <w:t>%</w:t>
      </w:r>
    </w:p>
    <w:p w14:paraId="452B4180" w14:textId="0C9DE467" w:rsidR="00C81F7F" w:rsidRPr="00CE6378" w:rsidRDefault="00023665">
      <w:pPr>
        <w:tabs>
          <w:tab w:val="left" w:pos="1800"/>
        </w:tabs>
        <w:rPr>
          <w:rFonts w:ascii="Times" w:hAnsi="Times"/>
          <w:sz w:val="20"/>
        </w:rPr>
      </w:pPr>
      <w:r>
        <w:rPr>
          <w:rFonts w:ascii="Times" w:hAnsi="Times"/>
          <w:sz w:val="20"/>
        </w:rPr>
        <w:t>Case Study</w:t>
      </w:r>
      <w:r w:rsidR="00C81F7F" w:rsidRPr="00CE6378">
        <w:rPr>
          <w:rFonts w:ascii="Times" w:hAnsi="Times"/>
          <w:sz w:val="20"/>
        </w:rPr>
        <w:tab/>
        <w:t>10%</w:t>
      </w:r>
    </w:p>
    <w:p w14:paraId="277CA245" w14:textId="7BD6548C" w:rsidR="00C81F7F" w:rsidRPr="00CE6378" w:rsidRDefault="008401B8">
      <w:pPr>
        <w:tabs>
          <w:tab w:val="left" w:pos="1800"/>
        </w:tabs>
        <w:rPr>
          <w:rFonts w:ascii="Times" w:hAnsi="Times"/>
          <w:sz w:val="20"/>
        </w:rPr>
      </w:pPr>
      <w:r>
        <w:rPr>
          <w:rFonts w:ascii="Times" w:hAnsi="Times"/>
          <w:sz w:val="20"/>
        </w:rPr>
        <w:t>Presentation</w:t>
      </w:r>
      <w:r>
        <w:rPr>
          <w:rFonts w:ascii="Times" w:hAnsi="Times"/>
          <w:sz w:val="20"/>
        </w:rPr>
        <w:tab/>
        <w:t>10</w:t>
      </w:r>
      <w:r w:rsidR="00C81F7F" w:rsidRPr="00CE6378">
        <w:rPr>
          <w:rFonts w:ascii="Times" w:hAnsi="Times"/>
          <w:sz w:val="20"/>
        </w:rPr>
        <w:t>%</w:t>
      </w:r>
    </w:p>
    <w:p w14:paraId="7369F194" w14:textId="267CE78E" w:rsidR="00C81F7F" w:rsidRPr="00CE6378" w:rsidRDefault="00023665">
      <w:pPr>
        <w:tabs>
          <w:tab w:val="left" w:pos="1800"/>
        </w:tabs>
        <w:rPr>
          <w:rFonts w:ascii="Times" w:hAnsi="Times"/>
          <w:sz w:val="20"/>
        </w:rPr>
      </w:pPr>
      <w:r>
        <w:rPr>
          <w:rFonts w:ascii="Times" w:hAnsi="Times"/>
          <w:sz w:val="20"/>
        </w:rPr>
        <w:t>Midterm</w:t>
      </w:r>
      <w:r>
        <w:rPr>
          <w:rFonts w:ascii="Times" w:hAnsi="Times"/>
          <w:sz w:val="20"/>
        </w:rPr>
        <w:tab/>
        <w:t>30</w:t>
      </w:r>
      <w:r w:rsidR="00C81F7F" w:rsidRPr="00CE6378">
        <w:rPr>
          <w:rFonts w:ascii="Times" w:hAnsi="Times"/>
          <w:sz w:val="20"/>
        </w:rPr>
        <w:t>%</w:t>
      </w:r>
    </w:p>
    <w:p w14:paraId="4265A3AA" w14:textId="4E19CDE0" w:rsidR="00C81F7F" w:rsidRPr="00CE6378" w:rsidRDefault="00023665">
      <w:pPr>
        <w:tabs>
          <w:tab w:val="left" w:pos="1800"/>
        </w:tabs>
        <w:rPr>
          <w:rFonts w:ascii="Times" w:hAnsi="Times"/>
          <w:sz w:val="20"/>
        </w:rPr>
      </w:pPr>
      <w:r>
        <w:rPr>
          <w:rFonts w:ascii="Times" w:hAnsi="Times"/>
          <w:sz w:val="20"/>
        </w:rPr>
        <w:t>Final Exam</w:t>
      </w:r>
      <w:r>
        <w:rPr>
          <w:rFonts w:ascii="Times" w:hAnsi="Times"/>
          <w:sz w:val="20"/>
        </w:rPr>
        <w:tab/>
        <w:t>30</w:t>
      </w:r>
      <w:r w:rsidR="00C81F7F" w:rsidRPr="00CE6378">
        <w:rPr>
          <w:rFonts w:ascii="Times" w:hAnsi="Times"/>
          <w:sz w:val="20"/>
        </w:rPr>
        <w:t>%</w:t>
      </w:r>
    </w:p>
    <w:p w14:paraId="504495FC" w14:textId="77777777" w:rsidR="00C81F7F" w:rsidRPr="00CE6378" w:rsidRDefault="00C81F7F">
      <w:pPr>
        <w:tabs>
          <w:tab w:val="left" w:pos="1800"/>
        </w:tabs>
        <w:rPr>
          <w:rFonts w:ascii="Times" w:hAnsi="Times"/>
          <w:sz w:val="20"/>
        </w:rPr>
      </w:pPr>
    </w:p>
    <w:p w14:paraId="723ACD98" w14:textId="3693A670" w:rsidR="00C81F7F" w:rsidRPr="00CE6378" w:rsidRDefault="00C81F7F" w:rsidP="00C81F7F">
      <w:pPr>
        <w:pStyle w:val="NormalWeb"/>
        <w:spacing w:before="0" w:beforeAutospacing="0" w:after="0" w:afterAutospacing="0"/>
        <w:rPr>
          <w:rFonts w:ascii="Times" w:hAnsi="Times"/>
          <w:sz w:val="20"/>
        </w:rPr>
      </w:pPr>
      <w:r w:rsidRPr="00CE6378">
        <w:rPr>
          <w:rFonts w:ascii="Times" w:hAnsi="Times"/>
          <w:b/>
          <w:sz w:val="20"/>
        </w:rPr>
        <w:t xml:space="preserve">Drop Policy: </w:t>
      </w:r>
      <w:r w:rsidRPr="00CE6378">
        <w:rPr>
          <w:rFonts w:ascii="Times" w:hAnsi="Times"/>
          <w:sz w:val="20"/>
        </w:rPr>
        <w:t xml:space="preserve">Students may drop or swap (adding and dropping a class concurrently) classes through self-service in </w:t>
      </w:r>
      <w:proofErr w:type="spellStart"/>
      <w:r w:rsidRPr="00CE6378">
        <w:rPr>
          <w:rFonts w:ascii="Times" w:hAnsi="Times"/>
          <w:sz w:val="20"/>
        </w:rPr>
        <w:t>MyMav</w:t>
      </w:r>
      <w:proofErr w:type="spellEnd"/>
      <w:r w:rsidRPr="00CE6378">
        <w:rPr>
          <w:rFonts w:ascii="Times" w:hAnsi="Times"/>
          <w:sz w:val="20"/>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CE6378">
        <w:rPr>
          <w:rStyle w:val="Strong"/>
          <w:rFonts w:ascii="Times" w:hAnsi="Times"/>
          <w:sz w:val="20"/>
        </w:rPr>
        <w:t>Students will not be automatically dropped for non-attendance</w:t>
      </w:r>
      <w:r w:rsidRPr="00CE6378">
        <w:rPr>
          <w:rFonts w:ascii="Times" w:hAnsi="Times"/>
          <w:sz w:val="20"/>
        </w:rPr>
        <w:t>. Repayment of certain types of financial aid administered through the University may be required as the result of dropping classes or withdrawing. Contact the Financial Aid Office for more information.</w:t>
      </w:r>
      <w:r w:rsidR="00364622">
        <w:rPr>
          <w:rFonts w:ascii="Times" w:hAnsi="Times"/>
          <w:sz w:val="20"/>
        </w:rPr>
        <w:t xml:space="preserve"> The deadline to drop a course in spring 2013 is March 29.</w:t>
      </w:r>
    </w:p>
    <w:p w14:paraId="54EE3362" w14:textId="77777777" w:rsidR="00C81F7F" w:rsidRPr="00CE6378" w:rsidRDefault="00C81F7F" w:rsidP="00C81F7F">
      <w:pPr>
        <w:pStyle w:val="NormalWeb"/>
        <w:spacing w:before="0" w:beforeAutospacing="0" w:after="0" w:afterAutospacing="0"/>
        <w:rPr>
          <w:rFonts w:ascii="Times" w:hAnsi="Times"/>
          <w:sz w:val="20"/>
        </w:rPr>
      </w:pPr>
    </w:p>
    <w:p w14:paraId="5136177C" w14:textId="77777777" w:rsidR="00C81F7F" w:rsidRPr="00CE6378" w:rsidRDefault="00C81F7F" w:rsidP="00C81F7F">
      <w:pPr>
        <w:pStyle w:val="NormalWeb"/>
        <w:spacing w:before="0" w:beforeAutospacing="0" w:after="0" w:afterAutospacing="0"/>
        <w:rPr>
          <w:rFonts w:ascii="Times" w:hAnsi="Times"/>
          <w:sz w:val="20"/>
        </w:rPr>
      </w:pPr>
      <w:r w:rsidRPr="00CE6378">
        <w:rPr>
          <w:rFonts w:ascii="Times" w:hAnsi="Times"/>
          <w:b/>
          <w:bCs/>
          <w:sz w:val="20"/>
        </w:rPr>
        <w:t xml:space="preserve">Americans with Disabilities Act: </w:t>
      </w:r>
      <w:r w:rsidRPr="00CE6378">
        <w:rPr>
          <w:rFonts w:ascii="Times" w:hAnsi="Times"/>
          <w:sz w:val="20"/>
        </w:rPr>
        <w:t xml:space="preserve">The University of Texas at Arlington is on record as being committed to both the spirit and letter of all federal equal opportunity legislation, including the </w:t>
      </w:r>
      <w:r w:rsidRPr="00CE6378">
        <w:rPr>
          <w:rFonts w:ascii="Times" w:hAnsi="Times"/>
          <w:i/>
          <w:iCs/>
          <w:sz w:val="20"/>
        </w:rPr>
        <w:t>Americans with Disabilities Act (ADA)</w:t>
      </w:r>
      <w:r w:rsidRPr="00CE6378">
        <w:rPr>
          <w:rFonts w:ascii="Times" w:hAnsi="Times"/>
          <w:sz w:val="20"/>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7" w:history="1">
        <w:r w:rsidRPr="00CE6378">
          <w:rPr>
            <w:rStyle w:val="Hyperlink"/>
            <w:rFonts w:ascii="Times" w:hAnsi="Times"/>
            <w:sz w:val="20"/>
          </w:rPr>
          <w:t>www.uta.edu/disability</w:t>
        </w:r>
      </w:hyperlink>
      <w:r w:rsidRPr="00CE6378">
        <w:rPr>
          <w:rFonts w:ascii="Times" w:hAnsi="Times"/>
          <w:sz w:val="20"/>
        </w:rPr>
        <w:t xml:space="preserve"> or by calling the Office for Students with Disabilities at (817) 272-3364.</w:t>
      </w:r>
    </w:p>
    <w:p w14:paraId="232FC491" w14:textId="77777777" w:rsidR="00C81F7F" w:rsidRPr="00CE6378" w:rsidRDefault="00C81F7F" w:rsidP="00C81F7F">
      <w:pPr>
        <w:pStyle w:val="NormalWeb"/>
        <w:spacing w:before="0" w:beforeAutospacing="0" w:after="0" w:afterAutospacing="0"/>
        <w:rPr>
          <w:rFonts w:ascii="Times" w:hAnsi="Times"/>
          <w:b/>
          <w:bCs/>
          <w:sz w:val="20"/>
        </w:rPr>
      </w:pPr>
    </w:p>
    <w:p w14:paraId="7A94C451" w14:textId="77777777" w:rsidR="00C81F7F" w:rsidRPr="00CE6378" w:rsidRDefault="00C81F7F" w:rsidP="00C81F7F">
      <w:pPr>
        <w:pStyle w:val="NormalWeb"/>
        <w:spacing w:before="0" w:beforeAutospacing="0" w:after="0" w:afterAutospacing="0"/>
        <w:rPr>
          <w:rFonts w:ascii="Times" w:hAnsi="Times"/>
          <w:sz w:val="20"/>
        </w:rPr>
      </w:pPr>
      <w:r w:rsidRPr="00CE6378">
        <w:rPr>
          <w:rFonts w:ascii="Times" w:hAnsi="Times"/>
          <w:b/>
          <w:bCs/>
          <w:sz w:val="20"/>
        </w:rPr>
        <w:t xml:space="preserve">Academic Integrity: </w:t>
      </w:r>
      <w:r w:rsidRPr="00CE6378">
        <w:rPr>
          <w:rFonts w:ascii="Times" w:hAnsi="Times"/>
          <w:sz w:val="20"/>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According to the UT System Regents’ Rule 50101, §2.2,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383C48DE" w14:textId="77777777" w:rsidR="00C81F7F" w:rsidRPr="00CE6378" w:rsidRDefault="00C81F7F" w:rsidP="00C81F7F">
      <w:pPr>
        <w:rPr>
          <w:rFonts w:ascii="Times" w:hAnsi="Times"/>
          <w:sz w:val="20"/>
        </w:rPr>
      </w:pPr>
    </w:p>
    <w:p w14:paraId="7BC446C9" w14:textId="77777777" w:rsidR="00C81F7F" w:rsidRPr="00CE6378" w:rsidRDefault="00C81F7F" w:rsidP="00C81F7F">
      <w:pPr>
        <w:ind w:right="-108"/>
        <w:rPr>
          <w:rFonts w:ascii="Times" w:hAnsi="Times"/>
          <w:sz w:val="20"/>
        </w:rPr>
      </w:pPr>
      <w:r w:rsidRPr="00CE6378">
        <w:rPr>
          <w:rFonts w:ascii="Times" w:hAnsi="Times"/>
          <w:b/>
          <w:bCs/>
          <w:sz w:val="20"/>
        </w:rPr>
        <w:lastRenderedPageBreak/>
        <w:t xml:space="preserve">Student Support Services Available: </w:t>
      </w:r>
      <w:r w:rsidRPr="00CE6378">
        <w:rPr>
          <w:rFonts w:ascii="Times" w:hAnsi="Times"/>
          <w:sz w:val="20"/>
        </w:rPr>
        <w:t xml:space="preserve">The University of Texas at Arlington has established a variety of programs to help students meet the challenges of college life. Support to students includes advising, counseling, mentoring, tutoring, supplemental instruction, and writing assistance. For a complete list of academic support services, visit the Academic Assistance resource page of the Office of Student Success Programs, </w:t>
      </w:r>
      <w:hyperlink r:id="rId8" w:history="1">
        <w:r w:rsidRPr="00CE6378">
          <w:rPr>
            <w:rStyle w:val="Hyperlink"/>
            <w:rFonts w:ascii="Times" w:hAnsi="Times"/>
            <w:sz w:val="20"/>
          </w:rPr>
          <w:t>www.uta.edu/uac/studentsuccess/academic-assistance</w:t>
        </w:r>
      </w:hyperlink>
      <w:r w:rsidRPr="00CE6378">
        <w:rPr>
          <w:rFonts w:ascii="Times" w:hAnsi="Times"/>
          <w:sz w:val="20"/>
        </w:rPr>
        <w:t xml:space="preserve">. To help students address personal, academic and career concerns, individual counseling is also available. For more information, students are encouraged to contact Counseling Services </w:t>
      </w:r>
      <w:hyperlink r:id="rId9" w:history="1">
        <w:r w:rsidRPr="00CE6378">
          <w:rPr>
            <w:rStyle w:val="Hyperlink"/>
            <w:rFonts w:ascii="Times" w:hAnsi="Times"/>
            <w:sz w:val="20"/>
          </w:rPr>
          <w:t>www.counseling.uta.edu</w:t>
        </w:r>
      </w:hyperlink>
      <w:r w:rsidRPr="00CE6378">
        <w:rPr>
          <w:rFonts w:ascii="Times" w:hAnsi="Times"/>
          <w:sz w:val="20"/>
        </w:rPr>
        <w:t xml:space="preserve"> at (817) 272-3671 or visit a counselor in 216 Davis Hall. </w:t>
      </w:r>
    </w:p>
    <w:p w14:paraId="33DC7A91" w14:textId="77777777" w:rsidR="00C81F7F" w:rsidRPr="00CE6378" w:rsidRDefault="00C81F7F" w:rsidP="00C81F7F">
      <w:pPr>
        <w:rPr>
          <w:rFonts w:ascii="Times" w:hAnsi="Times"/>
          <w:b/>
          <w:sz w:val="20"/>
        </w:rPr>
      </w:pPr>
    </w:p>
    <w:p w14:paraId="2C56D5BB" w14:textId="77777777" w:rsidR="00C81F7F" w:rsidRPr="00CE6378" w:rsidRDefault="00C81F7F" w:rsidP="00C81F7F">
      <w:pPr>
        <w:rPr>
          <w:rFonts w:ascii="Times" w:hAnsi="Times"/>
          <w:sz w:val="20"/>
        </w:rPr>
      </w:pPr>
      <w:r w:rsidRPr="00CE6378">
        <w:rPr>
          <w:rFonts w:ascii="Times" w:hAnsi="Times"/>
          <w:b/>
          <w:sz w:val="20"/>
        </w:rPr>
        <w:t xml:space="preserve">Electronic Communication Policy: </w:t>
      </w:r>
      <w:r w:rsidRPr="00CE6378">
        <w:rPr>
          <w:rFonts w:ascii="Times" w:hAnsi="Times"/>
          <w:sz w:val="20"/>
        </w:rPr>
        <w:t>The University of Texas at Arlington has adopted the University “</w:t>
      </w:r>
      <w:proofErr w:type="spellStart"/>
      <w:r w:rsidRPr="00CE6378">
        <w:rPr>
          <w:rFonts w:ascii="Times" w:hAnsi="Times"/>
          <w:sz w:val="20"/>
        </w:rPr>
        <w:t>MavMail</w:t>
      </w:r>
      <w:proofErr w:type="spellEnd"/>
      <w:r w:rsidRPr="00CE6378">
        <w:rPr>
          <w:rFonts w:ascii="Times" w:hAnsi="Times"/>
          <w:sz w:val="20"/>
        </w:rPr>
        <w:t xml:space="preserve">” address as the sole official means of communication with students. </w:t>
      </w:r>
      <w:proofErr w:type="spellStart"/>
      <w:r w:rsidRPr="00CE6378">
        <w:rPr>
          <w:rFonts w:ascii="Times" w:hAnsi="Times"/>
          <w:sz w:val="20"/>
        </w:rPr>
        <w:t>MavMail</w:t>
      </w:r>
      <w:proofErr w:type="spellEnd"/>
      <w:r w:rsidRPr="00CE6378">
        <w:rPr>
          <w:rFonts w:ascii="Times" w:hAnsi="Times"/>
          <w:sz w:val="20"/>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sidRPr="00CE6378">
        <w:rPr>
          <w:rFonts w:ascii="Times" w:hAnsi="Times"/>
          <w:sz w:val="20"/>
        </w:rPr>
        <w:t>MavMail</w:t>
      </w:r>
      <w:proofErr w:type="spellEnd"/>
      <w:r w:rsidRPr="00CE6378">
        <w:rPr>
          <w:rFonts w:ascii="Times" w:hAnsi="Times"/>
          <w:sz w:val="20"/>
        </w:rPr>
        <w:t xml:space="preserve"> system. All students are assigned a </w:t>
      </w:r>
      <w:proofErr w:type="spellStart"/>
      <w:r w:rsidRPr="00CE6378">
        <w:rPr>
          <w:rFonts w:ascii="Times" w:hAnsi="Times"/>
          <w:sz w:val="20"/>
        </w:rPr>
        <w:t>MavMail</w:t>
      </w:r>
      <w:proofErr w:type="spellEnd"/>
      <w:r w:rsidRPr="00CE6378">
        <w:rPr>
          <w:rFonts w:ascii="Times" w:hAnsi="Times"/>
          <w:sz w:val="20"/>
        </w:rPr>
        <w:t xml:space="preserve"> account. </w:t>
      </w:r>
      <w:r w:rsidRPr="00CE6378">
        <w:rPr>
          <w:rFonts w:ascii="Times" w:hAnsi="Times"/>
          <w:b/>
          <w:i/>
          <w:sz w:val="20"/>
        </w:rPr>
        <w:t xml:space="preserve">Students are responsible for checking their </w:t>
      </w:r>
      <w:proofErr w:type="spellStart"/>
      <w:r w:rsidRPr="00CE6378">
        <w:rPr>
          <w:rFonts w:ascii="Times" w:hAnsi="Times"/>
          <w:b/>
          <w:i/>
          <w:sz w:val="20"/>
        </w:rPr>
        <w:t>MavMail</w:t>
      </w:r>
      <w:proofErr w:type="spellEnd"/>
      <w:r w:rsidRPr="00CE6378">
        <w:rPr>
          <w:rFonts w:ascii="Times" w:hAnsi="Times"/>
          <w:b/>
          <w:i/>
          <w:sz w:val="20"/>
        </w:rPr>
        <w:t xml:space="preserve"> regularly.</w:t>
      </w:r>
      <w:r w:rsidRPr="00CE6378">
        <w:rPr>
          <w:rFonts w:ascii="Times" w:hAnsi="Times"/>
          <w:sz w:val="20"/>
        </w:rPr>
        <w:t xml:space="preserve"> Information about activating and using </w:t>
      </w:r>
      <w:proofErr w:type="spellStart"/>
      <w:r w:rsidRPr="00CE6378">
        <w:rPr>
          <w:rFonts w:ascii="Times" w:hAnsi="Times"/>
          <w:sz w:val="20"/>
        </w:rPr>
        <w:t>MavMail</w:t>
      </w:r>
      <w:proofErr w:type="spellEnd"/>
      <w:r w:rsidRPr="00CE6378">
        <w:rPr>
          <w:rFonts w:ascii="Times" w:hAnsi="Times"/>
          <w:sz w:val="20"/>
        </w:rPr>
        <w:t xml:space="preserve"> is available at </w:t>
      </w:r>
      <w:hyperlink r:id="rId10" w:history="1">
        <w:r w:rsidRPr="00CE6378">
          <w:rPr>
            <w:rStyle w:val="Hyperlink"/>
            <w:rFonts w:ascii="Times" w:hAnsi="Times"/>
            <w:sz w:val="20"/>
          </w:rPr>
          <w:t>http://www.uta.edu/oit/email/</w:t>
        </w:r>
      </w:hyperlink>
      <w:r w:rsidRPr="00CE6378">
        <w:rPr>
          <w:rFonts w:ascii="Times" w:hAnsi="Times"/>
          <w:sz w:val="20"/>
        </w:rPr>
        <w:t>. There is no additional charge to students for using this account, and it remains active even after they graduate from UT Arlington.</w:t>
      </w:r>
    </w:p>
    <w:sectPr w:rsidR="00C81F7F" w:rsidRPr="00CE6378" w:rsidSect="00D20A4E">
      <w:head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5C22B" w14:textId="77777777" w:rsidR="008401B8" w:rsidRDefault="008401B8">
      <w:r>
        <w:separator/>
      </w:r>
    </w:p>
  </w:endnote>
  <w:endnote w:type="continuationSeparator" w:id="0">
    <w:p w14:paraId="06824334" w14:textId="77777777" w:rsidR="008401B8" w:rsidRDefault="00840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524499" w14:textId="77777777" w:rsidR="008401B8" w:rsidRDefault="008401B8">
      <w:r>
        <w:separator/>
      </w:r>
    </w:p>
  </w:footnote>
  <w:footnote w:type="continuationSeparator" w:id="0">
    <w:p w14:paraId="63FCAEC2" w14:textId="77777777" w:rsidR="008401B8" w:rsidRDefault="008401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F90B" w14:textId="77777777" w:rsidR="008401B8" w:rsidRDefault="008401B8">
    <w:pPr>
      <w:pStyle w:val="Header"/>
      <w:jc w:val="center"/>
      <w:rPr>
        <w:rFonts w:ascii="Times New Roman" w:hAnsi="Times New Roman"/>
        <w:sz w:val="20"/>
      </w:rPr>
    </w:pPr>
    <w:r>
      <w:rPr>
        <w:rFonts w:ascii="Times New Roman" w:hAnsi="Times New Roman"/>
        <w:sz w:val="20"/>
      </w:rPr>
      <w:t>Financial Management in the Public and Non-Profit Sectors</w:t>
    </w:r>
  </w:p>
  <w:p w14:paraId="03CAF058" w14:textId="77777777" w:rsidR="008401B8" w:rsidRDefault="008401B8">
    <w:pPr>
      <w:pStyle w:val="Header"/>
      <w:jc w:val="center"/>
      <w:rPr>
        <w:rFonts w:ascii="Times New Roman" w:hAnsi="Times New Roman"/>
        <w:sz w:val="20"/>
      </w:rPr>
    </w:pPr>
    <w:r>
      <w:rPr>
        <w:rFonts w:ascii="Times New Roman" w:hAnsi="Times New Roman"/>
        <w:sz w:val="20"/>
      </w:rPr>
      <w:t>URPA 5329</w:t>
    </w:r>
  </w:p>
  <w:p w14:paraId="1B730F2D" w14:textId="77777777" w:rsidR="008401B8" w:rsidRDefault="008401B8">
    <w:pPr>
      <w:pStyle w:val="Header"/>
      <w:jc w:val="center"/>
      <w:rPr>
        <w:rFonts w:ascii="Times New Roman" w:hAnsi="Times New Roman"/>
        <w:sz w:val="20"/>
      </w:rPr>
    </w:pPr>
    <w:r>
      <w:rPr>
        <w:rFonts w:ascii="Times New Roman" w:hAnsi="Times New Roman"/>
        <w:sz w:val="20"/>
      </w:rPr>
      <w:t>Spring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8FD"/>
    <w:rsid w:val="00023665"/>
    <w:rsid w:val="00096A1B"/>
    <w:rsid w:val="000D7233"/>
    <w:rsid w:val="000F66C1"/>
    <w:rsid w:val="00131229"/>
    <w:rsid w:val="00151B01"/>
    <w:rsid w:val="00164A01"/>
    <w:rsid w:val="001741AF"/>
    <w:rsid w:val="00180AE0"/>
    <w:rsid w:val="00192E31"/>
    <w:rsid w:val="001A7FC6"/>
    <w:rsid w:val="001D2627"/>
    <w:rsid w:val="001F413C"/>
    <w:rsid w:val="00202FA3"/>
    <w:rsid w:val="00267C7F"/>
    <w:rsid w:val="0032154A"/>
    <w:rsid w:val="00323056"/>
    <w:rsid w:val="00323B38"/>
    <w:rsid w:val="00364622"/>
    <w:rsid w:val="003A76DD"/>
    <w:rsid w:val="003B1064"/>
    <w:rsid w:val="003E5A4C"/>
    <w:rsid w:val="00432DE6"/>
    <w:rsid w:val="004450A5"/>
    <w:rsid w:val="0048490C"/>
    <w:rsid w:val="004917E0"/>
    <w:rsid w:val="004F298C"/>
    <w:rsid w:val="00557C70"/>
    <w:rsid w:val="00595F15"/>
    <w:rsid w:val="00670E2C"/>
    <w:rsid w:val="00701F3B"/>
    <w:rsid w:val="00746235"/>
    <w:rsid w:val="0075218B"/>
    <w:rsid w:val="007D0F17"/>
    <w:rsid w:val="00832595"/>
    <w:rsid w:val="008401B8"/>
    <w:rsid w:val="00854938"/>
    <w:rsid w:val="008E19A6"/>
    <w:rsid w:val="00957689"/>
    <w:rsid w:val="009A5C8B"/>
    <w:rsid w:val="009B3D26"/>
    <w:rsid w:val="009D29E6"/>
    <w:rsid w:val="00A06F7C"/>
    <w:rsid w:val="00A20BC8"/>
    <w:rsid w:val="00A54E51"/>
    <w:rsid w:val="00A713E0"/>
    <w:rsid w:val="00AC615B"/>
    <w:rsid w:val="00B21A15"/>
    <w:rsid w:val="00B76605"/>
    <w:rsid w:val="00B77419"/>
    <w:rsid w:val="00C340E8"/>
    <w:rsid w:val="00C5621A"/>
    <w:rsid w:val="00C74CEC"/>
    <w:rsid w:val="00C80AD3"/>
    <w:rsid w:val="00C81F7F"/>
    <w:rsid w:val="00C874D7"/>
    <w:rsid w:val="00CE63CD"/>
    <w:rsid w:val="00CE7106"/>
    <w:rsid w:val="00CF28FD"/>
    <w:rsid w:val="00D109A7"/>
    <w:rsid w:val="00D20A4E"/>
    <w:rsid w:val="00D30E46"/>
    <w:rsid w:val="00D51B56"/>
    <w:rsid w:val="00D931F2"/>
    <w:rsid w:val="00E22B4D"/>
    <w:rsid w:val="00E731B5"/>
    <w:rsid w:val="00EA3FAC"/>
    <w:rsid w:val="00EA73F1"/>
    <w:rsid w:val="00EF3E3B"/>
    <w:rsid w:val="00F2129E"/>
    <w:rsid w:val="00F702E1"/>
    <w:rsid w:val="00F7153A"/>
    <w:rsid w:val="00F9472E"/>
    <w:rsid w:val="00FB7B4D"/>
    <w:rsid w:val="00FF330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38A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Strong" w:uiPriority="22" w:qFormat="1"/>
    <w:lsdException w:name="Normal (Web)" w:uiPriority="99"/>
  </w:latentStyles>
  <w:style w:type="paragraph" w:default="1" w:styleId="Normal">
    <w:name w:val="Normal"/>
    <w:qFormat/>
    <w:rsid w:val="00D20A4E"/>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A4E"/>
    <w:rPr>
      <w:sz w:val="20"/>
    </w:rPr>
  </w:style>
  <w:style w:type="paragraph" w:styleId="Header">
    <w:name w:val="header"/>
    <w:basedOn w:val="Normal"/>
    <w:rsid w:val="00D20A4E"/>
    <w:pPr>
      <w:tabs>
        <w:tab w:val="center" w:pos="4320"/>
        <w:tab w:val="right" w:pos="8640"/>
      </w:tabs>
    </w:pPr>
  </w:style>
  <w:style w:type="paragraph" w:styleId="Footer">
    <w:name w:val="footer"/>
    <w:basedOn w:val="Normal"/>
    <w:rsid w:val="00D20A4E"/>
    <w:pPr>
      <w:tabs>
        <w:tab w:val="center" w:pos="4320"/>
        <w:tab w:val="right" w:pos="8640"/>
      </w:tabs>
    </w:pPr>
  </w:style>
  <w:style w:type="paragraph" w:styleId="BodyTextIndent">
    <w:name w:val="Body Text Indent"/>
    <w:basedOn w:val="Normal"/>
    <w:rsid w:val="00D20A4E"/>
    <w:pPr>
      <w:tabs>
        <w:tab w:val="left" w:pos="1440"/>
      </w:tabs>
      <w:ind w:left="1440" w:hanging="1440"/>
    </w:pPr>
    <w:rPr>
      <w:sz w:val="20"/>
    </w:rPr>
  </w:style>
  <w:style w:type="character" w:styleId="Hyperlink">
    <w:name w:val="Hyperlink"/>
    <w:basedOn w:val="DefaultParagraphFont"/>
    <w:rsid w:val="00AA4697"/>
    <w:rPr>
      <w:color w:val="0000FF"/>
      <w:u w:val="single"/>
    </w:rPr>
  </w:style>
  <w:style w:type="character" w:styleId="Strong">
    <w:name w:val="Strong"/>
    <w:basedOn w:val="DefaultParagraphFont"/>
    <w:uiPriority w:val="22"/>
    <w:qFormat/>
    <w:rsid w:val="00CE6378"/>
    <w:rPr>
      <w:b/>
      <w:bCs/>
    </w:rPr>
  </w:style>
  <w:style w:type="paragraph" w:styleId="NormalWeb">
    <w:name w:val="Normal (Web)"/>
    <w:basedOn w:val="Normal"/>
    <w:uiPriority w:val="99"/>
    <w:unhideWhenUsed/>
    <w:rsid w:val="00CE6378"/>
    <w:pPr>
      <w:spacing w:before="100" w:beforeAutospacing="1" w:after="100" w:afterAutospacing="1"/>
    </w:pPr>
    <w:rPr>
      <w:rFonts w:ascii="Times New Roman" w:hAnsi="Times New Roman"/>
      <w:szCs w:val="24"/>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76">
    <w:lsdException w:name="Strong" w:uiPriority="22" w:qFormat="1"/>
    <w:lsdException w:name="Normal (Web)" w:uiPriority="99"/>
  </w:latentStyles>
  <w:style w:type="paragraph" w:default="1" w:styleId="Normal">
    <w:name w:val="Normal"/>
    <w:qFormat/>
    <w:rsid w:val="00D20A4E"/>
    <w:rPr>
      <w:rFonts w:ascii="New York" w:hAnsi="New Yor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0A4E"/>
    <w:rPr>
      <w:sz w:val="20"/>
    </w:rPr>
  </w:style>
  <w:style w:type="paragraph" w:styleId="Header">
    <w:name w:val="header"/>
    <w:basedOn w:val="Normal"/>
    <w:rsid w:val="00D20A4E"/>
    <w:pPr>
      <w:tabs>
        <w:tab w:val="center" w:pos="4320"/>
        <w:tab w:val="right" w:pos="8640"/>
      </w:tabs>
    </w:pPr>
  </w:style>
  <w:style w:type="paragraph" w:styleId="Footer">
    <w:name w:val="footer"/>
    <w:basedOn w:val="Normal"/>
    <w:rsid w:val="00D20A4E"/>
    <w:pPr>
      <w:tabs>
        <w:tab w:val="center" w:pos="4320"/>
        <w:tab w:val="right" w:pos="8640"/>
      </w:tabs>
    </w:pPr>
  </w:style>
  <w:style w:type="paragraph" w:styleId="BodyTextIndent">
    <w:name w:val="Body Text Indent"/>
    <w:basedOn w:val="Normal"/>
    <w:rsid w:val="00D20A4E"/>
    <w:pPr>
      <w:tabs>
        <w:tab w:val="left" w:pos="1440"/>
      </w:tabs>
      <w:ind w:left="1440" w:hanging="1440"/>
    </w:pPr>
    <w:rPr>
      <w:sz w:val="20"/>
    </w:rPr>
  </w:style>
  <w:style w:type="character" w:styleId="Hyperlink">
    <w:name w:val="Hyperlink"/>
    <w:basedOn w:val="DefaultParagraphFont"/>
    <w:rsid w:val="00AA4697"/>
    <w:rPr>
      <w:color w:val="0000FF"/>
      <w:u w:val="single"/>
    </w:rPr>
  </w:style>
  <w:style w:type="character" w:styleId="Strong">
    <w:name w:val="Strong"/>
    <w:basedOn w:val="DefaultParagraphFont"/>
    <w:uiPriority w:val="22"/>
    <w:qFormat/>
    <w:rsid w:val="00CE6378"/>
    <w:rPr>
      <w:b/>
      <w:bCs/>
    </w:rPr>
  </w:style>
  <w:style w:type="paragraph" w:styleId="NormalWeb">
    <w:name w:val="Normal (Web)"/>
    <w:basedOn w:val="Normal"/>
    <w:uiPriority w:val="99"/>
    <w:unhideWhenUsed/>
    <w:rsid w:val="00CE6378"/>
    <w:pPr>
      <w:spacing w:before="100" w:beforeAutospacing="1" w:after="100" w:afterAutospacing="1"/>
    </w:pPr>
    <w:rPr>
      <w:rFonts w:ascii="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ta.edu/disability" TargetMode="External"/><Relationship Id="rId8" Type="http://schemas.openxmlformats.org/officeDocument/2006/relationships/hyperlink" Target="http://www.uta.edu/uac/studentsuccess/academic-assistance" TargetMode="External"/><Relationship Id="rId9" Type="http://schemas.openxmlformats.org/officeDocument/2006/relationships/hyperlink" Target="http://www.counseling.uta.edu/" TargetMode="External"/><Relationship Id="rId10" Type="http://schemas.openxmlformats.org/officeDocument/2006/relationships/hyperlink" Target="http://www.uta.edu/oit/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1165</Words>
  <Characters>6642</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Rod Hissong</vt:lpstr>
    </vt:vector>
  </TitlesOfParts>
  <Company>University of Texas at Arlington-SUPA</Company>
  <LinksUpToDate>false</LinksUpToDate>
  <CharactersWithSpaces>7792</CharactersWithSpaces>
  <SharedDoc>false</SharedDoc>
  <HLinks>
    <vt:vector size="24" baseType="variant">
      <vt:variant>
        <vt:i4>6029356</vt:i4>
      </vt:variant>
      <vt:variant>
        <vt:i4>9</vt:i4>
      </vt:variant>
      <vt:variant>
        <vt:i4>0</vt:i4>
      </vt:variant>
      <vt:variant>
        <vt:i4>5</vt:i4>
      </vt:variant>
      <vt:variant>
        <vt:lpwstr>http://www.uta.edu/oit/email/</vt:lpwstr>
      </vt:variant>
      <vt:variant>
        <vt:lpwstr/>
      </vt:variant>
      <vt:variant>
        <vt:i4>7536702</vt:i4>
      </vt:variant>
      <vt:variant>
        <vt:i4>6</vt:i4>
      </vt:variant>
      <vt:variant>
        <vt:i4>0</vt:i4>
      </vt:variant>
      <vt:variant>
        <vt:i4>5</vt:i4>
      </vt:variant>
      <vt:variant>
        <vt:lpwstr>http://www.counseling.uta.edu/</vt:lpwstr>
      </vt:variant>
      <vt:variant>
        <vt:lpwstr/>
      </vt:variant>
      <vt:variant>
        <vt:i4>917555</vt:i4>
      </vt:variant>
      <vt:variant>
        <vt:i4>3</vt:i4>
      </vt:variant>
      <vt:variant>
        <vt:i4>0</vt:i4>
      </vt:variant>
      <vt:variant>
        <vt:i4>5</vt:i4>
      </vt:variant>
      <vt:variant>
        <vt:lpwstr>http://www.uta.edu/uac/studentsuccess/academic-assistance</vt:lpwstr>
      </vt:variant>
      <vt:variant>
        <vt:lpwstr/>
      </vt:variant>
      <vt:variant>
        <vt:i4>4325424</vt:i4>
      </vt:variant>
      <vt:variant>
        <vt:i4>0</vt:i4>
      </vt:variant>
      <vt:variant>
        <vt:i4>0</vt:i4>
      </vt:variant>
      <vt:variant>
        <vt:i4>5</vt:i4>
      </vt:variant>
      <vt:variant>
        <vt:lpwstr>http://www.uta.edu/disability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 Hissong</dc:title>
  <dc:subject/>
  <dc:creator>Rod Hissong</dc:creator>
  <cp:keywords/>
  <cp:lastModifiedBy>UTA UT System</cp:lastModifiedBy>
  <cp:revision>21</cp:revision>
  <cp:lastPrinted>2011-11-23T00:39:00Z</cp:lastPrinted>
  <dcterms:created xsi:type="dcterms:W3CDTF">2013-01-02T23:46:00Z</dcterms:created>
  <dcterms:modified xsi:type="dcterms:W3CDTF">2013-01-28T23:56:00Z</dcterms:modified>
</cp:coreProperties>
</file>