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51" w:rsidRPr="00637C51" w:rsidRDefault="00204640" w:rsidP="00637C51">
      <w:pPr>
        <w:spacing w:line="360" w:lineRule="auto"/>
        <w:jc w:val="center"/>
        <w:rPr>
          <w:b/>
          <w:bCs/>
          <w:sz w:val="32"/>
          <w:szCs w:val="28"/>
        </w:rPr>
      </w:pPr>
      <w:r w:rsidRPr="008E03A1">
        <w:rPr>
          <w:b/>
          <w:bCs/>
          <w:sz w:val="32"/>
          <w:szCs w:val="28"/>
        </w:rPr>
        <w:t>Biology 2457: Human Anatomy and Physiology Lab Syllabus</w:t>
      </w:r>
      <w:r w:rsidR="00637C51">
        <w:rPr>
          <w:b/>
          <w:bCs/>
          <w:sz w:val="32"/>
          <w:szCs w:val="28"/>
        </w:rPr>
        <w:t xml:space="preserve"> </w:t>
      </w:r>
      <w:r w:rsidR="00CD5C51">
        <w:rPr>
          <w:b/>
          <w:sz w:val="32"/>
          <w:szCs w:val="32"/>
        </w:rPr>
        <w:t>Spring 2014</w:t>
      </w:r>
    </w:p>
    <w:p w:rsidR="00204640" w:rsidRPr="008E03A1" w:rsidRDefault="00204640" w:rsidP="00204640">
      <w:pPr>
        <w:autoSpaceDE w:val="0"/>
        <w:autoSpaceDN w:val="0"/>
        <w:adjustRightInd w:val="0"/>
        <w:spacing w:line="360" w:lineRule="auto"/>
        <w:rPr>
          <w:sz w:val="28"/>
          <w:szCs w:val="28"/>
        </w:rPr>
      </w:pPr>
      <w:r w:rsidRPr="008E03A1">
        <w:rPr>
          <w:b/>
          <w:bCs/>
          <w:sz w:val="28"/>
          <w:szCs w:val="28"/>
        </w:rPr>
        <w:t>Classroom</w:t>
      </w:r>
      <w:r w:rsidRPr="008E03A1">
        <w:rPr>
          <w:sz w:val="28"/>
          <w:szCs w:val="28"/>
        </w:rPr>
        <w:t>: Life Science (LS) Room 435</w:t>
      </w:r>
      <w:r w:rsidR="00791F84">
        <w:rPr>
          <w:sz w:val="28"/>
          <w:szCs w:val="28"/>
        </w:rPr>
        <w:t xml:space="preserve"> </w:t>
      </w:r>
    </w:p>
    <w:p w:rsidR="00204640" w:rsidRDefault="00204640" w:rsidP="00204640">
      <w:pPr>
        <w:autoSpaceDE w:val="0"/>
        <w:autoSpaceDN w:val="0"/>
        <w:adjustRightInd w:val="0"/>
        <w:rPr>
          <w:sz w:val="28"/>
          <w:szCs w:val="28"/>
        </w:rPr>
      </w:pPr>
      <w:r w:rsidRPr="008E03A1">
        <w:rPr>
          <w:b/>
          <w:sz w:val="28"/>
          <w:szCs w:val="28"/>
        </w:rPr>
        <w:t>Textbook</w:t>
      </w:r>
      <w:r w:rsidRPr="008E03A1">
        <w:rPr>
          <w:sz w:val="28"/>
          <w:szCs w:val="28"/>
        </w:rPr>
        <w:t xml:space="preserve">: </w:t>
      </w:r>
      <w:r w:rsidR="000A6303">
        <w:rPr>
          <w:i/>
          <w:iCs/>
          <w:sz w:val="28"/>
          <w:szCs w:val="28"/>
        </w:rPr>
        <w:t>Laboratory Manual for Anatomy and Physiology</w:t>
      </w:r>
      <w:r w:rsidR="005B4D06">
        <w:rPr>
          <w:sz w:val="28"/>
          <w:szCs w:val="28"/>
        </w:rPr>
        <w:t xml:space="preserve">, </w:t>
      </w:r>
      <w:r w:rsidR="000A6303">
        <w:rPr>
          <w:sz w:val="28"/>
          <w:szCs w:val="28"/>
        </w:rPr>
        <w:t>4</w:t>
      </w:r>
      <w:r w:rsidR="000A6303" w:rsidRPr="000A6303">
        <w:rPr>
          <w:sz w:val="28"/>
          <w:szCs w:val="28"/>
          <w:vertAlign w:val="superscript"/>
        </w:rPr>
        <w:t>th</w:t>
      </w:r>
      <w:r w:rsidR="000A6303">
        <w:rPr>
          <w:sz w:val="28"/>
          <w:szCs w:val="28"/>
        </w:rPr>
        <w:t xml:space="preserve"> </w:t>
      </w:r>
      <w:r w:rsidRPr="008E03A1">
        <w:rPr>
          <w:sz w:val="28"/>
          <w:szCs w:val="28"/>
        </w:rPr>
        <w:t>ed</w:t>
      </w:r>
      <w:r w:rsidR="000A6303">
        <w:rPr>
          <w:sz w:val="28"/>
          <w:szCs w:val="28"/>
        </w:rPr>
        <w:t>ition</w:t>
      </w:r>
      <w:r w:rsidRPr="008E03A1">
        <w:rPr>
          <w:sz w:val="28"/>
          <w:szCs w:val="28"/>
        </w:rPr>
        <w:t xml:space="preserve"> by </w:t>
      </w:r>
      <w:r w:rsidR="000A6303">
        <w:rPr>
          <w:sz w:val="28"/>
          <w:szCs w:val="28"/>
        </w:rPr>
        <w:t>C. Allen and V. Harper</w:t>
      </w:r>
      <w:r w:rsidRPr="008E03A1">
        <w:rPr>
          <w:sz w:val="28"/>
          <w:szCs w:val="28"/>
        </w:rPr>
        <w:t xml:space="preserve"> </w:t>
      </w:r>
      <w:r w:rsidR="000A6303">
        <w:rPr>
          <w:sz w:val="28"/>
          <w:szCs w:val="28"/>
        </w:rPr>
        <w:t>is required.</w:t>
      </w:r>
      <w:r w:rsidR="00E325F7">
        <w:rPr>
          <w:sz w:val="28"/>
          <w:szCs w:val="28"/>
        </w:rPr>
        <w:t xml:space="preserve">  </w:t>
      </w:r>
      <w:r w:rsidR="00E325F7" w:rsidRPr="00E325F7">
        <w:rPr>
          <w:b/>
          <w:sz w:val="28"/>
          <w:szCs w:val="28"/>
        </w:rPr>
        <w:t>YOU MUST KEEP YOUR WILEY PLUS KEY FROM THIS BOOK FOR USE IN ANATOMY AND PHYSIOLOGY II!</w:t>
      </w:r>
    </w:p>
    <w:p w:rsidR="007555D9" w:rsidRPr="008E03A1" w:rsidRDefault="00FA75B1" w:rsidP="00204640">
      <w:pPr>
        <w:autoSpaceDE w:val="0"/>
        <w:autoSpaceDN w:val="0"/>
        <w:adjustRightInd w:val="0"/>
        <w:rPr>
          <w:sz w:val="28"/>
          <w:szCs w:val="28"/>
        </w:rPr>
      </w:pPr>
      <w:r>
        <w:rPr>
          <w:sz w:val="28"/>
          <w:szCs w:val="28"/>
        </w:rPr>
        <w:t>The Human Anatomy and Physiology I Laboratory</w:t>
      </w:r>
      <w:r w:rsidR="007555D9">
        <w:rPr>
          <w:sz w:val="28"/>
          <w:szCs w:val="28"/>
        </w:rPr>
        <w:t xml:space="preserve"> Student Study Guide </w:t>
      </w:r>
      <w:r w:rsidR="0004787E">
        <w:rPr>
          <w:sz w:val="28"/>
          <w:szCs w:val="28"/>
        </w:rPr>
        <w:t xml:space="preserve">($5) </w:t>
      </w:r>
      <w:proofErr w:type="gramStart"/>
      <w:r w:rsidR="007555D9">
        <w:rPr>
          <w:sz w:val="28"/>
          <w:szCs w:val="28"/>
        </w:rPr>
        <w:t>is</w:t>
      </w:r>
      <w:proofErr w:type="gramEnd"/>
      <w:r w:rsidR="007555D9">
        <w:rPr>
          <w:sz w:val="28"/>
          <w:szCs w:val="28"/>
        </w:rPr>
        <w:t xml:space="preserve"> available from Phi Sigma Biological Honor Society (Beta Phi Chapter) in room LS 127. </w:t>
      </w:r>
    </w:p>
    <w:p w:rsidR="000A6303" w:rsidRDefault="000A6303" w:rsidP="0007008E">
      <w:pPr>
        <w:spacing w:line="360" w:lineRule="auto"/>
        <w:jc w:val="center"/>
        <w:rPr>
          <w:b/>
          <w:bCs/>
        </w:rPr>
      </w:pPr>
    </w:p>
    <w:p w:rsidR="0007008E" w:rsidRPr="008E03A1" w:rsidRDefault="00204640" w:rsidP="0007008E">
      <w:pPr>
        <w:spacing w:line="360" w:lineRule="auto"/>
        <w:jc w:val="center"/>
        <w:rPr>
          <w:sz w:val="32"/>
          <w:szCs w:val="32"/>
        </w:rPr>
      </w:pPr>
      <w:r w:rsidRPr="008E03A1">
        <w:rPr>
          <w:b/>
          <w:bCs/>
        </w:rPr>
        <w:t xml:space="preserve">Instructor information: </w:t>
      </w:r>
    </w:p>
    <w:tbl>
      <w:tblPr>
        <w:tblStyle w:val="TableGrid"/>
        <w:tblW w:w="5443" w:type="pct"/>
        <w:tblLook w:val="01E0"/>
      </w:tblPr>
      <w:tblGrid>
        <w:gridCol w:w="1998"/>
        <w:gridCol w:w="1745"/>
        <w:gridCol w:w="1371"/>
        <w:gridCol w:w="4527"/>
      </w:tblGrid>
      <w:tr w:rsidR="0007008E" w:rsidRPr="008E03A1" w:rsidTr="002A186B">
        <w:trPr>
          <w:trHeight w:val="744"/>
        </w:trPr>
        <w:tc>
          <w:tcPr>
            <w:tcW w:w="1036" w:type="pct"/>
          </w:tcPr>
          <w:p w:rsidR="0007008E" w:rsidRPr="008E03A1" w:rsidRDefault="0007008E" w:rsidP="0007008E">
            <w:pPr>
              <w:spacing w:line="360" w:lineRule="auto"/>
              <w:jc w:val="center"/>
            </w:pPr>
            <w:r w:rsidRPr="008E03A1">
              <w:t>Instructor</w:t>
            </w:r>
          </w:p>
        </w:tc>
        <w:tc>
          <w:tcPr>
            <w:tcW w:w="905" w:type="pct"/>
          </w:tcPr>
          <w:p w:rsidR="0007008E" w:rsidRPr="008E03A1" w:rsidRDefault="0007008E" w:rsidP="0007008E">
            <w:pPr>
              <w:spacing w:line="360" w:lineRule="auto"/>
              <w:jc w:val="center"/>
            </w:pPr>
            <w:r w:rsidRPr="008E03A1">
              <w:t>Section</w:t>
            </w:r>
          </w:p>
        </w:tc>
        <w:tc>
          <w:tcPr>
            <w:tcW w:w="711" w:type="pct"/>
          </w:tcPr>
          <w:p w:rsidR="0007008E" w:rsidRPr="008E03A1" w:rsidRDefault="00791F84" w:rsidP="0007008E">
            <w:pPr>
              <w:spacing w:line="360" w:lineRule="auto"/>
              <w:jc w:val="center"/>
            </w:pPr>
            <w:r>
              <w:t>Lab Room</w:t>
            </w:r>
          </w:p>
        </w:tc>
        <w:tc>
          <w:tcPr>
            <w:tcW w:w="2348" w:type="pct"/>
          </w:tcPr>
          <w:p w:rsidR="0007008E" w:rsidRPr="008E03A1" w:rsidRDefault="0007008E" w:rsidP="0007008E">
            <w:pPr>
              <w:spacing w:line="360" w:lineRule="auto"/>
              <w:jc w:val="center"/>
            </w:pPr>
            <w:r w:rsidRPr="008E03A1">
              <w:t>Email</w:t>
            </w:r>
            <w:r w:rsidR="00481E2D">
              <w:t>/Office</w:t>
            </w:r>
          </w:p>
        </w:tc>
      </w:tr>
      <w:tr w:rsidR="0007008E" w:rsidRPr="008E03A1" w:rsidTr="002A186B">
        <w:trPr>
          <w:trHeight w:val="409"/>
        </w:trPr>
        <w:tc>
          <w:tcPr>
            <w:tcW w:w="1036" w:type="pct"/>
          </w:tcPr>
          <w:p w:rsidR="0007008E" w:rsidRPr="008E03A1" w:rsidRDefault="00E325F7" w:rsidP="003C23F1">
            <w:pPr>
              <w:spacing w:line="360" w:lineRule="auto"/>
            </w:pPr>
            <w:r>
              <w:t>Matt Moseley</w:t>
            </w:r>
          </w:p>
        </w:tc>
        <w:tc>
          <w:tcPr>
            <w:tcW w:w="905" w:type="pct"/>
          </w:tcPr>
          <w:p w:rsidR="0007008E" w:rsidRPr="008E03A1" w:rsidRDefault="00E325F7" w:rsidP="0007008E">
            <w:pPr>
              <w:spacing w:line="360" w:lineRule="auto"/>
              <w:jc w:val="center"/>
            </w:pPr>
            <w:r>
              <w:t>00</w:t>
            </w:r>
            <w:r w:rsidR="00637C51">
              <w:t>2, 006</w:t>
            </w:r>
            <w:r w:rsidR="002A186B">
              <w:t>, 011</w:t>
            </w:r>
          </w:p>
        </w:tc>
        <w:tc>
          <w:tcPr>
            <w:tcW w:w="711" w:type="pct"/>
          </w:tcPr>
          <w:p w:rsidR="0007008E" w:rsidRPr="008E03A1" w:rsidRDefault="00791F84" w:rsidP="0007008E">
            <w:pPr>
              <w:spacing w:line="360" w:lineRule="auto"/>
              <w:jc w:val="center"/>
            </w:pPr>
            <w:r>
              <w:t>435</w:t>
            </w:r>
          </w:p>
        </w:tc>
        <w:tc>
          <w:tcPr>
            <w:tcW w:w="2348" w:type="pct"/>
          </w:tcPr>
          <w:p w:rsidR="0007008E" w:rsidRPr="008E03A1" w:rsidRDefault="00C13716" w:rsidP="004D3BC3">
            <w:pPr>
              <w:spacing w:line="360" w:lineRule="auto"/>
            </w:pPr>
            <w:hyperlink r:id="rId4" w:history="1">
              <w:r w:rsidR="00E325F7" w:rsidRPr="008E1C87">
                <w:rPr>
                  <w:rStyle w:val="Hyperlink"/>
                </w:rPr>
                <w:t>mmoseley@uta.edu</w:t>
              </w:r>
            </w:hyperlink>
            <w:r w:rsidR="00E325F7">
              <w:t>; LS 130</w:t>
            </w:r>
          </w:p>
        </w:tc>
      </w:tr>
      <w:tr w:rsidR="0007008E" w:rsidRPr="008E03A1" w:rsidTr="002A186B">
        <w:trPr>
          <w:trHeight w:val="409"/>
        </w:trPr>
        <w:tc>
          <w:tcPr>
            <w:tcW w:w="1036" w:type="pct"/>
          </w:tcPr>
          <w:p w:rsidR="0007008E" w:rsidRPr="008E03A1" w:rsidRDefault="00E325F7" w:rsidP="003C23F1">
            <w:pPr>
              <w:spacing w:line="360" w:lineRule="auto"/>
            </w:pPr>
            <w:r>
              <w:t>Utpal Smart</w:t>
            </w:r>
          </w:p>
        </w:tc>
        <w:tc>
          <w:tcPr>
            <w:tcW w:w="905" w:type="pct"/>
          </w:tcPr>
          <w:p w:rsidR="0007008E" w:rsidRPr="008E03A1" w:rsidRDefault="00B3784F" w:rsidP="002A186B">
            <w:pPr>
              <w:spacing w:line="360" w:lineRule="auto"/>
              <w:jc w:val="center"/>
            </w:pPr>
            <w:r>
              <w:t>0</w:t>
            </w:r>
            <w:r w:rsidR="002A186B">
              <w:t>09</w:t>
            </w:r>
            <w:r w:rsidR="00637C51">
              <w:t>, 0</w:t>
            </w:r>
            <w:r w:rsidR="002A186B">
              <w:t>13</w:t>
            </w:r>
          </w:p>
        </w:tc>
        <w:tc>
          <w:tcPr>
            <w:tcW w:w="711" w:type="pct"/>
          </w:tcPr>
          <w:p w:rsidR="0007008E" w:rsidRPr="008E03A1" w:rsidRDefault="004D3BC3" w:rsidP="0007008E">
            <w:pPr>
              <w:spacing w:line="360" w:lineRule="auto"/>
              <w:jc w:val="center"/>
            </w:pPr>
            <w:r>
              <w:t>435</w:t>
            </w:r>
          </w:p>
        </w:tc>
        <w:tc>
          <w:tcPr>
            <w:tcW w:w="2348" w:type="pct"/>
          </w:tcPr>
          <w:p w:rsidR="0007008E" w:rsidRPr="008E03A1" w:rsidRDefault="00C13716" w:rsidP="004D3BC3">
            <w:pPr>
              <w:spacing w:line="360" w:lineRule="auto"/>
            </w:pPr>
            <w:hyperlink r:id="rId5" w:history="1">
              <w:r w:rsidR="00E325F7" w:rsidRPr="003F74F0">
                <w:rPr>
                  <w:rStyle w:val="Hyperlink"/>
                </w:rPr>
                <w:t>usmart@uta.edu</w:t>
              </w:r>
            </w:hyperlink>
            <w:r w:rsidR="00E325F7">
              <w:t>; LS 126</w:t>
            </w:r>
          </w:p>
        </w:tc>
      </w:tr>
      <w:tr w:rsidR="0007008E" w:rsidRPr="008E03A1" w:rsidTr="002A186B">
        <w:trPr>
          <w:trHeight w:val="377"/>
        </w:trPr>
        <w:tc>
          <w:tcPr>
            <w:tcW w:w="1036" w:type="pct"/>
          </w:tcPr>
          <w:p w:rsidR="0007008E" w:rsidRPr="008E03A1" w:rsidRDefault="002A186B" w:rsidP="003C23F1">
            <w:pPr>
              <w:spacing w:line="360" w:lineRule="auto"/>
            </w:pPr>
            <w:r>
              <w:t>Heath Blackmon</w:t>
            </w:r>
          </w:p>
        </w:tc>
        <w:tc>
          <w:tcPr>
            <w:tcW w:w="905" w:type="pct"/>
          </w:tcPr>
          <w:p w:rsidR="0007008E" w:rsidRPr="008E03A1" w:rsidRDefault="002A186B" w:rsidP="0007008E">
            <w:pPr>
              <w:spacing w:line="360" w:lineRule="auto"/>
              <w:jc w:val="center"/>
            </w:pPr>
            <w:r>
              <w:t>008, 004, 012</w:t>
            </w:r>
          </w:p>
        </w:tc>
        <w:tc>
          <w:tcPr>
            <w:tcW w:w="711" w:type="pct"/>
          </w:tcPr>
          <w:p w:rsidR="0007008E" w:rsidRPr="008E03A1" w:rsidRDefault="00E235F3" w:rsidP="0007008E">
            <w:pPr>
              <w:spacing w:line="360" w:lineRule="auto"/>
              <w:jc w:val="center"/>
            </w:pPr>
            <w:r>
              <w:t>435</w:t>
            </w:r>
          </w:p>
        </w:tc>
        <w:tc>
          <w:tcPr>
            <w:tcW w:w="2348" w:type="pct"/>
          </w:tcPr>
          <w:p w:rsidR="0007008E" w:rsidRPr="008E03A1" w:rsidRDefault="00C13716" w:rsidP="006C79B1">
            <w:pPr>
              <w:spacing w:line="360" w:lineRule="auto"/>
            </w:pPr>
            <w:hyperlink r:id="rId6" w:history="1">
              <w:r w:rsidR="00E325F7" w:rsidRPr="003F74F0">
                <w:rPr>
                  <w:rStyle w:val="Hyperlink"/>
                </w:rPr>
                <w:t>mbanders@uta.edu</w:t>
              </w:r>
            </w:hyperlink>
            <w:r w:rsidR="00E325F7">
              <w:t xml:space="preserve">; </w:t>
            </w:r>
            <w:r w:rsidR="006C79B1">
              <w:t>ERB450</w:t>
            </w:r>
          </w:p>
        </w:tc>
      </w:tr>
      <w:tr w:rsidR="00E325F7" w:rsidRPr="008E03A1" w:rsidTr="002A186B">
        <w:trPr>
          <w:trHeight w:val="409"/>
        </w:trPr>
        <w:tc>
          <w:tcPr>
            <w:tcW w:w="1036" w:type="pct"/>
          </w:tcPr>
          <w:p w:rsidR="00E325F7" w:rsidRDefault="00E325F7" w:rsidP="003C23F1">
            <w:pPr>
              <w:spacing w:line="360" w:lineRule="auto"/>
            </w:pPr>
            <w:r>
              <w:t>Elijah Wostl</w:t>
            </w:r>
          </w:p>
        </w:tc>
        <w:tc>
          <w:tcPr>
            <w:tcW w:w="905" w:type="pct"/>
          </w:tcPr>
          <w:p w:rsidR="00E325F7" w:rsidRDefault="002A186B" w:rsidP="0007008E">
            <w:pPr>
              <w:spacing w:line="360" w:lineRule="auto"/>
              <w:jc w:val="center"/>
            </w:pPr>
            <w:r>
              <w:t>007, 014</w:t>
            </w:r>
          </w:p>
        </w:tc>
        <w:tc>
          <w:tcPr>
            <w:tcW w:w="711" w:type="pct"/>
          </w:tcPr>
          <w:p w:rsidR="00E325F7" w:rsidRDefault="00E325F7" w:rsidP="0007008E">
            <w:pPr>
              <w:spacing w:line="360" w:lineRule="auto"/>
              <w:jc w:val="center"/>
            </w:pPr>
            <w:r>
              <w:t>435</w:t>
            </w:r>
          </w:p>
        </w:tc>
        <w:tc>
          <w:tcPr>
            <w:tcW w:w="2348" w:type="pct"/>
          </w:tcPr>
          <w:p w:rsidR="00E325F7" w:rsidRDefault="00C13716" w:rsidP="009874B3">
            <w:pPr>
              <w:spacing w:line="360" w:lineRule="auto"/>
            </w:pPr>
            <w:hyperlink r:id="rId7" w:history="1">
              <w:r w:rsidR="009874B3" w:rsidRPr="002C18A6">
                <w:rPr>
                  <w:rStyle w:val="Hyperlink"/>
                </w:rPr>
                <w:t>ewostl@uta.edu</w:t>
              </w:r>
            </w:hyperlink>
            <w:r w:rsidR="00A84E59">
              <w:t>; LS 458</w:t>
            </w:r>
          </w:p>
        </w:tc>
      </w:tr>
      <w:tr w:rsidR="002A186B" w:rsidRPr="008E03A1" w:rsidTr="002A186B">
        <w:trPr>
          <w:trHeight w:val="424"/>
        </w:trPr>
        <w:tc>
          <w:tcPr>
            <w:tcW w:w="1036" w:type="pct"/>
          </w:tcPr>
          <w:p w:rsidR="002A186B" w:rsidRDefault="002A186B" w:rsidP="003C23F1">
            <w:pPr>
              <w:spacing w:line="360" w:lineRule="auto"/>
            </w:pPr>
            <w:r>
              <w:t xml:space="preserve">Corey </w:t>
            </w:r>
            <w:proofErr w:type="spellStart"/>
            <w:r>
              <w:t>Roelke</w:t>
            </w:r>
            <w:proofErr w:type="spellEnd"/>
          </w:p>
        </w:tc>
        <w:tc>
          <w:tcPr>
            <w:tcW w:w="905" w:type="pct"/>
          </w:tcPr>
          <w:p w:rsidR="002A186B" w:rsidRDefault="002A186B" w:rsidP="0007008E">
            <w:pPr>
              <w:spacing w:line="360" w:lineRule="auto"/>
              <w:jc w:val="center"/>
            </w:pPr>
            <w:r>
              <w:t>003, 005</w:t>
            </w:r>
          </w:p>
        </w:tc>
        <w:tc>
          <w:tcPr>
            <w:tcW w:w="711" w:type="pct"/>
          </w:tcPr>
          <w:p w:rsidR="002A186B" w:rsidRDefault="002A186B" w:rsidP="0007008E">
            <w:pPr>
              <w:spacing w:line="360" w:lineRule="auto"/>
              <w:jc w:val="center"/>
            </w:pPr>
            <w:r>
              <w:t>435</w:t>
            </w:r>
          </w:p>
        </w:tc>
        <w:tc>
          <w:tcPr>
            <w:tcW w:w="2348" w:type="pct"/>
          </w:tcPr>
          <w:p w:rsidR="002A186B" w:rsidRDefault="002A186B" w:rsidP="009874B3">
            <w:pPr>
              <w:spacing w:line="360" w:lineRule="auto"/>
            </w:pPr>
            <w:hyperlink r:id="rId8" w:history="1">
              <w:r w:rsidRPr="00F80795">
                <w:rPr>
                  <w:rStyle w:val="Hyperlink"/>
                </w:rPr>
                <w:t>croelke@uta.edu</w:t>
              </w:r>
            </w:hyperlink>
            <w:r>
              <w:t xml:space="preserve">;  </w:t>
            </w:r>
            <w:r w:rsidR="006C79B1">
              <w:t>LS4</w:t>
            </w:r>
            <w:r w:rsidR="00C35347">
              <w:t>60</w:t>
            </w:r>
          </w:p>
        </w:tc>
      </w:tr>
    </w:tbl>
    <w:p w:rsidR="00E325F7" w:rsidRDefault="00E325F7" w:rsidP="006A417F">
      <w:pPr>
        <w:rPr>
          <w:sz w:val="20"/>
          <w:szCs w:val="20"/>
        </w:rPr>
      </w:pPr>
    </w:p>
    <w:p w:rsidR="006C79B1" w:rsidRDefault="006C79B1" w:rsidP="006C79B1">
      <w:pPr>
        <w:autoSpaceDE w:val="0"/>
        <w:autoSpaceDN w:val="0"/>
        <w:adjustRightInd w:val="0"/>
        <w:rPr>
          <w:b/>
          <w:bCs/>
          <w:iCs/>
          <w:color w:val="000000"/>
        </w:rPr>
      </w:pPr>
      <w:r>
        <w:rPr>
          <w:b/>
          <w:bCs/>
          <w:i/>
          <w:iCs/>
          <w:color w:val="000000"/>
        </w:rPr>
        <w:t>* Matt Moseley is the Lead GTA for all 2457 Labs. All questions and concerns about labs that cannot or are not addressed by your GTA should be directed to him via email or during office hours.</w:t>
      </w:r>
    </w:p>
    <w:p w:rsidR="006C79B1" w:rsidRDefault="006C79B1" w:rsidP="006A417F">
      <w:pPr>
        <w:rPr>
          <w:sz w:val="20"/>
          <w:szCs w:val="20"/>
        </w:rPr>
      </w:pPr>
    </w:p>
    <w:p w:rsidR="006A417F" w:rsidRPr="008E03A1" w:rsidRDefault="006A417F" w:rsidP="006A417F">
      <w:r w:rsidRPr="008E03A1">
        <w:rPr>
          <w:b/>
          <w:sz w:val="28"/>
          <w:szCs w:val="28"/>
        </w:rPr>
        <w:t xml:space="preserve">Grading: </w:t>
      </w:r>
      <w:r w:rsidRPr="008E03A1">
        <w:t xml:space="preserve">The Laboratory is worth </w:t>
      </w:r>
      <w:r w:rsidRPr="008E03A1">
        <w:rPr>
          <w:b/>
        </w:rPr>
        <w:t>35%</w:t>
      </w:r>
      <w:r w:rsidRPr="008E03A1">
        <w:t xml:space="preserve"> of the total </w:t>
      </w:r>
      <w:r>
        <w:t xml:space="preserve">course </w:t>
      </w:r>
      <w:r w:rsidRPr="008E03A1">
        <w:t xml:space="preserve">grade. </w:t>
      </w:r>
      <w:r w:rsidR="004D3BC3">
        <w:t>The lecture professor</w:t>
      </w:r>
      <w:r w:rsidRPr="008E03A1">
        <w:t xml:space="preserve"> will be given both a percentage and a point total for each student.</w:t>
      </w:r>
    </w:p>
    <w:p w:rsidR="006A417F" w:rsidRPr="008E03A1" w:rsidRDefault="006A417F" w:rsidP="006A417F"/>
    <w:p w:rsidR="006A417F" w:rsidRPr="008E03A1" w:rsidRDefault="006A417F" w:rsidP="006A417F">
      <w:pPr>
        <w:autoSpaceDE w:val="0"/>
        <w:autoSpaceDN w:val="0"/>
        <w:adjustRightInd w:val="0"/>
        <w:ind w:firstLine="3060"/>
      </w:pPr>
      <w:r w:rsidRPr="008E03A1">
        <w:t xml:space="preserve">Lab Practical </w:t>
      </w:r>
      <w:proofErr w:type="gramStart"/>
      <w:r w:rsidRPr="008E03A1">
        <w:t>I  =</w:t>
      </w:r>
      <w:proofErr w:type="gramEnd"/>
      <w:r w:rsidRPr="008E03A1">
        <w:t xml:space="preserve"> 125 points</w:t>
      </w:r>
    </w:p>
    <w:p w:rsidR="006A417F" w:rsidRPr="008E03A1" w:rsidRDefault="006A417F" w:rsidP="006A417F">
      <w:pPr>
        <w:autoSpaceDE w:val="0"/>
        <w:autoSpaceDN w:val="0"/>
        <w:adjustRightInd w:val="0"/>
        <w:ind w:firstLine="3060"/>
      </w:pPr>
      <w:r w:rsidRPr="008E03A1">
        <w:t>Lab Practical II = 125 points</w:t>
      </w:r>
    </w:p>
    <w:p w:rsidR="006A417F" w:rsidRPr="004C4D2C" w:rsidRDefault="006A417F" w:rsidP="006A417F">
      <w:pPr>
        <w:autoSpaceDE w:val="0"/>
        <w:autoSpaceDN w:val="0"/>
        <w:adjustRightInd w:val="0"/>
        <w:ind w:firstLine="3060"/>
      </w:pPr>
      <w:r w:rsidRPr="004C4D2C">
        <w:t xml:space="preserve">*Quiz Points    </w:t>
      </w:r>
      <w:proofErr w:type="gramStart"/>
      <w:r w:rsidRPr="004C4D2C">
        <w:t xml:space="preserve">=  </w:t>
      </w:r>
      <w:r w:rsidR="004C4D2C">
        <w:t>60</w:t>
      </w:r>
      <w:proofErr w:type="gramEnd"/>
      <w:r w:rsidRPr="004C4D2C">
        <w:t xml:space="preserve"> points</w:t>
      </w:r>
    </w:p>
    <w:p w:rsidR="004C4D2C" w:rsidRPr="008E03A1" w:rsidRDefault="004C4D2C" w:rsidP="006A417F">
      <w:pPr>
        <w:autoSpaceDE w:val="0"/>
        <w:autoSpaceDN w:val="0"/>
        <w:adjustRightInd w:val="0"/>
        <w:ind w:firstLine="3060"/>
        <w:rPr>
          <w:u w:val="single"/>
        </w:rPr>
      </w:pPr>
      <w:r>
        <w:rPr>
          <w:u w:val="single"/>
        </w:rPr>
        <w:t>Participation Points = 40 points</w:t>
      </w:r>
    </w:p>
    <w:p w:rsidR="006A417F" w:rsidRPr="008E03A1" w:rsidRDefault="006A417F" w:rsidP="006A417F">
      <w:pPr>
        <w:autoSpaceDE w:val="0"/>
        <w:autoSpaceDN w:val="0"/>
        <w:adjustRightInd w:val="0"/>
        <w:ind w:firstLine="3060"/>
      </w:pPr>
      <w:r w:rsidRPr="008E03A1">
        <w:rPr>
          <w:b/>
        </w:rPr>
        <w:t>Total</w:t>
      </w:r>
      <w:r w:rsidRPr="008E03A1">
        <w:t xml:space="preserve"> </w:t>
      </w:r>
      <w:r w:rsidR="00936A6E" w:rsidRPr="00936A6E">
        <w:rPr>
          <w:b/>
        </w:rPr>
        <w:t>Lab</w:t>
      </w:r>
      <w:r w:rsidRPr="008E03A1">
        <w:t xml:space="preserve">        = 350 points</w:t>
      </w:r>
    </w:p>
    <w:p w:rsidR="006A417F" w:rsidRDefault="006A417F" w:rsidP="006A417F">
      <w:pPr>
        <w:autoSpaceDE w:val="0"/>
        <w:autoSpaceDN w:val="0"/>
        <w:adjustRightInd w:val="0"/>
        <w:ind w:firstLine="720"/>
      </w:pPr>
    </w:p>
    <w:p w:rsidR="006A417F" w:rsidRPr="008E03A1" w:rsidRDefault="00E235F3" w:rsidP="006A417F">
      <w:pPr>
        <w:autoSpaceDE w:val="0"/>
        <w:autoSpaceDN w:val="0"/>
        <w:adjustRightInd w:val="0"/>
        <w:ind w:firstLine="720"/>
      </w:pPr>
      <w:r>
        <w:t>*6 quizzes/ 12</w:t>
      </w:r>
      <w:r w:rsidR="006A417F">
        <w:t xml:space="preserve"> pts each/ 1</w:t>
      </w:r>
      <w:r>
        <w:t xml:space="preserve"> dropped quiz for a total of 60</w:t>
      </w:r>
      <w:r w:rsidR="006A417F">
        <w:t xml:space="preserve"> points</w:t>
      </w:r>
    </w:p>
    <w:p w:rsidR="006A417F" w:rsidRDefault="006A417F" w:rsidP="006A417F">
      <w:pPr>
        <w:autoSpaceDE w:val="0"/>
        <w:autoSpaceDN w:val="0"/>
        <w:adjustRightInd w:val="0"/>
        <w:ind w:firstLine="1440"/>
        <w:rPr>
          <w:b/>
          <w:sz w:val="28"/>
          <w:szCs w:val="28"/>
        </w:rPr>
      </w:pPr>
    </w:p>
    <w:p w:rsidR="00936A6E" w:rsidRDefault="00936A6E" w:rsidP="00936A6E">
      <w:pPr>
        <w:autoSpaceDE w:val="0"/>
        <w:autoSpaceDN w:val="0"/>
        <w:adjustRightInd w:val="0"/>
        <w:jc w:val="center"/>
      </w:pPr>
    </w:p>
    <w:p w:rsidR="00936A6E" w:rsidRDefault="00936A6E" w:rsidP="00936A6E">
      <w:pPr>
        <w:autoSpaceDE w:val="0"/>
        <w:autoSpaceDN w:val="0"/>
        <w:adjustRightInd w:val="0"/>
        <w:jc w:val="center"/>
        <w:rPr>
          <w:b/>
          <w:bCs/>
        </w:rPr>
      </w:pPr>
      <w:r>
        <w:rPr>
          <w:b/>
          <w:bCs/>
        </w:rPr>
        <w:t xml:space="preserve">For electronic copy go to: </w:t>
      </w:r>
      <w:hyperlink r:id="rId9" w:history="1">
        <w:r w:rsidR="00CE1131" w:rsidRPr="00CE1131">
          <w:rPr>
            <w:rStyle w:val="Hyperlink"/>
          </w:rPr>
          <w:t>http://goo.gl/uSlCeD</w:t>
        </w:r>
      </w:hyperlink>
    </w:p>
    <w:p w:rsidR="00936A6E" w:rsidRPr="00AA2580" w:rsidRDefault="00936A6E" w:rsidP="00936A6E">
      <w:pPr>
        <w:autoSpaceDE w:val="0"/>
        <w:autoSpaceDN w:val="0"/>
        <w:adjustRightInd w:val="0"/>
        <w:jc w:val="center"/>
        <w:rPr>
          <w:b/>
          <w:bCs/>
        </w:rPr>
      </w:pPr>
      <w:r w:rsidRPr="00AA2580">
        <w:rPr>
          <w:b/>
          <w:bCs/>
        </w:rPr>
        <w:t>(</w:t>
      </w:r>
      <w:proofErr w:type="gramStart"/>
      <w:r w:rsidRPr="00AA2580">
        <w:rPr>
          <w:b/>
          <w:bCs/>
        </w:rPr>
        <w:t>click</w:t>
      </w:r>
      <w:proofErr w:type="gramEnd"/>
      <w:r w:rsidRPr="00AA2580">
        <w:rPr>
          <w:b/>
          <w:bCs/>
        </w:rPr>
        <w:t xml:space="preserve"> on </w:t>
      </w:r>
      <w:r>
        <w:rPr>
          <w:b/>
          <w:bCs/>
        </w:rPr>
        <w:t xml:space="preserve">Download </w:t>
      </w:r>
      <w:r w:rsidRPr="00AA2580">
        <w:rPr>
          <w:b/>
          <w:bCs/>
        </w:rPr>
        <w:t>Syllabus Link)</w:t>
      </w:r>
    </w:p>
    <w:p w:rsidR="008C1DBC" w:rsidRDefault="008C1DBC" w:rsidP="00E325F7">
      <w:pPr>
        <w:rPr>
          <w:b/>
          <w:bCs/>
          <w:sz w:val="28"/>
          <w:szCs w:val="28"/>
        </w:rPr>
      </w:pPr>
    </w:p>
    <w:tbl>
      <w:tblPr>
        <w:tblStyle w:val="TableGrid"/>
        <w:tblW w:w="9474" w:type="dxa"/>
        <w:jc w:val="center"/>
        <w:tblInd w:w="-564" w:type="dxa"/>
        <w:tblLook w:val="01E0"/>
      </w:tblPr>
      <w:tblGrid>
        <w:gridCol w:w="1401"/>
        <w:gridCol w:w="2436"/>
        <w:gridCol w:w="5637"/>
      </w:tblGrid>
      <w:tr w:rsidR="002A186B" w:rsidTr="002A186B">
        <w:trPr>
          <w:trHeight w:val="535"/>
          <w:jc w:val="center"/>
        </w:trPr>
        <w:tc>
          <w:tcPr>
            <w:tcW w:w="1401" w:type="dxa"/>
          </w:tcPr>
          <w:p w:rsidR="002A186B" w:rsidRPr="00BA0113" w:rsidRDefault="002A186B" w:rsidP="00BC53F7">
            <w:pPr>
              <w:autoSpaceDE w:val="0"/>
              <w:autoSpaceDN w:val="0"/>
              <w:adjustRightInd w:val="0"/>
              <w:jc w:val="center"/>
              <w:rPr>
                <w:b/>
                <w:bCs/>
              </w:rPr>
            </w:pPr>
            <w:r w:rsidRPr="00BA0113">
              <w:rPr>
                <w:b/>
                <w:bCs/>
              </w:rPr>
              <w:t>WEEK</w:t>
            </w:r>
          </w:p>
        </w:tc>
        <w:tc>
          <w:tcPr>
            <w:tcW w:w="2436" w:type="dxa"/>
            <w:vAlign w:val="center"/>
          </w:tcPr>
          <w:p w:rsidR="002A186B" w:rsidRPr="00BA0113" w:rsidRDefault="002A186B" w:rsidP="006C79B1">
            <w:pPr>
              <w:autoSpaceDE w:val="0"/>
              <w:autoSpaceDN w:val="0"/>
              <w:adjustRightInd w:val="0"/>
              <w:jc w:val="center"/>
              <w:rPr>
                <w:b/>
                <w:bCs/>
              </w:rPr>
            </w:pPr>
            <w:r w:rsidRPr="00BA0113">
              <w:rPr>
                <w:b/>
                <w:bCs/>
              </w:rPr>
              <w:t>DATE</w:t>
            </w:r>
          </w:p>
        </w:tc>
        <w:tc>
          <w:tcPr>
            <w:tcW w:w="5637" w:type="dxa"/>
          </w:tcPr>
          <w:p w:rsidR="002A186B" w:rsidRPr="00BA0113" w:rsidRDefault="002A186B" w:rsidP="00BC53F7">
            <w:pPr>
              <w:autoSpaceDE w:val="0"/>
              <w:autoSpaceDN w:val="0"/>
              <w:adjustRightInd w:val="0"/>
              <w:jc w:val="center"/>
              <w:rPr>
                <w:b/>
                <w:bCs/>
              </w:rPr>
            </w:pPr>
            <w:r w:rsidRPr="00BA0113">
              <w:rPr>
                <w:b/>
                <w:bCs/>
              </w:rPr>
              <w:t>EXERCISE</w:t>
            </w:r>
          </w:p>
        </w:tc>
      </w:tr>
      <w:tr w:rsidR="002A186B" w:rsidTr="002A186B">
        <w:trPr>
          <w:trHeight w:val="512"/>
          <w:jc w:val="center"/>
        </w:trPr>
        <w:tc>
          <w:tcPr>
            <w:tcW w:w="1401" w:type="dxa"/>
          </w:tcPr>
          <w:p w:rsidR="002A186B" w:rsidRPr="00BC53F7" w:rsidRDefault="002A186B" w:rsidP="00BC53F7">
            <w:pPr>
              <w:autoSpaceDE w:val="0"/>
              <w:autoSpaceDN w:val="0"/>
              <w:adjustRightInd w:val="0"/>
              <w:jc w:val="center"/>
              <w:rPr>
                <w:b/>
                <w:bCs/>
              </w:rPr>
            </w:pPr>
            <w:r w:rsidRPr="00BC53F7">
              <w:rPr>
                <w:b/>
                <w:bCs/>
              </w:rPr>
              <w:t>1</w:t>
            </w:r>
          </w:p>
        </w:tc>
        <w:tc>
          <w:tcPr>
            <w:tcW w:w="2436" w:type="dxa"/>
          </w:tcPr>
          <w:p w:rsidR="002A186B" w:rsidRDefault="002A186B" w:rsidP="006C79B1">
            <w:pPr>
              <w:autoSpaceDE w:val="0"/>
              <w:autoSpaceDN w:val="0"/>
              <w:adjustRightInd w:val="0"/>
              <w:rPr>
                <w:bCs/>
              </w:rPr>
            </w:pPr>
            <w:r>
              <w:rPr>
                <w:bCs/>
              </w:rPr>
              <w:t>January 27</w:t>
            </w:r>
            <w:r w:rsidRPr="00D87522">
              <w:rPr>
                <w:bCs/>
                <w:vertAlign w:val="superscript"/>
              </w:rPr>
              <w:t>th</w:t>
            </w:r>
            <w:r>
              <w:rPr>
                <w:bCs/>
              </w:rPr>
              <w:t xml:space="preserve"> thru 31</w:t>
            </w:r>
            <w:r w:rsidRPr="009934E9">
              <w:rPr>
                <w:bCs/>
                <w:vertAlign w:val="superscript"/>
              </w:rPr>
              <w:t>st</w:t>
            </w:r>
            <w:r>
              <w:rPr>
                <w:bCs/>
              </w:rPr>
              <w:t xml:space="preserve"> </w:t>
            </w:r>
          </w:p>
          <w:p w:rsidR="002A186B" w:rsidRDefault="002A186B" w:rsidP="006C79B1">
            <w:pPr>
              <w:autoSpaceDE w:val="0"/>
              <w:autoSpaceDN w:val="0"/>
              <w:adjustRightInd w:val="0"/>
              <w:rPr>
                <w:bCs/>
              </w:rPr>
            </w:pPr>
          </w:p>
          <w:p w:rsidR="002A186B" w:rsidRPr="00CB7D7B" w:rsidRDefault="002A186B" w:rsidP="006C79B1">
            <w:pPr>
              <w:autoSpaceDE w:val="0"/>
              <w:autoSpaceDN w:val="0"/>
              <w:adjustRightInd w:val="0"/>
              <w:rPr>
                <w:bCs/>
              </w:rPr>
            </w:pPr>
          </w:p>
        </w:tc>
        <w:tc>
          <w:tcPr>
            <w:tcW w:w="5637" w:type="dxa"/>
          </w:tcPr>
          <w:p w:rsidR="002A186B" w:rsidRDefault="002A186B" w:rsidP="00B93E46">
            <w:pPr>
              <w:autoSpaceDE w:val="0"/>
              <w:autoSpaceDN w:val="0"/>
              <w:adjustRightInd w:val="0"/>
              <w:rPr>
                <w:bCs/>
              </w:rPr>
            </w:pPr>
            <w:r>
              <w:rPr>
                <w:bCs/>
              </w:rPr>
              <w:t>1: Anatomical Language</w:t>
            </w:r>
          </w:p>
          <w:p w:rsidR="002A186B" w:rsidRDefault="002A186B" w:rsidP="00B93E46">
            <w:pPr>
              <w:autoSpaceDE w:val="0"/>
              <w:autoSpaceDN w:val="0"/>
              <w:adjustRightInd w:val="0"/>
              <w:rPr>
                <w:bCs/>
              </w:rPr>
            </w:pPr>
            <w:r>
              <w:rPr>
                <w:bCs/>
              </w:rPr>
              <w:t>2: Organ Systems and Body Cavities</w:t>
            </w:r>
          </w:p>
          <w:p w:rsidR="002A186B" w:rsidRPr="00BC53F7" w:rsidRDefault="002A186B" w:rsidP="00B93E46">
            <w:pPr>
              <w:autoSpaceDE w:val="0"/>
              <w:autoSpaceDN w:val="0"/>
              <w:adjustRightInd w:val="0"/>
              <w:rPr>
                <w:bCs/>
              </w:rPr>
            </w:pPr>
            <w:r>
              <w:rPr>
                <w:bCs/>
              </w:rPr>
              <w:t>4: Cell Structure and Cell Cycle (Cell Structure Only)</w:t>
            </w:r>
          </w:p>
        </w:tc>
      </w:tr>
      <w:tr w:rsidR="002A186B" w:rsidTr="002A186B">
        <w:trPr>
          <w:trHeight w:val="512"/>
          <w:jc w:val="center"/>
        </w:trPr>
        <w:tc>
          <w:tcPr>
            <w:tcW w:w="1401" w:type="dxa"/>
          </w:tcPr>
          <w:p w:rsidR="002A186B" w:rsidRPr="00BC53F7" w:rsidRDefault="002A186B" w:rsidP="00BC53F7">
            <w:pPr>
              <w:autoSpaceDE w:val="0"/>
              <w:autoSpaceDN w:val="0"/>
              <w:adjustRightInd w:val="0"/>
              <w:jc w:val="center"/>
              <w:rPr>
                <w:b/>
                <w:bCs/>
              </w:rPr>
            </w:pPr>
            <w:r>
              <w:rPr>
                <w:b/>
                <w:bCs/>
              </w:rPr>
              <w:t>2</w:t>
            </w:r>
          </w:p>
        </w:tc>
        <w:tc>
          <w:tcPr>
            <w:tcW w:w="2436" w:type="dxa"/>
          </w:tcPr>
          <w:p w:rsidR="002A186B" w:rsidRDefault="002A186B" w:rsidP="006C79B1">
            <w:pPr>
              <w:autoSpaceDE w:val="0"/>
              <w:autoSpaceDN w:val="0"/>
              <w:adjustRightInd w:val="0"/>
              <w:rPr>
                <w:bCs/>
              </w:rPr>
            </w:pPr>
            <w:r>
              <w:rPr>
                <w:bCs/>
              </w:rPr>
              <w:t>February 3</w:t>
            </w:r>
            <w:r w:rsidRPr="009934E9">
              <w:rPr>
                <w:bCs/>
                <w:vertAlign w:val="superscript"/>
              </w:rPr>
              <w:t>rd</w:t>
            </w:r>
            <w:r>
              <w:rPr>
                <w:bCs/>
              </w:rPr>
              <w:t xml:space="preserve"> thru 7</w:t>
            </w:r>
            <w:r w:rsidRPr="00D87522">
              <w:rPr>
                <w:bCs/>
                <w:vertAlign w:val="superscript"/>
              </w:rPr>
              <w:t>th</w:t>
            </w:r>
          </w:p>
          <w:p w:rsidR="002A186B" w:rsidRDefault="002A186B" w:rsidP="006C79B1">
            <w:pPr>
              <w:autoSpaceDE w:val="0"/>
              <w:autoSpaceDN w:val="0"/>
              <w:adjustRightInd w:val="0"/>
              <w:rPr>
                <w:bCs/>
              </w:rPr>
            </w:pPr>
          </w:p>
          <w:p w:rsidR="002A186B" w:rsidRPr="00CB7D7B" w:rsidRDefault="002A186B" w:rsidP="006C79B1">
            <w:pPr>
              <w:autoSpaceDE w:val="0"/>
              <w:autoSpaceDN w:val="0"/>
              <w:adjustRightInd w:val="0"/>
              <w:rPr>
                <w:bCs/>
              </w:rPr>
            </w:pPr>
          </w:p>
        </w:tc>
        <w:tc>
          <w:tcPr>
            <w:tcW w:w="5637" w:type="dxa"/>
          </w:tcPr>
          <w:p w:rsidR="002A186B" w:rsidRDefault="002A186B" w:rsidP="00B93E46">
            <w:pPr>
              <w:autoSpaceDE w:val="0"/>
              <w:autoSpaceDN w:val="0"/>
              <w:adjustRightInd w:val="0"/>
              <w:rPr>
                <w:bCs/>
              </w:rPr>
            </w:pPr>
            <w:r>
              <w:rPr>
                <w:bCs/>
              </w:rPr>
              <w:t>3: Compound Light Microscope</w:t>
            </w:r>
          </w:p>
          <w:p w:rsidR="002A186B" w:rsidRDefault="002A186B" w:rsidP="00B93E46">
            <w:pPr>
              <w:autoSpaceDE w:val="0"/>
              <w:autoSpaceDN w:val="0"/>
              <w:adjustRightInd w:val="0"/>
              <w:rPr>
                <w:bCs/>
              </w:rPr>
            </w:pPr>
            <w:r>
              <w:rPr>
                <w:bCs/>
              </w:rPr>
              <w:t>6: Tissues</w:t>
            </w:r>
          </w:p>
          <w:p w:rsidR="002A186B" w:rsidRPr="00BC53F7" w:rsidRDefault="002A186B" w:rsidP="000A6303">
            <w:pPr>
              <w:autoSpaceDE w:val="0"/>
              <w:autoSpaceDN w:val="0"/>
              <w:adjustRightInd w:val="0"/>
              <w:rPr>
                <w:bCs/>
              </w:rPr>
            </w:pPr>
            <w:r>
              <w:rPr>
                <w:bCs/>
              </w:rPr>
              <w:t xml:space="preserve">7: The </w:t>
            </w:r>
            <w:proofErr w:type="spellStart"/>
            <w:r>
              <w:rPr>
                <w:bCs/>
              </w:rPr>
              <w:t>Integumentary</w:t>
            </w:r>
            <w:proofErr w:type="spellEnd"/>
            <w:r>
              <w:rPr>
                <w:bCs/>
              </w:rPr>
              <w:t xml:space="preserve"> System Structure and Function</w:t>
            </w:r>
          </w:p>
        </w:tc>
      </w:tr>
      <w:tr w:rsidR="002A186B" w:rsidTr="002A186B">
        <w:trPr>
          <w:trHeight w:val="512"/>
          <w:jc w:val="center"/>
        </w:trPr>
        <w:tc>
          <w:tcPr>
            <w:tcW w:w="1401" w:type="dxa"/>
          </w:tcPr>
          <w:p w:rsidR="002A186B" w:rsidRPr="00BC53F7" w:rsidRDefault="002A186B" w:rsidP="00BC53F7">
            <w:pPr>
              <w:autoSpaceDE w:val="0"/>
              <w:autoSpaceDN w:val="0"/>
              <w:adjustRightInd w:val="0"/>
              <w:jc w:val="center"/>
              <w:rPr>
                <w:b/>
                <w:bCs/>
              </w:rPr>
            </w:pPr>
            <w:r>
              <w:rPr>
                <w:b/>
                <w:bCs/>
              </w:rPr>
              <w:t>3</w:t>
            </w:r>
          </w:p>
        </w:tc>
        <w:tc>
          <w:tcPr>
            <w:tcW w:w="2436" w:type="dxa"/>
          </w:tcPr>
          <w:p w:rsidR="002A186B" w:rsidRDefault="002A186B" w:rsidP="006C79B1">
            <w:pPr>
              <w:autoSpaceDE w:val="0"/>
              <w:autoSpaceDN w:val="0"/>
              <w:adjustRightInd w:val="0"/>
              <w:rPr>
                <w:bCs/>
              </w:rPr>
            </w:pPr>
            <w:r>
              <w:rPr>
                <w:bCs/>
              </w:rPr>
              <w:t>February 10</w:t>
            </w:r>
            <w:r w:rsidRPr="009934E9">
              <w:rPr>
                <w:bCs/>
                <w:vertAlign w:val="superscript"/>
              </w:rPr>
              <w:t>th</w:t>
            </w:r>
            <w:r>
              <w:rPr>
                <w:bCs/>
              </w:rPr>
              <w:t xml:space="preserve"> thru 14</w:t>
            </w:r>
            <w:r w:rsidRPr="00D87522">
              <w:rPr>
                <w:bCs/>
                <w:vertAlign w:val="superscript"/>
              </w:rPr>
              <w:t>th</w:t>
            </w:r>
          </w:p>
          <w:p w:rsidR="002A186B" w:rsidRPr="00CB7D7B" w:rsidRDefault="002A186B" w:rsidP="006C79B1">
            <w:pPr>
              <w:autoSpaceDE w:val="0"/>
              <w:autoSpaceDN w:val="0"/>
              <w:adjustRightInd w:val="0"/>
              <w:rPr>
                <w:bCs/>
              </w:rPr>
            </w:pPr>
          </w:p>
        </w:tc>
        <w:tc>
          <w:tcPr>
            <w:tcW w:w="5637" w:type="dxa"/>
          </w:tcPr>
          <w:p w:rsidR="002A186B" w:rsidRDefault="002A186B" w:rsidP="00B93E46">
            <w:pPr>
              <w:autoSpaceDE w:val="0"/>
              <w:autoSpaceDN w:val="0"/>
              <w:adjustRightInd w:val="0"/>
              <w:rPr>
                <w:bCs/>
              </w:rPr>
            </w:pPr>
            <w:r>
              <w:rPr>
                <w:bCs/>
              </w:rPr>
              <w:t>8: Bone Structure and Function</w:t>
            </w:r>
          </w:p>
          <w:p w:rsidR="002A186B" w:rsidRPr="00CB7D7B" w:rsidRDefault="002A186B" w:rsidP="000A6303">
            <w:pPr>
              <w:autoSpaceDE w:val="0"/>
              <w:autoSpaceDN w:val="0"/>
              <w:adjustRightInd w:val="0"/>
              <w:rPr>
                <w:bCs/>
              </w:rPr>
            </w:pPr>
            <w:r>
              <w:rPr>
                <w:bCs/>
              </w:rPr>
              <w:t>9: Axial Skeleton</w:t>
            </w:r>
          </w:p>
        </w:tc>
      </w:tr>
      <w:tr w:rsidR="002A186B" w:rsidTr="002A186B">
        <w:trPr>
          <w:trHeight w:val="692"/>
          <w:jc w:val="center"/>
        </w:trPr>
        <w:tc>
          <w:tcPr>
            <w:tcW w:w="1401" w:type="dxa"/>
          </w:tcPr>
          <w:p w:rsidR="002A186B" w:rsidRPr="00BC53F7" w:rsidRDefault="002A186B" w:rsidP="00BC53F7">
            <w:pPr>
              <w:autoSpaceDE w:val="0"/>
              <w:autoSpaceDN w:val="0"/>
              <w:adjustRightInd w:val="0"/>
              <w:jc w:val="center"/>
              <w:rPr>
                <w:b/>
                <w:bCs/>
              </w:rPr>
            </w:pPr>
            <w:r>
              <w:rPr>
                <w:b/>
                <w:bCs/>
              </w:rPr>
              <w:t>4</w:t>
            </w:r>
          </w:p>
        </w:tc>
        <w:tc>
          <w:tcPr>
            <w:tcW w:w="2436" w:type="dxa"/>
          </w:tcPr>
          <w:p w:rsidR="002A186B" w:rsidRDefault="002A186B" w:rsidP="006C79B1">
            <w:pPr>
              <w:autoSpaceDE w:val="0"/>
              <w:autoSpaceDN w:val="0"/>
              <w:adjustRightInd w:val="0"/>
              <w:rPr>
                <w:bCs/>
              </w:rPr>
            </w:pPr>
            <w:r>
              <w:rPr>
                <w:bCs/>
              </w:rPr>
              <w:t>February 17</w:t>
            </w:r>
            <w:r w:rsidRPr="009934E9">
              <w:rPr>
                <w:bCs/>
                <w:vertAlign w:val="superscript"/>
              </w:rPr>
              <w:t>th</w:t>
            </w:r>
            <w:r>
              <w:rPr>
                <w:bCs/>
              </w:rPr>
              <w:t xml:space="preserve"> thru 21</w:t>
            </w:r>
            <w:r w:rsidRPr="009934E9">
              <w:rPr>
                <w:bCs/>
                <w:vertAlign w:val="superscript"/>
              </w:rPr>
              <w:t>st</w:t>
            </w:r>
            <w:r>
              <w:rPr>
                <w:bCs/>
              </w:rPr>
              <w:t xml:space="preserve"> </w:t>
            </w:r>
          </w:p>
          <w:p w:rsidR="002A186B" w:rsidRPr="00CB7D7B" w:rsidRDefault="002A186B" w:rsidP="006C79B1">
            <w:pPr>
              <w:autoSpaceDE w:val="0"/>
              <w:autoSpaceDN w:val="0"/>
              <w:adjustRightInd w:val="0"/>
              <w:rPr>
                <w:bCs/>
              </w:rPr>
            </w:pPr>
          </w:p>
        </w:tc>
        <w:tc>
          <w:tcPr>
            <w:tcW w:w="5637" w:type="dxa"/>
          </w:tcPr>
          <w:p w:rsidR="002A186B" w:rsidRDefault="002A186B" w:rsidP="00B93E46">
            <w:pPr>
              <w:autoSpaceDE w:val="0"/>
              <w:autoSpaceDN w:val="0"/>
              <w:adjustRightInd w:val="0"/>
              <w:rPr>
                <w:bCs/>
              </w:rPr>
            </w:pPr>
            <w:r>
              <w:rPr>
                <w:bCs/>
              </w:rPr>
              <w:t xml:space="preserve">10: </w:t>
            </w:r>
            <w:proofErr w:type="spellStart"/>
            <w:r>
              <w:rPr>
                <w:bCs/>
              </w:rPr>
              <w:t>Appendicular</w:t>
            </w:r>
            <w:proofErr w:type="spellEnd"/>
            <w:r>
              <w:rPr>
                <w:bCs/>
              </w:rPr>
              <w:t xml:space="preserve"> Skeleton</w:t>
            </w:r>
          </w:p>
          <w:p w:rsidR="002A186B" w:rsidRPr="00BC53F7" w:rsidRDefault="002A186B" w:rsidP="000A6303">
            <w:pPr>
              <w:autoSpaceDE w:val="0"/>
              <w:autoSpaceDN w:val="0"/>
              <w:adjustRightInd w:val="0"/>
              <w:rPr>
                <w:bCs/>
              </w:rPr>
            </w:pPr>
            <w:r>
              <w:rPr>
                <w:bCs/>
              </w:rPr>
              <w:t>11: Joints and Synovial Joint Movements</w:t>
            </w:r>
          </w:p>
        </w:tc>
      </w:tr>
      <w:tr w:rsidR="002A186B" w:rsidTr="002A186B">
        <w:trPr>
          <w:trHeight w:val="512"/>
          <w:jc w:val="center"/>
        </w:trPr>
        <w:tc>
          <w:tcPr>
            <w:tcW w:w="1401" w:type="dxa"/>
          </w:tcPr>
          <w:p w:rsidR="002A186B" w:rsidRPr="00637C51" w:rsidRDefault="002A186B" w:rsidP="00BC53F7">
            <w:pPr>
              <w:autoSpaceDE w:val="0"/>
              <w:autoSpaceDN w:val="0"/>
              <w:adjustRightInd w:val="0"/>
              <w:jc w:val="center"/>
              <w:rPr>
                <w:b/>
                <w:bCs/>
              </w:rPr>
            </w:pPr>
            <w:r w:rsidRPr="00637C51">
              <w:rPr>
                <w:b/>
                <w:bCs/>
              </w:rPr>
              <w:t>5</w:t>
            </w:r>
          </w:p>
        </w:tc>
        <w:tc>
          <w:tcPr>
            <w:tcW w:w="2436" w:type="dxa"/>
          </w:tcPr>
          <w:p w:rsidR="002A186B" w:rsidRPr="002A186B" w:rsidRDefault="002A186B" w:rsidP="006C79B1">
            <w:pPr>
              <w:autoSpaceDE w:val="0"/>
              <w:autoSpaceDN w:val="0"/>
              <w:adjustRightInd w:val="0"/>
              <w:rPr>
                <w:b/>
                <w:bCs/>
              </w:rPr>
            </w:pPr>
            <w:r w:rsidRPr="002A186B">
              <w:rPr>
                <w:b/>
                <w:bCs/>
              </w:rPr>
              <w:t>February 24</w:t>
            </w:r>
            <w:r w:rsidRPr="002A186B">
              <w:rPr>
                <w:b/>
                <w:bCs/>
                <w:vertAlign w:val="superscript"/>
              </w:rPr>
              <w:t>th</w:t>
            </w:r>
            <w:r w:rsidRPr="002A186B">
              <w:rPr>
                <w:b/>
                <w:bCs/>
              </w:rPr>
              <w:t xml:space="preserve"> thru 28</w:t>
            </w:r>
            <w:r w:rsidRPr="002A186B">
              <w:rPr>
                <w:b/>
                <w:bCs/>
                <w:vertAlign w:val="superscript"/>
              </w:rPr>
              <w:t>th</w:t>
            </w:r>
          </w:p>
        </w:tc>
        <w:tc>
          <w:tcPr>
            <w:tcW w:w="5637" w:type="dxa"/>
          </w:tcPr>
          <w:p w:rsidR="002A186B" w:rsidRPr="00637C51" w:rsidRDefault="002A186B" w:rsidP="00146566">
            <w:pPr>
              <w:autoSpaceDE w:val="0"/>
              <w:autoSpaceDN w:val="0"/>
              <w:adjustRightInd w:val="0"/>
              <w:jc w:val="center"/>
              <w:rPr>
                <w:b/>
                <w:bCs/>
              </w:rPr>
            </w:pPr>
            <w:r w:rsidRPr="00637C51">
              <w:rPr>
                <w:b/>
                <w:bCs/>
              </w:rPr>
              <w:t>PRACTICAL I</w:t>
            </w:r>
          </w:p>
        </w:tc>
      </w:tr>
      <w:tr w:rsidR="002A186B" w:rsidTr="002A186B">
        <w:trPr>
          <w:trHeight w:val="512"/>
          <w:jc w:val="center"/>
        </w:trPr>
        <w:tc>
          <w:tcPr>
            <w:tcW w:w="1401" w:type="dxa"/>
          </w:tcPr>
          <w:p w:rsidR="002A186B" w:rsidRPr="00BC53F7" w:rsidRDefault="002A186B" w:rsidP="00BC53F7">
            <w:pPr>
              <w:autoSpaceDE w:val="0"/>
              <w:autoSpaceDN w:val="0"/>
              <w:adjustRightInd w:val="0"/>
              <w:jc w:val="center"/>
              <w:rPr>
                <w:b/>
                <w:bCs/>
              </w:rPr>
            </w:pPr>
            <w:r>
              <w:rPr>
                <w:b/>
                <w:bCs/>
              </w:rPr>
              <w:t>6</w:t>
            </w:r>
          </w:p>
        </w:tc>
        <w:tc>
          <w:tcPr>
            <w:tcW w:w="2436" w:type="dxa"/>
          </w:tcPr>
          <w:p w:rsidR="002A186B" w:rsidRPr="00CB7D7B" w:rsidRDefault="002A186B" w:rsidP="006C79B1">
            <w:pPr>
              <w:autoSpaceDE w:val="0"/>
              <w:autoSpaceDN w:val="0"/>
              <w:adjustRightInd w:val="0"/>
              <w:rPr>
                <w:bCs/>
              </w:rPr>
            </w:pPr>
            <w:r>
              <w:rPr>
                <w:bCs/>
              </w:rPr>
              <w:t>March 3</w:t>
            </w:r>
            <w:r w:rsidRPr="00856ADB">
              <w:rPr>
                <w:bCs/>
                <w:vertAlign w:val="superscript"/>
              </w:rPr>
              <w:t>rd</w:t>
            </w:r>
            <w:r>
              <w:rPr>
                <w:bCs/>
              </w:rPr>
              <w:t xml:space="preserve"> thru 7</w:t>
            </w:r>
            <w:r w:rsidRPr="00A12E29">
              <w:rPr>
                <w:bCs/>
                <w:vertAlign w:val="superscript"/>
              </w:rPr>
              <w:t>th</w:t>
            </w:r>
          </w:p>
        </w:tc>
        <w:tc>
          <w:tcPr>
            <w:tcW w:w="5637" w:type="dxa"/>
          </w:tcPr>
          <w:p w:rsidR="002A186B" w:rsidRDefault="002A186B" w:rsidP="00146566">
            <w:pPr>
              <w:autoSpaceDE w:val="0"/>
              <w:autoSpaceDN w:val="0"/>
              <w:adjustRightInd w:val="0"/>
              <w:rPr>
                <w:bCs/>
              </w:rPr>
            </w:pPr>
            <w:r>
              <w:rPr>
                <w:bCs/>
              </w:rPr>
              <w:t>12: Skeletal Muscle Structure</w:t>
            </w:r>
          </w:p>
          <w:p w:rsidR="002A186B" w:rsidRDefault="002A186B" w:rsidP="00146566">
            <w:pPr>
              <w:autoSpaceDE w:val="0"/>
              <w:autoSpaceDN w:val="0"/>
              <w:adjustRightInd w:val="0"/>
              <w:rPr>
                <w:bCs/>
              </w:rPr>
            </w:pPr>
            <w:r>
              <w:rPr>
                <w:bCs/>
              </w:rPr>
              <w:t>13: Contraction of Skeletal Muscle</w:t>
            </w:r>
          </w:p>
          <w:p w:rsidR="002A186B" w:rsidRPr="00CB7D7B" w:rsidRDefault="002A186B" w:rsidP="000A6303">
            <w:pPr>
              <w:autoSpaceDE w:val="0"/>
              <w:autoSpaceDN w:val="0"/>
              <w:adjustRightInd w:val="0"/>
              <w:rPr>
                <w:bCs/>
              </w:rPr>
            </w:pPr>
            <w:r>
              <w:rPr>
                <w:bCs/>
              </w:rPr>
              <w:t>14: Skeletal Muscles and Their Actions</w:t>
            </w:r>
          </w:p>
        </w:tc>
      </w:tr>
      <w:tr w:rsidR="002A186B" w:rsidTr="002A186B">
        <w:trPr>
          <w:trHeight w:val="535"/>
          <w:jc w:val="center"/>
        </w:trPr>
        <w:tc>
          <w:tcPr>
            <w:tcW w:w="1401" w:type="dxa"/>
          </w:tcPr>
          <w:p w:rsidR="002A186B" w:rsidRPr="00637C51" w:rsidRDefault="002A186B" w:rsidP="006C79B1">
            <w:pPr>
              <w:autoSpaceDE w:val="0"/>
              <w:autoSpaceDN w:val="0"/>
              <w:adjustRightInd w:val="0"/>
              <w:jc w:val="center"/>
              <w:rPr>
                <w:b/>
                <w:bCs/>
              </w:rPr>
            </w:pPr>
          </w:p>
        </w:tc>
        <w:tc>
          <w:tcPr>
            <w:tcW w:w="2436" w:type="dxa"/>
          </w:tcPr>
          <w:p w:rsidR="002A186B" w:rsidRPr="002A186B" w:rsidRDefault="002A186B" w:rsidP="006C79B1">
            <w:pPr>
              <w:autoSpaceDE w:val="0"/>
              <w:autoSpaceDN w:val="0"/>
              <w:adjustRightInd w:val="0"/>
              <w:rPr>
                <w:b/>
                <w:bCs/>
              </w:rPr>
            </w:pPr>
            <w:r w:rsidRPr="002A186B">
              <w:rPr>
                <w:b/>
                <w:bCs/>
              </w:rPr>
              <w:t>March 10</w:t>
            </w:r>
            <w:r w:rsidRPr="002A186B">
              <w:rPr>
                <w:b/>
                <w:bCs/>
                <w:vertAlign w:val="superscript"/>
              </w:rPr>
              <w:t>th</w:t>
            </w:r>
            <w:r w:rsidRPr="002A186B">
              <w:rPr>
                <w:b/>
                <w:bCs/>
              </w:rPr>
              <w:t xml:space="preserve"> thru 14th</w:t>
            </w:r>
          </w:p>
        </w:tc>
        <w:tc>
          <w:tcPr>
            <w:tcW w:w="5637" w:type="dxa"/>
          </w:tcPr>
          <w:p w:rsidR="002A186B" w:rsidRPr="00637C51" w:rsidRDefault="002A186B" w:rsidP="003C0634">
            <w:pPr>
              <w:autoSpaceDE w:val="0"/>
              <w:autoSpaceDN w:val="0"/>
              <w:adjustRightInd w:val="0"/>
              <w:rPr>
                <w:b/>
                <w:bCs/>
              </w:rPr>
            </w:pPr>
            <w:r w:rsidRPr="00637C51">
              <w:rPr>
                <w:b/>
                <w:bCs/>
              </w:rPr>
              <w:t>Spring Vacation</w:t>
            </w:r>
          </w:p>
        </w:tc>
      </w:tr>
      <w:tr w:rsidR="002A186B" w:rsidTr="002A186B">
        <w:trPr>
          <w:trHeight w:val="535"/>
          <w:jc w:val="center"/>
        </w:trPr>
        <w:tc>
          <w:tcPr>
            <w:tcW w:w="1401" w:type="dxa"/>
          </w:tcPr>
          <w:p w:rsidR="002A186B" w:rsidRPr="00BC53F7" w:rsidRDefault="002A186B" w:rsidP="00BC53F7">
            <w:pPr>
              <w:autoSpaceDE w:val="0"/>
              <w:autoSpaceDN w:val="0"/>
              <w:adjustRightInd w:val="0"/>
              <w:jc w:val="center"/>
              <w:rPr>
                <w:b/>
                <w:bCs/>
              </w:rPr>
            </w:pPr>
            <w:r>
              <w:rPr>
                <w:b/>
                <w:bCs/>
              </w:rPr>
              <w:t>7</w:t>
            </w:r>
          </w:p>
        </w:tc>
        <w:tc>
          <w:tcPr>
            <w:tcW w:w="2436" w:type="dxa"/>
          </w:tcPr>
          <w:p w:rsidR="002A186B" w:rsidRPr="00CB7D7B" w:rsidRDefault="002A186B" w:rsidP="006C79B1">
            <w:pPr>
              <w:autoSpaceDE w:val="0"/>
              <w:autoSpaceDN w:val="0"/>
              <w:adjustRightInd w:val="0"/>
              <w:rPr>
                <w:bCs/>
              </w:rPr>
            </w:pPr>
            <w:r>
              <w:rPr>
                <w:bCs/>
              </w:rPr>
              <w:t>March 17</w:t>
            </w:r>
            <w:r w:rsidRPr="009934E9">
              <w:rPr>
                <w:bCs/>
                <w:vertAlign w:val="superscript"/>
              </w:rPr>
              <w:t>th</w:t>
            </w:r>
            <w:r>
              <w:rPr>
                <w:bCs/>
              </w:rPr>
              <w:t xml:space="preserve"> thru 21</w:t>
            </w:r>
            <w:r w:rsidRPr="009934E9">
              <w:rPr>
                <w:bCs/>
                <w:vertAlign w:val="superscript"/>
              </w:rPr>
              <w:t>st</w:t>
            </w:r>
            <w:r>
              <w:rPr>
                <w:bCs/>
              </w:rPr>
              <w:t xml:space="preserve"> </w:t>
            </w:r>
          </w:p>
        </w:tc>
        <w:tc>
          <w:tcPr>
            <w:tcW w:w="5637" w:type="dxa"/>
          </w:tcPr>
          <w:p w:rsidR="002A186B" w:rsidRDefault="002A186B" w:rsidP="003C0634">
            <w:pPr>
              <w:autoSpaceDE w:val="0"/>
              <w:autoSpaceDN w:val="0"/>
              <w:adjustRightInd w:val="0"/>
              <w:rPr>
                <w:bCs/>
              </w:rPr>
            </w:pPr>
            <w:r>
              <w:rPr>
                <w:bCs/>
              </w:rPr>
              <w:t>16: Nervous Tissue</w:t>
            </w:r>
          </w:p>
          <w:p w:rsidR="002A186B" w:rsidRDefault="002A186B" w:rsidP="003C0634">
            <w:pPr>
              <w:autoSpaceDE w:val="0"/>
              <w:autoSpaceDN w:val="0"/>
              <w:adjustRightInd w:val="0"/>
              <w:rPr>
                <w:bCs/>
              </w:rPr>
            </w:pPr>
            <w:r>
              <w:rPr>
                <w:bCs/>
              </w:rPr>
              <w:t>17: Spinal Cord Structure and Function</w:t>
            </w:r>
          </w:p>
          <w:p w:rsidR="002A186B" w:rsidRDefault="002A186B" w:rsidP="0062424B">
            <w:pPr>
              <w:autoSpaceDE w:val="0"/>
              <w:autoSpaceDN w:val="0"/>
              <w:adjustRightInd w:val="0"/>
              <w:rPr>
                <w:bCs/>
              </w:rPr>
            </w:pPr>
            <w:r>
              <w:rPr>
                <w:bCs/>
              </w:rPr>
              <w:t>20: Brain Structure and Function</w:t>
            </w:r>
          </w:p>
          <w:p w:rsidR="002A186B" w:rsidRPr="00BC53F7" w:rsidRDefault="002A186B" w:rsidP="0062424B">
            <w:pPr>
              <w:autoSpaceDE w:val="0"/>
              <w:autoSpaceDN w:val="0"/>
              <w:adjustRightInd w:val="0"/>
              <w:rPr>
                <w:bCs/>
              </w:rPr>
            </w:pPr>
            <w:r>
              <w:rPr>
                <w:bCs/>
              </w:rPr>
              <w:t>21: Cranial Nerves</w:t>
            </w:r>
          </w:p>
        </w:tc>
      </w:tr>
      <w:tr w:rsidR="002A186B" w:rsidTr="002A186B">
        <w:trPr>
          <w:trHeight w:val="863"/>
          <w:jc w:val="center"/>
        </w:trPr>
        <w:tc>
          <w:tcPr>
            <w:tcW w:w="1401" w:type="dxa"/>
          </w:tcPr>
          <w:p w:rsidR="002A186B" w:rsidRPr="00BC53F7" w:rsidRDefault="002A186B" w:rsidP="00BC53F7">
            <w:pPr>
              <w:autoSpaceDE w:val="0"/>
              <w:autoSpaceDN w:val="0"/>
              <w:adjustRightInd w:val="0"/>
              <w:jc w:val="center"/>
              <w:rPr>
                <w:b/>
                <w:bCs/>
              </w:rPr>
            </w:pPr>
            <w:r>
              <w:rPr>
                <w:b/>
                <w:bCs/>
              </w:rPr>
              <w:t>8</w:t>
            </w:r>
          </w:p>
        </w:tc>
        <w:tc>
          <w:tcPr>
            <w:tcW w:w="2436" w:type="dxa"/>
          </w:tcPr>
          <w:p w:rsidR="002A186B" w:rsidRPr="00CB7D7B" w:rsidRDefault="002A186B" w:rsidP="006C79B1">
            <w:pPr>
              <w:autoSpaceDE w:val="0"/>
              <w:autoSpaceDN w:val="0"/>
              <w:adjustRightInd w:val="0"/>
              <w:rPr>
                <w:bCs/>
              </w:rPr>
            </w:pPr>
            <w:r>
              <w:rPr>
                <w:bCs/>
              </w:rPr>
              <w:t>March 24</w:t>
            </w:r>
            <w:r w:rsidRPr="00A12E29">
              <w:rPr>
                <w:bCs/>
                <w:vertAlign w:val="superscript"/>
              </w:rPr>
              <w:t>th</w:t>
            </w:r>
            <w:r>
              <w:rPr>
                <w:bCs/>
              </w:rPr>
              <w:t xml:space="preserve"> thru 28</w:t>
            </w:r>
            <w:r w:rsidRPr="008A7069">
              <w:rPr>
                <w:bCs/>
                <w:vertAlign w:val="superscript"/>
              </w:rPr>
              <w:t>th</w:t>
            </w:r>
            <w:r>
              <w:rPr>
                <w:bCs/>
              </w:rPr>
              <w:t xml:space="preserve"> </w:t>
            </w:r>
          </w:p>
        </w:tc>
        <w:tc>
          <w:tcPr>
            <w:tcW w:w="5637" w:type="dxa"/>
          </w:tcPr>
          <w:p w:rsidR="002A186B" w:rsidRDefault="002A186B" w:rsidP="00146566">
            <w:pPr>
              <w:autoSpaceDE w:val="0"/>
              <w:autoSpaceDN w:val="0"/>
              <w:adjustRightInd w:val="0"/>
              <w:rPr>
                <w:bCs/>
              </w:rPr>
            </w:pPr>
            <w:r>
              <w:rPr>
                <w:bCs/>
              </w:rPr>
              <w:t>19: Somatic Reflexes</w:t>
            </w:r>
          </w:p>
          <w:p w:rsidR="002A186B" w:rsidRDefault="002A186B" w:rsidP="00146566">
            <w:pPr>
              <w:autoSpaceDE w:val="0"/>
              <w:autoSpaceDN w:val="0"/>
              <w:adjustRightInd w:val="0"/>
              <w:rPr>
                <w:bCs/>
              </w:rPr>
            </w:pPr>
            <w:r>
              <w:rPr>
                <w:bCs/>
              </w:rPr>
              <w:t>22: Autonomic Nervous System Structure and Function</w:t>
            </w:r>
          </w:p>
          <w:p w:rsidR="002A186B" w:rsidRPr="008D0255" w:rsidRDefault="002A186B" w:rsidP="00D144A4">
            <w:pPr>
              <w:autoSpaceDE w:val="0"/>
              <w:autoSpaceDN w:val="0"/>
              <w:adjustRightInd w:val="0"/>
              <w:rPr>
                <w:b/>
                <w:bCs/>
              </w:rPr>
            </w:pPr>
            <w:r>
              <w:rPr>
                <w:bCs/>
              </w:rPr>
              <w:t>23: General Senses</w:t>
            </w:r>
          </w:p>
        </w:tc>
      </w:tr>
      <w:tr w:rsidR="002A186B" w:rsidTr="002A186B">
        <w:trPr>
          <w:trHeight w:val="512"/>
          <w:jc w:val="center"/>
        </w:trPr>
        <w:tc>
          <w:tcPr>
            <w:tcW w:w="1401" w:type="dxa"/>
          </w:tcPr>
          <w:p w:rsidR="002A186B" w:rsidRPr="00BC53F7" w:rsidRDefault="002A186B" w:rsidP="00BC53F7">
            <w:pPr>
              <w:autoSpaceDE w:val="0"/>
              <w:autoSpaceDN w:val="0"/>
              <w:adjustRightInd w:val="0"/>
              <w:jc w:val="center"/>
              <w:rPr>
                <w:b/>
                <w:bCs/>
              </w:rPr>
            </w:pPr>
            <w:r>
              <w:rPr>
                <w:b/>
                <w:bCs/>
              </w:rPr>
              <w:t>9</w:t>
            </w:r>
          </w:p>
        </w:tc>
        <w:tc>
          <w:tcPr>
            <w:tcW w:w="2436" w:type="dxa"/>
          </w:tcPr>
          <w:p w:rsidR="002A186B" w:rsidRPr="00CB7D7B" w:rsidRDefault="002A186B" w:rsidP="006C79B1">
            <w:pPr>
              <w:autoSpaceDE w:val="0"/>
              <w:autoSpaceDN w:val="0"/>
              <w:adjustRightInd w:val="0"/>
              <w:rPr>
                <w:bCs/>
              </w:rPr>
            </w:pPr>
            <w:r>
              <w:rPr>
                <w:bCs/>
              </w:rPr>
              <w:t>March 31</w:t>
            </w:r>
            <w:r w:rsidRPr="008A7069">
              <w:rPr>
                <w:bCs/>
                <w:vertAlign w:val="superscript"/>
              </w:rPr>
              <w:t>st</w:t>
            </w:r>
            <w:r>
              <w:rPr>
                <w:bCs/>
              </w:rPr>
              <w:t xml:space="preserve"> thru April 4</w:t>
            </w:r>
            <w:r w:rsidRPr="00A12E29">
              <w:rPr>
                <w:bCs/>
                <w:vertAlign w:val="superscript"/>
              </w:rPr>
              <w:t>th</w:t>
            </w:r>
          </w:p>
        </w:tc>
        <w:tc>
          <w:tcPr>
            <w:tcW w:w="5637" w:type="dxa"/>
          </w:tcPr>
          <w:p w:rsidR="002A186B" w:rsidRPr="00BC53F7" w:rsidRDefault="002A186B" w:rsidP="0062424B">
            <w:pPr>
              <w:autoSpaceDE w:val="0"/>
              <w:autoSpaceDN w:val="0"/>
              <w:adjustRightInd w:val="0"/>
              <w:rPr>
                <w:bCs/>
              </w:rPr>
            </w:pPr>
            <w:r>
              <w:rPr>
                <w:bCs/>
              </w:rPr>
              <w:t xml:space="preserve">24: Special Senses </w:t>
            </w:r>
          </w:p>
        </w:tc>
      </w:tr>
      <w:tr w:rsidR="002A186B" w:rsidTr="002A186B">
        <w:trPr>
          <w:trHeight w:val="512"/>
          <w:jc w:val="center"/>
        </w:trPr>
        <w:tc>
          <w:tcPr>
            <w:tcW w:w="1401" w:type="dxa"/>
          </w:tcPr>
          <w:p w:rsidR="002A186B" w:rsidRPr="00637C51" w:rsidRDefault="002A186B" w:rsidP="00BC53F7">
            <w:pPr>
              <w:autoSpaceDE w:val="0"/>
              <w:autoSpaceDN w:val="0"/>
              <w:adjustRightInd w:val="0"/>
              <w:jc w:val="center"/>
              <w:rPr>
                <w:b/>
                <w:bCs/>
              </w:rPr>
            </w:pPr>
            <w:r w:rsidRPr="00637C51">
              <w:rPr>
                <w:b/>
                <w:bCs/>
              </w:rPr>
              <w:t>10</w:t>
            </w:r>
          </w:p>
        </w:tc>
        <w:tc>
          <w:tcPr>
            <w:tcW w:w="2436" w:type="dxa"/>
          </w:tcPr>
          <w:p w:rsidR="002A186B" w:rsidRPr="002A186B" w:rsidRDefault="002A186B" w:rsidP="006C79B1">
            <w:pPr>
              <w:autoSpaceDE w:val="0"/>
              <w:autoSpaceDN w:val="0"/>
              <w:adjustRightInd w:val="0"/>
              <w:rPr>
                <w:b/>
                <w:bCs/>
              </w:rPr>
            </w:pPr>
            <w:r w:rsidRPr="002A186B">
              <w:rPr>
                <w:b/>
                <w:bCs/>
              </w:rPr>
              <w:t>April 7</w:t>
            </w:r>
            <w:r w:rsidRPr="002A186B">
              <w:rPr>
                <w:b/>
                <w:bCs/>
                <w:vertAlign w:val="superscript"/>
              </w:rPr>
              <w:t>th</w:t>
            </w:r>
            <w:r w:rsidRPr="002A186B">
              <w:rPr>
                <w:b/>
                <w:bCs/>
              </w:rPr>
              <w:t xml:space="preserve"> thru 11</w:t>
            </w:r>
            <w:r w:rsidRPr="002A186B">
              <w:rPr>
                <w:b/>
                <w:bCs/>
                <w:vertAlign w:val="superscript"/>
              </w:rPr>
              <w:t>th</w:t>
            </w:r>
          </w:p>
        </w:tc>
        <w:tc>
          <w:tcPr>
            <w:tcW w:w="5637" w:type="dxa"/>
          </w:tcPr>
          <w:p w:rsidR="002A186B" w:rsidRPr="00637C51" w:rsidRDefault="002A186B" w:rsidP="003C0634">
            <w:pPr>
              <w:autoSpaceDE w:val="0"/>
              <w:autoSpaceDN w:val="0"/>
              <w:adjustRightInd w:val="0"/>
              <w:jc w:val="center"/>
              <w:rPr>
                <w:b/>
                <w:bCs/>
              </w:rPr>
            </w:pPr>
            <w:r w:rsidRPr="00637C51">
              <w:rPr>
                <w:b/>
                <w:bCs/>
              </w:rPr>
              <w:t>PRACTICAL II</w:t>
            </w:r>
          </w:p>
        </w:tc>
      </w:tr>
    </w:tbl>
    <w:p w:rsidR="00BC53F7" w:rsidRDefault="00BC53F7" w:rsidP="00B93E46">
      <w:pPr>
        <w:autoSpaceDE w:val="0"/>
        <w:autoSpaceDN w:val="0"/>
        <w:adjustRightInd w:val="0"/>
        <w:rPr>
          <w:b/>
          <w:bCs/>
        </w:rPr>
      </w:pPr>
    </w:p>
    <w:p w:rsidR="008E03A1" w:rsidRDefault="0037702A" w:rsidP="00B93E46">
      <w:pPr>
        <w:autoSpaceDE w:val="0"/>
        <w:autoSpaceDN w:val="0"/>
        <w:adjustRightInd w:val="0"/>
        <w:rPr>
          <w:b/>
          <w:bCs/>
        </w:rPr>
      </w:pPr>
      <w:r>
        <w:rPr>
          <w:b/>
          <w:bCs/>
        </w:rPr>
        <w:t>Last day to drop a class with a “W”: Mar 2</w:t>
      </w:r>
      <w:r w:rsidR="00A74FB8">
        <w:rPr>
          <w:b/>
          <w:bCs/>
        </w:rPr>
        <w:t>8</w:t>
      </w:r>
      <w:r w:rsidRPr="0037702A">
        <w:rPr>
          <w:b/>
          <w:bCs/>
          <w:vertAlign w:val="superscript"/>
        </w:rPr>
        <w:t>th</w:t>
      </w:r>
    </w:p>
    <w:p w:rsidR="002A186B" w:rsidRDefault="002A186B" w:rsidP="00B93E46">
      <w:pPr>
        <w:autoSpaceDE w:val="0"/>
        <w:autoSpaceDN w:val="0"/>
        <w:adjustRightInd w:val="0"/>
        <w:rPr>
          <w:b/>
          <w:bCs/>
        </w:rPr>
      </w:pPr>
    </w:p>
    <w:p w:rsidR="00B93E46" w:rsidRDefault="00B93E46" w:rsidP="00B93E46">
      <w:pPr>
        <w:autoSpaceDE w:val="0"/>
        <w:autoSpaceDN w:val="0"/>
        <w:adjustRightInd w:val="0"/>
      </w:pPr>
      <w:r>
        <w:rPr>
          <w:b/>
          <w:bCs/>
        </w:rPr>
        <w:t xml:space="preserve">LABORATORY POLICIES </w:t>
      </w:r>
      <w:r>
        <w:t>(See the course syllabus for additional policies.)</w:t>
      </w:r>
    </w:p>
    <w:p w:rsidR="00B93E46" w:rsidRDefault="00B93E46" w:rsidP="00B93E46">
      <w:pPr>
        <w:autoSpaceDE w:val="0"/>
        <w:autoSpaceDN w:val="0"/>
        <w:adjustRightInd w:val="0"/>
      </w:pPr>
      <w:r>
        <w:rPr>
          <w:b/>
          <w:bCs/>
        </w:rPr>
        <w:t xml:space="preserve">1. Attendance: </w:t>
      </w:r>
      <w:r>
        <w:t>Attendance is mandatory. Each student is expected to be on time and to</w:t>
      </w:r>
    </w:p>
    <w:p w:rsidR="00B93E46" w:rsidRDefault="00B93E46" w:rsidP="00B93E46">
      <w:pPr>
        <w:autoSpaceDE w:val="0"/>
        <w:autoSpaceDN w:val="0"/>
        <w:adjustRightInd w:val="0"/>
      </w:pPr>
      <w:proofErr w:type="gramStart"/>
      <w:r>
        <w:t>stay</w:t>
      </w:r>
      <w:proofErr w:type="gramEnd"/>
      <w:r>
        <w:t xml:space="preserve"> the entire duration of the laboratory period. In rare, documented cases, a student</w:t>
      </w:r>
    </w:p>
    <w:p w:rsidR="00B93E46" w:rsidRDefault="00B93E46" w:rsidP="00B93E46">
      <w:pPr>
        <w:autoSpaceDE w:val="0"/>
        <w:autoSpaceDN w:val="0"/>
        <w:adjustRightInd w:val="0"/>
      </w:pPr>
      <w:proofErr w:type="gramStart"/>
      <w:r>
        <w:t>may</w:t>
      </w:r>
      <w:proofErr w:type="gramEnd"/>
      <w:r>
        <w:t xml:space="preserve"> be permitted to attend a different lab section but only during the same week of</w:t>
      </w:r>
    </w:p>
    <w:p w:rsidR="00B93E46" w:rsidRDefault="00B93E46" w:rsidP="00B93E46">
      <w:pPr>
        <w:autoSpaceDE w:val="0"/>
        <w:autoSpaceDN w:val="0"/>
        <w:adjustRightInd w:val="0"/>
      </w:pPr>
      <w:proofErr w:type="gramStart"/>
      <w:r>
        <w:t>the</w:t>
      </w:r>
      <w:proofErr w:type="gramEnd"/>
      <w:r>
        <w:t xml:space="preserve"> missed lab. This case will require prior approval of both instructors and must be</w:t>
      </w:r>
    </w:p>
    <w:p w:rsidR="00B93E46" w:rsidRDefault="00B93E46" w:rsidP="00B93E46">
      <w:pPr>
        <w:autoSpaceDE w:val="0"/>
        <w:autoSpaceDN w:val="0"/>
        <w:adjustRightInd w:val="0"/>
      </w:pPr>
      <w:proofErr w:type="gramStart"/>
      <w:r>
        <w:t>accompanied</w:t>
      </w:r>
      <w:proofErr w:type="gramEnd"/>
      <w:r>
        <w:t xml:space="preserve"> by proper documentation.</w:t>
      </w:r>
    </w:p>
    <w:p w:rsidR="00B93E46" w:rsidRDefault="005B4D06" w:rsidP="00B93E46">
      <w:pPr>
        <w:autoSpaceDE w:val="0"/>
        <w:autoSpaceDN w:val="0"/>
        <w:adjustRightInd w:val="0"/>
        <w:rPr>
          <w:b/>
          <w:bCs/>
        </w:rPr>
      </w:pPr>
      <w:r>
        <w:rPr>
          <w:b/>
          <w:bCs/>
        </w:rPr>
        <w:t>2</w:t>
      </w:r>
      <w:r w:rsidR="00B93E46">
        <w:rPr>
          <w:b/>
          <w:bCs/>
        </w:rPr>
        <w:t xml:space="preserve">. Lab </w:t>
      </w:r>
      <w:proofErr w:type="spellStart"/>
      <w:r w:rsidR="00B93E46">
        <w:rPr>
          <w:b/>
          <w:bCs/>
        </w:rPr>
        <w:t>Practicals</w:t>
      </w:r>
      <w:proofErr w:type="spellEnd"/>
      <w:r w:rsidR="00B93E46">
        <w:rPr>
          <w:b/>
          <w:bCs/>
        </w:rPr>
        <w:t xml:space="preserve">: </w:t>
      </w:r>
      <w:r w:rsidR="00B93E46">
        <w:t xml:space="preserve">There will be two lab </w:t>
      </w:r>
      <w:proofErr w:type="spellStart"/>
      <w:r w:rsidR="00B93E46">
        <w:t>practicals</w:t>
      </w:r>
      <w:proofErr w:type="spellEnd"/>
      <w:r w:rsidR="00B93E46">
        <w:t xml:space="preserve">, each worth 125 points. </w:t>
      </w:r>
      <w:r w:rsidR="00B93E46">
        <w:rPr>
          <w:b/>
          <w:bCs/>
        </w:rPr>
        <w:t>There are no</w:t>
      </w:r>
    </w:p>
    <w:p w:rsidR="00B93E46" w:rsidRDefault="00B93E46" w:rsidP="00B93E46">
      <w:pPr>
        <w:autoSpaceDE w:val="0"/>
        <w:autoSpaceDN w:val="0"/>
        <w:adjustRightInd w:val="0"/>
      </w:pPr>
      <w:proofErr w:type="gramStart"/>
      <w:r>
        <w:rPr>
          <w:b/>
          <w:bCs/>
        </w:rPr>
        <w:t>make-up</w:t>
      </w:r>
      <w:proofErr w:type="gramEnd"/>
      <w:r>
        <w:rPr>
          <w:b/>
          <w:bCs/>
        </w:rPr>
        <w:t xml:space="preserve"> </w:t>
      </w:r>
      <w:proofErr w:type="spellStart"/>
      <w:r>
        <w:rPr>
          <w:b/>
          <w:bCs/>
        </w:rPr>
        <w:t>practicals</w:t>
      </w:r>
      <w:proofErr w:type="spellEnd"/>
      <w:r>
        <w:rPr>
          <w:b/>
          <w:bCs/>
        </w:rPr>
        <w:t xml:space="preserve">. </w:t>
      </w:r>
      <w:r>
        <w:t xml:space="preserve">Students who have an acceptable, documented excuse and prior approval of </w:t>
      </w:r>
      <w:r w:rsidRPr="00297E0C">
        <w:t>Dr</w:t>
      </w:r>
      <w:r w:rsidR="00255E04" w:rsidRPr="00297E0C">
        <w:t>s</w:t>
      </w:r>
      <w:r w:rsidRPr="00297E0C">
        <w:t>. Henry</w:t>
      </w:r>
      <w:r w:rsidR="00255E04">
        <w:t xml:space="preserve"> and/or Frederick</w:t>
      </w:r>
      <w:r>
        <w:t xml:space="preserve"> and the lab instructor may have one practical grade counted twice. A picture ID (student </w:t>
      </w:r>
      <w:r w:rsidR="002429FC">
        <w:t>ID or Driver’s L</w:t>
      </w:r>
      <w:r>
        <w:t xml:space="preserve">icense) is required for </w:t>
      </w:r>
      <w:r>
        <w:lastRenderedPageBreak/>
        <w:t xml:space="preserve">entrance to all </w:t>
      </w:r>
      <w:proofErr w:type="spellStart"/>
      <w:r>
        <w:t>practicals</w:t>
      </w:r>
      <w:proofErr w:type="spellEnd"/>
      <w:r>
        <w:t>. Students coming late will forfeit the time they have missed and may not be admitted to the practical.</w:t>
      </w:r>
    </w:p>
    <w:p w:rsidR="00B93E46" w:rsidRDefault="005B4D06" w:rsidP="00B93E46">
      <w:pPr>
        <w:autoSpaceDE w:val="0"/>
        <w:autoSpaceDN w:val="0"/>
        <w:adjustRightInd w:val="0"/>
        <w:rPr>
          <w:b/>
          <w:bCs/>
        </w:rPr>
      </w:pPr>
      <w:r>
        <w:rPr>
          <w:b/>
          <w:bCs/>
        </w:rPr>
        <w:t>3</w:t>
      </w:r>
      <w:r w:rsidR="00B93E46">
        <w:rPr>
          <w:b/>
          <w:bCs/>
        </w:rPr>
        <w:t>. Safety:</w:t>
      </w:r>
    </w:p>
    <w:p w:rsidR="00B93E46" w:rsidRDefault="00B93E46" w:rsidP="00B93E46">
      <w:pPr>
        <w:autoSpaceDE w:val="0"/>
        <w:autoSpaceDN w:val="0"/>
        <w:adjustRightInd w:val="0"/>
      </w:pPr>
      <w:r w:rsidRPr="00A84E59">
        <w:rPr>
          <w:b/>
        </w:rPr>
        <w:t>All students are required by the University to take a lab safety course on-line</w:t>
      </w:r>
      <w:r>
        <w:t xml:space="preserve">. </w:t>
      </w:r>
      <w:r w:rsidR="00A84E59">
        <w:t xml:space="preserve">This if found at </w:t>
      </w:r>
      <w:r w:rsidR="00A84E59" w:rsidRPr="006C79B1">
        <w:rPr>
          <w:u w:val="single"/>
        </w:rPr>
        <w:t>uta.edu/training</w:t>
      </w:r>
      <w:r w:rsidR="00A84E59">
        <w:t xml:space="preserve">. </w:t>
      </w:r>
      <w:r w:rsidRPr="006C79B1">
        <w:rPr>
          <w:b/>
        </w:rPr>
        <w:t>Failure to do so will result in the student being dropped from the class</w:t>
      </w:r>
      <w:r>
        <w:t xml:space="preserve">. </w:t>
      </w:r>
      <w:r w:rsidR="00A74FB8">
        <w:t xml:space="preserve">Additional information can be found at the bottom of the syllabus. </w:t>
      </w:r>
      <w:r>
        <w:t xml:space="preserve">Students should dress appropriately for lab, including closed toed shoes and clothing which covers shoulders, chest, abdomen, upper thighs to the knee. It is suggested that long hair be nearly tied back and dangly jewelry be avoided. Absolutely </w:t>
      </w:r>
      <w:r>
        <w:rPr>
          <w:b/>
          <w:bCs/>
        </w:rPr>
        <w:t xml:space="preserve">NO </w:t>
      </w:r>
      <w:r>
        <w:t>food or drink (not even water) is permitted in lab nor is it to be consumed in lab</w:t>
      </w:r>
      <w:r w:rsidR="005B4D06">
        <w:t>. S</w:t>
      </w:r>
      <w:r>
        <w:t>oft contacts should not be worn</w:t>
      </w:r>
      <w:r w:rsidR="005B4D06">
        <w:t xml:space="preserve"> during the dissection labs</w:t>
      </w:r>
      <w:r>
        <w:t xml:space="preserve"> due to vapors from preservatives used with the dissection materials. This solution and its vapors may cause allergic reactions and irritation. After these dissection labs, it is highly suggested that students wash their hands.</w:t>
      </w:r>
      <w:r w:rsidR="005B4D06">
        <w:t xml:space="preserve">  </w:t>
      </w:r>
      <w:r>
        <w:t>Materials Safety Data Sheets (MSDS): are posted on the bulletin board in lab.</w:t>
      </w:r>
    </w:p>
    <w:p w:rsidR="00B93E46" w:rsidRDefault="005B4D06" w:rsidP="00B93E46">
      <w:pPr>
        <w:autoSpaceDE w:val="0"/>
        <w:autoSpaceDN w:val="0"/>
        <w:adjustRightInd w:val="0"/>
        <w:rPr>
          <w:b/>
          <w:bCs/>
        </w:rPr>
      </w:pPr>
      <w:r>
        <w:rPr>
          <w:b/>
          <w:bCs/>
        </w:rPr>
        <w:t>4</w:t>
      </w:r>
      <w:r w:rsidR="00B93E46">
        <w:rPr>
          <w:b/>
          <w:bCs/>
        </w:rPr>
        <w:t>. Other Policies:</w:t>
      </w:r>
    </w:p>
    <w:p w:rsidR="00B93E46" w:rsidRDefault="00B93E46" w:rsidP="00B93E46">
      <w:pPr>
        <w:autoSpaceDE w:val="0"/>
        <w:autoSpaceDN w:val="0"/>
        <w:adjustRightInd w:val="0"/>
      </w:pPr>
      <w:r>
        <w:t>All persons are to be shown respect. Any offending student will be dismissed from lab and may return only after a conference with the instructor and Dr. James Robinson of the Department of Biology.</w:t>
      </w:r>
    </w:p>
    <w:p w:rsidR="00B93E46" w:rsidRDefault="005B4D06" w:rsidP="00B93E46">
      <w:pPr>
        <w:autoSpaceDE w:val="0"/>
        <w:autoSpaceDN w:val="0"/>
        <w:adjustRightInd w:val="0"/>
      </w:pPr>
      <w:r>
        <w:rPr>
          <w:b/>
        </w:rPr>
        <w:t xml:space="preserve">5. </w:t>
      </w:r>
      <w:proofErr w:type="gramStart"/>
      <w:r w:rsidR="00B93E46" w:rsidRPr="00297E0C">
        <w:rPr>
          <w:b/>
        </w:rPr>
        <w:t>The</w:t>
      </w:r>
      <w:proofErr w:type="gramEnd"/>
      <w:r w:rsidR="00B93E46" w:rsidRPr="00297E0C">
        <w:rPr>
          <w:b/>
        </w:rPr>
        <w:t xml:space="preserve"> taking of pictures of models, etc. is strictly forbidden</w:t>
      </w:r>
      <w:r w:rsidR="00B93E46">
        <w:t>. Models, slides, etc. are</w:t>
      </w:r>
    </w:p>
    <w:p w:rsidR="00B93E46" w:rsidRDefault="00B93E46" w:rsidP="00B93E46">
      <w:pPr>
        <w:autoSpaceDE w:val="0"/>
        <w:autoSpaceDN w:val="0"/>
        <w:adjustRightInd w:val="0"/>
      </w:pPr>
      <w:proofErr w:type="gramStart"/>
      <w:r>
        <w:t>available</w:t>
      </w:r>
      <w:proofErr w:type="gramEnd"/>
      <w:r>
        <w:t xml:space="preserve"> for use in the Science Education and </w:t>
      </w:r>
      <w:smartTag w:uri="urn:schemas-microsoft-com:office:smarttags" w:element="place">
        <w:smartTag w:uri="urn:schemas-microsoft-com:office:smarttags" w:element="PlaceName">
          <w:r>
            <w:t>Career</w:t>
          </w:r>
        </w:smartTag>
        <w:r>
          <w:t xml:space="preserve"> </w:t>
        </w:r>
        <w:smartTag w:uri="urn:schemas-microsoft-com:office:smarttags" w:element="PlaceType">
          <w:r>
            <w:t>Center</w:t>
          </w:r>
        </w:smartTag>
      </w:smartTag>
      <w:r>
        <w:t xml:space="preserve"> (LS 106). The student </w:t>
      </w:r>
      <w:proofErr w:type="spellStart"/>
      <w:r>
        <w:t>MyMav</w:t>
      </w:r>
      <w:proofErr w:type="spellEnd"/>
      <w:r>
        <w:t xml:space="preserve"> email account is an official avenue for University communication. Students</w:t>
      </w:r>
    </w:p>
    <w:p w:rsidR="00B93E46" w:rsidRDefault="00B93E46" w:rsidP="00B93E46">
      <w:pPr>
        <w:autoSpaceDE w:val="0"/>
        <w:autoSpaceDN w:val="0"/>
        <w:adjustRightInd w:val="0"/>
      </w:pPr>
      <w:proofErr w:type="gramStart"/>
      <w:r>
        <w:t>are</w:t>
      </w:r>
      <w:proofErr w:type="gramEnd"/>
      <w:r>
        <w:t xml:space="preserve"> required to check this email on a regular basis. The instructors for this lab may make</w:t>
      </w:r>
    </w:p>
    <w:p w:rsidR="00B93E46" w:rsidRDefault="00B93E46" w:rsidP="00B93E46">
      <w:pPr>
        <w:autoSpaceDE w:val="0"/>
        <w:autoSpaceDN w:val="0"/>
        <w:adjustRightInd w:val="0"/>
      </w:pPr>
      <w:proofErr w:type="gramStart"/>
      <w:r>
        <w:t>necessary</w:t>
      </w:r>
      <w:proofErr w:type="gramEnd"/>
      <w:r>
        <w:t xml:space="preserve"> communications through </w:t>
      </w:r>
      <w:proofErr w:type="spellStart"/>
      <w:r>
        <w:t>MyMav</w:t>
      </w:r>
      <w:proofErr w:type="spellEnd"/>
      <w:r>
        <w:t xml:space="preserve"> and students are solely responsible for being aware of such communications. Cell phones should be off during the lab lecture. If you need to receive a call, you may take the call outside the lab in the hallway.</w:t>
      </w:r>
    </w:p>
    <w:p w:rsidR="00B93E46" w:rsidRDefault="00B93E46" w:rsidP="00B93E46">
      <w:pPr>
        <w:autoSpaceDE w:val="0"/>
        <w:autoSpaceDN w:val="0"/>
        <w:adjustRightInd w:val="0"/>
        <w:rPr>
          <w:b/>
          <w:bCs/>
        </w:rPr>
      </w:pPr>
      <w:r>
        <w:rPr>
          <w:b/>
          <w:bCs/>
        </w:rPr>
        <w:t xml:space="preserve">6. Science Education and </w:t>
      </w:r>
      <w:smartTag w:uri="urn:schemas-microsoft-com:office:smarttags" w:element="place">
        <w:smartTag w:uri="urn:schemas-microsoft-com:office:smarttags" w:element="PlaceName">
          <w:r>
            <w:rPr>
              <w:b/>
              <w:bCs/>
            </w:rPr>
            <w:t>Career</w:t>
          </w:r>
        </w:smartTag>
        <w:r>
          <w:rPr>
            <w:b/>
            <w:bCs/>
          </w:rPr>
          <w:t xml:space="preserve"> </w:t>
        </w:r>
        <w:smartTag w:uri="urn:schemas-microsoft-com:office:smarttags" w:element="PlaceType">
          <w:r>
            <w:rPr>
              <w:b/>
              <w:bCs/>
            </w:rPr>
            <w:t>Center</w:t>
          </w:r>
        </w:smartTag>
      </w:smartTag>
      <w:r>
        <w:rPr>
          <w:b/>
          <w:bCs/>
        </w:rPr>
        <w:t xml:space="preserve"> (located in LS 106): </w:t>
      </w:r>
    </w:p>
    <w:p w:rsidR="00B93E46" w:rsidRDefault="00B93E46" w:rsidP="00B93E46">
      <w:pPr>
        <w:autoSpaceDE w:val="0"/>
        <w:autoSpaceDN w:val="0"/>
        <w:adjustRightInd w:val="0"/>
      </w:pPr>
      <w:r>
        <w:t>This center offers similar models and slides. Hours of operation are:</w:t>
      </w:r>
    </w:p>
    <w:p w:rsidR="00B93E46" w:rsidRDefault="00B93E46" w:rsidP="00B93E46">
      <w:pPr>
        <w:autoSpaceDE w:val="0"/>
        <w:autoSpaceDN w:val="0"/>
        <w:adjustRightInd w:val="0"/>
        <w:ind w:firstLine="1440"/>
      </w:pPr>
      <w:r>
        <w:t>Monday – Thursday 9:00 am – 6:00 pm</w:t>
      </w:r>
    </w:p>
    <w:p w:rsidR="00B93E46" w:rsidRDefault="00B93E46" w:rsidP="00B93E46">
      <w:pPr>
        <w:autoSpaceDE w:val="0"/>
        <w:autoSpaceDN w:val="0"/>
        <w:adjustRightInd w:val="0"/>
        <w:ind w:firstLine="1440"/>
      </w:pPr>
      <w:r>
        <w:t>Friday 9:00 am – 1:00 pm</w:t>
      </w:r>
    </w:p>
    <w:p w:rsidR="00B93E46" w:rsidRDefault="00B93E46" w:rsidP="00B93E46">
      <w:pPr>
        <w:autoSpaceDE w:val="0"/>
        <w:autoSpaceDN w:val="0"/>
        <w:adjustRightInd w:val="0"/>
        <w:ind w:firstLine="1440"/>
      </w:pPr>
      <w:r>
        <w:t>Saturday and Sunday Closed</w:t>
      </w:r>
    </w:p>
    <w:p w:rsidR="00A84E59" w:rsidRDefault="00A84E59" w:rsidP="00B93E46">
      <w:pPr>
        <w:autoSpaceDE w:val="0"/>
        <w:autoSpaceDN w:val="0"/>
        <w:adjustRightInd w:val="0"/>
        <w:rPr>
          <w:rFonts w:ascii="Arial" w:hAnsi="Arial" w:cs="Arial"/>
          <w:sz w:val="21"/>
          <w:szCs w:val="21"/>
        </w:rPr>
      </w:pPr>
      <w:r>
        <w:rPr>
          <w:rFonts w:ascii="Arial" w:hAnsi="Arial" w:cs="Arial"/>
          <w:b/>
          <w:sz w:val="21"/>
          <w:szCs w:val="21"/>
        </w:rPr>
        <w:t xml:space="preserve">7. </w:t>
      </w: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w:t>
      </w:r>
      <w:proofErr w:type="spellStart"/>
      <w:r w:rsidRPr="0016052E">
        <w:rPr>
          <w:rFonts w:ascii="Arial" w:hAnsi="Arial" w:cs="Arial"/>
          <w:sz w:val="21"/>
          <w:szCs w:val="21"/>
        </w:rPr>
        <w:t>MyMav</w:t>
      </w:r>
      <w:proofErr w:type="spellEnd"/>
      <w:r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certain types of financial aid administered through the University may be required as the result of dropping classes or withdrawing. </w:t>
      </w:r>
      <w:r>
        <w:rPr>
          <w:rFonts w:ascii="Arial" w:hAnsi="Arial" w:cs="Arial"/>
          <w:sz w:val="21"/>
          <w:szCs w:val="21"/>
        </w:rPr>
        <w:t>For more information, c</w:t>
      </w:r>
      <w:r w:rsidRPr="0016052E">
        <w:rPr>
          <w:rFonts w:ascii="Arial" w:hAnsi="Arial" w:cs="Arial"/>
          <w:sz w:val="21"/>
          <w:szCs w:val="21"/>
        </w:rPr>
        <w:t xml:space="preserve">ontact the </w:t>
      </w:r>
      <w:r>
        <w:rPr>
          <w:rFonts w:ascii="Arial" w:hAnsi="Arial" w:cs="Arial"/>
          <w:sz w:val="21"/>
          <w:szCs w:val="21"/>
        </w:rPr>
        <w:t xml:space="preserve">Office of </w:t>
      </w:r>
      <w:r w:rsidRPr="0016052E">
        <w:rPr>
          <w:rFonts w:ascii="Arial" w:hAnsi="Arial" w:cs="Arial"/>
          <w:sz w:val="21"/>
          <w:szCs w:val="21"/>
        </w:rPr>
        <w:t xml:space="preserve">Financial Aid </w:t>
      </w:r>
      <w:r>
        <w:rPr>
          <w:rFonts w:ascii="Arial" w:hAnsi="Arial" w:cs="Arial"/>
          <w:sz w:val="21"/>
          <w:szCs w:val="21"/>
        </w:rPr>
        <w:t>and Scholarships (</w:t>
      </w:r>
      <w:hyperlink r:id="rId10" w:history="1">
        <w:r w:rsidRPr="0082256E">
          <w:rPr>
            <w:rStyle w:val="Hyperlink"/>
            <w:rFonts w:ascii="Arial" w:hAnsi="Arial" w:cs="Arial"/>
            <w:sz w:val="21"/>
            <w:szCs w:val="21"/>
          </w:rPr>
          <w:t>http://wweb.uta.edu/ses/fao</w:t>
        </w:r>
      </w:hyperlink>
      <w:r>
        <w:rPr>
          <w:rFonts w:ascii="Arial" w:hAnsi="Arial" w:cs="Arial"/>
          <w:sz w:val="21"/>
          <w:szCs w:val="21"/>
        </w:rPr>
        <w:t>).</w:t>
      </w:r>
    </w:p>
    <w:p w:rsidR="00A84E59" w:rsidRPr="00A84E59" w:rsidRDefault="00A84E59" w:rsidP="00A84E59">
      <w:pPr>
        <w:rPr>
          <w:rFonts w:ascii="Arial" w:hAnsi="Arial" w:cs="Arial"/>
          <w:sz w:val="21"/>
          <w:szCs w:val="21"/>
        </w:rPr>
      </w:pPr>
      <w:r>
        <w:rPr>
          <w:rFonts w:ascii="Arial" w:hAnsi="Arial" w:cs="Arial"/>
          <w:b/>
          <w:sz w:val="21"/>
          <w:szCs w:val="21"/>
        </w:rPr>
        <w:t xml:space="preserve">8. </w:t>
      </w: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official means to communicate 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11"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rsidR="00936A6E" w:rsidRPr="001E1E1B" w:rsidRDefault="00936A6E" w:rsidP="00936A6E">
      <w:pPr>
        <w:autoSpaceDE w:val="0"/>
        <w:autoSpaceDN w:val="0"/>
        <w:adjustRightInd w:val="0"/>
        <w:rPr>
          <w:rFonts w:ascii="Arial" w:hAnsi="Arial" w:cs="Arial"/>
          <w:sz w:val="21"/>
          <w:szCs w:val="21"/>
        </w:rPr>
      </w:pPr>
      <w:r>
        <w:rPr>
          <w:rFonts w:ascii="Arial" w:hAnsi="Arial" w:cs="Arial"/>
          <w:b/>
          <w:sz w:val="21"/>
          <w:szCs w:val="21"/>
        </w:rPr>
        <w:t>9. 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 Student </w:t>
      </w:r>
      <w:r>
        <w:rPr>
          <w:rFonts w:ascii="Arial" w:hAnsi="Arial" w:cs="Arial"/>
          <w:bCs/>
          <w:sz w:val="21"/>
          <w:szCs w:val="21"/>
        </w:rPr>
        <w:lastRenderedPageBreak/>
        <w:t xml:space="preserve">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2" w:history="1">
        <w:r w:rsidRPr="009551DE">
          <w:rPr>
            <w:rStyle w:val="Hyperlink"/>
            <w:rFonts w:ascii="Arial" w:hAnsi="Arial" w:cs="Arial"/>
            <w:bCs/>
            <w:sz w:val="21"/>
            <w:szCs w:val="21"/>
          </w:rPr>
          <w:t>http://www.uta.edu/sfs</w:t>
        </w:r>
      </w:hyperlink>
      <w:r>
        <w:rPr>
          <w:rFonts w:ascii="Arial" w:hAnsi="Arial" w:cs="Arial"/>
          <w:bCs/>
          <w:sz w:val="21"/>
          <w:szCs w:val="21"/>
        </w:rPr>
        <w:t>.</w:t>
      </w:r>
    </w:p>
    <w:p w:rsidR="00B93E46" w:rsidRDefault="00936A6E" w:rsidP="00B93E46">
      <w:pPr>
        <w:autoSpaceDE w:val="0"/>
        <w:autoSpaceDN w:val="0"/>
        <w:adjustRightInd w:val="0"/>
      </w:pPr>
      <w:r>
        <w:rPr>
          <w:b/>
          <w:bCs/>
        </w:rPr>
        <w:t>10</w:t>
      </w:r>
      <w:r w:rsidR="00A84E59">
        <w:rPr>
          <w:b/>
          <w:bCs/>
        </w:rPr>
        <w:t xml:space="preserve">. </w:t>
      </w:r>
      <w:r w:rsidR="00B93E46">
        <w:rPr>
          <w:b/>
          <w:bCs/>
        </w:rPr>
        <w:t xml:space="preserve">Americans with Disabilities Act: </w:t>
      </w:r>
      <w:r w:rsidR="00B93E46">
        <w:t>The University of Texas at Arlington is on record as being committed to both the spirit and letter of the federal equal opportunity legislation: reference Public Law 93112 – 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 Lab instructors are required by law to provide “reasonable accommodation” to students with disabilities, so as not to discriminate on the basis of disability. Student responsibility primarily consists of informing instructors at the beginning of the semester of the situation and of providing authorized documentation through designated administrative channels concerning any disabilities.</w:t>
      </w:r>
    </w:p>
    <w:p w:rsidR="00B93E46" w:rsidRDefault="00936A6E" w:rsidP="00B93E46">
      <w:pPr>
        <w:autoSpaceDE w:val="0"/>
        <w:autoSpaceDN w:val="0"/>
        <w:adjustRightInd w:val="0"/>
      </w:pPr>
      <w:r>
        <w:rPr>
          <w:b/>
          <w:bCs/>
        </w:rPr>
        <w:t>11</w:t>
      </w:r>
      <w:r w:rsidR="00B93E46">
        <w:rPr>
          <w:b/>
          <w:bCs/>
        </w:rPr>
        <w:t xml:space="preserve">. Academic Dishonesty: </w:t>
      </w:r>
      <w:r w:rsidR="00B93E46">
        <w:t xml:space="preserve">It is the philosophy of the </w:t>
      </w:r>
      <w:smartTag w:uri="urn:schemas-microsoft-com:office:smarttags" w:element="PlaceType">
        <w:r w:rsidR="00B93E46">
          <w:t>University</w:t>
        </w:r>
      </w:smartTag>
      <w:r w:rsidR="00B93E46">
        <w:t xml:space="preserve"> of </w:t>
      </w:r>
      <w:smartTag w:uri="urn:schemas-microsoft-com:office:smarttags" w:element="PlaceName">
        <w:r w:rsidR="00B93E46">
          <w:t>Texas</w:t>
        </w:r>
      </w:smartTag>
      <w:r w:rsidR="00B93E46">
        <w:t xml:space="preserve"> at </w:t>
      </w:r>
      <w:smartTag w:uri="urn:schemas-microsoft-com:office:smarttags" w:element="City">
        <w:smartTag w:uri="urn:schemas-microsoft-com:office:smarttags" w:element="place">
          <w:r w:rsidR="00B93E46">
            <w:t>Arlington</w:t>
          </w:r>
        </w:smartTag>
      </w:smartTag>
      <w:r w:rsidR="00B93E46">
        <w:t xml:space="preserve"> that academic dishonesty is a completely unacceptable mode of conduct and will not be tolerated in any form. </w:t>
      </w:r>
      <w:r w:rsidR="00291431">
        <w:t xml:space="preserve">All persons involved in academic dishonesty will receive a zero for that assignment and will be referred to the University disciplinary body. </w:t>
      </w:r>
      <w:r w:rsidR="00B93E46">
        <w:t>Discipline may include suspension or expulsion from the University.</w:t>
      </w:r>
    </w:p>
    <w:p w:rsidR="0007008E" w:rsidRDefault="00B93E46" w:rsidP="00B93E46">
      <w:pPr>
        <w:autoSpaceDE w:val="0"/>
        <w:autoSpaceDN w:val="0"/>
        <w:adjustRightInd w:val="0"/>
      </w:pPr>
      <w:r>
        <w:t>“Scholastic Dishonesty includes but is not limited to cheating, plagiarism, collusion, and the submission for credit of any work or materials that are attributable in whole or in part to another person, any act designed to give unfair advantage to a student or the attempt to commit such acts.” (Regents’ Rules and Regulation, Part One, Chapter VI, Section 3, subsection 3.2, Subdivision 3.22).</w:t>
      </w:r>
    </w:p>
    <w:p w:rsidR="00A74FB8" w:rsidRDefault="00A74FB8" w:rsidP="00B93E46">
      <w:pPr>
        <w:autoSpaceDE w:val="0"/>
        <w:autoSpaceDN w:val="0"/>
        <w:adjustRightInd w:val="0"/>
      </w:pPr>
    </w:p>
    <w:p w:rsidR="00A74FB8" w:rsidRPr="00F45727" w:rsidRDefault="00A74FB8" w:rsidP="00A74FB8">
      <w:r w:rsidRPr="00F45727">
        <w:rPr>
          <w:b/>
        </w:rPr>
        <w:t xml:space="preserve">Lab Safety Training: </w:t>
      </w:r>
      <w:r w:rsidRPr="00F45727">
        <w:t xml:space="preserve"> </w:t>
      </w:r>
      <w:r w:rsidRPr="00F45727">
        <w:rPr>
          <w:b/>
          <w:u w:val="single"/>
        </w:rPr>
        <w:t>Students registered for this course must complete all required lab safety training prior to entering the lab and undertaking any activities</w:t>
      </w:r>
      <w:r w:rsidRPr="00F45727">
        <w:rPr>
          <w:b/>
        </w:rPr>
        <w:t>.</w:t>
      </w:r>
      <w:r w:rsidRPr="00F45727">
        <w:t xml:space="preserve"> Once completed, Lab Safety Training is valid for the remainder of the same academic year (i.e., through the following August) and must be completed anew in subsequent years. There are </w:t>
      </w:r>
      <w:r w:rsidRPr="00F45727">
        <w:rPr>
          <w:u w:val="single"/>
        </w:rPr>
        <w:t>no</w:t>
      </w:r>
      <w:r w:rsidRPr="00F45727">
        <w:t xml:space="preserve"> exceptions to this University policy. Failure to complete the required training will preclude participation in any lab activities, including those for which a grade is assigned.</w:t>
      </w:r>
    </w:p>
    <w:p w:rsidR="00A74FB8" w:rsidRPr="005869C2" w:rsidRDefault="00A74FB8" w:rsidP="00A74FB8">
      <w:pPr>
        <w:rPr>
          <w:color w:val="000000"/>
        </w:rPr>
      </w:pPr>
      <w:r w:rsidRPr="005869C2">
        <w:rPr>
          <w:color w:val="000000"/>
        </w:rPr>
        <w:t xml:space="preserve">1. Go to </w:t>
      </w:r>
      <w:r w:rsidRPr="005869C2">
        <w:rPr>
          <w:color w:val="0000FF"/>
        </w:rPr>
        <w:t>http://www.uta.edu/training</w:t>
      </w:r>
      <w:r w:rsidRPr="005869C2">
        <w:rPr>
          <w:color w:val="000000"/>
        </w:rPr>
        <w:t>.</w:t>
      </w:r>
    </w:p>
    <w:p w:rsidR="00A74FB8" w:rsidRPr="005869C2" w:rsidRDefault="00A74FB8" w:rsidP="00A74FB8">
      <w:pPr>
        <w:autoSpaceDE w:val="0"/>
        <w:autoSpaceDN w:val="0"/>
        <w:adjustRightInd w:val="0"/>
        <w:rPr>
          <w:color w:val="000000"/>
        </w:rPr>
      </w:pPr>
      <w:r w:rsidRPr="005869C2">
        <w:rPr>
          <w:color w:val="000000"/>
        </w:rPr>
        <w:t>2. Log on using your network log-on ID and password (what you use to access email).</w:t>
      </w:r>
      <w:r>
        <w:rPr>
          <w:color w:val="000000"/>
        </w:rPr>
        <w:t xml:space="preserve"> </w:t>
      </w:r>
      <w:r w:rsidRPr="005869C2">
        <w:rPr>
          <w:color w:val="000000"/>
        </w:rPr>
        <w:t xml:space="preserve"> If you do not</w:t>
      </w:r>
      <w:r>
        <w:rPr>
          <w:color w:val="000000"/>
        </w:rPr>
        <w:t xml:space="preserve"> </w:t>
      </w:r>
      <w:r w:rsidRPr="005869C2">
        <w:rPr>
          <w:color w:val="000000"/>
        </w:rPr>
        <w:t xml:space="preserve">know your </w:t>
      </w:r>
      <w:proofErr w:type="spellStart"/>
      <w:r w:rsidRPr="005869C2">
        <w:rPr>
          <w:color w:val="000000"/>
        </w:rPr>
        <w:t>NetID</w:t>
      </w:r>
      <w:proofErr w:type="spellEnd"/>
      <w:r w:rsidRPr="005869C2">
        <w:rPr>
          <w:color w:val="000000"/>
        </w:rPr>
        <w:t xml:space="preserve"> or need to reset your password, visit</w:t>
      </w:r>
      <w:r>
        <w:rPr>
          <w:color w:val="000000"/>
        </w:rPr>
        <w:t xml:space="preserve"> </w:t>
      </w:r>
      <w:r w:rsidRPr="005869C2">
        <w:rPr>
          <w:color w:val="0000FF"/>
        </w:rPr>
        <w:t>https://webapps.uta.edu/oit/selfservice/</w:t>
      </w:r>
      <w:r w:rsidRPr="005869C2">
        <w:rPr>
          <w:color w:val="000000"/>
        </w:rPr>
        <w:t>.</w:t>
      </w:r>
    </w:p>
    <w:p w:rsidR="00A74FB8" w:rsidRPr="005869C2" w:rsidRDefault="00A74FB8" w:rsidP="00A74FB8">
      <w:pPr>
        <w:autoSpaceDE w:val="0"/>
        <w:autoSpaceDN w:val="0"/>
        <w:adjustRightInd w:val="0"/>
        <w:rPr>
          <w:color w:val="000000"/>
        </w:rPr>
      </w:pPr>
    </w:p>
    <w:p w:rsidR="00A74FB8" w:rsidRDefault="00A74FB8" w:rsidP="00A74FB8">
      <w:pPr>
        <w:autoSpaceDE w:val="0"/>
        <w:autoSpaceDN w:val="0"/>
        <w:adjustRightInd w:val="0"/>
        <w:rPr>
          <w:color w:val="000000"/>
        </w:rPr>
      </w:pPr>
      <w:r w:rsidRPr="005869C2">
        <w:rPr>
          <w:color w:val="000000"/>
        </w:rPr>
        <w:t>3. The available courses for completion will be listed under “Training I’m Enrolled In”. Complete the</w:t>
      </w:r>
      <w:r>
        <w:rPr>
          <w:color w:val="000000"/>
        </w:rPr>
        <w:t xml:space="preserve"> </w:t>
      </w:r>
      <w:r w:rsidRPr="005869C2">
        <w:rPr>
          <w:color w:val="000000"/>
        </w:rPr>
        <w:t>course entitled ‘Student Lab Safety Training – General.’ ***NOTE: If you completed Wet, Dry or</w:t>
      </w:r>
      <w:r>
        <w:rPr>
          <w:color w:val="000000"/>
        </w:rPr>
        <w:t xml:space="preserve"> </w:t>
      </w:r>
      <w:r w:rsidRPr="005869C2">
        <w:rPr>
          <w:color w:val="000000"/>
        </w:rPr>
        <w:t>Biology Lab Safety Training course last semester for another class, that training is still applicable until</w:t>
      </w:r>
      <w:r>
        <w:rPr>
          <w:color w:val="000000"/>
        </w:rPr>
        <w:t xml:space="preserve"> </w:t>
      </w:r>
      <w:r w:rsidRPr="005869C2">
        <w:rPr>
          <w:color w:val="000000"/>
        </w:rPr>
        <w:t xml:space="preserve">the end of this academic year. </w:t>
      </w:r>
      <w:r>
        <w:rPr>
          <w:color w:val="000000"/>
        </w:rPr>
        <w:t xml:space="preserve"> </w:t>
      </w:r>
    </w:p>
    <w:p w:rsidR="00A74FB8" w:rsidRPr="005869C2" w:rsidRDefault="00A74FB8" w:rsidP="00A74FB8">
      <w:pPr>
        <w:autoSpaceDE w:val="0"/>
        <w:autoSpaceDN w:val="0"/>
        <w:adjustRightInd w:val="0"/>
        <w:rPr>
          <w:color w:val="000000"/>
        </w:rPr>
      </w:pPr>
    </w:p>
    <w:p w:rsidR="00A74FB8" w:rsidRPr="005869C2" w:rsidRDefault="00A74FB8" w:rsidP="00A74FB8">
      <w:pPr>
        <w:autoSpaceDE w:val="0"/>
        <w:autoSpaceDN w:val="0"/>
        <w:adjustRightInd w:val="0"/>
        <w:rPr>
          <w:color w:val="000000"/>
        </w:rPr>
      </w:pPr>
      <w:r w:rsidRPr="005869C2">
        <w:rPr>
          <w:color w:val="000000"/>
        </w:rPr>
        <w:t xml:space="preserve">4. Go to ‘Training I’ve Completed’ and </w:t>
      </w:r>
      <w:r>
        <w:rPr>
          <w:color w:val="000000"/>
        </w:rPr>
        <w:t>v</w:t>
      </w:r>
      <w:r w:rsidRPr="005869C2">
        <w:rPr>
          <w:color w:val="000000"/>
        </w:rPr>
        <w:t>erify that it shows</w:t>
      </w:r>
      <w:r>
        <w:rPr>
          <w:color w:val="000000"/>
        </w:rPr>
        <w:t xml:space="preserve"> </w:t>
      </w:r>
      <w:r w:rsidRPr="005869C2">
        <w:rPr>
          <w:color w:val="000000"/>
        </w:rPr>
        <w:t>clearly your name, and that ‘General, Wet, Dry or Biology’ training is completed/passed and the date</w:t>
      </w:r>
      <w:r>
        <w:rPr>
          <w:color w:val="000000"/>
        </w:rPr>
        <w:t xml:space="preserve"> </w:t>
      </w:r>
      <w:r w:rsidRPr="005869C2">
        <w:rPr>
          <w:color w:val="000000"/>
        </w:rPr>
        <w:t xml:space="preserve">when the training was completed. </w:t>
      </w:r>
      <w:r>
        <w:rPr>
          <w:color w:val="000000"/>
        </w:rPr>
        <w:t xml:space="preserve"> </w:t>
      </w:r>
      <w:r w:rsidRPr="005869C2">
        <w:rPr>
          <w:color w:val="000000"/>
        </w:rPr>
        <w:t xml:space="preserve">If you have just completed the training but it is not updated on </w:t>
      </w:r>
      <w:r w:rsidRPr="005869C2">
        <w:rPr>
          <w:color w:val="000000"/>
        </w:rPr>
        <w:lastRenderedPageBreak/>
        <w:t>the ‘Training I’ve Completed’ page, please log out of the system and log back in. If the training still does not show up on this page, call the Helpline at 817-272-5100.</w:t>
      </w:r>
    </w:p>
    <w:p w:rsidR="00A74FB8" w:rsidRPr="005869C2" w:rsidRDefault="00A74FB8" w:rsidP="00A74FB8">
      <w:pPr>
        <w:autoSpaceDE w:val="0"/>
        <w:autoSpaceDN w:val="0"/>
        <w:adjustRightInd w:val="0"/>
        <w:rPr>
          <w:color w:val="000000"/>
        </w:rPr>
      </w:pPr>
    </w:p>
    <w:p w:rsidR="00A74FB8" w:rsidRPr="005869C2" w:rsidRDefault="00A74FB8" w:rsidP="00A74FB8">
      <w:pPr>
        <w:autoSpaceDE w:val="0"/>
        <w:autoSpaceDN w:val="0"/>
        <w:adjustRightInd w:val="0"/>
        <w:rPr>
          <w:color w:val="000000"/>
        </w:rPr>
      </w:pPr>
      <w:r w:rsidRPr="005869C2">
        <w:rPr>
          <w:color w:val="000000"/>
        </w:rPr>
        <w:t>5. If you were enrolled in a course with a lab last semester and did not complete the training or if you do</w:t>
      </w:r>
      <w:r>
        <w:rPr>
          <w:color w:val="000000"/>
        </w:rPr>
        <w:t xml:space="preserve"> </w:t>
      </w:r>
      <w:r w:rsidRPr="005869C2">
        <w:rPr>
          <w:color w:val="000000"/>
        </w:rPr>
        <w:t xml:space="preserve">not see training for this academic year listed, email </w:t>
      </w:r>
      <w:r w:rsidRPr="005869C2">
        <w:rPr>
          <w:color w:val="0000FF"/>
        </w:rPr>
        <w:t xml:space="preserve">compliance@uta.edu </w:t>
      </w:r>
      <w:r w:rsidRPr="005869C2">
        <w:rPr>
          <w:color w:val="000000"/>
        </w:rPr>
        <w:t>providing your name, a contact</w:t>
      </w:r>
      <w:r>
        <w:rPr>
          <w:color w:val="000000"/>
        </w:rPr>
        <w:t xml:space="preserve"> </w:t>
      </w:r>
      <w:r w:rsidRPr="005869C2">
        <w:rPr>
          <w:color w:val="000000"/>
        </w:rPr>
        <w:t xml:space="preserve">phone number, </w:t>
      </w:r>
      <w:proofErr w:type="spellStart"/>
      <w:r w:rsidRPr="005869C2">
        <w:rPr>
          <w:color w:val="000000"/>
        </w:rPr>
        <w:t>NetID</w:t>
      </w:r>
      <w:proofErr w:type="spellEnd"/>
      <w:r w:rsidRPr="005869C2">
        <w:rPr>
          <w:color w:val="000000"/>
        </w:rPr>
        <w:t xml:space="preserve"> and course (e.g. BIOL 1441-005) and request the appropriate training for your</w:t>
      </w:r>
      <w:r>
        <w:rPr>
          <w:color w:val="000000"/>
        </w:rPr>
        <w:t xml:space="preserve"> </w:t>
      </w:r>
      <w:r w:rsidRPr="005869C2">
        <w:rPr>
          <w:color w:val="000000"/>
        </w:rPr>
        <w:t>course.</w:t>
      </w:r>
    </w:p>
    <w:p w:rsidR="00A74FB8" w:rsidRPr="005869C2" w:rsidRDefault="00A74FB8" w:rsidP="00A74FB8">
      <w:pPr>
        <w:autoSpaceDE w:val="0"/>
        <w:autoSpaceDN w:val="0"/>
        <w:adjustRightInd w:val="0"/>
        <w:rPr>
          <w:color w:val="000000"/>
        </w:rPr>
      </w:pPr>
    </w:p>
    <w:p w:rsidR="00A74FB8" w:rsidRPr="005869C2" w:rsidRDefault="00A74FB8" w:rsidP="00A74FB8">
      <w:pPr>
        <w:autoSpaceDE w:val="0"/>
        <w:autoSpaceDN w:val="0"/>
        <w:adjustRightInd w:val="0"/>
        <w:rPr>
          <w:color w:val="000000"/>
        </w:rPr>
      </w:pPr>
      <w:r w:rsidRPr="005869C2">
        <w:rPr>
          <w:color w:val="000000"/>
        </w:rPr>
        <w:t>6. Students who have not completed the training by census date may be dropped from the lab (and</w:t>
      </w:r>
      <w:r>
        <w:rPr>
          <w:color w:val="000000"/>
        </w:rPr>
        <w:t xml:space="preserve"> </w:t>
      </w:r>
      <w:r w:rsidRPr="005869C2">
        <w:rPr>
          <w:color w:val="000000"/>
        </w:rPr>
        <w:t>consequently the lecture).</w:t>
      </w:r>
    </w:p>
    <w:p w:rsidR="00A74FB8" w:rsidRPr="005869C2" w:rsidRDefault="00A74FB8" w:rsidP="00A74FB8">
      <w:pPr>
        <w:autoSpaceDE w:val="0"/>
        <w:autoSpaceDN w:val="0"/>
        <w:adjustRightInd w:val="0"/>
        <w:rPr>
          <w:color w:val="000000"/>
        </w:rPr>
      </w:pPr>
    </w:p>
    <w:p w:rsidR="00A74FB8" w:rsidRDefault="00A74FB8" w:rsidP="00A74FB8">
      <w:pPr>
        <w:autoSpaceDE w:val="0"/>
        <w:autoSpaceDN w:val="0"/>
        <w:adjustRightInd w:val="0"/>
        <w:rPr>
          <w:color w:val="000000"/>
        </w:rPr>
      </w:pPr>
      <w:r w:rsidRPr="005869C2">
        <w:rPr>
          <w:color w:val="000000"/>
        </w:rPr>
        <w:t xml:space="preserve">7. Lab Safety Training is required to be completed once every academic year. </w:t>
      </w:r>
      <w:r>
        <w:rPr>
          <w:color w:val="000000"/>
        </w:rPr>
        <w:t xml:space="preserve"> </w:t>
      </w:r>
      <w:r w:rsidRPr="005869C2">
        <w:rPr>
          <w:color w:val="000000"/>
        </w:rPr>
        <w:t>Training completed in the</w:t>
      </w:r>
      <w:r>
        <w:rPr>
          <w:color w:val="000000"/>
        </w:rPr>
        <w:t xml:space="preserve"> </w:t>
      </w:r>
      <w:proofErr w:type="gramStart"/>
      <w:r w:rsidRPr="005869C2">
        <w:rPr>
          <w:color w:val="000000"/>
        </w:rPr>
        <w:t>Fall</w:t>
      </w:r>
      <w:proofErr w:type="gramEnd"/>
      <w:r w:rsidRPr="005869C2">
        <w:rPr>
          <w:color w:val="000000"/>
        </w:rPr>
        <w:t xml:space="preserve"> semester is valid for the Fall, Spring and Summer sessions. </w:t>
      </w:r>
      <w:r>
        <w:rPr>
          <w:color w:val="000000"/>
        </w:rPr>
        <w:t xml:space="preserve"> </w:t>
      </w:r>
    </w:p>
    <w:p w:rsidR="00A74FB8" w:rsidRPr="005869C2" w:rsidRDefault="00A74FB8" w:rsidP="00A74FB8">
      <w:pPr>
        <w:autoSpaceDE w:val="0"/>
        <w:autoSpaceDN w:val="0"/>
        <w:adjustRightInd w:val="0"/>
        <w:rPr>
          <w:i/>
          <w:iCs/>
          <w:color w:val="000000"/>
        </w:rPr>
      </w:pPr>
    </w:p>
    <w:p w:rsidR="00A74FB8" w:rsidRPr="005869C2" w:rsidRDefault="00A74FB8" w:rsidP="00A74FB8">
      <w:pPr>
        <w:autoSpaceDE w:val="0"/>
        <w:autoSpaceDN w:val="0"/>
        <w:adjustRightInd w:val="0"/>
        <w:rPr>
          <w:i/>
          <w:iCs/>
          <w:color w:val="000000"/>
        </w:rPr>
      </w:pPr>
      <w:r w:rsidRPr="005869C2">
        <w:rPr>
          <w:i/>
          <w:iCs/>
          <w:color w:val="000000"/>
        </w:rPr>
        <w:t>For training specific questions, contact the Environmental Health and Safety office at 817-272-2185.</w:t>
      </w:r>
    </w:p>
    <w:p w:rsidR="00A74FB8" w:rsidRPr="005869C2" w:rsidRDefault="00A74FB8" w:rsidP="00A74FB8">
      <w:pPr>
        <w:autoSpaceDE w:val="0"/>
        <w:autoSpaceDN w:val="0"/>
        <w:adjustRightInd w:val="0"/>
        <w:rPr>
          <w:i/>
          <w:iCs/>
          <w:color w:val="000000"/>
        </w:rPr>
      </w:pPr>
    </w:p>
    <w:p w:rsidR="00A74FB8" w:rsidRDefault="00A74FB8" w:rsidP="00A74FB8">
      <w:pPr>
        <w:autoSpaceDE w:val="0"/>
        <w:autoSpaceDN w:val="0"/>
        <w:adjustRightInd w:val="0"/>
        <w:rPr>
          <w:i/>
          <w:iCs/>
        </w:rPr>
      </w:pPr>
      <w:r w:rsidRPr="005869C2">
        <w:rPr>
          <w:i/>
          <w:iCs/>
          <w:color w:val="000000"/>
        </w:rPr>
        <w:t xml:space="preserve">For technical assistance with the training, please contact the Office of Institutional Compliance at 817-272-5100 or email </w:t>
      </w:r>
      <w:hyperlink r:id="rId13" w:history="1">
        <w:r w:rsidRPr="000A13D6">
          <w:rPr>
            <w:rStyle w:val="Hyperlink"/>
            <w:i/>
            <w:iCs/>
          </w:rPr>
          <w:t>compliance@uta.edu</w:t>
        </w:r>
      </w:hyperlink>
      <w:r w:rsidRPr="005869C2">
        <w:rPr>
          <w:i/>
          <w:iCs/>
        </w:rPr>
        <w:t>.</w:t>
      </w:r>
    </w:p>
    <w:p w:rsidR="00A74FB8" w:rsidRPr="0007008E" w:rsidRDefault="00A74FB8" w:rsidP="00B93E46">
      <w:pPr>
        <w:autoSpaceDE w:val="0"/>
        <w:autoSpaceDN w:val="0"/>
        <w:adjustRightInd w:val="0"/>
      </w:pPr>
    </w:p>
    <w:p w:rsidR="0007008E" w:rsidRPr="0007008E" w:rsidRDefault="0007008E" w:rsidP="0007008E">
      <w:pPr>
        <w:spacing w:line="360" w:lineRule="auto"/>
        <w:jc w:val="center"/>
      </w:pPr>
    </w:p>
    <w:sectPr w:rsidR="0007008E" w:rsidRPr="0007008E" w:rsidSect="00E3319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7008E"/>
    <w:rsid w:val="00024E4A"/>
    <w:rsid w:val="00026E6A"/>
    <w:rsid w:val="0004787E"/>
    <w:rsid w:val="000500B5"/>
    <w:rsid w:val="00062BAE"/>
    <w:rsid w:val="0007008E"/>
    <w:rsid w:val="000A1354"/>
    <w:rsid w:val="000A6303"/>
    <w:rsid w:val="00110184"/>
    <w:rsid w:val="0011363E"/>
    <w:rsid w:val="00146566"/>
    <w:rsid w:val="001C2662"/>
    <w:rsid w:val="00200078"/>
    <w:rsid w:val="00204640"/>
    <w:rsid w:val="002429FC"/>
    <w:rsid w:val="00255E04"/>
    <w:rsid w:val="00266CED"/>
    <w:rsid w:val="002721A8"/>
    <w:rsid w:val="00274713"/>
    <w:rsid w:val="00291431"/>
    <w:rsid w:val="00297E0C"/>
    <w:rsid w:val="002A186B"/>
    <w:rsid w:val="00326B0E"/>
    <w:rsid w:val="00341736"/>
    <w:rsid w:val="0037702A"/>
    <w:rsid w:val="003C0634"/>
    <w:rsid w:val="003C23F1"/>
    <w:rsid w:val="003D2FF2"/>
    <w:rsid w:val="003D3A3C"/>
    <w:rsid w:val="00416F53"/>
    <w:rsid w:val="004230ED"/>
    <w:rsid w:val="00470F10"/>
    <w:rsid w:val="00481E2D"/>
    <w:rsid w:val="0048458B"/>
    <w:rsid w:val="004B564E"/>
    <w:rsid w:val="004C4D2C"/>
    <w:rsid w:val="004D3BC3"/>
    <w:rsid w:val="004F2663"/>
    <w:rsid w:val="00510D39"/>
    <w:rsid w:val="00526BC1"/>
    <w:rsid w:val="00530131"/>
    <w:rsid w:val="0053521B"/>
    <w:rsid w:val="005B4D06"/>
    <w:rsid w:val="005D4643"/>
    <w:rsid w:val="00600949"/>
    <w:rsid w:val="0062424B"/>
    <w:rsid w:val="00637C51"/>
    <w:rsid w:val="00654AE3"/>
    <w:rsid w:val="006A417F"/>
    <w:rsid w:val="006C79B1"/>
    <w:rsid w:val="006E54CF"/>
    <w:rsid w:val="006F71CB"/>
    <w:rsid w:val="007555D9"/>
    <w:rsid w:val="00774B59"/>
    <w:rsid w:val="00791F84"/>
    <w:rsid w:val="007D417D"/>
    <w:rsid w:val="00850F85"/>
    <w:rsid w:val="00852905"/>
    <w:rsid w:val="00885A22"/>
    <w:rsid w:val="008A77B1"/>
    <w:rsid w:val="008C1DBC"/>
    <w:rsid w:val="008D0255"/>
    <w:rsid w:val="008E03A1"/>
    <w:rsid w:val="00936A6E"/>
    <w:rsid w:val="00962C92"/>
    <w:rsid w:val="0097475C"/>
    <w:rsid w:val="009874B3"/>
    <w:rsid w:val="009B4087"/>
    <w:rsid w:val="009C47EA"/>
    <w:rsid w:val="00A171D0"/>
    <w:rsid w:val="00A74FB8"/>
    <w:rsid w:val="00A84E59"/>
    <w:rsid w:val="00AB2B11"/>
    <w:rsid w:val="00AF1518"/>
    <w:rsid w:val="00B3784F"/>
    <w:rsid w:val="00B93E46"/>
    <w:rsid w:val="00BA0113"/>
    <w:rsid w:val="00BA6F3A"/>
    <w:rsid w:val="00BC53F7"/>
    <w:rsid w:val="00BE23E1"/>
    <w:rsid w:val="00C12042"/>
    <w:rsid w:val="00C13716"/>
    <w:rsid w:val="00C35347"/>
    <w:rsid w:val="00C35F73"/>
    <w:rsid w:val="00CB127F"/>
    <w:rsid w:val="00CB7D7B"/>
    <w:rsid w:val="00CD5C51"/>
    <w:rsid w:val="00CE1131"/>
    <w:rsid w:val="00D0201A"/>
    <w:rsid w:val="00D04073"/>
    <w:rsid w:val="00D144A4"/>
    <w:rsid w:val="00D246DE"/>
    <w:rsid w:val="00D343A8"/>
    <w:rsid w:val="00DC2407"/>
    <w:rsid w:val="00DD176A"/>
    <w:rsid w:val="00E235F3"/>
    <w:rsid w:val="00E314F4"/>
    <w:rsid w:val="00E325F7"/>
    <w:rsid w:val="00E33195"/>
    <w:rsid w:val="00E416A6"/>
    <w:rsid w:val="00E563BE"/>
    <w:rsid w:val="00E631D0"/>
    <w:rsid w:val="00E652DC"/>
    <w:rsid w:val="00E721E9"/>
    <w:rsid w:val="00EB3C48"/>
    <w:rsid w:val="00F33AE6"/>
    <w:rsid w:val="00F40B37"/>
    <w:rsid w:val="00F95A15"/>
    <w:rsid w:val="00FA479B"/>
    <w:rsid w:val="00FA5863"/>
    <w:rsid w:val="00FA75B1"/>
    <w:rsid w:val="00FC4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1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0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7008E"/>
    <w:rPr>
      <w:color w:val="0000FF"/>
      <w:u w:val="single"/>
    </w:rPr>
  </w:style>
  <w:style w:type="paragraph" w:styleId="BalloonText">
    <w:name w:val="Balloon Text"/>
    <w:basedOn w:val="Normal"/>
    <w:semiHidden/>
    <w:rsid w:val="00AF1518"/>
    <w:rPr>
      <w:rFonts w:ascii="Tahoma" w:hAnsi="Tahoma" w:cs="Tahoma"/>
      <w:sz w:val="16"/>
      <w:szCs w:val="16"/>
    </w:rPr>
  </w:style>
  <w:style w:type="character" w:styleId="Strong">
    <w:name w:val="Strong"/>
    <w:basedOn w:val="DefaultParagraphFont"/>
    <w:uiPriority w:val="22"/>
    <w:qFormat/>
    <w:rsid w:val="00A84E5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elke@uta.edu" TargetMode="External"/><Relationship Id="rId13" Type="http://schemas.openxmlformats.org/officeDocument/2006/relationships/hyperlink" Target="mailto:compliance@uta.edu" TargetMode="External"/><Relationship Id="rId3" Type="http://schemas.openxmlformats.org/officeDocument/2006/relationships/webSettings" Target="webSettings.xml"/><Relationship Id="rId7" Type="http://schemas.openxmlformats.org/officeDocument/2006/relationships/hyperlink" Target="mailto:ewostl@uta.edu" TargetMode="External"/><Relationship Id="rId12" Type="http://schemas.openxmlformats.org/officeDocument/2006/relationships/hyperlink" Target="http://www.uta.edu/sf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banders@uta.edu" TargetMode="External"/><Relationship Id="rId11" Type="http://schemas.openxmlformats.org/officeDocument/2006/relationships/hyperlink" Target="http://www.uta.edu/oit/cs/email/mavmail.php" TargetMode="External"/><Relationship Id="rId5" Type="http://schemas.openxmlformats.org/officeDocument/2006/relationships/hyperlink" Target="mailto:usmart@uta.edu" TargetMode="External"/><Relationship Id="rId15" Type="http://schemas.openxmlformats.org/officeDocument/2006/relationships/theme" Target="theme/theme1.xml"/><Relationship Id="rId10" Type="http://schemas.openxmlformats.org/officeDocument/2006/relationships/hyperlink" Target="http://wweb.uta.edu/ses/fao" TargetMode="External"/><Relationship Id="rId4" Type="http://schemas.openxmlformats.org/officeDocument/2006/relationships/hyperlink" Target="mailto:mmoseley@uta.edu" TargetMode="External"/><Relationship Id="rId9" Type="http://schemas.openxmlformats.org/officeDocument/2006/relationships/hyperlink" Target="http://goo.gl/uSlC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Biology 2457: Human Anatomy and Physiology I</vt:lpstr>
    </vt:vector>
  </TitlesOfParts>
  <Company>University of Texas at Arlington</Company>
  <LinksUpToDate>false</LinksUpToDate>
  <CharactersWithSpaces>12030</CharactersWithSpaces>
  <SharedDoc>false</SharedDoc>
  <HLinks>
    <vt:vector size="42" baseType="variant">
      <vt:variant>
        <vt:i4>7405657</vt:i4>
      </vt:variant>
      <vt:variant>
        <vt:i4>18</vt:i4>
      </vt:variant>
      <vt:variant>
        <vt:i4>0</vt:i4>
      </vt:variant>
      <vt:variant>
        <vt:i4>5</vt:i4>
      </vt:variant>
      <vt:variant>
        <vt:lpwstr>mailto:mbajaj@uta.edu</vt:lpwstr>
      </vt:variant>
      <vt:variant>
        <vt:lpwstr/>
      </vt:variant>
      <vt:variant>
        <vt:i4>7667785</vt:i4>
      </vt:variant>
      <vt:variant>
        <vt:i4>15</vt:i4>
      </vt:variant>
      <vt:variant>
        <vt:i4>0</vt:i4>
      </vt:variant>
      <vt:variant>
        <vt:i4>5</vt:i4>
      </vt:variant>
      <vt:variant>
        <vt:lpwstr>mailto:alisam@uta.edu</vt:lpwstr>
      </vt:variant>
      <vt:variant>
        <vt:lpwstr/>
      </vt:variant>
      <vt:variant>
        <vt:i4>1310847</vt:i4>
      </vt:variant>
      <vt:variant>
        <vt:i4>12</vt:i4>
      </vt:variant>
      <vt:variant>
        <vt:i4>0</vt:i4>
      </vt:variant>
      <vt:variant>
        <vt:i4>5</vt:i4>
      </vt:variant>
      <vt:variant>
        <vt:lpwstr>mailto:tad.wood@uta.edu</vt:lpwstr>
      </vt:variant>
      <vt:variant>
        <vt:lpwstr/>
      </vt:variant>
      <vt:variant>
        <vt:i4>1966135</vt:i4>
      </vt:variant>
      <vt:variant>
        <vt:i4>9</vt:i4>
      </vt:variant>
      <vt:variant>
        <vt:i4>0</vt:i4>
      </vt:variant>
      <vt:variant>
        <vt:i4>5</vt:i4>
      </vt:variant>
      <vt:variant>
        <vt:lpwstr>mailto:clcox@uta.edu</vt:lpwstr>
      </vt:variant>
      <vt:variant>
        <vt:lpwstr/>
      </vt:variant>
      <vt:variant>
        <vt:i4>393249</vt:i4>
      </vt:variant>
      <vt:variant>
        <vt:i4>6</vt:i4>
      </vt:variant>
      <vt:variant>
        <vt:i4>0</vt:i4>
      </vt:variant>
      <vt:variant>
        <vt:i4>5</vt:i4>
      </vt:variant>
      <vt:variant>
        <vt:lpwstr>mailto:mbanders@uta.edu</vt:lpwstr>
      </vt:variant>
      <vt:variant>
        <vt:lpwstr/>
      </vt:variant>
      <vt:variant>
        <vt:i4>7274580</vt:i4>
      </vt:variant>
      <vt:variant>
        <vt:i4>3</vt:i4>
      </vt:variant>
      <vt:variant>
        <vt:i4>0</vt:i4>
      </vt:variant>
      <vt:variant>
        <vt:i4>5</vt:i4>
      </vt:variant>
      <vt:variant>
        <vt:lpwstr>mailto:szalay@uta.edu</vt:lpwstr>
      </vt:variant>
      <vt:variant>
        <vt:lpwstr/>
      </vt:variant>
      <vt:variant>
        <vt:i4>786491</vt:i4>
      </vt:variant>
      <vt:variant>
        <vt:i4>0</vt:i4>
      </vt:variant>
      <vt:variant>
        <vt:i4>0</vt:i4>
      </vt:variant>
      <vt:variant>
        <vt:i4>5</vt:i4>
      </vt:variant>
      <vt:variant>
        <vt:lpwstr>mailto:amfornel@uta.edu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2457: Human Anatomy and Physiology I</dc:title>
  <dc:subject/>
  <dc:creator>Angela Fornell</dc:creator>
  <cp:keywords/>
  <dc:description/>
  <cp:lastModifiedBy>UTA</cp:lastModifiedBy>
  <cp:revision>2</cp:revision>
  <cp:lastPrinted>2012-08-21T15:49:00Z</cp:lastPrinted>
  <dcterms:created xsi:type="dcterms:W3CDTF">2014-01-13T17:32:00Z</dcterms:created>
  <dcterms:modified xsi:type="dcterms:W3CDTF">2014-01-13T17:32:00Z</dcterms:modified>
</cp:coreProperties>
</file>