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DA8" w:rsidRPr="007979A5" w:rsidRDefault="00A23DA8" w:rsidP="000C07F1">
      <w:pPr>
        <w:jc w:val="center"/>
        <w:rPr>
          <w:sz w:val="22"/>
          <w:szCs w:val="22"/>
        </w:rPr>
      </w:pPr>
      <w:r w:rsidRPr="007979A5">
        <w:rPr>
          <w:sz w:val="22"/>
          <w:szCs w:val="22"/>
        </w:rPr>
        <w:t>University of Texas, Arlington</w:t>
      </w:r>
    </w:p>
    <w:p w:rsidR="00A23DA8" w:rsidRPr="007979A5" w:rsidRDefault="00A23DA8" w:rsidP="000C07F1">
      <w:pPr>
        <w:jc w:val="center"/>
        <w:rPr>
          <w:sz w:val="22"/>
          <w:szCs w:val="22"/>
        </w:rPr>
      </w:pPr>
      <w:r w:rsidRPr="007979A5">
        <w:rPr>
          <w:sz w:val="22"/>
          <w:szCs w:val="22"/>
        </w:rPr>
        <w:t>Department of Civil Engineering</w:t>
      </w:r>
    </w:p>
    <w:p w:rsidR="000C07F1" w:rsidRPr="007979A5" w:rsidRDefault="000C07F1" w:rsidP="000C07F1">
      <w:pPr>
        <w:jc w:val="center"/>
        <w:rPr>
          <w:sz w:val="22"/>
          <w:szCs w:val="22"/>
        </w:rPr>
      </w:pPr>
    </w:p>
    <w:p w:rsidR="00A23DA8" w:rsidRPr="00B53650" w:rsidRDefault="000C07F1" w:rsidP="000C07F1">
      <w:pPr>
        <w:jc w:val="center"/>
        <w:rPr>
          <w:b/>
          <w:sz w:val="28"/>
          <w:szCs w:val="28"/>
        </w:rPr>
      </w:pPr>
      <w:r w:rsidRPr="00B53650">
        <w:rPr>
          <w:b/>
          <w:sz w:val="28"/>
          <w:szCs w:val="28"/>
        </w:rPr>
        <w:t>CE 3341 - STRUCTURAL ANALYSIS</w:t>
      </w:r>
    </w:p>
    <w:p w:rsidR="00CD0722" w:rsidRPr="00B53650" w:rsidRDefault="008D63BC" w:rsidP="000C07F1">
      <w:pPr>
        <w:jc w:val="center"/>
        <w:rPr>
          <w:sz w:val="28"/>
          <w:szCs w:val="28"/>
          <w:lang w:eastAsia="zh-TW"/>
        </w:rPr>
      </w:pPr>
      <w:r>
        <w:rPr>
          <w:sz w:val="28"/>
          <w:szCs w:val="28"/>
        </w:rPr>
        <w:t>Spring</w:t>
      </w:r>
      <w:r w:rsidR="008409DD" w:rsidRPr="00B53650">
        <w:rPr>
          <w:sz w:val="28"/>
          <w:szCs w:val="28"/>
        </w:rPr>
        <w:t xml:space="preserve"> </w:t>
      </w:r>
      <w:r w:rsidR="00C55CD5" w:rsidRPr="00B53650">
        <w:rPr>
          <w:sz w:val="28"/>
          <w:szCs w:val="28"/>
        </w:rPr>
        <w:t>20</w:t>
      </w:r>
      <w:r w:rsidR="00593DF8" w:rsidRPr="00B53650">
        <w:rPr>
          <w:sz w:val="28"/>
          <w:szCs w:val="28"/>
        </w:rPr>
        <w:t>1</w:t>
      </w:r>
      <w:r>
        <w:rPr>
          <w:sz w:val="28"/>
          <w:szCs w:val="28"/>
        </w:rPr>
        <w:t>4</w:t>
      </w:r>
    </w:p>
    <w:p w:rsidR="00CD0722" w:rsidRPr="007979A5" w:rsidRDefault="00CD0722" w:rsidP="00CD0722">
      <w:pPr>
        <w:rPr>
          <w:sz w:val="22"/>
          <w:szCs w:val="22"/>
        </w:rPr>
      </w:pPr>
    </w:p>
    <w:p w:rsidR="00322A0F" w:rsidRPr="007979A5" w:rsidRDefault="00322A0F" w:rsidP="00322A0F">
      <w:pPr>
        <w:rPr>
          <w:b/>
          <w:sz w:val="22"/>
          <w:szCs w:val="22"/>
          <w:u w:val="single"/>
          <w:lang w:eastAsia="zh-TW"/>
        </w:rPr>
      </w:pPr>
    </w:p>
    <w:p w:rsidR="00322A0F" w:rsidRPr="00B53650" w:rsidRDefault="00593DF8" w:rsidP="00C13373">
      <w:pPr>
        <w:spacing w:line="360" w:lineRule="auto"/>
        <w:rPr>
          <w:sz w:val="24"/>
          <w:szCs w:val="24"/>
        </w:rPr>
      </w:pPr>
      <w:r w:rsidRPr="00B53650">
        <w:rPr>
          <w:b/>
          <w:sz w:val="24"/>
          <w:szCs w:val="24"/>
          <w:u w:val="single"/>
          <w:lang w:eastAsia="zh-TW"/>
        </w:rPr>
        <w:t>Instructor</w:t>
      </w:r>
      <w:r w:rsidR="00322A0F" w:rsidRPr="00B53650">
        <w:rPr>
          <w:sz w:val="24"/>
          <w:szCs w:val="24"/>
          <w:lang w:eastAsia="zh-TW"/>
        </w:rPr>
        <w:t>:</w:t>
      </w:r>
      <w:r w:rsidR="002A457A" w:rsidRPr="00B53650">
        <w:rPr>
          <w:sz w:val="24"/>
          <w:szCs w:val="24"/>
        </w:rPr>
        <w:t xml:space="preserve"> </w:t>
      </w:r>
      <w:r w:rsidR="00A63272" w:rsidRPr="00B53650">
        <w:rPr>
          <w:sz w:val="24"/>
          <w:szCs w:val="24"/>
        </w:rPr>
        <w:t xml:space="preserve">Yeonho </w:t>
      </w:r>
      <w:proofErr w:type="gramStart"/>
      <w:r w:rsidR="00A63272" w:rsidRPr="00B53650">
        <w:rPr>
          <w:sz w:val="24"/>
          <w:szCs w:val="24"/>
        </w:rPr>
        <w:t>Park</w:t>
      </w:r>
      <w:r w:rsidR="00752E3D" w:rsidRPr="00B53650">
        <w:rPr>
          <w:sz w:val="24"/>
          <w:szCs w:val="24"/>
        </w:rPr>
        <w:t xml:space="preserve">  Ph.D</w:t>
      </w:r>
      <w:proofErr w:type="gramEnd"/>
      <w:r w:rsidR="00B53650" w:rsidRPr="00B53650">
        <w:rPr>
          <w:sz w:val="24"/>
          <w:szCs w:val="24"/>
        </w:rPr>
        <w:t>.</w:t>
      </w:r>
    </w:p>
    <w:p w:rsidR="00CD0722" w:rsidRPr="00B53650" w:rsidRDefault="00593DF8" w:rsidP="00C13373">
      <w:pPr>
        <w:spacing w:line="360" w:lineRule="auto"/>
        <w:rPr>
          <w:sz w:val="24"/>
          <w:szCs w:val="24"/>
          <w:lang w:eastAsia="zh-TW"/>
        </w:rPr>
      </w:pPr>
      <w:r w:rsidRPr="00B53650">
        <w:rPr>
          <w:b/>
          <w:sz w:val="24"/>
          <w:szCs w:val="24"/>
          <w:u w:val="single"/>
          <w:lang w:eastAsia="zh-TW"/>
        </w:rPr>
        <w:t>Office Number</w:t>
      </w:r>
      <w:r w:rsidR="00CD0722" w:rsidRPr="00B53650">
        <w:rPr>
          <w:sz w:val="24"/>
          <w:szCs w:val="24"/>
          <w:lang w:eastAsia="zh-TW"/>
        </w:rPr>
        <w:t>:</w:t>
      </w:r>
      <w:r w:rsidRPr="00B53650">
        <w:rPr>
          <w:sz w:val="24"/>
          <w:szCs w:val="24"/>
          <w:lang w:eastAsia="zh-TW"/>
        </w:rPr>
        <w:t xml:space="preserve"> </w:t>
      </w:r>
      <w:r w:rsidR="00752E3D" w:rsidRPr="00B53650">
        <w:rPr>
          <w:sz w:val="24"/>
          <w:szCs w:val="24"/>
          <w:lang w:eastAsia="zh-TW"/>
        </w:rPr>
        <w:t>NH 426</w:t>
      </w:r>
    </w:p>
    <w:p w:rsidR="00593DF8" w:rsidRPr="00B53650" w:rsidRDefault="00E44BDB" w:rsidP="00C13373">
      <w:pPr>
        <w:spacing w:line="360" w:lineRule="auto"/>
        <w:rPr>
          <w:sz w:val="24"/>
          <w:szCs w:val="24"/>
          <w:lang w:eastAsia="zh-TW"/>
        </w:rPr>
      </w:pPr>
      <w:r w:rsidRPr="00B53650">
        <w:rPr>
          <w:b/>
          <w:sz w:val="24"/>
          <w:szCs w:val="24"/>
          <w:u w:val="single"/>
          <w:lang w:eastAsia="zh-TW"/>
        </w:rPr>
        <w:t>Office</w:t>
      </w:r>
      <w:r w:rsidR="00593DF8" w:rsidRPr="00B53650">
        <w:rPr>
          <w:b/>
          <w:sz w:val="24"/>
          <w:szCs w:val="24"/>
          <w:u w:val="single"/>
          <w:lang w:eastAsia="zh-TW"/>
        </w:rPr>
        <w:t xml:space="preserve"> telephone number</w:t>
      </w:r>
      <w:r w:rsidR="006F7E72" w:rsidRPr="00B53650">
        <w:rPr>
          <w:sz w:val="24"/>
          <w:szCs w:val="24"/>
          <w:lang w:eastAsia="zh-TW"/>
        </w:rPr>
        <w:t>:</w:t>
      </w:r>
      <w:r w:rsidR="00752E3D" w:rsidRPr="00B53650">
        <w:rPr>
          <w:sz w:val="24"/>
          <w:szCs w:val="24"/>
          <w:lang w:eastAsia="zh-TW"/>
        </w:rPr>
        <w:t xml:space="preserve"> 817-272-0650</w:t>
      </w:r>
    </w:p>
    <w:p w:rsidR="002E2E1E" w:rsidRPr="00B53650" w:rsidRDefault="00593DF8" w:rsidP="00C13373">
      <w:pPr>
        <w:spacing w:line="360" w:lineRule="auto"/>
        <w:rPr>
          <w:sz w:val="24"/>
          <w:szCs w:val="24"/>
          <w:lang w:eastAsia="zh-TW"/>
        </w:rPr>
      </w:pPr>
      <w:r w:rsidRPr="00B53650">
        <w:rPr>
          <w:b/>
          <w:sz w:val="24"/>
          <w:szCs w:val="24"/>
          <w:u w:val="single"/>
          <w:lang w:eastAsia="zh-TW"/>
        </w:rPr>
        <w:t>E-mail address</w:t>
      </w:r>
      <w:r w:rsidRPr="00B53650">
        <w:rPr>
          <w:sz w:val="24"/>
          <w:szCs w:val="24"/>
          <w:lang w:eastAsia="zh-TW"/>
        </w:rPr>
        <w:t>:</w:t>
      </w:r>
      <w:r w:rsidR="006F7E72" w:rsidRPr="00B53650">
        <w:rPr>
          <w:sz w:val="24"/>
          <w:szCs w:val="24"/>
          <w:lang w:eastAsia="zh-TW"/>
        </w:rPr>
        <w:t xml:space="preserve"> </w:t>
      </w:r>
      <w:r w:rsidR="00F24DFC" w:rsidRPr="00B53650">
        <w:rPr>
          <w:sz w:val="24"/>
          <w:szCs w:val="24"/>
          <w:lang w:eastAsia="zh-TW"/>
        </w:rPr>
        <w:t>yeonho.park</w:t>
      </w:r>
      <w:r w:rsidRPr="00B53650">
        <w:rPr>
          <w:sz w:val="24"/>
          <w:szCs w:val="24"/>
          <w:lang w:eastAsia="zh-TW"/>
        </w:rPr>
        <w:t>@mavs.uta.edu</w:t>
      </w:r>
    </w:p>
    <w:p w:rsidR="0001225F" w:rsidRPr="00B53650" w:rsidRDefault="00373F5A" w:rsidP="00C13373">
      <w:pPr>
        <w:spacing w:line="360" w:lineRule="auto"/>
        <w:rPr>
          <w:b/>
          <w:sz w:val="24"/>
          <w:szCs w:val="24"/>
          <w:u w:val="single"/>
          <w:lang w:eastAsia="zh-TW"/>
        </w:rPr>
      </w:pPr>
      <w:r w:rsidRPr="00B53650">
        <w:rPr>
          <w:b/>
          <w:sz w:val="24"/>
          <w:szCs w:val="24"/>
          <w:u w:val="single"/>
        </w:rPr>
        <w:t>Faculty Profile</w:t>
      </w:r>
      <w:r w:rsidRPr="00B53650">
        <w:rPr>
          <w:b/>
          <w:sz w:val="24"/>
          <w:szCs w:val="24"/>
        </w:rPr>
        <w:t>:</w:t>
      </w:r>
      <w:r w:rsidRPr="00B53650">
        <w:rPr>
          <w:sz w:val="24"/>
          <w:szCs w:val="24"/>
        </w:rPr>
        <w:t xml:space="preserve"> </w:t>
      </w:r>
      <w:r w:rsidRPr="00B53650">
        <w:rPr>
          <w:color w:val="0000FF"/>
          <w:sz w:val="24"/>
          <w:szCs w:val="24"/>
        </w:rPr>
        <w:t>https://www.uta.edu/mentis/public/#profile/profile/edit/id/3686</w:t>
      </w:r>
    </w:p>
    <w:p w:rsidR="00E44BDB" w:rsidRPr="00B53650" w:rsidRDefault="00C3443D" w:rsidP="00C13373">
      <w:pPr>
        <w:spacing w:line="360" w:lineRule="auto"/>
        <w:rPr>
          <w:sz w:val="24"/>
          <w:szCs w:val="24"/>
          <w:lang w:eastAsia="zh-TW"/>
        </w:rPr>
      </w:pPr>
      <w:r w:rsidRPr="00B53650">
        <w:rPr>
          <w:b/>
          <w:sz w:val="24"/>
          <w:szCs w:val="24"/>
          <w:u w:val="single"/>
          <w:lang w:eastAsia="zh-TW"/>
        </w:rPr>
        <w:t>Lectures</w:t>
      </w:r>
      <w:r w:rsidRPr="00CE2AAA">
        <w:rPr>
          <w:b/>
          <w:sz w:val="24"/>
          <w:szCs w:val="24"/>
          <w:lang w:eastAsia="zh-TW"/>
        </w:rPr>
        <w:t>:</w:t>
      </w:r>
      <w:r w:rsidR="00E44BDB" w:rsidRPr="00CE2AAA">
        <w:rPr>
          <w:b/>
          <w:sz w:val="24"/>
          <w:szCs w:val="24"/>
          <w:lang w:eastAsia="zh-TW"/>
        </w:rPr>
        <w:t xml:space="preserve"> </w:t>
      </w:r>
      <w:r w:rsidR="009254AE" w:rsidRPr="00CE2AAA">
        <w:rPr>
          <w:b/>
          <w:sz w:val="24"/>
          <w:szCs w:val="24"/>
          <w:lang w:eastAsia="zh-TW"/>
        </w:rPr>
        <w:t xml:space="preserve">    </w:t>
      </w:r>
      <w:r w:rsidR="002A457A" w:rsidRPr="00CE2AAA">
        <w:rPr>
          <w:b/>
          <w:sz w:val="24"/>
          <w:szCs w:val="24"/>
          <w:lang w:eastAsia="zh-TW"/>
        </w:rPr>
        <w:t xml:space="preserve"> </w:t>
      </w:r>
      <w:r w:rsidR="008D63BC" w:rsidRPr="00CE2AAA">
        <w:rPr>
          <w:b/>
          <w:sz w:val="24"/>
          <w:szCs w:val="24"/>
          <w:lang w:eastAsia="zh-TW"/>
        </w:rPr>
        <w:t>Spring</w:t>
      </w:r>
      <w:r w:rsidR="003A5E94" w:rsidRPr="00CE2AAA">
        <w:rPr>
          <w:b/>
          <w:sz w:val="24"/>
          <w:szCs w:val="24"/>
          <w:lang w:eastAsia="zh-TW"/>
        </w:rPr>
        <w:t xml:space="preserve"> 201</w:t>
      </w:r>
      <w:r w:rsidR="008D63BC" w:rsidRPr="00CE2AAA">
        <w:rPr>
          <w:b/>
          <w:sz w:val="24"/>
          <w:szCs w:val="24"/>
          <w:lang w:eastAsia="zh-TW"/>
        </w:rPr>
        <w:t>4</w:t>
      </w:r>
      <w:r w:rsidR="003A5E94" w:rsidRPr="00CE2AAA">
        <w:rPr>
          <w:b/>
          <w:sz w:val="24"/>
          <w:szCs w:val="24"/>
          <w:lang w:eastAsia="zh-TW"/>
        </w:rPr>
        <w:t>;</w:t>
      </w:r>
      <w:r w:rsidR="00EB1E9E" w:rsidRPr="00CE2AAA">
        <w:rPr>
          <w:b/>
          <w:sz w:val="24"/>
          <w:szCs w:val="24"/>
          <w:lang w:eastAsia="zh-TW"/>
        </w:rPr>
        <w:t xml:space="preserve"> </w:t>
      </w:r>
      <w:r w:rsidR="00E44BDB" w:rsidRPr="00CE2AAA">
        <w:rPr>
          <w:b/>
          <w:sz w:val="24"/>
          <w:szCs w:val="24"/>
          <w:lang w:eastAsia="zh-TW"/>
        </w:rPr>
        <w:t>T</w:t>
      </w:r>
      <w:r w:rsidRPr="00CE2AAA">
        <w:rPr>
          <w:b/>
          <w:sz w:val="24"/>
          <w:szCs w:val="24"/>
          <w:lang w:eastAsia="zh-TW"/>
        </w:rPr>
        <w:t xml:space="preserve">uesdays and Thursdays, </w:t>
      </w:r>
      <w:r w:rsidR="00752E3D" w:rsidRPr="00CE2AAA">
        <w:rPr>
          <w:b/>
          <w:sz w:val="24"/>
          <w:szCs w:val="24"/>
          <w:lang w:eastAsia="zh-TW"/>
        </w:rPr>
        <w:t>1</w:t>
      </w:r>
      <w:r w:rsidR="008D63BC" w:rsidRPr="00CE2AAA">
        <w:rPr>
          <w:b/>
          <w:sz w:val="24"/>
          <w:szCs w:val="24"/>
          <w:lang w:eastAsia="zh-TW"/>
        </w:rPr>
        <w:t>2</w:t>
      </w:r>
      <w:r w:rsidRPr="00CE2AAA">
        <w:rPr>
          <w:b/>
          <w:sz w:val="24"/>
          <w:szCs w:val="24"/>
          <w:lang w:eastAsia="zh-TW"/>
        </w:rPr>
        <w:t>:</w:t>
      </w:r>
      <w:r w:rsidR="008D63BC" w:rsidRPr="00CE2AAA">
        <w:rPr>
          <w:b/>
          <w:sz w:val="24"/>
          <w:szCs w:val="24"/>
          <w:lang w:eastAsia="zh-TW"/>
        </w:rPr>
        <w:t>30 P</w:t>
      </w:r>
      <w:r w:rsidR="00563E93" w:rsidRPr="00CE2AAA">
        <w:rPr>
          <w:b/>
          <w:sz w:val="24"/>
          <w:szCs w:val="24"/>
          <w:lang w:eastAsia="zh-TW"/>
        </w:rPr>
        <w:t>M</w:t>
      </w:r>
      <w:r w:rsidRPr="00CE2AAA">
        <w:rPr>
          <w:b/>
          <w:sz w:val="24"/>
          <w:szCs w:val="24"/>
          <w:lang w:eastAsia="zh-TW"/>
        </w:rPr>
        <w:t>-</w:t>
      </w:r>
      <w:r w:rsidR="008D63BC" w:rsidRPr="00CE2AAA">
        <w:rPr>
          <w:b/>
          <w:sz w:val="24"/>
          <w:szCs w:val="24"/>
          <w:lang w:eastAsia="zh-TW"/>
        </w:rPr>
        <w:t>1</w:t>
      </w:r>
      <w:r w:rsidRPr="00CE2AAA">
        <w:rPr>
          <w:b/>
          <w:sz w:val="24"/>
          <w:szCs w:val="24"/>
          <w:lang w:eastAsia="zh-TW"/>
        </w:rPr>
        <w:t>:</w:t>
      </w:r>
      <w:r w:rsidR="008D63BC" w:rsidRPr="00CE2AAA">
        <w:rPr>
          <w:b/>
          <w:sz w:val="24"/>
          <w:szCs w:val="24"/>
          <w:lang w:eastAsia="zh-TW"/>
        </w:rPr>
        <w:t>5</w:t>
      </w:r>
      <w:r w:rsidR="00752E3D" w:rsidRPr="00CE2AAA">
        <w:rPr>
          <w:b/>
          <w:sz w:val="24"/>
          <w:szCs w:val="24"/>
          <w:lang w:eastAsia="zh-TW"/>
        </w:rPr>
        <w:t>0 P</w:t>
      </w:r>
      <w:r w:rsidR="000C611F" w:rsidRPr="00CE2AAA">
        <w:rPr>
          <w:b/>
          <w:sz w:val="24"/>
          <w:szCs w:val="24"/>
          <w:lang w:eastAsia="zh-TW"/>
        </w:rPr>
        <w:t>M</w:t>
      </w:r>
      <w:r w:rsidR="00C13373" w:rsidRPr="00CE2AAA">
        <w:rPr>
          <w:b/>
          <w:sz w:val="24"/>
          <w:szCs w:val="24"/>
          <w:lang w:eastAsia="zh-TW"/>
        </w:rPr>
        <w:t xml:space="preserve">, </w:t>
      </w:r>
      <w:r w:rsidR="002E558B" w:rsidRPr="00CE2AAA">
        <w:rPr>
          <w:b/>
          <w:sz w:val="24"/>
          <w:szCs w:val="24"/>
          <w:lang w:eastAsia="zh-TW"/>
        </w:rPr>
        <w:t xml:space="preserve">NH </w:t>
      </w:r>
      <w:r w:rsidR="00752E3D" w:rsidRPr="00CE2AAA">
        <w:rPr>
          <w:b/>
          <w:sz w:val="24"/>
          <w:szCs w:val="24"/>
          <w:lang w:eastAsia="zh-TW"/>
        </w:rPr>
        <w:t>203</w:t>
      </w:r>
      <w:r w:rsidR="000C611F" w:rsidRPr="00CE2AAA">
        <w:rPr>
          <w:b/>
          <w:sz w:val="24"/>
          <w:szCs w:val="24"/>
          <w:lang w:eastAsia="zh-TW"/>
        </w:rPr>
        <w:t xml:space="preserve">  </w:t>
      </w:r>
      <w:r w:rsidR="000C611F" w:rsidRPr="00B53650">
        <w:rPr>
          <w:sz w:val="24"/>
          <w:szCs w:val="24"/>
          <w:lang w:eastAsia="zh-TW"/>
        </w:rPr>
        <w:t xml:space="preserve">       </w:t>
      </w:r>
    </w:p>
    <w:p w:rsidR="00F66619" w:rsidRPr="007979A5" w:rsidRDefault="00CD0722" w:rsidP="00C13373">
      <w:pPr>
        <w:spacing w:line="360" w:lineRule="auto"/>
        <w:rPr>
          <w:sz w:val="22"/>
          <w:szCs w:val="22"/>
          <w:lang w:eastAsia="zh-TW"/>
        </w:rPr>
      </w:pPr>
      <w:r w:rsidRPr="007979A5">
        <w:rPr>
          <w:b/>
          <w:sz w:val="22"/>
          <w:szCs w:val="22"/>
          <w:u w:val="single"/>
          <w:lang w:eastAsia="zh-TW"/>
        </w:rPr>
        <w:t xml:space="preserve">Office </w:t>
      </w:r>
      <w:proofErr w:type="spellStart"/>
      <w:r w:rsidRPr="007979A5">
        <w:rPr>
          <w:b/>
          <w:sz w:val="22"/>
          <w:szCs w:val="22"/>
          <w:u w:val="single"/>
          <w:lang w:eastAsia="zh-TW"/>
        </w:rPr>
        <w:t>Hrs</w:t>
      </w:r>
      <w:proofErr w:type="spellEnd"/>
      <w:r w:rsidRPr="007979A5">
        <w:rPr>
          <w:sz w:val="22"/>
          <w:szCs w:val="22"/>
          <w:lang w:eastAsia="zh-TW"/>
        </w:rPr>
        <w:t xml:space="preserve">: </w:t>
      </w:r>
      <w:r w:rsidR="009254AE" w:rsidRPr="007979A5">
        <w:rPr>
          <w:sz w:val="22"/>
          <w:szCs w:val="22"/>
          <w:lang w:eastAsia="zh-TW"/>
        </w:rPr>
        <w:t xml:space="preserve"> </w:t>
      </w:r>
    </w:p>
    <w:p w:rsidR="00F66619" w:rsidRPr="007979A5" w:rsidRDefault="00E05678" w:rsidP="00C13373">
      <w:pPr>
        <w:numPr>
          <w:ilvl w:val="0"/>
          <w:numId w:val="10"/>
        </w:numPr>
        <w:spacing w:line="360" w:lineRule="auto"/>
        <w:rPr>
          <w:sz w:val="22"/>
          <w:szCs w:val="22"/>
          <w:lang w:eastAsia="zh-TW"/>
        </w:rPr>
      </w:pPr>
      <w:r w:rsidRPr="007979A5">
        <w:rPr>
          <w:sz w:val="22"/>
          <w:szCs w:val="22"/>
          <w:lang w:eastAsia="zh-TW"/>
        </w:rPr>
        <w:t xml:space="preserve">Tuesdays and Thursdays, </w:t>
      </w:r>
      <w:r w:rsidR="008D63BC">
        <w:rPr>
          <w:sz w:val="22"/>
          <w:szCs w:val="22"/>
          <w:lang w:eastAsia="zh-TW"/>
        </w:rPr>
        <w:t>10:30AM</w:t>
      </w:r>
      <w:r w:rsidRPr="007979A5">
        <w:rPr>
          <w:sz w:val="22"/>
          <w:szCs w:val="22"/>
          <w:lang w:eastAsia="zh-TW"/>
        </w:rPr>
        <w:t>-</w:t>
      </w:r>
      <w:r w:rsidR="008D63BC">
        <w:rPr>
          <w:sz w:val="22"/>
          <w:szCs w:val="22"/>
          <w:lang w:eastAsia="zh-TW"/>
        </w:rPr>
        <w:t xml:space="preserve"> Noon</w:t>
      </w:r>
      <w:r w:rsidR="00AB386A" w:rsidRPr="007979A5">
        <w:rPr>
          <w:sz w:val="22"/>
          <w:szCs w:val="22"/>
          <w:lang w:eastAsia="zh-TW"/>
        </w:rPr>
        <w:t>.</w:t>
      </w:r>
    </w:p>
    <w:p w:rsidR="00F66619" w:rsidRPr="007979A5" w:rsidRDefault="00F66619" w:rsidP="00C13373">
      <w:pPr>
        <w:numPr>
          <w:ilvl w:val="0"/>
          <w:numId w:val="10"/>
        </w:numPr>
        <w:spacing w:line="360" w:lineRule="auto"/>
        <w:rPr>
          <w:sz w:val="22"/>
          <w:szCs w:val="22"/>
          <w:lang w:eastAsia="zh-TW"/>
        </w:rPr>
      </w:pPr>
      <w:r w:rsidRPr="007979A5">
        <w:rPr>
          <w:sz w:val="22"/>
          <w:szCs w:val="22"/>
          <w:lang w:eastAsia="zh-TW"/>
        </w:rPr>
        <w:t>Questions via e-mail</w:t>
      </w:r>
    </w:p>
    <w:p w:rsidR="001E049C" w:rsidRPr="007979A5" w:rsidRDefault="00F66619" w:rsidP="00C13373">
      <w:pPr>
        <w:numPr>
          <w:ilvl w:val="0"/>
          <w:numId w:val="10"/>
        </w:numPr>
        <w:spacing w:line="360" w:lineRule="auto"/>
        <w:rPr>
          <w:sz w:val="22"/>
          <w:szCs w:val="22"/>
          <w:lang w:eastAsia="zh-TW"/>
        </w:rPr>
      </w:pPr>
      <w:r w:rsidRPr="007979A5">
        <w:rPr>
          <w:sz w:val="22"/>
          <w:szCs w:val="22"/>
          <w:lang w:eastAsia="zh-TW"/>
        </w:rPr>
        <w:t>O</w:t>
      </w:r>
      <w:r w:rsidR="00EB1E9E" w:rsidRPr="007979A5">
        <w:rPr>
          <w:sz w:val="22"/>
          <w:szCs w:val="22"/>
          <w:lang w:eastAsia="zh-TW"/>
        </w:rPr>
        <w:t>r by appointment</w:t>
      </w:r>
      <w:r w:rsidR="00CD0722" w:rsidRPr="007979A5">
        <w:rPr>
          <w:sz w:val="22"/>
          <w:szCs w:val="22"/>
          <w:lang w:eastAsia="zh-TW"/>
        </w:rPr>
        <w:t xml:space="preserve"> </w:t>
      </w:r>
    </w:p>
    <w:p w:rsidR="00593DF8" w:rsidRDefault="00593DF8" w:rsidP="00C13373">
      <w:pPr>
        <w:spacing w:line="360" w:lineRule="auto"/>
        <w:jc w:val="both"/>
        <w:rPr>
          <w:sz w:val="22"/>
          <w:szCs w:val="22"/>
        </w:rPr>
      </w:pPr>
      <w:r>
        <w:rPr>
          <w:b/>
          <w:sz w:val="22"/>
          <w:szCs w:val="22"/>
          <w:u w:val="single"/>
        </w:rPr>
        <w:t>Course Content</w:t>
      </w:r>
      <w:r w:rsidRPr="007979A5">
        <w:rPr>
          <w:sz w:val="22"/>
          <w:szCs w:val="22"/>
        </w:rPr>
        <w:t>:</w:t>
      </w:r>
      <w:r>
        <w:rPr>
          <w:sz w:val="22"/>
          <w:szCs w:val="22"/>
        </w:rPr>
        <w:t xml:space="preserve"> This course will provide students with the principles and methods of structural analysis, emphasizing the logical reasoning process of analysis, synthesis, and design. In order to provide for the students insight and understanding of structural behavior and analysis tools.</w:t>
      </w:r>
    </w:p>
    <w:p w:rsidR="00593DF8" w:rsidRPr="007979A5" w:rsidRDefault="00593DF8" w:rsidP="00C13373">
      <w:pPr>
        <w:spacing w:line="360" w:lineRule="auto"/>
        <w:rPr>
          <w:sz w:val="22"/>
          <w:szCs w:val="22"/>
        </w:rPr>
      </w:pPr>
      <w:r>
        <w:rPr>
          <w:b/>
          <w:sz w:val="22"/>
          <w:szCs w:val="22"/>
          <w:u w:val="single"/>
        </w:rPr>
        <w:t>Student Learning Outcomes</w:t>
      </w:r>
      <w:r w:rsidRPr="007979A5">
        <w:rPr>
          <w:sz w:val="22"/>
          <w:szCs w:val="22"/>
        </w:rPr>
        <w:t>:</w:t>
      </w:r>
      <w:bookmarkStart w:id="0" w:name="_GoBack"/>
      <w:bookmarkEnd w:id="0"/>
    </w:p>
    <w:p w:rsidR="00F71E43" w:rsidRPr="00BB5DE4" w:rsidRDefault="00F71E43" w:rsidP="00F71E43">
      <w:pPr>
        <w:numPr>
          <w:ilvl w:val="0"/>
          <w:numId w:val="10"/>
        </w:numPr>
        <w:spacing w:line="360" w:lineRule="auto"/>
        <w:rPr>
          <w:sz w:val="22"/>
          <w:szCs w:val="22"/>
          <w:lang w:eastAsia="zh-TW"/>
        </w:rPr>
      </w:pPr>
      <w:r w:rsidRPr="00BB5DE4">
        <w:rPr>
          <w:sz w:val="22"/>
          <w:szCs w:val="22"/>
          <w:lang w:eastAsia="zh-TW"/>
        </w:rPr>
        <w:t xml:space="preserve">An ability to apply knowledge of mathematics, science, and engineering </w:t>
      </w:r>
      <w:r w:rsidR="00BB5DE4" w:rsidRPr="00BB5DE4">
        <w:rPr>
          <w:sz w:val="22"/>
          <w:szCs w:val="22"/>
          <w:lang w:eastAsia="zh-TW"/>
        </w:rPr>
        <w:t>T</w:t>
      </w:r>
      <w:r w:rsidR="00BB5DE4" w:rsidRPr="00BB5DE4">
        <w:rPr>
          <w:sz w:val="22"/>
          <w:szCs w:val="22"/>
          <w:vertAlign w:val="subscript"/>
          <w:lang w:eastAsia="zh-TW"/>
        </w:rPr>
        <w:t>I</w:t>
      </w:r>
    </w:p>
    <w:p w:rsidR="00F71E43" w:rsidRPr="00BB5DE4" w:rsidRDefault="00F71E43" w:rsidP="00F71E43">
      <w:pPr>
        <w:numPr>
          <w:ilvl w:val="0"/>
          <w:numId w:val="10"/>
        </w:numPr>
        <w:spacing w:line="360" w:lineRule="auto"/>
        <w:rPr>
          <w:sz w:val="22"/>
          <w:szCs w:val="22"/>
          <w:lang w:eastAsia="zh-TW"/>
        </w:rPr>
      </w:pPr>
      <w:r w:rsidRPr="00BB5DE4">
        <w:rPr>
          <w:sz w:val="22"/>
          <w:szCs w:val="22"/>
          <w:lang w:eastAsia="zh-TW"/>
        </w:rPr>
        <w:t>An ability to design a system, component, or process to meet desired needs T</w:t>
      </w:r>
      <w:r w:rsidRPr="00BB5DE4">
        <w:rPr>
          <w:sz w:val="22"/>
          <w:szCs w:val="22"/>
          <w:vertAlign w:val="subscript"/>
          <w:lang w:eastAsia="zh-TW"/>
        </w:rPr>
        <w:t>I</w:t>
      </w:r>
    </w:p>
    <w:p w:rsidR="00F71E43" w:rsidRPr="00BB5DE4" w:rsidRDefault="00F71E43" w:rsidP="00F71E43">
      <w:pPr>
        <w:numPr>
          <w:ilvl w:val="0"/>
          <w:numId w:val="10"/>
        </w:numPr>
        <w:spacing w:line="360" w:lineRule="auto"/>
        <w:rPr>
          <w:sz w:val="22"/>
          <w:szCs w:val="22"/>
          <w:lang w:eastAsia="zh-TW"/>
        </w:rPr>
      </w:pPr>
      <w:r w:rsidRPr="00BB5DE4">
        <w:rPr>
          <w:sz w:val="22"/>
          <w:szCs w:val="22"/>
          <w:lang w:eastAsia="zh-TW"/>
        </w:rPr>
        <w:t xml:space="preserve">An ability to identify, formulate and solve engineering problems </w:t>
      </w:r>
      <w:r w:rsidR="00BB5DE4" w:rsidRPr="00BB5DE4">
        <w:rPr>
          <w:sz w:val="22"/>
          <w:szCs w:val="22"/>
          <w:lang w:eastAsia="zh-TW"/>
        </w:rPr>
        <w:t>T</w:t>
      </w:r>
      <w:r w:rsidR="00BB5DE4" w:rsidRPr="00BB5DE4">
        <w:rPr>
          <w:sz w:val="22"/>
          <w:szCs w:val="22"/>
          <w:vertAlign w:val="subscript"/>
          <w:lang w:eastAsia="zh-TW"/>
        </w:rPr>
        <w:t>E</w:t>
      </w:r>
    </w:p>
    <w:p w:rsidR="00F71E43" w:rsidRPr="00BB5DE4" w:rsidRDefault="00F71E43" w:rsidP="00F71E43">
      <w:pPr>
        <w:numPr>
          <w:ilvl w:val="0"/>
          <w:numId w:val="10"/>
        </w:numPr>
        <w:spacing w:line="360" w:lineRule="auto"/>
        <w:rPr>
          <w:sz w:val="22"/>
          <w:szCs w:val="22"/>
          <w:lang w:eastAsia="zh-TW"/>
        </w:rPr>
      </w:pPr>
      <w:r w:rsidRPr="00BB5DE4">
        <w:rPr>
          <w:sz w:val="22"/>
          <w:szCs w:val="22"/>
          <w:lang w:eastAsia="zh-TW"/>
        </w:rPr>
        <w:t>An understanding of professional and ethical responsibility C</w:t>
      </w:r>
      <w:r w:rsidRPr="00BB5DE4">
        <w:rPr>
          <w:sz w:val="22"/>
          <w:szCs w:val="22"/>
          <w:vertAlign w:val="subscript"/>
          <w:lang w:eastAsia="zh-TW"/>
        </w:rPr>
        <w:t>I</w:t>
      </w:r>
    </w:p>
    <w:p w:rsidR="00F71E43" w:rsidRPr="00BB5DE4" w:rsidRDefault="00F71E43" w:rsidP="00F71E43">
      <w:pPr>
        <w:numPr>
          <w:ilvl w:val="0"/>
          <w:numId w:val="10"/>
        </w:numPr>
        <w:spacing w:line="360" w:lineRule="auto"/>
        <w:rPr>
          <w:sz w:val="22"/>
          <w:szCs w:val="22"/>
          <w:lang w:eastAsia="zh-TW"/>
        </w:rPr>
      </w:pPr>
      <w:r w:rsidRPr="00BB5DE4">
        <w:rPr>
          <w:sz w:val="22"/>
          <w:szCs w:val="22"/>
          <w:lang w:eastAsia="zh-TW"/>
        </w:rPr>
        <w:t>An ability to communicate effectively C</w:t>
      </w:r>
      <w:r w:rsidR="00BB5DE4" w:rsidRPr="00BB5DE4">
        <w:rPr>
          <w:sz w:val="22"/>
          <w:szCs w:val="22"/>
          <w:vertAlign w:val="subscript"/>
          <w:lang w:eastAsia="zh-TW"/>
        </w:rPr>
        <w:t>I</w:t>
      </w:r>
    </w:p>
    <w:p w:rsidR="00F71E43" w:rsidRPr="00BB5DE4" w:rsidRDefault="00F71E43" w:rsidP="00F71E43">
      <w:pPr>
        <w:numPr>
          <w:ilvl w:val="0"/>
          <w:numId w:val="10"/>
        </w:numPr>
        <w:spacing w:line="360" w:lineRule="auto"/>
        <w:rPr>
          <w:sz w:val="22"/>
          <w:szCs w:val="22"/>
          <w:lang w:eastAsia="zh-TW"/>
        </w:rPr>
      </w:pPr>
      <w:r w:rsidRPr="00BB5DE4">
        <w:rPr>
          <w:sz w:val="22"/>
          <w:szCs w:val="22"/>
          <w:lang w:eastAsia="zh-TW"/>
        </w:rPr>
        <w:t>The broad education necessary to understand the impact of engineering  solutions in a global, economic, environmental and societal context C</w:t>
      </w:r>
      <w:r w:rsidRPr="00BB5DE4">
        <w:rPr>
          <w:sz w:val="22"/>
          <w:szCs w:val="22"/>
          <w:vertAlign w:val="subscript"/>
          <w:lang w:eastAsia="zh-TW"/>
        </w:rPr>
        <w:t>I</w:t>
      </w:r>
    </w:p>
    <w:p w:rsidR="00F71E43" w:rsidRPr="00BB5DE4" w:rsidRDefault="00F71E43" w:rsidP="00F71E43">
      <w:pPr>
        <w:numPr>
          <w:ilvl w:val="0"/>
          <w:numId w:val="10"/>
        </w:numPr>
        <w:spacing w:line="360" w:lineRule="auto"/>
        <w:rPr>
          <w:sz w:val="22"/>
          <w:szCs w:val="22"/>
          <w:lang w:eastAsia="zh-TW"/>
        </w:rPr>
      </w:pPr>
      <w:r w:rsidRPr="00BB5DE4">
        <w:rPr>
          <w:sz w:val="22"/>
          <w:szCs w:val="22"/>
          <w:lang w:eastAsia="zh-TW"/>
        </w:rPr>
        <w:t>A recognition of the need for, and an ability to engage in life-long learning C</w:t>
      </w:r>
      <w:r w:rsidRPr="00BB5DE4">
        <w:rPr>
          <w:sz w:val="22"/>
          <w:szCs w:val="22"/>
          <w:vertAlign w:val="subscript"/>
          <w:lang w:eastAsia="zh-TW"/>
        </w:rPr>
        <w:t>I</w:t>
      </w:r>
    </w:p>
    <w:p w:rsidR="00F71E43" w:rsidRPr="00BB5DE4" w:rsidRDefault="00F71E43" w:rsidP="00F71E43">
      <w:pPr>
        <w:numPr>
          <w:ilvl w:val="0"/>
          <w:numId w:val="10"/>
        </w:numPr>
        <w:spacing w:line="360" w:lineRule="auto"/>
        <w:rPr>
          <w:sz w:val="22"/>
          <w:szCs w:val="22"/>
          <w:lang w:eastAsia="zh-TW"/>
        </w:rPr>
      </w:pPr>
      <w:r w:rsidRPr="00BB5DE4">
        <w:rPr>
          <w:sz w:val="22"/>
          <w:szCs w:val="22"/>
          <w:lang w:eastAsia="zh-TW"/>
        </w:rPr>
        <w:t>A knowledge of contemporary issues C</w:t>
      </w:r>
      <w:r w:rsidRPr="00BB5DE4">
        <w:rPr>
          <w:sz w:val="22"/>
          <w:szCs w:val="22"/>
          <w:vertAlign w:val="subscript"/>
          <w:lang w:eastAsia="zh-TW"/>
        </w:rPr>
        <w:t>I</w:t>
      </w:r>
    </w:p>
    <w:p w:rsidR="00F71E43" w:rsidRPr="00F71E43" w:rsidRDefault="00F71E43" w:rsidP="00F71E43">
      <w:pPr>
        <w:numPr>
          <w:ilvl w:val="0"/>
          <w:numId w:val="10"/>
        </w:numPr>
        <w:spacing w:line="360" w:lineRule="auto"/>
        <w:rPr>
          <w:sz w:val="22"/>
          <w:szCs w:val="22"/>
          <w:lang w:eastAsia="zh-TW"/>
        </w:rPr>
      </w:pPr>
      <w:r w:rsidRPr="00F71E43">
        <w:rPr>
          <w:sz w:val="22"/>
          <w:szCs w:val="22"/>
          <w:lang w:eastAsia="zh-TW"/>
        </w:rPr>
        <w:t>An ability to use the techniques, skills and modern engineering tools  necessary for engineering practice T</w:t>
      </w:r>
      <w:r w:rsidRPr="009F284A">
        <w:rPr>
          <w:sz w:val="22"/>
          <w:szCs w:val="22"/>
          <w:vertAlign w:val="subscript"/>
          <w:lang w:eastAsia="zh-TW"/>
        </w:rPr>
        <w:t>I</w:t>
      </w:r>
    </w:p>
    <w:p w:rsidR="00F71E43" w:rsidRPr="00BF273B" w:rsidRDefault="00F71E43" w:rsidP="00F71E43">
      <w:pPr>
        <w:rPr>
          <w:rFonts w:ascii="Segoe UI" w:hAnsi="Segoe UI" w:cs="Segoe UI"/>
        </w:rPr>
      </w:pPr>
      <w:r w:rsidRPr="00BF273B">
        <w:rPr>
          <w:rFonts w:ascii="Calibri" w:hAnsi="Calibri" w:cs="Calibri"/>
          <w:i/>
          <w:iCs/>
          <w:sz w:val="18"/>
          <w:szCs w:val="18"/>
        </w:rPr>
        <w:t>*Covered Implicitly (</w:t>
      </w:r>
      <w:r w:rsidRPr="00BF273B">
        <w:rPr>
          <w:rFonts w:ascii="Calibri" w:hAnsi="Calibri" w:cs="Calibri"/>
          <w:b/>
          <w:bCs/>
          <w:i/>
          <w:iCs/>
          <w:sz w:val="18"/>
          <w:szCs w:val="18"/>
        </w:rPr>
        <w:t>C</w:t>
      </w:r>
      <w:r w:rsidRPr="00BF273B">
        <w:rPr>
          <w:rFonts w:ascii="Calibri" w:hAnsi="Calibri" w:cs="Calibri"/>
          <w:b/>
          <w:bCs/>
          <w:i/>
          <w:iCs/>
          <w:vertAlign w:val="subscript"/>
        </w:rPr>
        <w:t>I</w:t>
      </w:r>
      <w:r w:rsidRPr="00BF273B">
        <w:rPr>
          <w:rFonts w:ascii="Calibri" w:hAnsi="Calibri" w:cs="Calibri"/>
          <w:i/>
          <w:iCs/>
          <w:sz w:val="18"/>
          <w:szCs w:val="18"/>
        </w:rPr>
        <w:t xml:space="preserve">): The outcome is implicitly covered </w:t>
      </w:r>
    </w:p>
    <w:p w:rsidR="00F71E43" w:rsidRDefault="00F71E43" w:rsidP="00F71E43">
      <w:pPr>
        <w:rPr>
          <w:rFonts w:ascii="Calibri" w:hAnsi="Calibri" w:cs="Calibri"/>
          <w:i/>
          <w:iCs/>
          <w:sz w:val="18"/>
          <w:szCs w:val="18"/>
        </w:rPr>
      </w:pPr>
      <w:r>
        <w:rPr>
          <w:rFonts w:ascii="Calibri" w:hAnsi="Calibri" w:cs="Calibri"/>
          <w:i/>
          <w:iCs/>
          <w:sz w:val="18"/>
          <w:szCs w:val="18"/>
        </w:rPr>
        <w:t xml:space="preserve">  </w:t>
      </w:r>
      <w:r w:rsidRPr="00BF273B">
        <w:rPr>
          <w:rFonts w:ascii="Calibri" w:hAnsi="Calibri" w:cs="Calibri"/>
          <w:i/>
          <w:iCs/>
          <w:sz w:val="18"/>
          <w:szCs w:val="18"/>
        </w:rPr>
        <w:t>Covered Explicitly (</w:t>
      </w:r>
      <w:r w:rsidRPr="00BF273B">
        <w:rPr>
          <w:rFonts w:ascii="Calibri" w:hAnsi="Calibri" w:cs="Calibri"/>
          <w:b/>
          <w:bCs/>
          <w:i/>
          <w:iCs/>
          <w:sz w:val="18"/>
          <w:szCs w:val="18"/>
        </w:rPr>
        <w:t>C</w:t>
      </w:r>
      <w:r w:rsidRPr="00BF273B">
        <w:rPr>
          <w:rFonts w:ascii="Calibri" w:hAnsi="Calibri" w:cs="Calibri"/>
          <w:b/>
          <w:bCs/>
          <w:i/>
          <w:iCs/>
          <w:vertAlign w:val="subscript"/>
        </w:rPr>
        <w:t>E</w:t>
      </w:r>
      <w:r w:rsidRPr="00BF273B">
        <w:rPr>
          <w:rFonts w:ascii="Calibri" w:hAnsi="Calibri" w:cs="Calibri"/>
          <w:i/>
          <w:iCs/>
          <w:sz w:val="18"/>
          <w:szCs w:val="18"/>
        </w:rPr>
        <w:t>): The outcome is explicitly covered</w:t>
      </w:r>
    </w:p>
    <w:p w:rsidR="00F71E43" w:rsidRDefault="00F71E43" w:rsidP="00F71E43">
      <w:pPr>
        <w:rPr>
          <w:rFonts w:ascii="Calibri" w:hAnsi="Calibri" w:cs="Calibri"/>
          <w:i/>
          <w:iCs/>
          <w:sz w:val="18"/>
          <w:szCs w:val="18"/>
        </w:rPr>
      </w:pPr>
      <w:r>
        <w:rPr>
          <w:rFonts w:ascii="Calibri" w:hAnsi="Calibri" w:cs="Calibri"/>
          <w:i/>
          <w:iCs/>
          <w:sz w:val="18"/>
          <w:szCs w:val="18"/>
        </w:rPr>
        <w:t xml:space="preserve">  </w:t>
      </w:r>
      <w:r w:rsidRPr="00BF273B">
        <w:rPr>
          <w:rFonts w:ascii="Calibri" w:hAnsi="Calibri" w:cs="Calibri"/>
          <w:i/>
          <w:iCs/>
          <w:sz w:val="18"/>
          <w:szCs w:val="18"/>
        </w:rPr>
        <w:t>Tested Implicitly (</w:t>
      </w:r>
      <w:r w:rsidRPr="00BF273B">
        <w:rPr>
          <w:rFonts w:ascii="Calibri" w:hAnsi="Calibri" w:cs="Calibri"/>
          <w:b/>
          <w:bCs/>
          <w:i/>
          <w:iCs/>
          <w:sz w:val="18"/>
          <w:szCs w:val="18"/>
        </w:rPr>
        <w:t>T</w:t>
      </w:r>
      <w:r w:rsidRPr="00BF273B">
        <w:rPr>
          <w:rFonts w:ascii="Calibri" w:hAnsi="Calibri" w:cs="Calibri"/>
          <w:b/>
          <w:bCs/>
          <w:i/>
          <w:iCs/>
          <w:vertAlign w:val="subscript"/>
        </w:rPr>
        <w:t>I</w:t>
      </w:r>
      <w:r w:rsidRPr="00BF273B">
        <w:rPr>
          <w:rFonts w:ascii="Calibri" w:hAnsi="Calibri" w:cs="Calibri"/>
          <w:i/>
          <w:iCs/>
          <w:sz w:val="18"/>
          <w:szCs w:val="18"/>
        </w:rPr>
        <w:t xml:space="preserve">): The outcome is covered and implicitly assessed for by one or more means (assignments, test questions, </w:t>
      </w:r>
      <w:r>
        <w:rPr>
          <w:rFonts w:ascii="Calibri" w:hAnsi="Calibri" w:cs="Calibri"/>
          <w:i/>
          <w:iCs/>
          <w:sz w:val="18"/>
          <w:szCs w:val="18"/>
        </w:rPr>
        <w:t xml:space="preserve">  </w:t>
      </w:r>
    </w:p>
    <w:p w:rsidR="00F71E43" w:rsidRDefault="00F71E43" w:rsidP="00F71E43">
      <w:pPr>
        <w:rPr>
          <w:rFonts w:ascii="Calibri" w:hAnsi="Calibri" w:cs="Calibri"/>
          <w:i/>
          <w:iCs/>
          <w:sz w:val="18"/>
          <w:szCs w:val="18"/>
        </w:rPr>
      </w:pPr>
      <w:r>
        <w:rPr>
          <w:rFonts w:ascii="Calibri" w:hAnsi="Calibri" w:cs="Calibri"/>
          <w:i/>
          <w:iCs/>
          <w:sz w:val="18"/>
          <w:szCs w:val="18"/>
        </w:rPr>
        <w:t xml:space="preserve">  </w:t>
      </w:r>
      <w:proofErr w:type="gramStart"/>
      <w:r w:rsidRPr="00BF273B">
        <w:rPr>
          <w:rFonts w:ascii="Calibri" w:hAnsi="Calibri" w:cs="Calibri"/>
          <w:i/>
          <w:iCs/>
          <w:sz w:val="18"/>
          <w:szCs w:val="18"/>
        </w:rPr>
        <w:t>essay</w:t>
      </w:r>
      <w:proofErr w:type="gramEnd"/>
      <w:r w:rsidRPr="00BF273B">
        <w:rPr>
          <w:rFonts w:ascii="Calibri" w:hAnsi="Calibri" w:cs="Calibri"/>
          <w:i/>
          <w:iCs/>
          <w:sz w:val="18"/>
          <w:szCs w:val="18"/>
        </w:rPr>
        <w:t xml:space="preserve"> questions, presentation evaluations, lab reports, etc.) </w:t>
      </w:r>
    </w:p>
    <w:p w:rsidR="007848E5" w:rsidRDefault="007848E5" w:rsidP="00C13373">
      <w:pPr>
        <w:spacing w:line="360" w:lineRule="auto"/>
        <w:jc w:val="both"/>
        <w:rPr>
          <w:b/>
          <w:color w:val="0070C0"/>
          <w:sz w:val="24"/>
          <w:szCs w:val="24"/>
        </w:rPr>
      </w:pPr>
    </w:p>
    <w:p w:rsidR="007848E5" w:rsidRPr="007848E5" w:rsidRDefault="007848E5" w:rsidP="00C13373">
      <w:pPr>
        <w:spacing w:line="360" w:lineRule="auto"/>
        <w:jc w:val="both"/>
        <w:rPr>
          <w:sz w:val="22"/>
          <w:szCs w:val="22"/>
        </w:rPr>
      </w:pPr>
      <w:r w:rsidRPr="007848E5">
        <w:rPr>
          <w:b/>
          <w:sz w:val="22"/>
          <w:szCs w:val="22"/>
          <w:u w:val="single"/>
        </w:rPr>
        <w:t xml:space="preserve">Techniques, Skills and Modern Engineering Tools Used in this </w:t>
      </w:r>
      <w:proofErr w:type="gramStart"/>
      <w:r w:rsidRPr="007848E5">
        <w:rPr>
          <w:b/>
          <w:sz w:val="22"/>
          <w:szCs w:val="22"/>
          <w:u w:val="single"/>
        </w:rPr>
        <w:t>Course :</w:t>
      </w:r>
      <w:proofErr w:type="gramEnd"/>
      <w:r w:rsidRPr="007848E5">
        <w:rPr>
          <w:b/>
          <w:sz w:val="22"/>
          <w:szCs w:val="22"/>
          <w:u w:val="single"/>
        </w:rPr>
        <w:t xml:space="preserve"> </w:t>
      </w:r>
      <w:r w:rsidRPr="007848E5">
        <w:rPr>
          <w:sz w:val="22"/>
          <w:szCs w:val="22"/>
        </w:rPr>
        <w:t xml:space="preserve"> RISA-3D or SAP of structural analysis programs will be used in order to analyze the several types of structures such as indeterminate structures( Truss and frames )</w:t>
      </w:r>
    </w:p>
    <w:p w:rsidR="00593DF8" w:rsidRPr="00B53650" w:rsidRDefault="006E6072" w:rsidP="00C13373">
      <w:pPr>
        <w:spacing w:line="360" w:lineRule="auto"/>
        <w:jc w:val="both"/>
        <w:rPr>
          <w:i/>
          <w:sz w:val="22"/>
          <w:szCs w:val="22"/>
        </w:rPr>
      </w:pPr>
      <w:r>
        <w:rPr>
          <w:b/>
          <w:sz w:val="22"/>
          <w:szCs w:val="22"/>
          <w:u w:val="single"/>
        </w:rPr>
        <w:t>Requirement:</w:t>
      </w:r>
      <w:r w:rsidRPr="006E6072">
        <w:rPr>
          <w:sz w:val="22"/>
          <w:szCs w:val="22"/>
        </w:rPr>
        <w:t xml:space="preserve"> </w:t>
      </w:r>
      <w:r w:rsidRPr="00B53650">
        <w:rPr>
          <w:i/>
          <w:sz w:val="22"/>
          <w:szCs w:val="22"/>
        </w:rPr>
        <w:t>Admission to CE Professional Programs; CE2313 with a grade of C or better or special permission from the Chair.</w:t>
      </w:r>
    </w:p>
    <w:p w:rsidR="006E6072" w:rsidRPr="00B53650" w:rsidRDefault="006E6072" w:rsidP="00C13373">
      <w:pPr>
        <w:spacing w:line="360" w:lineRule="auto"/>
        <w:jc w:val="both"/>
        <w:rPr>
          <w:i/>
          <w:sz w:val="22"/>
          <w:szCs w:val="22"/>
          <w:u w:val="single"/>
        </w:rPr>
      </w:pPr>
      <w:r>
        <w:rPr>
          <w:b/>
          <w:sz w:val="22"/>
          <w:szCs w:val="22"/>
          <w:u w:val="single"/>
        </w:rPr>
        <w:t>Required Textbooks:</w:t>
      </w:r>
      <w:r>
        <w:rPr>
          <w:sz w:val="22"/>
          <w:szCs w:val="22"/>
        </w:rPr>
        <w:t xml:space="preserve"> </w:t>
      </w:r>
      <w:r w:rsidRPr="00B53650">
        <w:rPr>
          <w:i/>
          <w:sz w:val="22"/>
          <w:szCs w:val="22"/>
          <w:u w:val="single"/>
        </w:rPr>
        <w:t xml:space="preserve">Fundamentals of Structural Analysis, Kenneth M. </w:t>
      </w:r>
      <w:proofErr w:type="spellStart"/>
      <w:r w:rsidRPr="00B53650">
        <w:rPr>
          <w:i/>
          <w:sz w:val="22"/>
          <w:szCs w:val="22"/>
          <w:u w:val="single"/>
        </w:rPr>
        <w:t>Leet</w:t>
      </w:r>
      <w:proofErr w:type="spellEnd"/>
      <w:r w:rsidRPr="00B53650">
        <w:rPr>
          <w:i/>
          <w:sz w:val="22"/>
          <w:szCs w:val="22"/>
          <w:u w:val="single"/>
        </w:rPr>
        <w:t xml:space="preserve">, Chia-Ming </w:t>
      </w:r>
      <w:proofErr w:type="spellStart"/>
      <w:r w:rsidRPr="00B53650">
        <w:rPr>
          <w:i/>
          <w:sz w:val="22"/>
          <w:szCs w:val="22"/>
          <w:u w:val="single"/>
        </w:rPr>
        <w:t>Uang</w:t>
      </w:r>
      <w:proofErr w:type="spellEnd"/>
      <w:r w:rsidRPr="00B53650">
        <w:rPr>
          <w:i/>
          <w:sz w:val="22"/>
          <w:szCs w:val="22"/>
          <w:u w:val="single"/>
        </w:rPr>
        <w:t xml:space="preserve">, </w:t>
      </w:r>
      <w:proofErr w:type="gramStart"/>
      <w:r w:rsidR="00EE0919" w:rsidRPr="00B53650">
        <w:rPr>
          <w:i/>
          <w:sz w:val="22"/>
          <w:szCs w:val="22"/>
          <w:u w:val="single"/>
        </w:rPr>
        <w:t>4th</w:t>
      </w:r>
      <w:proofErr w:type="gramEnd"/>
      <w:r w:rsidRPr="00B53650">
        <w:rPr>
          <w:i/>
          <w:sz w:val="22"/>
          <w:szCs w:val="22"/>
          <w:u w:val="single"/>
        </w:rPr>
        <w:t xml:space="preserve"> Edition (ISBN: 0072973153)</w:t>
      </w:r>
    </w:p>
    <w:p w:rsidR="006E6072" w:rsidRDefault="006E6072" w:rsidP="00C13373">
      <w:pPr>
        <w:spacing w:line="360" w:lineRule="auto"/>
        <w:jc w:val="both"/>
        <w:rPr>
          <w:sz w:val="22"/>
          <w:szCs w:val="22"/>
        </w:rPr>
      </w:pPr>
      <w:r>
        <w:rPr>
          <w:b/>
          <w:sz w:val="22"/>
          <w:szCs w:val="22"/>
          <w:u w:val="single"/>
        </w:rPr>
        <w:t>Major assignments and examinations:</w:t>
      </w:r>
      <w:r>
        <w:rPr>
          <w:sz w:val="22"/>
          <w:szCs w:val="22"/>
        </w:rPr>
        <w:t xml:space="preserve"> Weekly homework assignments, two in-class mid-term exams and a final exam. All homework assignments must be turned in at the start of the class or, if submitted electronically, prior to the class period in which they are due. Failure to do so will constitute a grade of zero for the homework assignment in question. </w:t>
      </w:r>
      <w:r w:rsidRPr="008E0DEF">
        <w:rPr>
          <w:b/>
          <w:sz w:val="22"/>
          <w:szCs w:val="22"/>
          <w:u w:val="single"/>
        </w:rPr>
        <w:t>No late homework will be accepted under any circumstance.</w:t>
      </w:r>
      <w:r>
        <w:rPr>
          <w:sz w:val="22"/>
          <w:szCs w:val="22"/>
        </w:rPr>
        <w:t xml:space="preserve"> One week of advanced notice will be provided in scheduling the in-class mid-term exams. The final exam will be given according to the university’s published final exams schedule. Note that failure to appear for an exam at the scheduled time will constitute a grade of zero in that exam.</w:t>
      </w:r>
    </w:p>
    <w:p w:rsidR="00171072" w:rsidRDefault="006E6072" w:rsidP="00C13373">
      <w:pPr>
        <w:spacing w:line="360" w:lineRule="auto"/>
        <w:jc w:val="both"/>
        <w:rPr>
          <w:sz w:val="22"/>
          <w:szCs w:val="22"/>
        </w:rPr>
      </w:pPr>
      <w:r>
        <w:rPr>
          <w:b/>
          <w:sz w:val="22"/>
          <w:szCs w:val="22"/>
          <w:u w:val="single"/>
        </w:rPr>
        <w:t>Grading Policy:</w:t>
      </w:r>
      <w:r>
        <w:rPr>
          <w:sz w:val="22"/>
          <w:szCs w:val="22"/>
        </w:rPr>
        <w:t xml:space="preserve"> </w:t>
      </w:r>
    </w:p>
    <w:p w:rsidR="00171072" w:rsidRPr="00B53650" w:rsidRDefault="006E6072" w:rsidP="00C13373">
      <w:pPr>
        <w:spacing w:line="360" w:lineRule="auto"/>
        <w:jc w:val="both"/>
        <w:rPr>
          <w:b/>
          <w:sz w:val="22"/>
          <w:szCs w:val="22"/>
          <w:u w:val="single"/>
        </w:rPr>
      </w:pPr>
      <w:r w:rsidRPr="00B53650">
        <w:rPr>
          <w:b/>
          <w:sz w:val="22"/>
          <w:szCs w:val="22"/>
          <w:u w:val="single"/>
        </w:rPr>
        <w:t>Ho</w:t>
      </w:r>
      <w:r w:rsidR="00EE0919" w:rsidRPr="00B53650">
        <w:rPr>
          <w:b/>
          <w:sz w:val="22"/>
          <w:szCs w:val="22"/>
          <w:u w:val="single"/>
        </w:rPr>
        <w:t>mework (</w:t>
      </w:r>
      <w:r w:rsidR="005732D1" w:rsidRPr="00B53650">
        <w:rPr>
          <w:b/>
          <w:sz w:val="22"/>
          <w:szCs w:val="22"/>
          <w:u w:val="single"/>
        </w:rPr>
        <w:t>1</w:t>
      </w:r>
      <w:r w:rsidRPr="00B53650">
        <w:rPr>
          <w:b/>
          <w:sz w:val="22"/>
          <w:szCs w:val="22"/>
          <w:u w:val="single"/>
        </w:rPr>
        <w:t>0%)</w:t>
      </w:r>
      <w:proofErr w:type="gramStart"/>
      <w:r w:rsidRPr="00B53650">
        <w:rPr>
          <w:b/>
          <w:sz w:val="22"/>
          <w:szCs w:val="22"/>
          <w:u w:val="single"/>
        </w:rPr>
        <w:t>,</w:t>
      </w:r>
      <w:r w:rsidR="00470654" w:rsidRPr="00B53650">
        <w:rPr>
          <w:b/>
          <w:sz w:val="22"/>
          <w:szCs w:val="22"/>
          <w:u w:val="single"/>
        </w:rPr>
        <w:t xml:space="preserve"> </w:t>
      </w:r>
      <w:r w:rsidR="005732D1" w:rsidRPr="00B53650">
        <w:rPr>
          <w:b/>
          <w:sz w:val="22"/>
          <w:szCs w:val="22"/>
          <w:u w:val="single"/>
        </w:rPr>
        <w:t xml:space="preserve"> </w:t>
      </w:r>
      <w:r w:rsidR="00DA1169" w:rsidRPr="00B53650">
        <w:rPr>
          <w:b/>
          <w:sz w:val="22"/>
          <w:szCs w:val="22"/>
          <w:u w:val="single"/>
        </w:rPr>
        <w:t>t</w:t>
      </w:r>
      <w:r w:rsidR="00470654" w:rsidRPr="00B53650">
        <w:rPr>
          <w:b/>
          <w:sz w:val="22"/>
          <w:szCs w:val="22"/>
          <w:u w:val="single"/>
        </w:rPr>
        <w:t>wo</w:t>
      </w:r>
      <w:proofErr w:type="gramEnd"/>
      <w:r w:rsidR="00470654" w:rsidRPr="00B53650">
        <w:rPr>
          <w:b/>
          <w:sz w:val="22"/>
          <w:szCs w:val="22"/>
          <w:u w:val="single"/>
        </w:rPr>
        <w:t xml:space="preserve"> Mid-term exams (</w:t>
      </w:r>
      <w:r w:rsidR="005732D1" w:rsidRPr="00B53650">
        <w:rPr>
          <w:b/>
          <w:sz w:val="22"/>
          <w:szCs w:val="22"/>
          <w:u w:val="single"/>
        </w:rPr>
        <w:t>25</w:t>
      </w:r>
      <w:r w:rsidR="00470654" w:rsidRPr="00B53650">
        <w:rPr>
          <w:b/>
          <w:sz w:val="22"/>
          <w:szCs w:val="22"/>
          <w:u w:val="single"/>
        </w:rPr>
        <w:t xml:space="preserve">% </w:t>
      </w:r>
      <w:r w:rsidR="005732D1" w:rsidRPr="00B53650">
        <w:rPr>
          <w:b/>
          <w:sz w:val="22"/>
          <w:szCs w:val="22"/>
          <w:u w:val="single"/>
        </w:rPr>
        <w:t>-each</w:t>
      </w:r>
      <w:r w:rsidR="00470654" w:rsidRPr="00B53650">
        <w:rPr>
          <w:b/>
          <w:sz w:val="22"/>
          <w:szCs w:val="22"/>
          <w:u w:val="single"/>
        </w:rPr>
        <w:t xml:space="preserve">) </w:t>
      </w:r>
      <w:r w:rsidRPr="00B53650">
        <w:rPr>
          <w:b/>
          <w:sz w:val="22"/>
          <w:szCs w:val="22"/>
          <w:u w:val="single"/>
        </w:rPr>
        <w:t>and Final (</w:t>
      </w:r>
      <w:r w:rsidR="00EE0919" w:rsidRPr="00B53650">
        <w:rPr>
          <w:b/>
          <w:sz w:val="22"/>
          <w:szCs w:val="22"/>
          <w:u w:val="single"/>
        </w:rPr>
        <w:t>4</w:t>
      </w:r>
      <w:r w:rsidRPr="00B53650">
        <w:rPr>
          <w:b/>
          <w:sz w:val="22"/>
          <w:szCs w:val="22"/>
          <w:u w:val="single"/>
        </w:rPr>
        <w:t>0%).</w:t>
      </w:r>
      <w:r w:rsidR="00212B3C" w:rsidRPr="00B53650">
        <w:rPr>
          <w:b/>
          <w:sz w:val="22"/>
          <w:szCs w:val="22"/>
          <w:u w:val="single"/>
        </w:rPr>
        <w:t xml:space="preserve"> </w:t>
      </w:r>
    </w:p>
    <w:p w:rsidR="006E6072" w:rsidRDefault="006E6072" w:rsidP="00C13373">
      <w:pPr>
        <w:spacing w:line="360" w:lineRule="auto"/>
        <w:jc w:val="both"/>
        <w:rPr>
          <w:sz w:val="22"/>
          <w:szCs w:val="22"/>
        </w:rPr>
      </w:pPr>
      <w:r>
        <w:rPr>
          <w:sz w:val="22"/>
          <w:szCs w:val="22"/>
        </w:rPr>
        <w:t>Final grades have the following guaranteed scale:</w:t>
      </w:r>
    </w:p>
    <w:p w:rsidR="006E6072" w:rsidRDefault="006E6072" w:rsidP="00C13373">
      <w:pPr>
        <w:spacing w:line="360" w:lineRule="auto"/>
        <w:rPr>
          <w:sz w:val="22"/>
          <w:szCs w:val="22"/>
        </w:rPr>
      </w:pPr>
      <w:r>
        <w:rPr>
          <w:sz w:val="22"/>
          <w:szCs w:val="22"/>
        </w:rPr>
        <w:t>A</w:t>
      </w:r>
      <w:r>
        <w:rPr>
          <w:sz w:val="22"/>
          <w:szCs w:val="22"/>
        </w:rPr>
        <w:tab/>
      </w:r>
      <w:r>
        <w:rPr>
          <w:rFonts w:ascii="Arial" w:hAnsi="Arial" w:cs="Arial"/>
          <w:sz w:val="22"/>
          <w:szCs w:val="22"/>
        </w:rPr>
        <w:t>≥</w:t>
      </w:r>
      <w:r>
        <w:rPr>
          <w:sz w:val="22"/>
          <w:szCs w:val="22"/>
        </w:rPr>
        <w:t xml:space="preserve"> 89.5</w:t>
      </w:r>
    </w:p>
    <w:p w:rsidR="006E6072" w:rsidRDefault="006E6072" w:rsidP="00C13373">
      <w:pPr>
        <w:spacing w:line="360" w:lineRule="auto"/>
        <w:rPr>
          <w:sz w:val="22"/>
          <w:szCs w:val="22"/>
        </w:rPr>
      </w:pPr>
      <w:r>
        <w:rPr>
          <w:sz w:val="22"/>
          <w:szCs w:val="22"/>
        </w:rPr>
        <w:t>B</w:t>
      </w:r>
      <w:r>
        <w:rPr>
          <w:sz w:val="22"/>
          <w:szCs w:val="22"/>
        </w:rPr>
        <w:tab/>
        <w:t>79.5 – 89.4</w:t>
      </w:r>
    </w:p>
    <w:p w:rsidR="006E6072" w:rsidRDefault="006E6072" w:rsidP="00C13373">
      <w:pPr>
        <w:spacing w:line="360" w:lineRule="auto"/>
        <w:rPr>
          <w:sz w:val="22"/>
          <w:szCs w:val="22"/>
        </w:rPr>
      </w:pPr>
      <w:r>
        <w:rPr>
          <w:sz w:val="22"/>
          <w:szCs w:val="22"/>
        </w:rPr>
        <w:t>C</w:t>
      </w:r>
      <w:r>
        <w:rPr>
          <w:sz w:val="22"/>
          <w:szCs w:val="22"/>
        </w:rPr>
        <w:tab/>
        <w:t>69.5 – 79.4</w:t>
      </w:r>
    </w:p>
    <w:p w:rsidR="006E6072" w:rsidRDefault="006E6072" w:rsidP="00C13373">
      <w:pPr>
        <w:spacing w:line="360" w:lineRule="auto"/>
        <w:rPr>
          <w:sz w:val="22"/>
          <w:szCs w:val="22"/>
        </w:rPr>
      </w:pPr>
      <w:r>
        <w:rPr>
          <w:sz w:val="22"/>
          <w:szCs w:val="22"/>
        </w:rPr>
        <w:t>D</w:t>
      </w:r>
      <w:r>
        <w:rPr>
          <w:sz w:val="22"/>
          <w:szCs w:val="22"/>
        </w:rPr>
        <w:tab/>
        <w:t>60.0 – 69.4</w:t>
      </w:r>
    </w:p>
    <w:p w:rsidR="006E6072" w:rsidRDefault="006E6072" w:rsidP="00C13373">
      <w:pPr>
        <w:spacing w:line="360" w:lineRule="auto"/>
        <w:rPr>
          <w:sz w:val="22"/>
          <w:szCs w:val="22"/>
        </w:rPr>
      </w:pPr>
      <w:r>
        <w:rPr>
          <w:sz w:val="22"/>
          <w:szCs w:val="22"/>
        </w:rPr>
        <w:t>F</w:t>
      </w:r>
      <w:r>
        <w:rPr>
          <w:sz w:val="22"/>
          <w:szCs w:val="22"/>
        </w:rPr>
        <w:tab/>
        <w:t>&lt; 60.0</w:t>
      </w:r>
    </w:p>
    <w:p w:rsidR="006E6072" w:rsidRDefault="006E6072" w:rsidP="00C13373">
      <w:pPr>
        <w:spacing w:line="360" w:lineRule="auto"/>
        <w:jc w:val="both"/>
        <w:rPr>
          <w:sz w:val="22"/>
          <w:szCs w:val="22"/>
        </w:rPr>
      </w:pPr>
      <w:r>
        <w:rPr>
          <w:sz w:val="22"/>
          <w:szCs w:val="22"/>
        </w:rPr>
        <w:t>(For this course, 59.99 and below is not considered 60. The same criterion applies for the other averages). These are the guaranteed cutoff percentages for the grades. Actual cutoffs may be lower, but that will be to the discretion of the instructor.</w:t>
      </w:r>
    </w:p>
    <w:p w:rsidR="00EA70B5" w:rsidRDefault="00EA70B5" w:rsidP="00C13373">
      <w:pPr>
        <w:spacing w:line="360" w:lineRule="auto"/>
        <w:jc w:val="both"/>
        <w:rPr>
          <w:sz w:val="22"/>
          <w:szCs w:val="22"/>
        </w:rPr>
      </w:pPr>
      <w:r>
        <w:rPr>
          <w:b/>
          <w:sz w:val="22"/>
          <w:szCs w:val="22"/>
          <w:u w:val="single"/>
        </w:rPr>
        <w:t>Attendance Policy:</w:t>
      </w:r>
      <w:r>
        <w:rPr>
          <w:sz w:val="22"/>
          <w:szCs w:val="22"/>
        </w:rPr>
        <w:t xml:space="preserve"> Attendance is not mandatory. No special accommodations will be made for incomplete or missed assignment and exams due to unexcused absences. In addition, lecture notes are the responsibility of the student and will not be provided for missed lectures.</w:t>
      </w:r>
    </w:p>
    <w:p w:rsidR="002943F1" w:rsidRPr="002943F1" w:rsidRDefault="00EA70B5" w:rsidP="002943F1">
      <w:pPr>
        <w:spacing w:line="360" w:lineRule="auto"/>
        <w:jc w:val="both"/>
        <w:rPr>
          <w:sz w:val="22"/>
          <w:szCs w:val="22"/>
        </w:rPr>
      </w:pPr>
      <w:r>
        <w:rPr>
          <w:b/>
          <w:sz w:val="22"/>
          <w:szCs w:val="22"/>
          <w:u w:val="single"/>
        </w:rPr>
        <w:t>Drop Policy:</w:t>
      </w:r>
      <w:r>
        <w:rPr>
          <w:sz w:val="22"/>
          <w:szCs w:val="22"/>
        </w:rPr>
        <w:t xml:space="preserve"> Please see university drop policy and deadlines.</w:t>
      </w:r>
      <w:r w:rsidR="002943F1">
        <w:rPr>
          <w:sz w:val="22"/>
          <w:szCs w:val="22"/>
        </w:rPr>
        <w:t xml:space="preserve"> </w:t>
      </w:r>
      <w:r w:rsidR="002943F1" w:rsidRPr="002943F1">
        <w:rPr>
          <w:b/>
          <w:bCs/>
          <w:sz w:val="22"/>
          <w:szCs w:val="22"/>
        </w:rPr>
        <w:t>Students will not be automatically dropped for non-attendance</w:t>
      </w:r>
      <w:r w:rsidR="002943F1" w:rsidRPr="002943F1">
        <w:rPr>
          <w:sz w:val="22"/>
          <w:szCs w:val="22"/>
        </w:rPr>
        <w:t>. Repayment of certain types of financial aid administered through the University may be required as the result of dropping classes or withdrawing. For more information, contact the Office of Financial Aid and Scholarships (</w:t>
      </w:r>
      <w:hyperlink r:id="rId8" w:history="1">
        <w:r w:rsidR="002943F1" w:rsidRPr="002943F1">
          <w:rPr>
            <w:rStyle w:val="Hyperlink"/>
            <w:sz w:val="22"/>
            <w:szCs w:val="22"/>
          </w:rPr>
          <w:t>http://wweb.uta.edu/aao/fao/</w:t>
        </w:r>
      </w:hyperlink>
      <w:r w:rsidR="002943F1" w:rsidRPr="002943F1">
        <w:rPr>
          <w:sz w:val="22"/>
          <w:szCs w:val="22"/>
        </w:rPr>
        <w:t>).</w:t>
      </w:r>
    </w:p>
    <w:p w:rsidR="00EA70B5" w:rsidRDefault="00EA70B5" w:rsidP="00C13373">
      <w:pPr>
        <w:spacing w:line="360" w:lineRule="auto"/>
        <w:jc w:val="both"/>
        <w:rPr>
          <w:sz w:val="22"/>
          <w:szCs w:val="22"/>
        </w:rPr>
      </w:pPr>
    </w:p>
    <w:p w:rsidR="00FD0072" w:rsidRPr="00FD0072" w:rsidRDefault="00FD0072" w:rsidP="00C13373">
      <w:pPr>
        <w:spacing w:line="360" w:lineRule="auto"/>
        <w:jc w:val="both"/>
        <w:rPr>
          <w:sz w:val="22"/>
          <w:szCs w:val="22"/>
        </w:rPr>
      </w:pPr>
      <w:r>
        <w:rPr>
          <w:b/>
          <w:sz w:val="22"/>
          <w:szCs w:val="22"/>
          <w:u w:val="single"/>
        </w:rPr>
        <w:lastRenderedPageBreak/>
        <w:t>Americans with Disabilities Act:</w:t>
      </w:r>
      <w:r>
        <w:rPr>
          <w:sz w:val="22"/>
          <w:szCs w:val="22"/>
        </w:rPr>
        <w:t xml:space="preserve"> The University of Texas at Arlington is on record as being committed to both the spirit and letter of federal equal opportunity legislation; reference Public Law 92-</w:t>
      </w:r>
      <w:proofErr w:type="gramStart"/>
      <w:r>
        <w:rPr>
          <w:sz w:val="22"/>
          <w:szCs w:val="22"/>
        </w:rPr>
        <w:t>112  -</w:t>
      </w:r>
      <w:proofErr w:type="gramEnd"/>
      <w:r>
        <w:rPr>
          <w:sz w:val="22"/>
          <w:szCs w:val="22"/>
        </w:rPr>
        <w:t xml:space="preserve">  The Rehabilitation Act of 1973 as amended. With the passage of federal legislation entitled </w:t>
      </w:r>
      <w:r w:rsidRPr="00FD0072">
        <w:rPr>
          <w:i/>
          <w:sz w:val="22"/>
          <w:szCs w:val="22"/>
        </w:rPr>
        <w:t>Americans with Disabilities Act</w:t>
      </w:r>
      <w:r>
        <w:rPr>
          <w:sz w:val="22"/>
          <w:szCs w:val="22"/>
        </w:rPr>
        <w:t xml:space="preserve"> (ADA), pursuant to section 504 of the Rehabilitation Act, there is renewed focus on providing this population with the same opportunities enjoyed by all citizens.</w:t>
      </w:r>
    </w:p>
    <w:p w:rsidR="00EA70B5" w:rsidRDefault="00FD0072" w:rsidP="00C13373">
      <w:pPr>
        <w:spacing w:line="360" w:lineRule="auto"/>
        <w:jc w:val="both"/>
        <w:rPr>
          <w:sz w:val="22"/>
          <w:szCs w:val="22"/>
        </w:rPr>
      </w:pPr>
      <w:r>
        <w:rPr>
          <w:b/>
          <w:sz w:val="22"/>
          <w:szCs w:val="22"/>
          <w:u w:val="single"/>
        </w:rPr>
        <w:t>Academic Integrity:</w:t>
      </w:r>
      <w:r>
        <w:rPr>
          <w:sz w:val="22"/>
          <w:szCs w:val="22"/>
        </w:rPr>
        <w:t xml:space="preserve"> 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w:t>
      </w:r>
    </w:p>
    <w:p w:rsidR="00212B3C" w:rsidRDefault="00212B3C" w:rsidP="00C13373">
      <w:pPr>
        <w:spacing w:line="360" w:lineRule="auto"/>
        <w:jc w:val="both"/>
        <w:rPr>
          <w:sz w:val="22"/>
          <w:szCs w:val="22"/>
        </w:rPr>
      </w:pPr>
      <w:r>
        <w:rPr>
          <w:sz w:val="22"/>
          <w:szCs w:val="22"/>
        </w:rPr>
        <w:t>“Scholastic dishonesty includes but is not limited to cheating, plagiarism, collusion, and submission for credit of any work materials that are attributable in whole or in part to another person, taking an examination for another person, any act designed to give unfair advantage to a student or the attempt to commit such acts.”</w:t>
      </w:r>
      <w:r w:rsidR="002943F1">
        <w:rPr>
          <w:sz w:val="22"/>
          <w:szCs w:val="22"/>
        </w:rPr>
        <w:t xml:space="preserve"> </w:t>
      </w:r>
      <w:r>
        <w:rPr>
          <w:sz w:val="22"/>
          <w:szCs w:val="22"/>
        </w:rPr>
        <w:t>(Regents’ Rules and Regulations, Series 50101, Section 2.2)</w:t>
      </w:r>
    </w:p>
    <w:p w:rsidR="00212B3C" w:rsidRDefault="00212B3C" w:rsidP="00C13373">
      <w:pPr>
        <w:spacing w:line="360" w:lineRule="auto"/>
        <w:jc w:val="both"/>
        <w:rPr>
          <w:sz w:val="22"/>
          <w:szCs w:val="22"/>
        </w:rPr>
      </w:pPr>
      <w:r>
        <w:rPr>
          <w:b/>
          <w:sz w:val="22"/>
          <w:szCs w:val="22"/>
          <w:u w:val="single"/>
        </w:rPr>
        <w:t>Student Support Services Available:</w:t>
      </w:r>
      <w:r>
        <w:rPr>
          <w:sz w:val="22"/>
          <w:szCs w:val="22"/>
        </w:rPr>
        <w:t xml:space="preserve"> The University of Texas at Arlington supports a variety of student success programs to help you connect with the University and achieve academic success. These programs include learning assistance, developmental education, advising and mentoring, admission and transition, and federally funded programs. Students requiring assistance academically, personally, or socially should contact the Office of Student Success Programs at 817-272-6107 for more information and appropriate referrals.</w:t>
      </w:r>
    </w:p>
    <w:p w:rsidR="00212B3C" w:rsidRDefault="00212B3C" w:rsidP="00C13373">
      <w:pPr>
        <w:spacing w:line="360" w:lineRule="auto"/>
        <w:jc w:val="both"/>
        <w:rPr>
          <w:sz w:val="22"/>
          <w:szCs w:val="22"/>
        </w:rPr>
      </w:pPr>
      <w:r w:rsidRPr="00212B3C">
        <w:rPr>
          <w:b/>
          <w:sz w:val="22"/>
          <w:szCs w:val="22"/>
          <w:u w:val="single"/>
        </w:rPr>
        <w:t>Final Review Week</w:t>
      </w:r>
      <w:r>
        <w:rPr>
          <w:sz w:val="22"/>
          <w:szCs w:val="22"/>
        </w:rPr>
        <w:t>: A period of five class days prior to the first day of final examinations is designated as Final Review Week. During the week, no new assignments will be given; however, previously assigned work may have a completion date during this week. In addition, no portion of the final examination shall be administered during the Final Review Week. Classes are held as scheduled during this week and materials covered in lectures during this week may be included in the final examination.</w:t>
      </w:r>
    </w:p>
    <w:p w:rsidR="00212B3C" w:rsidRDefault="00212B3C" w:rsidP="00C13373">
      <w:pPr>
        <w:spacing w:line="360" w:lineRule="auto"/>
        <w:jc w:val="both"/>
        <w:rPr>
          <w:sz w:val="22"/>
          <w:szCs w:val="22"/>
        </w:rPr>
      </w:pPr>
      <w:r w:rsidRPr="00212B3C">
        <w:rPr>
          <w:b/>
          <w:sz w:val="22"/>
          <w:szCs w:val="22"/>
          <w:u w:val="single"/>
        </w:rPr>
        <w:t>E-Culture Policy</w:t>
      </w:r>
      <w:r>
        <w:rPr>
          <w:sz w:val="22"/>
          <w:szCs w:val="22"/>
        </w:rPr>
        <w:t>: The University of Texas at Arlington has adopted the University email address as an official means of communication with students. Through the use of email, UT-Arlington is able to provide students with relevant and timely information, designed to facilitate student success. In particular, important information concerning registration, financial aid, payment of bills, and graduation may be sent to students through email.</w:t>
      </w:r>
      <w:r w:rsidR="00C13373">
        <w:rPr>
          <w:sz w:val="22"/>
          <w:szCs w:val="22"/>
        </w:rPr>
        <w:t xml:space="preserve"> </w:t>
      </w:r>
      <w:r>
        <w:rPr>
          <w:sz w:val="22"/>
          <w:szCs w:val="22"/>
        </w:rPr>
        <w:t xml:space="preserve">All students are assigned an email account and information about activating and using it is available at </w:t>
      </w:r>
      <w:hyperlink r:id="rId9" w:history="1">
        <w:r w:rsidRPr="009069BF">
          <w:rPr>
            <w:rStyle w:val="Hyperlink"/>
            <w:sz w:val="22"/>
            <w:szCs w:val="22"/>
          </w:rPr>
          <w:t>www.uta.edu/email</w:t>
        </w:r>
      </w:hyperlink>
      <w:r>
        <w:rPr>
          <w:sz w:val="22"/>
          <w:szCs w:val="22"/>
        </w:rPr>
        <w:t>. New students (first semester at UTA) are able to activate their email account 24 hours after registering for course. There is no additional charge to students for using this account, and it remains active as long as a student is enrolled at UT-Arlington. Students are responsible for checking their email regularly</w:t>
      </w:r>
    </w:p>
    <w:p w:rsidR="00212B3C" w:rsidRDefault="00212B3C" w:rsidP="00B53650">
      <w:pPr>
        <w:spacing w:line="360" w:lineRule="auto"/>
        <w:jc w:val="both"/>
        <w:rPr>
          <w:sz w:val="22"/>
          <w:szCs w:val="22"/>
        </w:rPr>
      </w:pPr>
      <w:r w:rsidRPr="00212B3C">
        <w:rPr>
          <w:b/>
          <w:sz w:val="22"/>
          <w:szCs w:val="22"/>
          <w:u w:val="single"/>
        </w:rPr>
        <w:lastRenderedPageBreak/>
        <w:t>Make-up Exam Policy:</w:t>
      </w:r>
      <w:r w:rsidRPr="00212B3C">
        <w:rPr>
          <w:sz w:val="22"/>
          <w:szCs w:val="22"/>
        </w:rPr>
        <w:t xml:space="preserve"> </w:t>
      </w:r>
      <w:r w:rsidRPr="00470654">
        <w:rPr>
          <w:sz w:val="22"/>
          <w:szCs w:val="22"/>
          <w:u w:val="single"/>
        </w:rPr>
        <w:t>No make-up exams are given except for medical or other similar hardships where advanced arrangements are made with the instructor</w:t>
      </w:r>
      <w:r>
        <w:rPr>
          <w:sz w:val="22"/>
          <w:szCs w:val="22"/>
        </w:rPr>
        <w:t>; or in case of non-selective medical emergencies with appropriate physician’s note or documentation. Other than circumstances described above, failure to take the exam at the scheduled time will constitute a grade of zero in the exam.</w:t>
      </w:r>
    </w:p>
    <w:p w:rsidR="00212B3C" w:rsidRDefault="00212B3C" w:rsidP="00B53650">
      <w:pPr>
        <w:spacing w:line="360" w:lineRule="auto"/>
        <w:jc w:val="both"/>
        <w:rPr>
          <w:sz w:val="22"/>
          <w:szCs w:val="22"/>
        </w:rPr>
      </w:pPr>
      <w:r w:rsidRPr="00212B3C">
        <w:rPr>
          <w:b/>
          <w:sz w:val="22"/>
          <w:szCs w:val="22"/>
          <w:u w:val="single"/>
        </w:rPr>
        <w:t>Grade Grievance Policy:</w:t>
      </w:r>
      <w:r>
        <w:rPr>
          <w:sz w:val="22"/>
          <w:szCs w:val="22"/>
        </w:rPr>
        <w:t xml:space="preserve"> Grade grievances will be handled according to the policy described in the College of Engineering portion of the Catalog.</w:t>
      </w:r>
    </w:p>
    <w:p w:rsidR="00373F5A" w:rsidRPr="00373F5A" w:rsidRDefault="00373F5A" w:rsidP="00B53650">
      <w:pPr>
        <w:spacing w:line="360" w:lineRule="auto"/>
        <w:rPr>
          <w:sz w:val="22"/>
          <w:szCs w:val="22"/>
        </w:rPr>
      </w:pPr>
      <w:r w:rsidRPr="00373F5A">
        <w:rPr>
          <w:b/>
          <w:bCs/>
          <w:sz w:val="22"/>
          <w:szCs w:val="22"/>
          <w:u w:val="single"/>
        </w:rPr>
        <w:t>Emergency Exit Procedures</w:t>
      </w:r>
      <w:r w:rsidRPr="00373F5A">
        <w:rPr>
          <w:b/>
          <w:bCs/>
          <w:sz w:val="22"/>
          <w:szCs w:val="22"/>
        </w:rPr>
        <w:t>:</w:t>
      </w:r>
      <w:r w:rsidRPr="00373F5A">
        <w:rPr>
          <w:bCs/>
          <w:sz w:val="22"/>
          <w:szCs w:val="22"/>
        </w:rPr>
        <w:t xml:space="preserve"> </w:t>
      </w:r>
      <w:r w:rsidRPr="00373F5A">
        <w:rPr>
          <w:sz w:val="22"/>
          <w:szCs w:val="22"/>
        </w:rPr>
        <w:t xml:space="preserve">Should we experience an emergency event that requires us to vacate the building, students should exit the room and move toward the nearest exit </w:t>
      </w:r>
      <w:proofErr w:type="gramStart"/>
      <w:r w:rsidRPr="00373F5A">
        <w:rPr>
          <w:color w:val="548DD4" w:themeColor="text2" w:themeTint="99"/>
          <w:sz w:val="22"/>
          <w:szCs w:val="22"/>
        </w:rPr>
        <w:t>[ left</w:t>
      </w:r>
      <w:proofErr w:type="gramEnd"/>
      <w:r w:rsidRPr="00373F5A">
        <w:rPr>
          <w:color w:val="548DD4" w:themeColor="text2" w:themeTint="99"/>
          <w:sz w:val="22"/>
          <w:szCs w:val="22"/>
        </w:rPr>
        <w:t xml:space="preserve"> to the front doors</w:t>
      </w:r>
      <w:r w:rsidRPr="00373F5A">
        <w:rPr>
          <w:color w:val="0000FF"/>
          <w:sz w:val="22"/>
          <w:szCs w:val="22"/>
        </w:rPr>
        <w:t>]</w:t>
      </w:r>
      <w:r w:rsidRPr="00373F5A">
        <w:rPr>
          <w:sz w:val="22"/>
          <w:szCs w:val="22"/>
        </w:rPr>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2943F1" w:rsidRDefault="002943F1" w:rsidP="00B53650">
      <w:pPr>
        <w:spacing w:line="360" w:lineRule="auto"/>
        <w:jc w:val="both"/>
        <w:rPr>
          <w:b/>
          <w:sz w:val="22"/>
          <w:szCs w:val="22"/>
          <w:u w:val="single"/>
        </w:rPr>
      </w:pPr>
    </w:p>
    <w:p w:rsidR="00CD0722" w:rsidRPr="007979A5" w:rsidRDefault="00212B3C" w:rsidP="00B53650">
      <w:pPr>
        <w:spacing w:line="360" w:lineRule="auto"/>
        <w:jc w:val="both"/>
        <w:rPr>
          <w:sz w:val="22"/>
          <w:szCs w:val="22"/>
        </w:rPr>
      </w:pPr>
      <w:r>
        <w:rPr>
          <w:b/>
          <w:sz w:val="22"/>
          <w:szCs w:val="22"/>
          <w:u w:val="single"/>
        </w:rPr>
        <w:t xml:space="preserve">Tentative </w:t>
      </w:r>
      <w:r w:rsidR="001D3CAD" w:rsidRPr="007979A5">
        <w:rPr>
          <w:b/>
          <w:sz w:val="22"/>
          <w:szCs w:val="22"/>
          <w:u w:val="single"/>
        </w:rPr>
        <w:t xml:space="preserve">Course </w:t>
      </w:r>
      <w:r w:rsidR="00CD0722" w:rsidRPr="007979A5">
        <w:rPr>
          <w:b/>
          <w:sz w:val="22"/>
          <w:szCs w:val="22"/>
          <w:u w:val="single"/>
        </w:rPr>
        <w:t>Outline</w:t>
      </w:r>
      <w:r w:rsidR="006F7E72" w:rsidRPr="007979A5">
        <w:rPr>
          <w:sz w:val="22"/>
          <w:szCs w:val="22"/>
        </w:rPr>
        <w:t>:</w:t>
      </w:r>
    </w:p>
    <w:p w:rsidR="005A62A3" w:rsidRPr="007979A5" w:rsidRDefault="00CE6CE9" w:rsidP="00B53650">
      <w:pPr>
        <w:numPr>
          <w:ilvl w:val="0"/>
          <w:numId w:val="6"/>
        </w:numPr>
        <w:spacing w:line="360" w:lineRule="auto"/>
        <w:jc w:val="both"/>
        <w:rPr>
          <w:sz w:val="22"/>
          <w:szCs w:val="22"/>
        </w:rPr>
      </w:pPr>
      <w:r w:rsidRPr="007979A5">
        <w:rPr>
          <w:sz w:val="22"/>
          <w:szCs w:val="22"/>
        </w:rPr>
        <w:t xml:space="preserve">Introduction, </w:t>
      </w:r>
      <w:r w:rsidR="007515E4" w:rsidRPr="007979A5">
        <w:rPr>
          <w:sz w:val="22"/>
          <w:szCs w:val="22"/>
        </w:rPr>
        <w:t xml:space="preserve">Structural Analysis/Design Process, </w:t>
      </w:r>
      <w:r w:rsidR="006963F2" w:rsidRPr="007979A5">
        <w:rPr>
          <w:sz w:val="22"/>
          <w:szCs w:val="22"/>
        </w:rPr>
        <w:t>Structural For</w:t>
      </w:r>
      <w:r w:rsidR="005A62A3" w:rsidRPr="007979A5">
        <w:rPr>
          <w:sz w:val="22"/>
          <w:szCs w:val="22"/>
        </w:rPr>
        <w:t>m</w:t>
      </w:r>
      <w:r w:rsidR="00DC0D47" w:rsidRPr="007979A5">
        <w:rPr>
          <w:sz w:val="22"/>
          <w:szCs w:val="22"/>
        </w:rPr>
        <w:t>s,</w:t>
      </w:r>
      <w:r w:rsidR="005A62A3" w:rsidRPr="007979A5">
        <w:rPr>
          <w:sz w:val="22"/>
          <w:szCs w:val="22"/>
        </w:rPr>
        <w:t xml:space="preserve"> and Basic Structural Elements</w:t>
      </w:r>
      <w:r w:rsidR="006963F2" w:rsidRPr="007979A5">
        <w:rPr>
          <w:sz w:val="22"/>
          <w:szCs w:val="22"/>
        </w:rPr>
        <w:t xml:space="preserve"> </w:t>
      </w:r>
      <w:r w:rsidR="005A62A3" w:rsidRPr="007979A5">
        <w:rPr>
          <w:sz w:val="22"/>
          <w:szCs w:val="22"/>
        </w:rPr>
        <w:t>(2 Lectures)</w:t>
      </w:r>
    </w:p>
    <w:p w:rsidR="00CD0722" w:rsidRPr="007979A5" w:rsidRDefault="00CE6CE9" w:rsidP="00B53650">
      <w:pPr>
        <w:numPr>
          <w:ilvl w:val="0"/>
          <w:numId w:val="6"/>
        </w:numPr>
        <w:spacing w:line="360" w:lineRule="auto"/>
        <w:jc w:val="both"/>
        <w:rPr>
          <w:sz w:val="22"/>
          <w:szCs w:val="22"/>
        </w:rPr>
      </w:pPr>
      <w:r w:rsidRPr="007979A5">
        <w:rPr>
          <w:sz w:val="22"/>
          <w:szCs w:val="22"/>
        </w:rPr>
        <w:t xml:space="preserve">Loads, </w:t>
      </w:r>
      <w:r w:rsidR="00D521F2" w:rsidRPr="007979A5">
        <w:rPr>
          <w:sz w:val="22"/>
          <w:szCs w:val="22"/>
        </w:rPr>
        <w:t xml:space="preserve">Reactions, Supports, </w:t>
      </w:r>
      <w:r w:rsidR="007515E4" w:rsidRPr="007979A5">
        <w:rPr>
          <w:sz w:val="22"/>
          <w:szCs w:val="22"/>
        </w:rPr>
        <w:t>Structural Idealization</w:t>
      </w:r>
      <w:r w:rsidR="00A4636D" w:rsidRPr="007979A5">
        <w:rPr>
          <w:sz w:val="22"/>
          <w:szCs w:val="22"/>
        </w:rPr>
        <w:t xml:space="preserve">, </w:t>
      </w:r>
      <w:r w:rsidR="001E586B" w:rsidRPr="007979A5">
        <w:rPr>
          <w:sz w:val="22"/>
          <w:szCs w:val="22"/>
        </w:rPr>
        <w:t xml:space="preserve">and </w:t>
      </w:r>
      <w:r w:rsidR="00A4636D" w:rsidRPr="007979A5">
        <w:rPr>
          <w:sz w:val="22"/>
          <w:szCs w:val="22"/>
        </w:rPr>
        <w:t>Free-</w:t>
      </w:r>
      <w:r w:rsidR="00E728A8" w:rsidRPr="007979A5">
        <w:rPr>
          <w:sz w:val="22"/>
          <w:szCs w:val="22"/>
        </w:rPr>
        <w:t>B</w:t>
      </w:r>
      <w:r w:rsidR="00A4636D" w:rsidRPr="007979A5">
        <w:rPr>
          <w:sz w:val="22"/>
          <w:szCs w:val="22"/>
        </w:rPr>
        <w:t>ody Diagram</w:t>
      </w:r>
      <w:r w:rsidR="007413C0" w:rsidRPr="007979A5">
        <w:rPr>
          <w:sz w:val="22"/>
          <w:szCs w:val="22"/>
        </w:rPr>
        <w:t xml:space="preserve"> (</w:t>
      </w:r>
      <w:r w:rsidR="005A62A3" w:rsidRPr="007979A5">
        <w:rPr>
          <w:sz w:val="22"/>
          <w:szCs w:val="22"/>
        </w:rPr>
        <w:t>2</w:t>
      </w:r>
      <w:r w:rsidR="007413C0" w:rsidRPr="007979A5">
        <w:rPr>
          <w:sz w:val="22"/>
          <w:szCs w:val="22"/>
        </w:rPr>
        <w:t xml:space="preserve"> </w:t>
      </w:r>
      <w:r w:rsidR="008C5620" w:rsidRPr="007979A5">
        <w:rPr>
          <w:sz w:val="22"/>
          <w:szCs w:val="22"/>
        </w:rPr>
        <w:t>L</w:t>
      </w:r>
      <w:r w:rsidR="007413C0" w:rsidRPr="007979A5">
        <w:rPr>
          <w:sz w:val="22"/>
          <w:szCs w:val="22"/>
        </w:rPr>
        <w:t>ectures)</w:t>
      </w:r>
    </w:p>
    <w:p w:rsidR="00006B93" w:rsidRPr="00301355" w:rsidRDefault="00AE185E" w:rsidP="00B53650">
      <w:pPr>
        <w:numPr>
          <w:ilvl w:val="0"/>
          <w:numId w:val="6"/>
        </w:numPr>
        <w:spacing w:line="360" w:lineRule="auto"/>
        <w:jc w:val="both"/>
        <w:rPr>
          <w:sz w:val="22"/>
          <w:szCs w:val="22"/>
        </w:rPr>
      </w:pPr>
      <w:r w:rsidRPr="007979A5">
        <w:rPr>
          <w:sz w:val="22"/>
          <w:szCs w:val="22"/>
        </w:rPr>
        <w:t>Statical</w:t>
      </w:r>
      <w:r w:rsidR="00006B93" w:rsidRPr="007979A5">
        <w:rPr>
          <w:sz w:val="22"/>
          <w:szCs w:val="22"/>
        </w:rPr>
        <w:t xml:space="preserve"> Determinacy/Indeterminacy, Stability</w:t>
      </w:r>
      <w:r w:rsidR="008C5620" w:rsidRPr="007979A5">
        <w:rPr>
          <w:sz w:val="22"/>
          <w:szCs w:val="22"/>
        </w:rPr>
        <w:t xml:space="preserve"> (</w:t>
      </w:r>
      <w:r w:rsidR="00F14BA8" w:rsidRPr="007979A5">
        <w:rPr>
          <w:sz w:val="22"/>
          <w:szCs w:val="22"/>
        </w:rPr>
        <w:t>2</w:t>
      </w:r>
      <w:r w:rsidR="008C5620" w:rsidRPr="007979A5">
        <w:rPr>
          <w:sz w:val="22"/>
          <w:szCs w:val="22"/>
        </w:rPr>
        <w:t xml:space="preserve"> Lectures)</w:t>
      </w:r>
    </w:p>
    <w:p w:rsidR="00006B93" w:rsidRPr="007979A5" w:rsidRDefault="00006B93" w:rsidP="00B53650">
      <w:pPr>
        <w:numPr>
          <w:ilvl w:val="0"/>
          <w:numId w:val="6"/>
        </w:numPr>
        <w:spacing w:line="360" w:lineRule="auto"/>
        <w:jc w:val="both"/>
        <w:rPr>
          <w:sz w:val="22"/>
          <w:szCs w:val="22"/>
        </w:rPr>
      </w:pPr>
      <w:r w:rsidRPr="007979A5">
        <w:rPr>
          <w:sz w:val="22"/>
          <w:szCs w:val="22"/>
        </w:rPr>
        <w:t>Statically Determinate Trusses</w:t>
      </w:r>
      <w:r w:rsidR="00E0219B" w:rsidRPr="007979A5">
        <w:rPr>
          <w:sz w:val="22"/>
          <w:szCs w:val="22"/>
        </w:rPr>
        <w:t xml:space="preserve"> (</w:t>
      </w:r>
      <w:r w:rsidR="00307349" w:rsidRPr="007979A5">
        <w:rPr>
          <w:sz w:val="22"/>
          <w:szCs w:val="22"/>
        </w:rPr>
        <w:t>2</w:t>
      </w:r>
      <w:r w:rsidR="00E0219B" w:rsidRPr="007979A5">
        <w:rPr>
          <w:sz w:val="22"/>
          <w:szCs w:val="22"/>
        </w:rPr>
        <w:t xml:space="preserve"> Lecture</w:t>
      </w:r>
      <w:r w:rsidR="003664BE" w:rsidRPr="007979A5">
        <w:rPr>
          <w:sz w:val="22"/>
          <w:szCs w:val="22"/>
        </w:rPr>
        <w:t>s</w:t>
      </w:r>
      <w:r w:rsidR="00E0219B" w:rsidRPr="007979A5">
        <w:rPr>
          <w:sz w:val="22"/>
          <w:szCs w:val="22"/>
        </w:rPr>
        <w:t>)</w:t>
      </w:r>
    </w:p>
    <w:p w:rsidR="00F14BA8" w:rsidRPr="007979A5" w:rsidRDefault="00006B93" w:rsidP="00B53650">
      <w:pPr>
        <w:numPr>
          <w:ilvl w:val="0"/>
          <w:numId w:val="6"/>
        </w:numPr>
        <w:spacing w:line="360" w:lineRule="auto"/>
        <w:jc w:val="both"/>
        <w:rPr>
          <w:sz w:val="22"/>
          <w:szCs w:val="22"/>
        </w:rPr>
      </w:pPr>
      <w:r w:rsidRPr="007979A5">
        <w:rPr>
          <w:sz w:val="22"/>
          <w:szCs w:val="22"/>
        </w:rPr>
        <w:t>St</w:t>
      </w:r>
      <w:r w:rsidR="008751E0" w:rsidRPr="007979A5">
        <w:rPr>
          <w:sz w:val="22"/>
          <w:szCs w:val="22"/>
        </w:rPr>
        <w:t>atically Determinate Beams and F</w:t>
      </w:r>
      <w:r w:rsidR="00F14BA8" w:rsidRPr="007979A5">
        <w:rPr>
          <w:sz w:val="22"/>
          <w:szCs w:val="22"/>
        </w:rPr>
        <w:t>rames (2 Lectures)</w:t>
      </w:r>
    </w:p>
    <w:p w:rsidR="00006B93" w:rsidRPr="007979A5" w:rsidRDefault="00006B93" w:rsidP="00B53650">
      <w:pPr>
        <w:numPr>
          <w:ilvl w:val="0"/>
          <w:numId w:val="6"/>
        </w:numPr>
        <w:spacing w:line="360" w:lineRule="auto"/>
        <w:jc w:val="both"/>
        <w:rPr>
          <w:sz w:val="22"/>
          <w:szCs w:val="22"/>
        </w:rPr>
      </w:pPr>
      <w:r w:rsidRPr="007979A5">
        <w:rPr>
          <w:sz w:val="22"/>
          <w:szCs w:val="22"/>
        </w:rPr>
        <w:t>Shear and Moment Diagrams, Deflected Shape</w:t>
      </w:r>
      <w:r w:rsidR="008C50C6" w:rsidRPr="007979A5">
        <w:rPr>
          <w:sz w:val="22"/>
          <w:szCs w:val="22"/>
        </w:rPr>
        <w:t xml:space="preserve"> (</w:t>
      </w:r>
      <w:r w:rsidR="00C95555" w:rsidRPr="007979A5">
        <w:rPr>
          <w:sz w:val="22"/>
          <w:szCs w:val="22"/>
        </w:rPr>
        <w:t>4</w:t>
      </w:r>
      <w:r w:rsidR="008C50C6" w:rsidRPr="007979A5">
        <w:rPr>
          <w:sz w:val="22"/>
          <w:szCs w:val="22"/>
        </w:rPr>
        <w:t xml:space="preserve"> Lectures)</w:t>
      </w:r>
    </w:p>
    <w:p w:rsidR="00E13D4B" w:rsidRPr="007979A5" w:rsidRDefault="00E13D4B" w:rsidP="00B53650">
      <w:pPr>
        <w:numPr>
          <w:ilvl w:val="0"/>
          <w:numId w:val="6"/>
        </w:numPr>
        <w:spacing w:line="360" w:lineRule="auto"/>
        <w:jc w:val="both"/>
        <w:rPr>
          <w:sz w:val="22"/>
          <w:szCs w:val="22"/>
        </w:rPr>
      </w:pPr>
      <w:r w:rsidRPr="007979A5">
        <w:rPr>
          <w:sz w:val="22"/>
          <w:szCs w:val="22"/>
        </w:rPr>
        <w:t>Moving Loads, Influence Lines (</w:t>
      </w:r>
      <w:r w:rsidR="005732D1">
        <w:rPr>
          <w:sz w:val="22"/>
          <w:szCs w:val="22"/>
        </w:rPr>
        <w:t>3</w:t>
      </w:r>
      <w:r w:rsidRPr="007979A5">
        <w:rPr>
          <w:sz w:val="22"/>
          <w:szCs w:val="22"/>
        </w:rPr>
        <w:t xml:space="preserve"> Lectures)</w:t>
      </w:r>
    </w:p>
    <w:p w:rsidR="002E5318" w:rsidRPr="007979A5" w:rsidRDefault="00027453" w:rsidP="00B53650">
      <w:pPr>
        <w:numPr>
          <w:ilvl w:val="0"/>
          <w:numId w:val="6"/>
        </w:numPr>
        <w:spacing w:line="360" w:lineRule="auto"/>
        <w:jc w:val="both"/>
        <w:rPr>
          <w:sz w:val="22"/>
          <w:szCs w:val="22"/>
        </w:rPr>
      </w:pPr>
      <w:r>
        <w:rPr>
          <w:sz w:val="22"/>
          <w:szCs w:val="22"/>
        </w:rPr>
        <w:t xml:space="preserve">Calculation of Deflections </w:t>
      </w:r>
      <w:r w:rsidR="00F57597" w:rsidRPr="007979A5">
        <w:rPr>
          <w:sz w:val="22"/>
          <w:szCs w:val="22"/>
        </w:rPr>
        <w:t>(</w:t>
      </w:r>
      <w:r w:rsidR="00F14BA8" w:rsidRPr="007979A5">
        <w:rPr>
          <w:sz w:val="22"/>
          <w:szCs w:val="22"/>
        </w:rPr>
        <w:t>3</w:t>
      </w:r>
      <w:r w:rsidR="00F57597" w:rsidRPr="007979A5">
        <w:rPr>
          <w:sz w:val="22"/>
          <w:szCs w:val="22"/>
        </w:rPr>
        <w:t xml:space="preserve"> Lectures)</w:t>
      </w:r>
    </w:p>
    <w:p w:rsidR="00D354F0" w:rsidRPr="007979A5" w:rsidRDefault="00D354F0" w:rsidP="00B53650">
      <w:pPr>
        <w:numPr>
          <w:ilvl w:val="0"/>
          <w:numId w:val="6"/>
        </w:numPr>
        <w:spacing w:line="360" w:lineRule="auto"/>
        <w:jc w:val="both"/>
        <w:rPr>
          <w:sz w:val="22"/>
          <w:szCs w:val="22"/>
        </w:rPr>
      </w:pPr>
      <w:r w:rsidRPr="007979A5">
        <w:rPr>
          <w:sz w:val="22"/>
          <w:szCs w:val="22"/>
        </w:rPr>
        <w:t xml:space="preserve">Analysis of Statically Indeterminate </w:t>
      </w:r>
      <w:r w:rsidR="00C748BD" w:rsidRPr="007979A5">
        <w:rPr>
          <w:sz w:val="22"/>
          <w:szCs w:val="22"/>
        </w:rPr>
        <w:t>Beams, Truss, Frames, and Composite Structures</w:t>
      </w:r>
      <w:r w:rsidR="00403051">
        <w:rPr>
          <w:sz w:val="22"/>
          <w:szCs w:val="22"/>
        </w:rPr>
        <w:t xml:space="preserve">; </w:t>
      </w:r>
      <w:r w:rsidR="008D63BC">
        <w:rPr>
          <w:sz w:val="22"/>
          <w:szCs w:val="22"/>
        </w:rPr>
        <w:t xml:space="preserve">Slope-deflection Method and /or </w:t>
      </w:r>
      <w:r w:rsidR="00403051">
        <w:rPr>
          <w:sz w:val="22"/>
          <w:szCs w:val="22"/>
        </w:rPr>
        <w:t>Moment Distribution Method</w:t>
      </w:r>
      <w:r w:rsidRPr="007979A5">
        <w:rPr>
          <w:sz w:val="22"/>
          <w:szCs w:val="22"/>
        </w:rPr>
        <w:t xml:space="preserve"> </w:t>
      </w:r>
      <w:r w:rsidR="00F57597" w:rsidRPr="007979A5">
        <w:rPr>
          <w:sz w:val="22"/>
          <w:szCs w:val="22"/>
        </w:rPr>
        <w:t>(</w:t>
      </w:r>
      <w:r w:rsidR="005732D1">
        <w:rPr>
          <w:sz w:val="22"/>
          <w:szCs w:val="22"/>
        </w:rPr>
        <w:t>6</w:t>
      </w:r>
      <w:r w:rsidR="00F57597" w:rsidRPr="007979A5">
        <w:rPr>
          <w:sz w:val="22"/>
          <w:szCs w:val="22"/>
        </w:rPr>
        <w:t xml:space="preserve"> Lectures)</w:t>
      </w:r>
    </w:p>
    <w:p w:rsidR="002943F1" w:rsidRDefault="002943F1" w:rsidP="00B53650">
      <w:pPr>
        <w:spacing w:line="360" w:lineRule="auto"/>
        <w:jc w:val="both"/>
        <w:rPr>
          <w:b/>
          <w:sz w:val="22"/>
          <w:szCs w:val="22"/>
          <w:u w:val="single"/>
        </w:rPr>
      </w:pPr>
    </w:p>
    <w:p w:rsidR="00373F5A" w:rsidRPr="007979A5" w:rsidRDefault="00373F5A" w:rsidP="00B53650">
      <w:pPr>
        <w:spacing w:line="360" w:lineRule="auto"/>
        <w:jc w:val="both"/>
        <w:rPr>
          <w:sz w:val="22"/>
          <w:szCs w:val="22"/>
        </w:rPr>
      </w:pPr>
      <w:r>
        <w:rPr>
          <w:b/>
          <w:sz w:val="22"/>
          <w:szCs w:val="22"/>
          <w:u w:val="single"/>
        </w:rPr>
        <w:t xml:space="preserve">Tentative </w:t>
      </w:r>
      <w:r w:rsidRPr="007979A5">
        <w:rPr>
          <w:b/>
          <w:sz w:val="22"/>
          <w:szCs w:val="22"/>
          <w:u w:val="single"/>
        </w:rPr>
        <w:t xml:space="preserve">Course </w:t>
      </w:r>
      <w:r w:rsidR="008E0DEF">
        <w:rPr>
          <w:b/>
          <w:sz w:val="22"/>
          <w:szCs w:val="22"/>
          <w:u w:val="single"/>
        </w:rPr>
        <w:t>Schedule</w:t>
      </w:r>
      <w:r w:rsidRPr="007979A5">
        <w:rPr>
          <w:sz w:val="22"/>
          <w:szCs w:val="22"/>
        </w:rPr>
        <w:t>:</w:t>
      </w:r>
    </w:p>
    <w:p w:rsidR="00373F5A" w:rsidRPr="008D63BC" w:rsidRDefault="008D63BC" w:rsidP="00B53650">
      <w:pPr>
        <w:spacing w:line="360" w:lineRule="auto"/>
        <w:jc w:val="both"/>
        <w:rPr>
          <w:b/>
          <w:sz w:val="22"/>
          <w:szCs w:val="22"/>
        </w:rPr>
      </w:pPr>
      <w:r w:rsidRPr="008D63BC">
        <w:rPr>
          <w:b/>
          <w:sz w:val="22"/>
          <w:szCs w:val="22"/>
        </w:rPr>
        <w:t>Feb</w:t>
      </w:r>
      <w:r w:rsidR="00373F5A" w:rsidRPr="008D63BC">
        <w:rPr>
          <w:b/>
          <w:sz w:val="22"/>
          <w:szCs w:val="22"/>
        </w:rPr>
        <w:t>-</w:t>
      </w:r>
      <w:r w:rsidRPr="008D63BC">
        <w:rPr>
          <w:b/>
          <w:sz w:val="22"/>
          <w:szCs w:val="22"/>
        </w:rPr>
        <w:t>27</w:t>
      </w:r>
      <w:r w:rsidR="00373F5A" w:rsidRPr="008D63BC">
        <w:rPr>
          <w:b/>
          <w:sz w:val="22"/>
          <w:szCs w:val="22"/>
        </w:rPr>
        <w:t>-201</w:t>
      </w:r>
      <w:r w:rsidRPr="008D63BC">
        <w:rPr>
          <w:b/>
          <w:sz w:val="22"/>
          <w:szCs w:val="22"/>
        </w:rPr>
        <w:t xml:space="preserve">4 </w:t>
      </w:r>
      <w:r w:rsidR="00373F5A" w:rsidRPr="008D63BC">
        <w:rPr>
          <w:b/>
          <w:sz w:val="22"/>
          <w:szCs w:val="22"/>
        </w:rPr>
        <w:t>(</w:t>
      </w:r>
      <w:r w:rsidRPr="008D63BC">
        <w:rPr>
          <w:b/>
          <w:sz w:val="22"/>
          <w:szCs w:val="22"/>
        </w:rPr>
        <w:t>Thurs</w:t>
      </w:r>
      <w:r w:rsidR="00373F5A" w:rsidRPr="008D63BC">
        <w:rPr>
          <w:b/>
          <w:sz w:val="22"/>
          <w:szCs w:val="22"/>
        </w:rPr>
        <w:t>day</w:t>
      </w:r>
      <w:proofErr w:type="gramStart"/>
      <w:r w:rsidR="00373F5A" w:rsidRPr="008D63BC">
        <w:rPr>
          <w:b/>
          <w:sz w:val="22"/>
          <w:szCs w:val="22"/>
        </w:rPr>
        <w:t>) :</w:t>
      </w:r>
      <w:proofErr w:type="gramEnd"/>
      <w:r w:rsidR="00373F5A" w:rsidRPr="008D63BC">
        <w:rPr>
          <w:b/>
          <w:sz w:val="22"/>
          <w:szCs w:val="22"/>
        </w:rPr>
        <w:t xml:space="preserve"> 1</w:t>
      </w:r>
      <w:r w:rsidR="00373F5A" w:rsidRPr="008D63BC">
        <w:rPr>
          <w:b/>
          <w:sz w:val="22"/>
          <w:szCs w:val="22"/>
          <w:vertAlign w:val="superscript"/>
        </w:rPr>
        <w:t>st</w:t>
      </w:r>
      <w:r w:rsidR="00373F5A" w:rsidRPr="008D63BC">
        <w:rPr>
          <w:b/>
          <w:sz w:val="22"/>
          <w:szCs w:val="22"/>
        </w:rPr>
        <w:t xml:space="preserve"> Mid-term Exam (Tentative)</w:t>
      </w:r>
    </w:p>
    <w:p w:rsidR="00373F5A" w:rsidRPr="008D63BC" w:rsidRDefault="008D63BC" w:rsidP="00B53650">
      <w:pPr>
        <w:spacing w:line="360" w:lineRule="auto"/>
        <w:jc w:val="both"/>
        <w:rPr>
          <w:b/>
          <w:sz w:val="22"/>
          <w:szCs w:val="22"/>
        </w:rPr>
      </w:pPr>
      <w:r w:rsidRPr="008D63BC">
        <w:rPr>
          <w:b/>
          <w:sz w:val="22"/>
          <w:szCs w:val="22"/>
        </w:rPr>
        <w:t>Apr</w:t>
      </w:r>
      <w:r w:rsidR="00373F5A" w:rsidRPr="008D63BC">
        <w:rPr>
          <w:b/>
          <w:sz w:val="22"/>
          <w:szCs w:val="22"/>
        </w:rPr>
        <w:t>-</w:t>
      </w:r>
      <w:r w:rsidRPr="008D63BC">
        <w:rPr>
          <w:b/>
          <w:sz w:val="22"/>
          <w:szCs w:val="22"/>
        </w:rPr>
        <w:t>10</w:t>
      </w:r>
      <w:r w:rsidR="00373F5A" w:rsidRPr="008D63BC">
        <w:rPr>
          <w:b/>
          <w:sz w:val="22"/>
          <w:szCs w:val="22"/>
        </w:rPr>
        <w:t>-201</w:t>
      </w:r>
      <w:r w:rsidRPr="008D63BC">
        <w:rPr>
          <w:b/>
          <w:sz w:val="22"/>
          <w:szCs w:val="22"/>
        </w:rPr>
        <w:t xml:space="preserve">4 </w:t>
      </w:r>
      <w:r w:rsidR="00373F5A" w:rsidRPr="008D63BC">
        <w:rPr>
          <w:b/>
          <w:sz w:val="22"/>
          <w:szCs w:val="22"/>
        </w:rPr>
        <w:t>(</w:t>
      </w:r>
      <w:r w:rsidRPr="008D63BC">
        <w:rPr>
          <w:b/>
          <w:sz w:val="22"/>
          <w:szCs w:val="22"/>
        </w:rPr>
        <w:t>Thursday</w:t>
      </w:r>
      <w:r w:rsidR="00373F5A" w:rsidRPr="008D63BC">
        <w:rPr>
          <w:b/>
          <w:sz w:val="22"/>
          <w:szCs w:val="22"/>
        </w:rPr>
        <w:t>): 2</w:t>
      </w:r>
      <w:r w:rsidR="00373F5A" w:rsidRPr="008D63BC">
        <w:rPr>
          <w:b/>
          <w:sz w:val="22"/>
          <w:szCs w:val="22"/>
          <w:vertAlign w:val="superscript"/>
        </w:rPr>
        <w:t>nd</w:t>
      </w:r>
      <w:r w:rsidR="00373F5A" w:rsidRPr="008D63BC">
        <w:rPr>
          <w:b/>
          <w:sz w:val="22"/>
          <w:szCs w:val="22"/>
        </w:rPr>
        <w:t xml:space="preserve"> Mid-term Exam (Tentative)</w:t>
      </w:r>
    </w:p>
    <w:p w:rsidR="00373F5A" w:rsidRPr="008D63BC" w:rsidRDefault="008D63BC" w:rsidP="00B53650">
      <w:pPr>
        <w:spacing w:line="360" w:lineRule="auto"/>
        <w:jc w:val="both"/>
        <w:rPr>
          <w:b/>
          <w:sz w:val="22"/>
          <w:szCs w:val="22"/>
        </w:rPr>
      </w:pPr>
      <w:r w:rsidRPr="008D63BC">
        <w:rPr>
          <w:b/>
          <w:sz w:val="22"/>
          <w:szCs w:val="22"/>
        </w:rPr>
        <w:t>May</w:t>
      </w:r>
      <w:r w:rsidR="00373F5A" w:rsidRPr="008D63BC">
        <w:rPr>
          <w:b/>
          <w:sz w:val="22"/>
          <w:szCs w:val="22"/>
        </w:rPr>
        <w:t>-</w:t>
      </w:r>
      <w:r w:rsidRPr="008D63BC">
        <w:rPr>
          <w:b/>
          <w:sz w:val="22"/>
          <w:szCs w:val="22"/>
        </w:rPr>
        <w:t>8</w:t>
      </w:r>
      <w:r w:rsidR="00373F5A" w:rsidRPr="008D63BC">
        <w:rPr>
          <w:b/>
          <w:sz w:val="22"/>
          <w:szCs w:val="22"/>
        </w:rPr>
        <w:t>-201</w:t>
      </w:r>
      <w:r w:rsidRPr="008D63BC">
        <w:rPr>
          <w:b/>
          <w:sz w:val="22"/>
          <w:szCs w:val="22"/>
        </w:rPr>
        <w:t xml:space="preserve">4 </w:t>
      </w:r>
      <w:r w:rsidR="00373F5A" w:rsidRPr="008D63BC">
        <w:rPr>
          <w:b/>
          <w:sz w:val="22"/>
          <w:szCs w:val="22"/>
        </w:rPr>
        <w:t>(</w:t>
      </w:r>
      <w:r w:rsidRPr="008D63BC">
        <w:rPr>
          <w:b/>
          <w:sz w:val="22"/>
          <w:szCs w:val="22"/>
        </w:rPr>
        <w:t>Thursday</w:t>
      </w:r>
      <w:r w:rsidR="00373F5A" w:rsidRPr="008D63BC">
        <w:rPr>
          <w:b/>
          <w:sz w:val="22"/>
          <w:szCs w:val="22"/>
        </w:rPr>
        <w:t>)</w:t>
      </w:r>
      <w:r w:rsidRPr="008D63BC">
        <w:rPr>
          <w:b/>
          <w:sz w:val="22"/>
          <w:szCs w:val="22"/>
        </w:rPr>
        <w:t xml:space="preserve"> </w:t>
      </w:r>
      <w:r w:rsidR="00373F5A" w:rsidRPr="008D63BC">
        <w:rPr>
          <w:b/>
          <w:sz w:val="22"/>
          <w:szCs w:val="22"/>
        </w:rPr>
        <w:t>- Final exam (Fixed)</w:t>
      </w:r>
    </w:p>
    <w:p w:rsidR="00373F5A" w:rsidRDefault="00373F5A" w:rsidP="00C13373">
      <w:pPr>
        <w:spacing w:line="360" w:lineRule="auto"/>
        <w:jc w:val="both"/>
        <w:rPr>
          <w:sz w:val="22"/>
          <w:szCs w:val="22"/>
        </w:rPr>
      </w:pPr>
    </w:p>
    <w:p w:rsidR="00373F5A" w:rsidRPr="007B06DE" w:rsidRDefault="00373F5A" w:rsidP="00373F5A">
      <w:pPr>
        <w:tabs>
          <w:tab w:val="left" w:leader="dot" w:pos="3600"/>
        </w:tabs>
        <w:rPr>
          <w:rFonts w:ascii="Arial" w:hAnsi="Arial" w:cs="Arial"/>
          <w:color w:val="000000"/>
          <w:sz w:val="21"/>
          <w:szCs w:val="21"/>
        </w:rPr>
      </w:pPr>
      <w:r w:rsidRPr="007B06DE">
        <w:rPr>
          <w:rFonts w:ascii="Arial" w:hAnsi="Arial" w:cs="Arial"/>
          <w:color w:val="000000"/>
          <w:sz w:val="21"/>
          <w:szCs w:val="21"/>
        </w:rPr>
        <w:t>Library Home Page</w:t>
      </w:r>
      <w:r w:rsidRPr="007B06DE">
        <w:rPr>
          <w:rFonts w:ascii="Arial" w:hAnsi="Arial" w:cs="Arial"/>
          <w:color w:val="000000"/>
          <w:sz w:val="21"/>
          <w:szCs w:val="21"/>
        </w:rPr>
        <w:tab/>
        <w:t xml:space="preserve"> </w:t>
      </w:r>
      <w:hyperlink r:id="rId10" w:tgtFrame="_blank" w:history="1">
        <w:r w:rsidRPr="007B06DE">
          <w:rPr>
            <w:rStyle w:val="Hyperlink"/>
            <w:rFonts w:ascii="Arial" w:hAnsi="Arial" w:cs="Arial"/>
            <w:sz w:val="21"/>
            <w:szCs w:val="21"/>
          </w:rPr>
          <w:t>http://www.uta.edu/library</w:t>
        </w:r>
      </w:hyperlink>
    </w:p>
    <w:p w:rsidR="00373F5A" w:rsidRPr="007B06DE" w:rsidRDefault="00373F5A" w:rsidP="00373F5A">
      <w:pPr>
        <w:tabs>
          <w:tab w:val="left" w:leader="dot" w:pos="3600"/>
        </w:tabs>
        <w:rPr>
          <w:rFonts w:ascii="Arial" w:hAnsi="Arial" w:cs="Arial"/>
          <w:color w:val="000000"/>
          <w:sz w:val="21"/>
          <w:szCs w:val="21"/>
        </w:rPr>
      </w:pPr>
      <w:r w:rsidRPr="007B06DE">
        <w:rPr>
          <w:rFonts w:ascii="Arial" w:hAnsi="Arial" w:cs="Arial"/>
          <w:color w:val="000000"/>
          <w:sz w:val="21"/>
          <w:szCs w:val="21"/>
        </w:rPr>
        <w:t>Subject Guides</w:t>
      </w:r>
      <w:r w:rsidRPr="007B06DE">
        <w:rPr>
          <w:rFonts w:ascii="Arial" w:hAnsi="Arial" w:cs="Arial"/>
          <w:color w:val="000000"/>
          <w:sz w:val="21"/>
          <w:szCs w:val="21"/>
        </w:rPr>
        <w:tab/>
        <w:t xml:space="preserve"> </w:t>
      </w:r>
      <w:hyperlink r:id="rId11" w:tgtFrame="_blank" w:history="1">
        <w:r w:rsidRPr="007B06DE">
          <w:rPr>
            <w:rStyle w:val="Hyperlink"/>
            <w:rFonts w:ascii="Arial" w:hAnsi="Arial" w:cs="Arial"/>
            <w:sz w:val="21"/>
            <w:szCs w:val="21"/>
          </w:rPr>
          <w:t>http://libguides.uta.edu</w:t>
        </w:r>
      </w:hyperlink>
    </w:p>
    <w:p w:rsidR="00373F5A" w:rsidRPr="007B06DE" w:rsidRDefault="00373F5A" w:rsidP="00373F5A">
      <w:pPr>
        <w:tabs>
          <w:tab w:val="left" w:leader="dot" w:pos="3600"/>
        </w:tabs>
        <w:rPr>
          <w:rFonts w:ascii="Arial" w:hAnsi="Arial" w:cs="Arial"/>
          <w:color w:val="000000"/>
          <w:sz w:val="21"/>
          <w:szCs w:val="21"/>
        </w:rPr>
      </w:pPr>
      <w:r w:rsidRPr="007B06DE">
        <w:rPr>
          <w:rFonts w:ascii="Arial" w:hAnsi="Arial" w:cs="Arial"/>
          <w:color w:val="000000"/>
          <w:sz w:val="21"/>
          <w:szCs w:val="21"/>
        </w:rPr>
        <w:t>Subject Librarians</w:t>
      </w:r>
      <w:r w:rsidRPr="007B06DE">
        <w:rPr>
          <w:rFonts w:ascii="Arial" w:hAnsi="Arial" w:cs="Arial"/>
          <w:color w:val="000000"/>
          <w:sz w:val="21"/>
          <w:szCs w:val="21"/>
        </w:rPr>
        <w:tab/>
        <w:t xml:space="preserve"> </w:t>
      </w:r>
      <w:hyperlink r:id="rId12" w:tgtFrame="_blank" w:history="1">
        <w:r w:rsidRPr="007B06DE">
          <w:rPr>
            <w:rStyle w:val="Hyperlink"/>
            <w:rFonts w:ascii="Arial" w:hAnsi="Arial" w:cs="Arial"/>
            <w:sz w:val="21"/>
            <w:szCs w:val="21"/>
          </w:rPr>
          <w:t>http://www.uta.edu/library/help/subject-librarians.php</w:t>
        </w:r>
      </w:hyperlink>
      <w:r w:rsidRPr="007B06DE">
        <w:rPr>
          <w:rFonts w:ascii="Arial" w:hAnsi="Arial" w:cs="Arial"/>
          <w:color w:val="000000"/>
          <w:sz w:val="21"/>
          <w:szCs w:val="21"/>
        </w:rPr>
        <w:t xml:space="preserve"> </w:t>
      </w:r>
    </w:p>
    <w:p w:rsidR="00373F5A" w:rsidRPr="007B06DE" w:rsidRDefault="00373F5A" w:rsidP="00373F5A">
      <w:pPr>
        <w:tabs>
          <w:tab w:val="left" w:leader="dot" w:pos="3600"/>
        </w:tabs>
        <w:rPr>
          <w:rFonts w:ascii="Arial" w:hAnsi="Arial" w:cs="Arial"/>
          <w:color w:val="000000"/>
          <w:sz w:val="21"/>
          <w:szCs w:val="21"/>
        </w:rPr>
      </w:pPr>
      <w:r w:rsidRPr="007B06DE">
        <w:rPr>
          <w:rFonts w:ascii="Arial" w:hAnsi="Arial" w:cs="Arial"/>
          <w:color w:val="000000"/>
          <w:sz w:val="21"/>
          <w:szCs w:val="21"/>
        </w:rPr>
        <w:t>Database List</w:t>
      </w:r>
      <w:r w:rsidRPr="007B06DE">
        <w:rPr>
          <w:rFonts w:ascii="Arial" w:hAnsi="Arial" w:cs="Arial"/>
          <w:color w:val="000000"/>
          <w:sz w:val="21"/>
          <w:szCs w:val="21"/>
        </w:rPr>
        <w:tab/>
        <w:t xml:space="preserve"> </w:t>
      </w:r>
      <w:hyperlink r:id="rId13" w:tgtFrame="_blank" w:history="1">
        <w:r w:rsidRPr="007B06DE">
          <w:rPr>
            <w:rStyle w:val="Hyperlink"/>
            <w:rFonts w:ascii="Arial" w:hAnsi="Arial" w:cs="Arial"/>
            <w:sz w:val="21"/>
            <w:szCs w:val="21"/>
          </w:rPr>
          <w:t>http://www.uta.edu/library/databases/index.php</w:t>
        </w:r>
      </w:hyperlink>
      <w:r w:rsidRPr="007B06DE">
        <w:rPr>
          <w:rFonts w:ascii="Arial" w:hAnsi="Arial" w:cs="Arial"/>
          <w:color w:val="000000"/>
          <w:sz w:val="21"/>
          <w:szCs w:val="21"/>
        </w:rPr>
        <w:t xml:space="preserve"> </w:t>
      </w:r>
    </w:p>
    <w:p w:rsidR="00373F5A" w:rsidRPr="007B06DE" w:rsidRDefault="00373F5A" w:rsidP="00373F5A">
      <w:pPr>
        <w:tabs>
          <w:tab w:val="left" w:leader="dot" w:pos="3600"/>
        </w:tabs>
        <w:rPr>
          <w:rFonts w:ascii="Arial" w:hAnsi="Arial" w:cs="Arial"/>
          <w:color w:val="000000"/>
          <w:sz w:val="21"/>
          <w:szCs w:val="21"/>
          <w:lang w:val="fr-FR"/>
        </w:rPr>
      </w:pPr>
      <w:r w:rsidRPr="007B06DE">
        <w:rPr>
          <w:rFonts w:ascii="Arial" w:hAnsi="Arial" w:cs="Arial"/>
          <w:color w:val="000000"/>
          <w:sz w:val="21"/>
          <w:szCs w:val="21"/>
          <w:lang w:val="fr-FR"/>
        </w:rPr>
        <w:t xml:space="preserve">Course </w:t>
      </w:r>
      <w:proofErr w:type="spellStart"/>
      <w:r w:rsidRPr="007B06DE">
        <w:rPr>
          <w:rFonts w:ascii="Arial" w:hAnsi="Arial" w:cs="Arial"/>
          <w:color w:val="000000"/>
          <w:sz w:val="21"/>
          <w:szCs w:val="21"/>
          <w:lang w:val="fr-FR"/>
        </w:rPr>
        <w:t>Reserves</w:t>
      </w:r>
      <w:proofErr w:type="spellEnd"/>
      <w:r w:rsidRPr="007B06DE">
        <w:rPr>
          <w:rFonts w:ascii="Arial" w:hAnsi="Arial" w:cs="Arial"/>
          <w:color w:val="000000"/>
          <w:sz w:val="21"/>
          <w:szCs w:val="21"/>
          <w:lang w:val="fr-FR"/>
        </w:rPr>
        <w:tab/>
        <w:t xml:space="preserve"> </w:t>
      </w:r>
      <w:hyperlink r:id="rId14" w:tgtFrame="_blank" w:history="1">
        <w:r w:rsidRPr="007B06DE">
          <w:rPr>
            <w:rStyle w:val="Hyperlink"/>
            <w:rFonts w:ascii="Arial" w:hAnsi="Arial" w:cs="Arial"/>
            <w:sz w:val="21"/>
            <w:szCs w:val="21"/>
            <w:lang w:val="fr-FR"/>
          </w:rPr>
          <w:t>http://pulse.uta.edu/vwebv/enterCourseReserve.do</w:t>
        </w:r>
      </w:hyperlink>
    </w:p>
    <w:p w:rsidR="00373F5A" w:rsidRPr="007B06DE" w:rsidRDefault="00373F5A" w:rsidP="00373F5A">
      <w:pPr>
        <w:tabs>
          <w:tab w:val="left" w:leader="dot" w:pos="3600"/>
        </w:tabs>
        <w:rPr>
          <w:rFonts w:ascii="Arial" w:hAnsi="Arial" w:cs="Arial"/>
          <w:color w:val="000000"/>
          <w:sz w:val="21"/>
          <w:szCs w:val="21"/>
          <w:lang w:val="fr-FR"/>
        </w:rPr>
      </w:pPr>
      <w:r w:rsidRPr="007B06DE">
        <w:rPr>
          <w:rFonts w:ascii="Arial" w:hAnsi="Arial" w:cs="Arial"/>
          <w:color w:val="000000"/>
          <w:sz w:val="21"/>
          <w:szCs w:val="21"/>
          <w:lang w:val="fr-FR"/>
        </w:rPr>
        <w:t xml:space="preserve">Library </w:t>
      </w:r>
      <w:proofErr w:type="spellStart"/>
      <w:r w:rsidRPr="007B06DE">
        <w:rPr>
          <w:rFonts w:ascii="Arial" w:hAnsi="Arial" w:cs="Arial"/>
          <w:color w:val="000000"/>
          <w:sz w:val="21"/>
          <w:szCs w:val="21"/>
          <w:lang w:val="fr-FR"/>
        </w:rPr>
        <w:t>Catalog</w:t>
      </w:r>
      <w:proofErr w:type="spellEnd"/>
      <w:r w:rsidRPr="007B06DE">
        <w:rPr>
          <w:rFonts w:ascii="Arial" w:hAnsi="Arial" w:cs="Arial"/>
          <w:color w:val="000000"/>
          <w:sz w:val="21"/>
          <w:szCs w:val="21"/>
          <w:lang w:val="fr-FR"/>
        </w:rPr>
        <w:tab/>
        <w:t xml:space="preserve"> </w:t>
      </w:r>
      <w:hyperlink r:id="rId15" w:tgtFrame="_blank" w:history="1">
        <w:r w:rsidRPr="007B06DE">
          <w:rPr>
            <w:rStyle w:val="Hyperlink"/>
            <w:rFonts w:ascii="Arial" w:hAnsi="Arial" w:cs="Arial"/>
            <w:sz w:val="21"/>
            <w:szCs w:val="21"/>
            <w:lang w:val="fr-FR"/>
          </w:rPr>
          <w:t>http://discover.uta.edu/</w:t>
        </w:r>
      </w:hyperlink>
    </w:p>
    <w:sectPr w:rsidR="00373F5A" w:rsidRPr="007B06DE" w:rsidSect="0019651E">
      <w:footerReference w:type="default" r:id="rId16"/>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9C3" w:rsidRDefault="009659C3" w:rsidP="00E951F8">
      <w:r>
        <w:separator/>
      </w:r>
    </w:p>
  </w:endnote>
  <w:endnote w:type="continuationSeparator" w:id="0">
    <w:p w:rsidR="009659C3" w:rsidRDefault="009659C3" w:rsidP="00E9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1F8" w:rsidRDefault="00F40678">
    <w:pPr>
      <w:pStyle w:val="Footer"/>
      <w:jc w:val="center"/>
    </w:pPr>
    <w:r>
      <w:fldChar w:fldCharType="begin"/>
    </w:r>
    <w:r>
      <w:instrText xml:space="preserve"> PAGE   \* MERGEFORMAT </w:instrText>
    </w:r>
    <w:r>
      <w:fldChar w:fldCharType="separate"/>
    </w:r>
    <w:r w:rsidR="00CE2AAA">
      <w:rPr>
        <w:noProof/>
      </w:rPr>
      <w:t>1</w:t>
    </w:r>
    <w:r>
      <w:rPr>
        <w:noProof/>
      </w:rPr>
      <w:fldChar w:fldCharType="end"/>
    </w:r>
  </w:p>
  <w:p w:rsidR="00E951F8" w:rsidRDefault="00E95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9C3" w:rsidRDefault="009659C3" w:rsidP="00E951F8">
      <w:r>
        <w:separator/>
      </w:r>
    </w:p>
  </w:footnote>
  <w:footnote w:type="continuationSeparator" w:id="0">
    <w:p w:rsidR="009659C3" w:rsidRDefault="009659C3" w:rsidP="00E95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D79"/>
    <w:multiLevelType w:val="hybridMultilevel"/>
    <w:tmpl w:val="36781814"/>
    <w:lvl w:ilvl="0" w:tplc="99946E4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E80549"/>
    <w:multiLevelType w:val="hybridMultilevel"/>
    <w:tmpl w:val="BE14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77E5F"/>
    <w:multiLevelType w:val="hybridMultilevel"/>
    <w:tmpl w:val="C2C8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C41422"/>
    <w:multiLevelType w:val="hybridMultilevel"/>
    <w:tmpl w:val="C3286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B344FB"/>
    <w:multiLevelType w:val="hybridMultilevel"/>
    <w:tmpl w:val="9A5666A2"/>
    <w:lvl w:ilvl="0" w:tplc="8E3AE1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8151FBD"/>
    <w:multiLevelType w:val="hybridMultilevel"/>
    <w:tmpl w:val="B9E4D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BA6A8F"/>
    <w:multiLevelType w:val="hybridMultilevel"/>
    <w:tmpl w:val="7218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3B0D6E"/>
    <w:multiLevelType w:val="hybridMultilevel"/>
    <w:tmpl w:val="C010BA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E703D0"/>
    <w:multiLevelType w:val="hybridMultilevel"/>
    <w:tmpl w:val="FEF6B75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2E8384B"/>
    <w:multiLevelType w:val="hybridMultilevel"/>
    <w:tmpl w:val="9C82A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C862FFA"/>
    <w:multiLevelType w:val="hybridMultilevel"/>
    <w:tmpl w:val="FE1E8CE0"/>
    <w:lvl w:ilvl="0" w:tplc="0C0C93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21C724B"/>
    <w:multiLevelType w:val="hybridMultilevel"/>
    <w:tmpl w:val="F6DE6B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5"/>
  </w:num>
  <w:num w:numId="4">
    <w:abstractNumId w:val="8"/>
  </w:num>
  <w:num w:numId="5">
    <w:abstractNumId w:val="10"/>
  </w:num>
  <w:num w:numId="6">
    <w:abstractNumId w:val="0"/>
  </w:num>
  <w:num w:numId="7">
    <w:abstractNumId w:val="1"/>
  </w:num>
  <w:num w:numId="8">
    <w:abstractNumId w:val="11"/>
  </w:num>
  <w:num w:numId="9">
    <w:abstractNumId w:val="6"/>
  </w:num>
  <w:num w:numId="10">
    <w:abstractNumId w:val="9"/>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BB3"/>
    <w:rsid w:val="00006B93"/>
    <w:rsid w:val="0001225F"/>
    <w:rsid w:val="00027453"/>
    <w:rsid w:val="00027502"/>
    <w:rsid w:val="00034D22"/>
    <w:rsid w:val="000533EE"/>
    <w:rsid w:val="0007466C"/>
    <w:rsid w:val="000A0C0D"/>
    <w:rsid w:val="000A1472"/>
    <w:rsid w:val="000A74D9"/>
    <w:rsid w:val="000C07F1"/>
    <w:rsid w:val="000C611F"/>
    <w:rsid w:val="000F5E93"/>
    <w:rsid w:val="000F6D3B"/>
    <w:rsid w:val="00102EF5"/>
    <w:rsid w:val="00105399"/>
    <w:rsid w:val="0011169E"/>
    <w:rsid w:val="00130363"/>
    <w:rsid w:val="001460A0"/>
    <w:rsid w:val="001467D4"/>
    <w:rsid w:val="00171072"/>
    <w:rsid w:val="00181230"/>
    <w:rsid w:val="0019651E"/>
    <w:rsid w:val="001C4A14"/>
    <w:rsid w:val="001C731E"/>
    <w:rsid w:val="001D2991"/>
    <w:rsid w:val="001D3CAD"/>
    <w:rsid w:val="001E049C"/>
    <w:rsid w:val="001E14C7"/>
    <w:rsid w:val="001E586B"/>
    <w:rsid w:val="001F1988"/>
    <w:rsid w:val="00212B3C"/>
    <w:rsid w:val="00260C81"/>
    <w:rsid w:val="00262A41"/>
    <w:rsid w:val="0028222A"/>
    <w:rsid w:val="00282570"/>
    <w:rsid w:val="002943F1"/>
    <w:rsid w:val="002A3709"/>
    <w:rsid w:val="002A457A"/>
    <w:rsid w:val="002E0968"/>
    <w:rsid w:val="002E0EE8"/>
    <w:rsid w:val="002E2E1E"/>
    <w:rsid w:val="002E5318"/>
    <w:rsid w:val="002E558B"/>
    <w:rsid w:val="002E6D64"/>
    <w:rsid w:val="002F0046"/>
    <w:rsid w:val="002F0829"/>
    <w:rsid w:val="00301355"/>
    <w:rsid w:val="00307349"/>
    <w:rsid w:val="00322A0F"/>
    <w:rsid w:val="00324A13"/>
    <w:rsid w:val="003259F0"/>
    <w:rsid w:val="00330036"/>
    <w:rsid w:val="00344F9A"/>
    <w:rsid w:val="0035178E"/>
    <w:rsid w:val="003552BC"/>
    <w:rsid w:val="003563C8"/>
    <w:rsid w:val="003664BE"/>
    <w:rsid w:val="00373F5A"/>
    <w:rsid w:val="00383B6C"/>
    <w:rsid w:val="00394B66"/>
    <w:rsid w:val="003A0A10"/>
    <w:rsid w:val="003A4F97"/>
    <w:rsid w:val="003A5E94"/>
    <w:rsid w:val="003C45DE"/>
    <w:rsid w:val="003C75B0"/>
    <w:rsid w:val="003D65E9"/>
    <w:rsid w:val="003E0EA0"/>
    <w:rsid w:val="00403051"/>
    <w:rsid w:val="004129F7"/>
    <w:rsid w:val="00414F19"/>
    <w:rsid w:val="004152DF"/>
    <w:rsid w:val="00422372"/>
    <w:rsid w:val="00427EE4"/>
    <w:rsid w:val="004311E5"/>
    <w:rsid w:val="00451485"/>
    <w:rsid w:val="0046398C"/>
    <w:rsid w:val="00466EF9"/>
    <w:rsid w:val="00470654"/>
    <w:rsid w:val="00471D06"/>
    <w:rsid w:val="00480516"/>
    <w:rsid w:val="0048598F"/>
    <w:rsid w:val="00491411"/>
    <w:rsid w:val="004945A6"/>
    <w:rsid w:val="00496F2D"/>
    <w:rsid w:val="004A2E6D"/>
    <w:rsid w:val="004A4B53"/>
    <w:rsid w:val="004A5958"/>
    <w:rsid w:val="004B2D89"/>
    <w:rsid w:val="004B75DA"/>
    <w:rsid w:val="004D1A88"/>
    <w:rsid w:val="004E49A6"/>
    <w:rsid w:val="004E54AB"/>
    <w:rsid w:val="004F79E4"/>
    <w:rsid w:val="00510FB5"/>
    <w:rsid w:val="005206ED"/>
    <w:rsid w:val="00522298"/>
    <w:rsid w:val="00525F6E"/>
    <w:rsid w:val="0053412D"/>
    <w:rsid w:val="00563E93"/>
    <w:rsid w:val="0057170E"/>
    <w:rsid w:val="005732D1"/>
    <w:rsid w:val="00593DF8"/>
    <w:rsid w:val="005A62A3"/>
    <w:rsid w:val="005A720F"/>
    <w:rsid w:val="005B2B11"/>
    <w:rsid w:val="005B5B6E"/>
    <w:rsid w:val="005B7FC4"/>
    <w:rsid w:val="005C27B2"/>
    <w:rsid w:val="005C7C09"/>
    <w:rsid w:val="005D424E"/>
    <w:rsid w:val="005F2F9E"/>
    <w:rsid w:val="005F67E2"/>
    <w:rsid w:val="005F6A4B"/>
    <w:rsid w:val="0061181B"/>
    <w:rsid w:val="00615E30"/>
    <w:rsid w:val="006164A3"/>
    <w:rsid w:val="006202DE"/>
    <w:rsid w:val="00622436"/>
    <w:rsid w:val="00633310"/>
    <w:rsid w:val="00672B5B"/>
    <w:rsid w:val="00685697"/>
    <w:rsid w:val="006963F2"/>
    <w:rsid w:val="006C5E84"/>
    <w:rsid w:val="006D11CC"/>
    <w:rsid w:val="006E6072"/>
    <w:rsid w:val="006F7E72"/>
    <w:rsid w:val="00700F73"/>
    <w:rsid w:val="00704B83"/>
    <w:rsid w:val="007072DD"/>
    <w:rsid w:val="007144E7"/>
    <w:rsid w:val="00720E7E"/>
    <w:rsid w:val="007235CE"/>
    <w:rsid w:val="007413C0"/>
    <w:rsid w:val="007515E4"/>
    <w:rsid w:val="00752E3D"/>
    <w:rsid w:val="007848E5"/>
    <w:rsid w:val="007979A5"/>
    <w:rsid w:val="007A7C60"/>
    <w:rsid w:val="007B0D10"/>
    <w:rsid w:val="007C6508"/>
    <w:rsid w:val="007F508D"/>
    <w:rsid w:val="00813088"/>
    <w:rsid w:val="008318A1"/>
    <w:rsid w:val="00834190"/>
    <w:rsid w:val="00836B6C"/>
    <w:rsid w:val="008378DA"/>
    <w:rsid w:val="008409DD"/>
    <w:rsid w:val="00844FB1"/>
    <w:rsid w:val="00852349"/>
    <w:rsid w:val="008560FA"/>
    <w:rsid w:val="008751E0"/>
    <w:rsid w:val="00880058"/>
    <w:rsid w:val="00886C83"/>
    <w:rsid w:val="008A5BAB"/>
    <w:rsid w:val="008C50C6"/>
    <w:rsid w:val="008C5620"/>
    <w:rsid w:val="008C6092"/>
    <w:rsid w:val="008D4C5A"/>
    <w:rsid w:val="008D63BC"/>
    <w:rsid w:val="008E0DEF"/>
    <w:rsid w:val="008F1D13"/>
    <w:rsid w:val="008F557D"/>
    <w:rsid w:val="0090667C"/>
    <w:rsid w:val="00925294"/>
    <w:rsid w:val="009254AE"/>
    <w:rsid w:val="0093551B"/>
    <w:rsid w:val="00945290"/>
    <w:rsid w:val="009659C3"/>
    <w:rsid w:val="00975D5F"/>
    <w:rsid w:val="00982334"/>
    <w:rsid w:val="009936A4"/>
    <w:rsid w:val="009D352E"/>
    <w:rsid w:val="009D3E2B"/>
    <w:rsid w:val="009E024A"/>
    <w:rsid w:val="009F284A"/>
    <w:rsid w:val="00A12E7F"/>
    <w:rsid w:val="00A23DA8"/>
    <w:rsid w:val="00A24E13"/>
    <w:rsid w:val="00A350F3"/>
    <w:rsid w:val="00A411B7"/>
    <w:rsid w:val="00A4636D"/>
    <w:rsid w:val="00A63272"/>
    <w:rsid w:val="00A6497B"/>
    <w:rsid w:val="00A84AA5"/>
    <w:rsid w:val="00A92C38"/>
    <w:rsid w:val="00AA2820"/>
    <w:rsid w:val="00AB0AED"/>
    <w:rsid w:val="00AB2B23"/>
    <w:rsid w:val="00AB2DB7"/>
    <w:rsid w:val="00AB386A"/>
    <w:rsid w:val="00AB4954"/>
    <w:rsid w:val="00AC5990"/>
    <w:rsid w:val="00AD2DED"/>
    <w:rsid w:val="00AD7818"/>
    <w:rsid w:val="00AE185E"/>
    <w:rsid w:val="00AE2882"/>
    <w:rsid w:val="00AE417D"/>
    <w:rsid w:val="00AE5AA0"/>
    <w:rsid w:val="00AF79EA"/>
    <w:rsid w:val="00B34AAA"/>
    <w:rsid w:val="00B53650"/>
    <w:rsid w:val="00B5761A"/>
    <w:rsid w:val="00BA35AF"/>
    <w:rsid w:val="00BA7CF4"/>
    <w:rsid w:val="00BB5DE4"/>
    <w:rsid w:val="00BC4640"/>
    <w:rsid w:val="00BC7F3C"/>
    <w:rsid w:val="00BD5421"/>
    <w:rsid w:val="00BE2089"/>
    <w:rsid w:val="00BF0CD2"/>
    <w:rsid w:val="00C07B5B"/>
    <w:rsid w:val="00C13373"/>
    <w:rsid w:val="00C27BAD"/>
    <w:rsid w:val="00C339FD"/>
    <w:rsid w:val="00C3443D"/>
    <w:rsid w:val="00C3583C"/>
    <w:rsid w:val="00C55CD5"/>
    <w:rsid w:val="00C56214"/>
    <w:rsid w:val="00C64180"/>
    <w:rsid w:val="00C748BD"/>
    <w:rsid w:val="00C9483B"/>
    <w:rsid w:val="00C95555"/>
    <w:rsid w:val="00C9671B"/>
    <w:rsid w:val="00C974A9"/>
    <w:rsid w:val="00CA2F78"/>
    <w:rsid w:val="00CA6A38"/>
    <w:rsid w:val="00CD0722"/>
    <w:rsid w:val="00CE2AAA"/>
    <w:rsid w:val="00CE6CE9"/>
    <w:rsid w:val="00CF0065"/>
    <w:rsid w:val="00CF729C"/>
    <w:rsid w:val="00D01A22"/>
    <w:rsid w:val="00D205EA"/>
    <w:rsid w:val="00D24363"/>
    <w:rsid w:val="00D31F8E"/>
    <w:rsid w:val="00D354F0"/>
    <w:rsid w:val="00D521F2"/>
    <w:rsid w:val="00D54E2F"/>
    <w:rsid w:val="00D817F8"/>
    <w:rsid w:val="00D82870"/>
    <w:rsid w:val="00D860AB"/>
    <w:rsid w:val="00DA1169"/>
    <w:rsid w:val="00DB0B78"/>
    <w:rsid w:val="00DC0D47"/>
    <w:rsid w:val="00DC323D"/>
    <w:rsid w:val="00DC641C"/>
    <w:rsid w:val="00DE3819"/>
    <w:rsid w:val="00DF2253"/>
    <w:rsid w:val="00E0219B"/>
    <w:rsid w:val="00E05678"/>
    <w:rsid w:val="00E06BBE"/>
    <w:rsid w:val="00E13D4B"/>
    <w:rsid w:val="00E16108"/>
    <w:rsid w:val="00E17EF6"/>
    <w:rsid w:val="00E322DE"/>
    <w:rsid w:val="00E4248D"/>
    <w:rsid w:val="00E44BDB"/>
    <w:rsid w:val="00E45F60"/>
    <w:rsid w:val="00E728A8"/>
    <w:rsid w:val="00E951F8"/>
    <w:rsid w:val="00EA2707"/>
    <w:rsid w:val="00EA70B5"/>
    <w:rsid w:val="00EB1E9E"/>
    <w:rsid w:val="00ED7F51"/>
    <w:rsid w:val="00EE0919"/>
    <w:rsid w:val="00EE3E97"/>
    <w:rsid w:val="00EF7BB3"/>
    <w:rsid w:val="00F11F05"/>
    <w:rsid w:val="00F14BA8"/>
    <w:rsid w:val="00F1677D"/>
    <w:rsid w:val="00F2236C"/>
    <w:rsid w:val="00F24DFC"/>
    <w:rsid w:val="00F339D8"/>
    <w:rsid w:val="00F40678"/>
    <w:rsid w:val="00F57597"/>
    <w:rsid w:val="00F64DDA"/>
    <w:rsid w:val="00F66619"/>
    <w:rsid w:val="00F71E43"/>
    <w:rsid w:val="00FB7E99"/>
    <w:rsid w:val="00FC2129"/>
    <w:rsid w:val="00FC4192"/>
    <w:rsid w:val="00FD0072"/>
    <w:rsid w:val="00FD226C"/>
    <w:rsid w:val="00FD47A0"/>
    <w:rsid w:val="00FD52D4"/>
    <w:rsid w:val="00FE68E6"/>
    <w:rsid w:val="00FF53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2DE"/>
    <w:rPr>
      <w:lang w:eastAsia="en-US"/>
    </w:rPr>
  </w:style>
  <w:style w:type="paragraph" w:styleId="Heading1">
    <w:name w:val="heading 1"/>
    <w:basedOn w:val="Normal"/>
    <w:next w:val="Normal"/>
    <w:qFormat/>
    <w:rsid w:val="006202DE"/>
    <w:pPr>
      <w:keepNext/>
      <w:jc w:val="both"/>
      <w:outlineLvl w:val="0"/>
    </w:pPr>
    <w:rPr>
      <w:b/>
      <w:bCs/>
      <w:sz w:val="24"/>
    </w:rPr>
  </w:style>
  <w:style w:type="paragraph" w:styleId="Heading2">
    <w:name w:val="heading 2"/>
    <w:basedOn w:val="Normal"/>
    <w:next w:val="Normal"/>
    <w:qFormat/>
    <w:rsid w:val="006202DE"/>
    <w:pPr>
      <w:keepNext/>
      <w:outlineLvl w:val="1"/>
    </w:pPr>
    <w:rPr>
      <w:b/>
      <w:bCs/>
      <w:sz w:val="24"/>
    </w:rPr>
  </w:style>
  <w:style w:type="paragraph" w:styleId="Heading3">
    <w:name w:val="heading 3"/>
    <w:basedOn w:val="Normal"/>
    <w:next w:val="Normal"/>
    <w:qFormat/>
    <w:rsid w:val="006202DE"/>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202DE"/>
    <w:pPr>
      <w:jc w:val="center"/>
    </w:pPr>
    <w:rPr>
      <w:b/>
      <w:bCs/>
      <w:sz w:val="28"/>
    </w:rPr>
  </w:style>
  <w:style w:type="paragraph" w:styleId="Subtitle">
    <w:name w:val="Subtitle"/>
    <w:basedOn w:val="Normal"/>
    <w:qFormat/>
    <w:rsid w:val="006202DE"/>
    <w:pPr>
      <w:jc w:val="center"/>
    </w:pPr>
    <w:rPr>
      <w:b/>
      <w:bCs/>
      <w:sz w:val="32"/>
    </w:rPr>
  </w:style>
  <w:style w:type="paragraph" w:styleId="BodyTextIndent">
    <w:name w:val="Body Text Indent"/>
    <w:basedOn w:val="Normal"/>
    <w:rsid w:val="006202DE"/>
    <w:pPr>
      <w:ind w:left="720" w:hanging="720"/>
    </w:pPr>
    <w:rPr>
      <w:sz w:val="24"/>
    </w:rPr>
  </w:style>
  <w:style w:type="character" w:styleId="Hyperlink">
    <w:name w:val="Hyperlink"/>
    <w:basedOn w:val="DefaultParagraphFont"/>
    <w:rsid w:val="005B5B6E"/>
    <w:rPr>
      <w:color w:val="0000FF"/>
      <w:u w:val="single"/>
    </w:rPr>
  </w:style>
  <w:style w:type="paragraph" w:styleId="BalloonText">
    <w:name w:val="Balloon Text"/>
    <w:basedOn w:val="Normal"/>
    <w:semiHidden/>
    <w:rsid w:val="005F6A4B"/>
    <w:rPr>
      <w:rFonts w:ascii="Tahoma" w:hAnsi="Tahoma" w:cs="Tahoma"/>
      <w:sz w:val="16"/>
      <w:szCs w:val="16"/>
    </w:rPr>
  </w:style>
  <w:style w:type="character" w:styleId="Strong">
    <w:name w:val="Strong"/>
    <w:basedOn w:val="DefaultParagraphFont"/>
    <w:qFormat/>
    <w:rsid w:val="00AA2820"/>
    <w:rPr>
      <w:b/>
      <w:bCs/>
    </w:rPr>
  </w:style>
  <w:style w:type="paragraph" w:styleId="Header">
    <w:name w:val="header"/>
    <w:basedOn w:val="Normal"/>
    <w:link w:val="HeaderChar"/>
    <w:rsid w:val="00E951F8"/>
    <w:pPr>
      <w:tabs>
        <w:tab w:val="center" w:pos="4320"/>
        <w:tab w:val="right" w:pos="8640"/>
      </w:tabs>
    </w:pPr>
  </w:style>
  <w:style w:type="character" w:customStyle="1" w:styleId="HeaderChar">
    <w:name w:val="Header Char"/>
    <w:basedOn w:val="DefaultParagraphFont"/>
    <w:link w:val="Header"/>
    <w:rsid w:val="00E951F8"/>
    <w:rPr>
      <w:lang w:eastAsia="en-US"/>
    </w:rPr>
  </w:style>
  <w:style w:type="paragraph" w:styleId="Footer">
    <w:name w:val="footer"/>
    <w:basedOn w:val="Normal"/>
    <w:link w:val="FooterChar"/>
    <w:uiPriority w:val="99"/>
    <w:rsid w:val="00E951F8"/>
    <w:pPr>
      <w:tabs>
        <w:tab w:val="center" w:pos="4320"/>
        <w:tab w:val="right" w:pos="8640"/>
      </w:tabs>
    </w:pPr>
  </w:style>
  <w:style w:type="character" w:customStyle="1" w:styleId="FooterChar">
    <w:name w:val="Footer Char"/>
    <w:basedOn w:val="DefaultParagraphFont"/>
    <w:link w:val="Footer"/>
    <w:uiPriority w:val="99"/>
    <w:rsid w:val="00E951F8"/>
    <w:rPr>
      <w:lang w:eastAsia="en-US"/>
    </w:rPr>
  </w:style>
  <w:style w:type="character" w:styleId="FollowedHyperlink">
    <w:name w:val="FollowedHyperlink"/>
    <w:basedOn w:val="DefaultParagraphFont"/>
    <w:rsid w:val="00FC2129"/>
    <w:rPr>
      <w:color w:val="800080"/>
      <w:u w:val="single"/>
    </w:rPr>
  </w:style>
  <w:style w:type="paragraph" w:styleId="ListParagraph">
    <w:name w:val="List Paragraph"/>
    <w:basedOn w:val="Normal"/>
    <w:uiPriority w:val="99"/>
    <w:qFormat/>
    <w:rsid w:val="003563C8"/>
    <w:pPr>
      <w:ind w:left="720"/>
      <w:contextualSpacing/>
    </w:pPr>
    <w:rPr>
      <w:rFonts w:ascii="Calibri" w:eastAsia="Calibri" w:hAnsi="Calibri"/>
      <w:sz w:val="24"/>
      <w:szCs w:val="24"/>
    </w:rPr>
  </w:style>
  <w:style w:type="paragraph" w:styleId="NormalWeb">
    <w:name w:val="Normal (Web)"/>
    <w:basedOn w:val="Normal"/>
    <w:rsid w:val="002943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2DE"/>
    <w:rPr>
      <w:lang w:eastAsia="en-US"/>
    </w:rPr>
  </w:style>
  <w:style w:type="paragraph" w:styleId="Heading1">
    <w:name w:val="heading 1"/>
    <w:basedOn w:val="Normal"/>
    <w:next w:val="Normal"/>
    <w:qFormat/>
    <w:rsid w:val="006202DE"/>
    <w:pPr>
      <w:keepNext/>
      <w:jc w:val="both"/>
      <w:outlineLvl w:val="0"/>
    </w:pPr>
    <w:rPr>
      <w:b/>
      <w:bCs/>
      <w:sz w:val="24"/>
    </w:rPr>
  </w:style>
  <w:style w:type="paragraph" w:styleId="Heading2">
    <w:name w:val="heading 2"/>
    <w:basedOn w:val="Normal"/>
    <w:next w:val="Normal"/>
    <w:qFormat/>
    <w:rsid w:val="006202DE"/>
    <w:pPr>
      <w:keepNext/>
      <w:outlineLvl w:val="1"/>
    </w:pPr>
    <w:rPr>
      <w:b/>
      <w:bCs/>
      <w:sz w:val="24"/>
    </w:rPr>
  </w:style>
  <w:style w:type="paragraph" w:styleId="Heading3">
    <w:name w:val="heading 3"/>
    <w:basedOn w:val="Normal"/>
    <w:next w:val="Normal"/>
    <w:qFormat/>
    <w:rsid w:val="006202DE"/>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202DE"/>
    <w:pPr>
      <w:jc w:val="center"/>
    </w:pPr>
    <w:rPr>
      <w:b/>
      <w:bCs/>
      <w:sz w:val="28"/>
    </w:rPr>
  </w:style>
  <w:style w:type="paragraph" w:styleId="Subtitle">
    <w:name w:val="Subtitle"/>
    <w:basedOn w:val="Normal"/>
    <w:qFormat/>
    <w:rsid w:val="006202DE"/>
    <w:pPr>
      <w:jc w:val="center"/>
    </w:pPr>
    <w:rPr>
      <w:b/>
      <w:bCs/>
      <w:sz w:val="32"/>
    </w:rPr>
  </w:style>
  <w:style w:type="paragraph" w:styleId="BodyTextIndent">
    <w:name w:val="Body Text Indent"/>
    <w:basedOn w:val="Normal"/>
    <w:rsid w:val="006202DE"/>
    <w:pPr>
      <w:ind w:left="720" w:hanging="720"/>
    </w:pPr>
    <w:rPr>
      <w:sz w:val="24"/>
    </w:rPr>
  </w:style>
  <w:style w:type="character" w:styleId="Hyperlink">
    <w:name w:val="Hyperlink"/>
    <w:basedOn w:val="DefaultParagraphFont"/>
    <w:rsid w:val="005B5B6E"/>
    <w:rPr>
      <w:color w:val="0000FF"/>
      <w:u w:val="single"/>
    </w:rPr>
  </w:style>
  <w:style w:type="paragraph" w:styleId="BalloonText">
    <w:name w:val="Balloon Text"/>
    <w:basedOn w:val="Normal"/>
    <w:semiHidden/>
    <w:rsid w:val="005F6A4B"/>
    <w:rPr>
      <w:rFonts w:ascii="Tahoma" w:hAnsi="Tahoma" w:cs="Tahoma"/>
      <w:sz w:val="16"/>
      <w:szCs w:val="16"/>
    </w:rPr>
  </w:style>
  <w:style w:type="character" w:styleId="Strong">
    <w:name w:val="Strong"/>
    <w:basedOn w:val="DefaultParagraphFont"/>
    <w:qFormat/>
    <w:rsid w:val="00AA2820"/>
    <w:rPr>
      <w:b/>
      <w:bCs/>
    </w:rPr>
  </w:style>
  <w:style w:type="paragraph" w:styleId="Header">
    <w:name w:val="header"/>
    <w:basedOn w:val="Normal"/>
    <w:link w:val="HeaderChar"/>
    <w:rsid w:val="00E951F8"/>
    <w:pPr>
      <w:tabs>
        <w:tab w:val="center" w:pos="4320"/>
        <w:tab w:val="right" w:pos="8640"/>
      </w:tabs>
    </w:pPr>
  </w:style>
  <w:style w:type="character" w:customStyle="1" w:styleId="HeaderChar">
    <w:name w:val="Header Char"/>
    <w:basedOn w:val="DefaultParagraphFont"/>
    <w:link w:val="Header"/>
    <w:rsid w:val="00E951F8"/>
    <w:rPr>
      <w:lang w:eastAsia="en-US"/>
    </w:rPr>
  </w:style>
  <w:style w:type="paragraph" w:styleId="Footer">
    <w:name w:val="footer"/>
    <w:basedOn w:val="Normal"/>
    <w:link w:val="FooterChar"/>
    <w:uiPriority w:val="99"/>
    <w:rsid w:val="00E951F8"/>
    <w:pPr>
      <w:tabs>
        <w:tab w:val="center" w:pos="4320"/>
        <w:tab w:val="right" w:pos="8640"/>
      </w:tabs>
    </w:pPr>
  </w:style>
  <w:style w:type="character" w:customStyle="1" w:styleId="FooterChar">
    <w:name w:val="Footer Char"/>
    <w:basedOn w:val="DefaultParagraphFont"/>
    <w:link w:val="Footer"/>
    <w:uiPriority w:val="99"/>
    <w:rsid w:val="00E951F8"/>
    <w:rPr>
      <w:lang w:eastAsia="en-US"/>
    </w:rPr>
  </w:style>
  <w:style w:type="character" w:styleId="FollowedHyperlink">
    <w:name w:val="FollowedHyperlink"/>
    <w:basedOn w:val="DefaultParagraphFont"/>
    <w:rsid w:val="00FC2129"/>
    <w:rPr>
      <w:color w:val="800080"/>
      <w:u w:val="single"/>
    </w:rPr>
  </w:style>
  <w:style w:type="paragraph" w:styleId="ListParagraph">
    <w:name w:val="List Paragraph"/>
    <w:basedOn w:val="Normal"/>
    <w:uiPriority w:val="99"/>
    <w:qFormat/>
    <w:rsid w:val="003563C8"/>
    <w:pPr>
      <w:ind w:left="720"/>
      <w:contextualSpacing/>
    </w:pPr>
    <w:rPr>
      <w:rFonts w:ascii="Calibri" w:eastAsia="Calibri" w:hAnsi="Calibri"/>
      <w:sz w:val="24"/>
      <w:szCs w:val="24"/>
    </w:rPr>
  </w:style>
  <w:style w:type="paragraph" w:styleId="NormalWeb">
    <w:name w:val="Normal (Web)"/>
    <w:basedOn w:val="Normal"/>
    <w:rsid w:val="002943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big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eb.uta.edu/aao/fao/" TargetMode="External"/><Relationship Id="rId13" Type="http://schemas.openxmlformats.org/officeDocument/2006/relationships/hyperlink" Target="http://www.uta.edu/library/databases/index.ph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ta.edu/library/help/subject-librarians.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guides.uta.edu" TargetMode="External"/><Relationship Id="rId5" Type="http://schemas.openxmlformats.org/officeDocument/2006/relationships/webSettings" Target="webSettings.xml"/><Relationship Id="rId15" Type="http://schemas.openxmlformats.org/officeDocument/2006/relationships/hyperlink" Target="http://discover.uta.edu/" TargetMode="External"/><Relationship Id="rId10" Type="http://schemas.openxmlformats.org/officeDocument/2006/relationships/hyperlink" Target="http://www.uta.edu/library" TargetMode="External"/><Relationship Id="rId4" Type="http://schemas.openxmlformats.org/officeDocument/2006/relationships/settings" Target="settings.xml"/><Relationship Id="rId9" Type="http://schemas.openxmlformats.org/officeDocument/2006/relationships/hyperlink" Target="http://www.uta.edu/email" TargetMode="External"/><Relationship Id="rId14" Type="http://schemas.openxmlformats.org/officeDocument/2006/relationships/hyperlink" Target="http://pulse.uta.edu/vwebv/enterCourseReserv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Department of Civil and Environmental Engineering</vt:lpstr>
    </vt:vector>
  </TitlesOfParts>
  <Company>University of North Dakota</Company>
  <LinksUpToDate>false</LinksUpToDate>
  <CharactersWithSpaces>9939</CharactersWithSpaces>
  <SharedDoc>false</SharedDoc>
  <HLinks>
    <vt:vector size="36" baseType="variant">
      <vt:variant>
        <vt:i4>4653125</vt:i4>
      </vt:variant>
      <vt:variant>
        <vt:i4>15</vt:i4>
      </vt:variant>
      <vt:variant>
        <vt:i4>0</vt:i4>
      </vt:variant>
      <vt:variant>
        <vt:i4>5</vt:i4>
      </vt:variant>
      <vt:variant>
        <vt:lpwstr>http://www.uta.edu/email</vt:lpwstr>
      </vt:variant>
      <vt:variant>
        <vt:lpwstr/>
      </vt:variant>
      <vt:variant>
        <vt:i4>6684757</vt:i4>
      </vt:variant>
      <vt:variant>
        <vt:i4>12</vt:i4>
      </vt:variant>
      <vt:variant>
        <vt:i4>0</vt:i4>
      </vt:variant>
      <vt:variant>
        <vt:i4>5</vt:i4>
      </vt:variant>
      <vt:variant>
        <vt:lpwstr>mailto:howser@uta.edu</vt:lpwstr>
      </vt:variant>
      <vt:variant>
        <vt:lpwstr/>
      </vt:variant>
      <vt:variant>
        <vt:i4>4128828</vt:i4>
      </vt:variant>
      <vt:variant>
        <vt:i4>9</vt:i4>
      </vt:variant>
      <vt:variant>
        <vt:i4>0</vt:i4>
      </vt:variant>
      <vt:variant>
        <vt:i4>5</vt:i4>
      </vt:variant>
      <vt:variant>
        <vt:lpwstr>http://www.uta.edu/ce/accreditation.php</vt:lpwstr>
      </vt:variant>
      <vt:variant>
        <vt:lpwstr/>
      </vt:variant>
      <vt:variant>
        <vt:i4>983096</vt:i4>
      </vt:variant>
      <vt:variant>
        <vt:i4>6</vt:i4>
      </vt:variant>
      <vt:variant>
        <vt:i4>0</vt:i4>
      </vt:variant>
      <vt:variant>
        <vt:i4>5</vt:i4>
      </vt:variant>
      <vt:variant>
        <vt:lpwstr>mailto:lcrow@uta.edu</vt:lpwstr>
      </vt:variant>
      <vt:variant>
        <vt:lpwstr/>
      </vt:variant>
      <vt:variant>
        <vt:i4>6619202</vt:i4>
      </vt:variant>
      <vt:variant>
        <vt:i4>3</vt:i4>
      </vt:variant>
      <vt:variant>
        <vt:i4>0</vt:i4>
      </vt:variant>
      <vt:variant>
        <vt:i4>5</vt:i4>
      </vt:variant>
      <vt:variant>
        <vt:lpwstr>http://www.risatech.com/p_risa2d.html</vt:lpwstr>
      </vt:variant>
      <vt:variant>
        <vt:lpwstr/>
      </vt:variant>
      <vt:variant>
        <vt:i4>7143508</vt:i4>
      </vt:variant>
      <vt:variant>
        <vt:i4>0</vt:i4>
      </vt:variant>
      <vt:variant>
        <vt:i4>0</vt:i4>
      </vt:variant>
      <vt:variant>
        <vt:i4>5</vt:i4>
      </vt:variant>
      <vt:variant>
        <vt:lpwstr>mailto:shchao@uta.edu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Civil and Environmental Engineering</dc:title>
  <dc:creator>Valued Gateway Client</dc:creator>
  <cp:lastModifiedBy>Park, Yeonho</cp:lastModifiedBy>
  <cp:revision>4</cp:revision>
  <cp:lastPrinted>2010-01-18T22:02:00Z</cp:lastPrinted>
  <dcterms:created xsi:type="dcterms:W3CDTF">2014-01-16T16:25:00Z</dcterms:created>
  <dcterms:modified xsi:type="dcterms:W3CDTF">2014-01-16T16:25:00Z</dcterms:modified>
</cp:coreProperties>
</file>