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D5B" w:rsidRPr="009A2576" w:rsidRDefault="00ED1D5B">
      <w:pPr>
        <w:widowControl w:val="0"/>
        <w:jc w:val="center"/>
        <w:rPr>
          <w:b/>
          <w:snapToGrid w:val="0"/>
          <w:sz w:val="32"/>
          <w:szCs w:val="32"/>
        </w:rPr>
      </w:pPr>
      <w:r w:rsidRPr="009A2576">
        <w:rPr>
          <w:b/>
          <w:snapToGrid w:val="0"/>
          <w:sz w:val="32"/>
          <w:szCs w:val="32"/>
        </w:rPr>
        <w:t>BLAW 331</w:t>
      </w:r>
      <w:r w:rsidR="000402BD">
        <w:rPr>
          <w:b/>
          <w:snapToGrid w:val="0"/>
          <w:sz w:val="32"/>
          <w:szCs w:val="32"/>
        </w:rPr>
        <w:t>0</w:t>
      </w:r>
      <w:r w:rsidRPr="009A2576">
        <w:rPr>
          <w:b/>
          <w:snapToGrid w:val="0"/>
          <w:sz w:val="32"/>
          <w:szCs w:val="32"/>
        </w:rPr>
        <w:t>-</w:t>
      </w:r>
      <w:r w:rsidR="001F04D7">
        <w:rPr>
          <w:b/>
          <w:snapToGrid w:val="0"/>
          <w:sz w:val="32"/>
          <w:szCs w:val="32"/>
        </w:rPr>
        <w:t>00</w:t>
      </w:r>
      <w:r w:rsidR="003A6C8A">
        <w:rPr>
          <w:b/>
          <w:snapToGrid w:val="0"/>
          <w:sz w:val="32"/>
          <w:szCs w:val="32"/>
        </w:rPr>
        <w:t>6</w:t>
      </w:r>
    </w:p>
    <w:p w:rsidR="00ED1D5B" w:rsidRPr="009A2576" w:rsidRDefault="00F008AD">
      <w:pPr>
        <w:widowControl w:val="0"/>
        <w:jc w:val="center"/>
        <w:rPr>
          <w:b/>
          <w:snapToGrid w:val="0"/>
          <w:sz w:val="32"/>
          <w:szCs w:val="32"/>
        </w:rPr>
      </w:pPr>
      <w:r>
        <w:rPr>
          <w:b/>
          <w:snapToGrid w:val="0"/>
          <w:sz w:val="32"/>
          <w:szCs w:val="32"/>
        </w:rPr>
        <w:t>LEGAL AND ETHICAL ENVIRONMENT OF BUSINESS</w:t>
      </w:r>
    </w:p>
    <w:p w:rsidR="00ED1D5B" w:rsidRPr="009A2576" w:rsidRDefault="008362C0">
      <w:pPr>
        <w:widowControl w:val="0"/>
        <w:jc w:val="center"/>
        <w:rPr>
          <w:b/>
          <w:snapToGrid w:val="0"/>
          <w:sz w:val="32"/>
          <w:szCs w:val="32"/>
        </w:rPr>
      </w:pPr>
      <w:r>
        <w:rPr>
          <w:b/>
          <w:snapToGrid w:val="0"/>
          <w:sz w:val="32"/>
          <w:szCs w:val="32"/>
        </w:rPr>
        <w:t>Fall</w:t>
      </w:r>
      <w:r w:rsidR="00F008AD">
        <w:rPr>
          <w:b/>
          <w:snapToGrid w:val="0"/>
          <w:sz w:val="32"/>
          <w:szCs w:val="32"/>
        </w:rPr>
        <w:t xml:space="preserve"> 2014</w:t>
      </w:r>
    </w:p>
    <w:p w:rsidR="00ED1D5B" w:rsidRDefault="00ED1D5B">
      <w:pPr>
        <w:widowControl w:val="0"/>
        <w:jc w:val="center"/>
        <w:rPr>
          <w:b/>
          <w:snapToGrid w:val="0"/>
          <w:sz w:val="24"/>
        </w:rPr>
      </w:pPr>
    </w:p>
    <w:p w:rsidR="00ED1D5B" w:rsidRDefault="00ED1D5B">
      <w:pPr>
        <w:widowControl w:val="0"/>
        <w:rPr>
          <w:snapToGrid w:val="0"/>
          <w:sz w:val="24"/>
        </w:rPr>
      </w:pPr>
      <w:r>
        <w:rPr>
          <w:snapToGrid w:val="0"/>
          <w:sz w:val="24"/>
        </w:rPr>
        <w:t>Instructor:  Lee C. Schwemer, J.D.</w:t>
      </w:r>
    </w:p>
    <w:p w:rsidR="00ED1D5B" w:rsidRDefault="00ED1D5B">
      <w:pPr>
        <w:widowControl w:val="0"/>
        <w:rPr>
          <w:snapToGrid w:val="0"/>
          <w:sz w:val="24"/>
        </w:rPr>
      </w:pPr>
      <w:r>
        <w:rPr>
          <w:snapToGrid w:val="0"/>
          <w:sz w:val="24"/>
        </w:rPr>
        <w:t xml:space="preserve">Time:  </w:t>
      </w:r>
      <w:r w:rsidR="003A6C8A">
        <w:rPr>
          <w:snapToGrid w:val="0"/>
          <w:sz w:val="24"/>
        </w:rPr>
        <w:t>Sat.</w:t>
      </w:r>
      <w:r>
        <w:rPr>
          <w:snapToGrid w:val="0"/>
          <w:sz w:val="24"/>
        </w:rPr>
        <w:t xml:space="preserve">, </w:t>
      </w:r>
      <w:r w:rsidR="003A6C8A">
        <w:rPr>
          <w:snapToGrid w:val="0"/>
          <w:sz w:val="24"/>
        </w:rPr>
        <w:t>1:00 – 3:50 p</w:t>
      </w:r>
      <w:r w:rsidR="00F008AD">
        <w:rPr>
          <w:snapToGrid w:val="0"/>
          <w:sz w:val="24"/>
        </w:rPr>
        <w:t>.</w:t>
      </w:r>
      <w:r w:rsidR="003A6C8A">
        <w:rPr>
          <w:snapToGrid w:val="0"/>
          <w:sz w:val="24"/>
        </w:rPr>
        <w:t>m.</w:t>
      </w:r>
      <w:r w:rsidR="00C84F88">
        <w:rPr>
          <w:snapToGrid w:val="0"/>
          <w:sz w:val="24"/>
        </w:rPr>
        <w:t xml:space="preserve"> </w:t>
      </w:r>
    </w:p>
    <w:p w:rsidR="00ED1D5B" w:rsidRDefault="00ED1D5B">
      <w:pPr>
        <w:widowControl w:val="0"/>
        <w:rPr>
          <w:snapToGrid w:val="0"/>
          <w:sz w:val="24"/>
        </w:rPr>
      </w:pPr>
      <w:r>
        <w:rPr>
          <w:snapToGrid w:val="0"/>
          <w:sz w:val="24"/>
        </w:rPr>
        <w:t>Classroom:</w:t>
      </w:r>
      <w:r w:rsidR="00135B5C">
        <w:rPr>
          <w:snapToGrid w:val="0"/>
          <w:sz w:val="24"/>
        </w:rPr>
        <w:t xml:space="preserve">  </w:t>
      </w:r>
      <w:r w:rsidR="00DD3351">
        <w:rPr>
          <w:snapToGrid w:val="0"/>
          <w:sz w:val="24"/>
        </w:rPr>
        <w:t>142</w:t>
      </w:r>
      <w:r w:rsidR="00EC7667">
        <w:rPr>
          <w:snapToGrid w:val="0"/>
          <w:sz w:val="24"/>
        </w:rPr>
        <w:t xml:space="preserve"> </w:t>
      </w:r>
      <w:r w:rsidR="00AD4583">
        <w:rPr>
          <w:snapToGrid w:val="0"/>
          <w:sz w:val="24"/>
        </w:rPr>
        <w:t>Business Building</w:t>
      </w:r>
      <w:r>
        <w:rPr>
          <w:snapToGrid w:val="0"/>
          <w:sz w:val="24"/>
        </w:rPr>
        <w:t xml:space="preserve">  </w:t>
      </w:r>
    </w:p>
    <w:p w:rsidR="00ED1D5B" w:rsidRDefault="00ED1D5B">
      <w:pPr>
        <w:widowControl w:val="0"/>
        <w:rPr>
          <w:snapToGrid w:val="0"/>
          <w:sz w:val="24"/>
        </w:rPr>
      </w:pPr>
      <w:r>
        <w:rPr>
          <w:snapToGrid w:val="0"/>
          <w:sz w:val="24"/>
        </w:rPr>
        <w:t>Instructor’s Office:  413 Business</w:t>
      </w:r>
      <w:r w:rsidR="00ED5EFB">
        <w:rPr>
          <w:snapToGrid w:val="0"/>
          <w:sz w:val="24"/>
        </w:rPr>
        <w:t xml:space="preserve"> Building</w:t>
      </w:r>
      <w:r>
        <w:rPr>
          <w:snapToGrid w:val="0"/>
          <w:sz w:val="24"/>
        </w:rPr>
        <w:t xml:space="preserve">                                                                                                   Office Hours:  </w:t>
      </w:r>
      <w:proofErr w:type="spellStart"/>
      <w:r w:rsidR="006F63B0">
        <w:rPr>
          <w:snapToGrid w:val="0"/>
          <w:sz w:val="24"/>
        </w:rPr>
        <w:t>TTh</w:t>
      </w:r>
      <w:proofErr w:type="spellEnd"/>
      <w:r w:rsidR="006F63B0">
        <w:rPr>
          <w:snapToGrid w:val="0"/>
          <w:sz w:val="24"/>
        </w:rPr>
        <w:t xml:space="preserve">, </w:t>
      </w:r>
      <w:r w:rsidR="00B11ABA">
        <w:rPr>
          <w:snapToGrid w:val="0"/>
          <w:sz w:val="24"/>
        </w:rPr>
        <w:t>12:30</w:t>
      </w:r>
      <w:r w:rsidR="00F008AD">
        <w:rPr>
          <w:snapToGrid w:val="0"/>
          <w:sz w:val="24"/>
        </w:rPr>
        <w:t xml:space="preserve"> – </w:t>
      </w:r>
      <w:r w:rsidR="00B11ABA">
        <w:rPr>
          <w:snapToGrid w:val="0"/>
          <w:sz w:val="24"/>
        </w:rPr>
        <w:t>2:00</w:t>
      </w:r>
      <w:r w:rsidR="00F008AD">
        <w:rPr>
          <w:snapToGrid w:val="0"/>
          <w:sz w:val="24"/>
        </w:rPr>
        <w:t xml:space="preserve"> p.m. </w:t>
      </w:r>
    </w:p>
    <w:p w:rsidR="00ED1D5B" w:rsidRDefault="00ED1D5B">
      <w:pPr>
        <w:widowControl w:val="0"/>
        <w:rPr>
          <w:snapToGrid w:val="0"/>
          <w:sz w:val="24"/>
        </w:rPr>
      </w:pPr>
      <w:r>
        <w:rPr>
          <w:snapToGrid w:val="0"/>
          <w:sz w:val="24"/>
        </w:rPr>
        <w:t>Telephone:  (817) 272-3832</w:t>
      </w:r>
    </w:p>
    <w:p w:rsidR="008C1B52" w:rsidRDefault="00ED1D5B">
      <w:pPr>
        <w:widowControl w:val="0"/>
        <w:rPr>
          <w:snapToGrid w:val="0"/>
          <w:sz w:val="24"/>
        </w:rPr>
      </w:pPr>
      <w:r>
        <w:rPr>
          <w:snapToGrid w:val="0"/>
          <w:sz w:val="24"/>
        </w:rPr>
        <w:t xml:space="preserve">E-mail:  </w:t>
      </w:r>
      <w:hyperlink r:id="rId7" w:history="1">
        <w:r w:rsidR="00FB6597">
          <w:rPr>
            <w:rStyle w:val="Hyperlink"/>
            <w:snapToGrid w:val="0"/>
            <w:sz w:val="24"/>
          </w:rPr>
          <w:t>schwemer@uta.edu</w:t>
        </w:r>
      </w:hyperlink>
      <w:r w:rsidR="008C1B52">
        <w:rPr>
          <w:snapToGrid w:val="0"/>
          <w:sz w:val="24"/>
        </w:rPr>
        <w:t xml:space="preserve">          </w:t>
      </w:r>
    </w:p>
    <w:p w:rsidR="00F3531B" w:rsidRDefault="008C1B52">
      <w:pPr>
        <w:widowControl w:val="0"/>
        <w:rPr>
          <w:snapToGrid w:val="0"/>
          <w:sz w:val="24"/>
        </w:rPr>
      </w:pPr>
      <w:r>
        <w:rPr>
          <w:snapToGrid w:val="0"/>
          <w:sz w:val="24"/>
        </w:rPr>
        <w:t xml:space="preserve">              </w:t>
      </w:r>
    </w:p>
    <w:p w:rsidR="00ED1D5B" w:rsidRDefault="00ED1D5B">
      <w:pPr>
        <w:widowControl w:val="0"/>
        <w:rPr>
          <w:snapToGrid w:val="0"/>
          <w:sz w:val="24"/>
        </w:rPr>
      </w:pPr>
      <w:r>
        <w:rPr>
          <w:snapToGrid w:val="0"/>
          <w:sz w:val="24"/>
        </w:rPr>
        <w:t xml:space="preserve">           </w:t>
      </w:r>
      <w:r>
        <w:rPr>
          <w:snapToGrid w:val="0"/>
          <w:sz w:val="24"/>
        </w:rPr>
        <w:tab/>
      </w:r>
      <w:r>
        <w:rPr>
          <w:snapToGrid w:val="0"/>
          <w:sz w:val="24"/>
        </w:rPr>
        <w:tab/>
        <w:t xml:space="preserve">                                                             </w:t>
      </w:r>
      <w:r>
        <w:rPr>
          <w:snapToGrid w:val="0"/>
          <w:sz w:val="24"/>
        </w:rPr>
        <w:tab/>
      </w:r>
      <w:r>
        <w:rPr>
          <w:snapToGrid w:val="0"/>
          <w:sz w:val="24"/>
        </w:rPr>
        <w:tab/>
      </w:r>
      <w:r>
        <w:rPr>
          <w:snapToGrid w:val="0"/>
          <w:sz w:val="24"/>
        </w:rPr>
        <w:tab/>
      </w:r>
      <w:r>
        <w:rPr>
          <w:snapToGrid w:val="0"/>
          <w:sz w:val="24"/>
        </w:rPr>
        <w:tab/>
      </w:r>
      <w:r>
        <w:rPr>
          <w:snapToGrid w:val="0"/>
          <w:sz w:val="24"/>
        </w:rPr>
        <w:tab/>
      </w:r>
    </w:p>
    <w:p w:rsidR="00ED1D5B" w:rsidRDefault="00ED1D5B">
      <w:pPr>
        <w:widowControl w:val="0"/>
        <w:rPr>
          <w:snapToGrid w:val="0"/>
          <w:sz w:val="24"/>
        </w:rPr>
      </w:pPr>
      <w:r>
        <w:rPr>
          <w:snapToGrid w:val="0"/>
          <w:sz w:val="24"/>
        </w:rPr>
        <w:t xml:space="preserve">                                                </w:t>
      </w:r>
    </w:p>
    <w:p w:rsidR="00082BF5" w:rsidRDefault="00082BF5" w:rsidP="00082BF5">
      <w:pPr>
        <w:widowControl w:val="0"/>
        <w:rPr>
          <w:snapToGrid w:val="0"/>
          <w:sz w:val="24"/>
        </w:rPr>
      </w:pPr>
      <w:r>
        <w:rPr>
          <w:b/>
          <w:snapToGrid w:val="0"/>
          <w:sz w:val="24"/>
        </w:rPr>
        <w:t xml:space="preserve">I.    </w:t>
      </w:r>
      <w:r w:rsidR="00ED1D5B">
        <w:rPr>
          <w:b/>
          <w:snapToGrid w:val="0"/>
          <w:sz w:val="24"/>
        </w:rPr>
        <w:t xml:space="preserve">CATALOG DESCRIPTION:  </w:t>
      </w:r>
      <w:r w:rsidR="00F008AD">
        <w:rPr>
          <w:b/>
          <w:snapToGrid w:val="0"/>
          <w:sz w:val="24"/>
        </w:rPr>
        <w:t>BLAW 3310 LEGAL AND ETHICAL ENVIRONMENT OF BUSINESS</w:t>
      </w:r>
      <w:r w:rsidR="00726964">
        <w:rPr>
          <w:b/>
          <w:snapToGrid w:val="0"/>
          <w:sz w:val="24"/>
        </w:rPr>
        <w:t xml:space="preserve"> </w:t>
      </w:r>
      <w:r w:rsidR="00F008AD">
        <w:rPr>
          <w:b/>
          <w:snapToGrid w:val="0"/>
          <w:sz w:val="24"/>
        </w:rPr>
        <w:t>(</w:t>
      </w:r>
      <w:r w:rsidR="00ED1D5B" w:rsidRPr="00F008AD">
        <w:rPr>
          <w:snapToGrid w:val="0"/>
          <w:sz w:val="24"/>
        </w:rPr>
        <w:t>3-0)</w:t>
      </w:r>
      <w:r w:rsidR="00ED1D5B">
        <w:rPr>
          <w:snapToGrid w:val="0"/>
          <w:sz w:val="24"/>
        </w:rPr>
        <w:t xml:space="preserve"> </w:t>
      </w:r>
      <w:r w:rsidR="00992E46">
        <w:rPr>
          <w:snapToGrid w:val="0"/>
          <w:sz w:val="24"/>
        </w:rPr>
        <w:t xml:space="preserve"> </w:t>
      </w:r>
      <w:r w:rsidR="00726964">
        <w:rPr>
          <w:snapToGrid w:val="0"/>
          <w:sz w:val="24"/>
        </w:rPr>
        <w:t>The basic structure and processes of the legal system are reviewed followed by coverage of key common law areas and major regulatory rules that impact business.  The focus is on a working knowledge of the law that has the greatest impact on business today and the social and ethical issues that may be related to legal issues.  Prerequisite:  60 credit hours</w:t>
      </w:r>
    </w:p>
    <w:p w:rsidR="00082BF5" w:rsidRDefault="00082BF5" w:rsidP="00082BF5">
      <w:pPr>
        <w:widowControl w:val="0"/>
        <w:rPr>
          <w:snapToGrid w:val="0"/>
          <w:sz w:val="24"/>
        </w:rPr>
      </w:pPr>
    </w:p>
    <w:p w:rsidR="00ED1D5B" w:rsidRDefault="00082BF5" w:rsidP="00082BF5">
      <w:pPr>
        <w:widowControl w:val="0"/>
        <w:rPr>
          <w:snapToGrid w:val="0"/>
          <w:sz w:val="24"/>
        </w:rPr>
      </w:pPr>
      <w:r>
        <w:rPr>
          <w:b/>
          <w:snapToGrid w:val="0"/>
          <w:sz w:val="24"/>
        </w:rPr>
        <w:t>II</w:t>
      </w:r>
      <w:proofErr w:type="gramStart"/>
      <w:r>
        <w:rPr>
          <w:b/>
          <w:snapToGrid w:val="0"/>
          <w:sz w:val="24"/>
        </w:rPr>
        <w:t xml:space="preserve">.  </w:t>
      </w:r>
      <w:r w:rsidR="00ED1D5B">
        <w:rPr>
          <w:b/>
          <w:snapToGrid w:val="0"/>
          <w:sz w:val="24"/>
        </w:rPr>
        <w:t>COURSE</w:t>
      </w:r>
      <w:proofErr w:type="gramEnd"/>
      <w:r w:rsidR="00ED1D5B">
        <w:rPr>
          <w:b/>
          <w:snapToGrid w:val="0"/>
          <w:sz w:val="24"/>
        </w:rPr>
        <w:t xml:space="preserve"> OBJECTIVES:  </w:t>
      </w:r>
      <w:r w:rsidR="004A429B">
        <w:rPr>
          <w:snapToGrid w:val="0"/>
          <w:sz w:val="24"/>
        </w:rPr>
        <w:t>Knowledge of the legal and regulatory environment of business provides practical background for students in many careers.  There are legal, social, political, and ethical issues in every profession.  Some situations require an understanding of the principles of law to help resolve an issue or to know when legal counsel is needed.</w:t>
      </w:r>
    </w:p>
    <w:p w:rsidR="004A429B" w:rsidRDefault="004A429B" w:rsidP="00082BF5">
      <w:pPr>
        <w:widowControl w:val="0"/>
        <w:rPr>
          <w:snapToGrid w:val="0"/>
          <w:sz w:val="24"/>
        </w:rPr>
      </w:pPr>
      <w:r>
        <w:rPr>
          <w:snapToGrid w:val="0"/>
          <w:sz w:val="24"/>
        </w:rPr>
        <w:tab/>
        <w:t xml:space="preserve">  This course presents the legal environment from the perspective of the professional who is not a lawyer.  An opportunity is provided for people with various interests to learn key points of the law from the standpoint of a working professional.</w:t>
      </w:r>
    </w:p>
    <w:p w:rsidR="004A429B" w:rsidRDefault="004A429B" w:rsidP="00082BF5">
      <w:pPr>
        <w:widowControl w:val="0"/>
        <w:rPr>
          <w:snapToGrid w:val="0"/>
          <w:sz w:val="24"/>
        </w:rPr>
      </w:pPr>
      <w:r>
        <w:rPr>
          <w:snapToGrid w:val="0"/>
          <w:sz w:val="24"/>
        </w:rPr>
        <w:tab/>
        <w:t xml:space="preserve">  </w:t>
      </w:r>
      <w:r w:rsidR="00AD4441">
        <w:rPr>
          <w:snapToGrid w:val="0"/>
          <w:sz w:val="24"/>
        </w:rPr>
        <w:t xml:space="preserve">Coverage of the course includes:  the key elements of the legal system, the major areas of the common law that apply to business and statutory law that is oriented to business functions, employment laws, the major regulatory laws that managers of different firms may face, and the major points of international law. </w:t>
      </w:r>
    </w:p>
    <w:p w:rsidR="00082BF5" w:rsidRDefault="00082BF5" w:rsidP="00082BF5">
      <w:pPr>
        <w:widowControl w:val="0"/>
        <w:rPr>
          <w:snapToGrid w:val="0"/>
          <w:sz w:val="24"/>
        </w:rPr>
      </w:pPr>
    </w:p>
    <w:p w:rsidR="00ED1D5B" w:rsidRDefault="00082BF5" w:rsidP="00082BF5">
      <w:pPr>
        <w:widowControl w:val="0"/>
        <w:rPr>
          <w:b/>
          <w:snapToGrid w:val="0"/>
          <w:sz w:val="24"/>
        </w:rPr>
      </w:pPr>
      <w:r>
        <w:rPr>
          <w:b/>
          <w:snapToGrid w:val="0"/>
          <w:sz w:val="24"/>
        </w:rPr>
        <w:t xml:space="preserve">III.   </w:t>
      </w:r>
      <w:r w:rsidR="00ED1D5B">
        <w:rPr>
          <w:b/>
          <w:snapToGrid w:val="0"/>
          <w:sz w:val="24"/>
        </w:rPr>
        <w:t>TEXTBOOK</w:t>
      </w:r>
    </w:p>
    <w:p w:rsidR="00992E46" w:rsidRPr="00C91ECE" w:rsidRDefault="00C91ECE" w:rsidP="00992E46">
      <w:pPr>
        <w:pStyle w:val="ListParagraph"/>
        <w:widowControl w:val="0"/>
        <w:numPr>
          <w:ilvl w:val="0"/>
          <w:numId w:val="12"/>
        </w:numPr>
        <w:rPr>
          <w:snapToGrid w:val="0"/>
          <w:sz w:val="24"/>
        </w:rPr>
      </w:pPr>
      <w:r w:rsidRPr="00C91ECE">
        <w:rPr>
          <w:snapToGrid w:val="0"/>
          <w:sz w:val="24"/>
        </w:rPr>
        <w:t xml:space="preserve">Meiners, </w:t>
      </w:r>
      <w:proofErr w:type="spellStart"/>
      <w:r w:rsidRPr="00C91ECE">
        <w:rPr>
          <w:snapToGrid w:val="0"/>
          <w:sz w:val="24"/>
        </w:rPr>
        <w:t>Ringleb</w:t>
      </w:r>
      <w:proofErr w:type="spellEnd"/>
      <w:r w:rsidRPr="00C91ECE">
        <w:rPr>
          <w:snapToGrid w:val="0"/>
          <w:sz w:val="24"/>
        </w:rPr>
        <w:t xml:space="preserve">, Edwards, </w:t>
      </w:r>
      <w:proofErr w:type="gramStart"/>
      <w:r w:rsidRPr="00C91ECE">
        <w:rPr>
          <w:snapToGrid w:val="0"/>
          <w:sz w:val="24"/>
          <w:u w:val="single"/>
        </w:rPr>
        <w:t>The</w:t>
      </w:r>
      <w:proofErr w:type="gramEnd"/>
      <w:r w:rsidRPr="00C91ECE">
        <w:rPr>
          <w:snapToGrid w:val="0"/>
          <w:sz w:val="24"/>
          <w:u w:val="single"/>
        </w:rPr>
        <w:t xml:space="preserve"> Legal Environment of Business</w:t>
      </w:r>
      <w:r w:rsidRPr="00C91ECE">
        <w:rPr>
          <w:snapToGrid w:val="0"/>
          <w:sz w:val="24"/>
        </w:rPr>
        <w:t>, (12</w:t>
      </w:r>
      <w:r w:rsidRPr="00C91ECE">
        <w:rPr>
          <w:snapToGrid w:val="0"/>
          <w:sz w:val="24"/>
          <w:vertAlign w:val="superscript"/>
        </w:rPr>
        <w:t>th</w:t>
      </w:r>
      <w:r w:rsidRPr="00C91ECE">
        <w:rPr>
          <w:snapToGrid w:val="0"/>
          <w:sz w:val="24"/>
        </w:rPr>
        <w:t xml:space="preserve"> Ed.), </w:t>
      </w:r>
      <w:proofErr w:type="spellStart"/>
      <w:r w:rsidRPr="00C91ECE">
        <w:rPr>
          <w:snapToGrid w:val="0"/>
          <w:sz w:val="24"/>
        </w:rPr>
        <w:t>Cengage</w:t>
      </w:r>
      <w:proofErr w:type="spellEnd"/>
      <w:r w:rsidRPr="00C91ECE">
        <w:rPr>
          <w:snapToGrid w:val="0"/>
          <w:sz w:val="24"/>
        </w:rPr>
        <w:t xml:space="preserve"> Learning (2015).</w:t>
      </w:r>
    </w:p>
    <w:p w:rsidR="00ED1D5B" w:rsidRDefault="00ED1D5B">
      <w:pPr>
        <w:widowControl w:val="0"/>
        <w:rPr>
          <w:snapToGrid w:val="0"/>
          <w:sz w:val="24"/>
        </w:rPr>
      </w:pPr>
      <w:r>
        <w:rPr>
          <w:snapToGrid w:val="0"/>
          <w:sz w:val="24"/>
        </w:rPr>
        <w:t xml:space="preserve">              </w:t>
      </w:r>
    </w:p>
    <w:p w:rsidR="00ED1D5B" w:rsidRDefault="00ED1D5B">
      <w:pPr>
        <w:widowControl w:val="0"/>
        <w:rPr>
          <w:snapToGrid w:val="0"/>
          <w:sz w:val="24"/>
        </w:rPr>
      </w:pPr>
      <w:r>
        <w:rPr>
          <w:snapToGrid w:val="0"/>
          <w:sz w:val="24"/>
        </w:rPr>
        <w:t xml:space="preserve">        </w:t>
      </w:r>
      <w:r w:rsidR="00C91ECE">
        <w:rPr>
          <w:snapToGrid w:val="0"/>
          <w:sz w:val="24"/>
        </w:rPr>
        <w:t xml:space="preserve"> B</w:t>
      </w:r>
      <w:r>
        <w:rPr>
          <w:snapToGrid w:val="0"/>
          <w:sz w:val="24"/>
        </w:rPr>
        <w:t>.  Collateral Reading Sources in UTA Library:</w:t>
      </w:r>
    </w:p>
    <w:p w:rsidR="00ED1D5B" w:rsidRDefault="00ED1D5B">
      <w:pPr>
        <w:widowControl w:val="0"/>
        <w:rPr>
          <w:snapToGrid w:val="0"/>
          <w:sz w:val="24"/>
        </w:rPr>
      </w:pPr>
    </w:p>
    <w:p w:rsidR="00ED1D5B" w:rsidRDefault="00ED1D5B" w:rsidP="00B620E3">
      <w:pPr>
        <w:widowControl w:val="0"/>
        <w:rPr>
          <w:snapToGrid w:val="0"/>
          <w:sz w:val="24"/>
        </w:rPr>
      </w:pPr>
      <w:r>
        <w:rPr>
          <w:snapToGrid w:val="0"/>
          <w:sz w:val="24"/>
        </w:rPr>
        <w:t xml:space="preserve">              </w:t>
      </w:r>
      <w:r w:rsidR="00B620E3">
        <w:rPr>
          <w:snapToGrid w:val="0"/>
          <w:sz w:val="24"/>
        </w:rPr>
        <w:t>There are a variety of legal resources available electronically through the UTA Library.  Cases, statutes, legal encyclopedias, and law journals are some of the resources to be found.  For a cursory introduction, go the library home page, click on Find Books and More, then Subject and Course Guide, then Law, then Law Collection.  There you will find several data bases dealing with the law.  In addition, there are hard copy books, treatises, encyclopedias, and general reference books on legal topics on the 4</w:t>
      </w:r>
      <w:r w:rsidR="00B620E3" w:rsidRPr="00B620E3">
        <w:rPr>
          <w:snapToGrid w:val="0"/>
          <w:sz w:val="24"/>
          <w:vertAlign w:val="superscript"/>
        </w:rPr>
        <w:t>th</w:t>
      </w:r>
      <w:r w:rsidR="00B620E3">
        <w:rPr>
          <w:snapToGrid w:val="0"/>
          <w:sz w:val="24"/>
        </w:rPr>
        <w:t xml:space="preserve"> floor of the library </w:t>
      </w:r>
      <w:r w:rsidR="00B620E3">
        <w:rPr>
          <w:snapToGrid w:val="0"/>
          <w:sz w:val="24"/>
        </w:rPr>
        <w:lastRenderedPageBreak/>
        <w:t>beginning with call letter K and extending through call letters KZ.  For assistance with electronic research, you may consult one of the Business Librarians at the northwest corner of the first floor of the Business Building or one of the librarians on the second floor of the UTA Library.</w:t>
      </w:r>
    </w:p>
    <w:p w:rsidR="00B620E3" w:rsidRDefault="00B620E3" w:rsidP="00B620E3">
      <w:pPr>
        <w:widowControl w:val="0"/>
        <w:rPr>
          <w:snapToGrid w:val="0"/>
          <w:sz w:val="24"/>
        </w:rPr>
      </w:pPr>
    </w:p>
    <w:p w:rsidR="00ED1D5B" w:rsidRDefault="00ED1D5B">
      <w:pPr>
        <w:widowControl w:val="0"/>
        <w:rPr>
          <w:snapToGrid w:val="0"/>
          <w:sz w:val="24"/>
        </w:rPr>
      </w:pPr>
      <w:r>
        <w:rPr>
          <w:b/>
          <w:snapToGrid w:val="0"/>
          <w:sz w:val="24"/>
        </w:rPr>
        <w:t>IV</w:t>
      </w:r>
      <w:proofErr w:type="gramStart"/>
      <w:r>
        <w:rPr>
          <w:b/>
          <w:snapToGrid w:val="0"/>
          <w:sz w:val="24"/>
        </w:rPr>
        <w:t>.  COURSE</w:t>
      </w:r>
      <w:proofErr w:type="gramEnd"/>
      <w:r>
        <w:rPr>
          <w:b/>
          <w:snapToGrid w:val="0"/>
          <w:sz w:val="24"/>
        </w:rPr>
        <w:t xml:space="preserve"> PLAN:</w:t>
      </w:r>
      <w:r>
        <w:rPr>
          <w:snapToGrid w:val="0"/>
          <w:sz w:val="24"/>
        </w:rPr>
        <w:t xml:space="preserve">  </w:t>
      </w:r>
      <w:r w:rsidR="000E16A9">
        <w:rPr>
          <w:snapToGrid w:val="0"/>
          <w:sz w:val="24"/>
        </w:rPr>
        <w:t xml:space="preserve">The course will emphasize </w:t>
      </w:r>
      <w:r w:rsidR="00775A5B">
        <w:rPr>
          <w:snapToGrid w:val="0"/>
          <w:sz w:val="24"/>
        </w:rPr>
        <w:t>the role of law</w:t>
      </w:r>
      <w:r w:rsidR="000E16A9">
        <w:rPr>
          <w:snapToGrid w:val="0"/>
          <w:sz w:val="24"/>
        </w:rPr>
        <w:t xml:space="preserve"> in society and how it impacts social, political, and ethical issues which arise in the course of human interaction in the business and personal contexts.</w:t>
      </w:r>
      <w:r>
        <w:rPr>
          <w:snapToGrid w:val="0"/>
          <w:sz w:val="24"/>
        </w:rPr>
        <w:t xml:space="preserve">  The course consists of 90% lecture and 10% class discussion.</w:t>
      </w:r>
    </w:p>
    <w:p w:rsidR="00ED1D5B" w:rsidRDefault="00ED1D5B">
      <w:pPr>
        <w:widowControl w:val="0"/>
        <w:rPr>
          <w:snapToGrid w:val="0"/>
          <w:sz w:val="24"/>
        </w:rPr>
      </w:pPr>
    </w:p>
    <w:p w:rsidR="00ED1D5B" w:rsidRDefault="00ED1D5B">
      <w:pPr>
        <w:widowControl w:val="0"/>
        <w:rPr>
          <w:snapToGrid w:val="0"/>
          <w:sz w:val="24"/>
        </w:rPr>
      </w:pPr>
      <w:r>
        <w:rPr>
          <w:b/>
          <w:snapToGrid w:val="0"/>
          <w:sz w:val="24"/>
        </w:rPr>
        <w:t>V.  COURSE REQUIREMENTS, GRADING, AND POLICIES AND PROCEDURES</w:t>
      </w:r>
    </w:p>
    <w:p w:rsidR="00ED1D5B" w:rsidRDefault="00ED1D5B">
      <w:pPr>
        <w:widowControl w:val="0"/>
        <w:rPr>
          <w:snapToGrid w:val="0"/>
          <w:sz w:val="24"/>
        </w:rPr>
      </w:pPr>
      <w:r>
        <w:rPr>
          <w:snapToGrid w:val="0"/>
          <w:sz w:val="24"/>
        </w:rPr>
        <w:t xml:space="preserve">      There will be four tests.</w:t>
      </w:r>
      <w:r w:rsidR="00D15DB5">
        <w:rPr>
          <w:snapToGrid w:val="0"/>
          <w:sz w:val="24"/>
        </w:rPr>
        <w:t xml:space="preserve">  </w:t>
      </w:r>
      <w:r w:rsidR="00C21C1D">
        <w:rPr>
          <w:snapToGrid w:val="0"/>
          <w:sz w:val="24"/>
        </w:rPr>
        <w:t>The average of the four tests</w:t>
      </w:r>
      <w:r>
        <w:rPr>
          <w:snapToGrid w:val="0"/>
          <w:sz w:val="24"/>
        </w:rPr>
        <w:t xml:space="preserve"> will constitute the course grade.  The first test will be on or about </w:t>
      </w:r>
      <w:r w:rsidR="007901D7">
        <w:rPr>
          <w:snapToGrid w:val="0"/>
          <w:sz w:val="24"/>
        </w:rPr>
        <w:t>September 1</w:t>
      </w:r>
      <w:r w:rsidR="007E4312">
        <w:rPr>
          <w:snapToGrid w:val="0"/>
          <w:sz w:val="24"/>
        </w:rPr>
        <w:t>3</w:t>
      </w:r>
      <w:r w:rsidR="00135FE7">
        <w:rPr>
          <w:snapToGrid w:val="0"/>
          <w:sz w:val="24"/>
        </w:rPr>
        <w:t>,</w:t>
      </w:r>
      <w:r>
        <w:rPr>
          <w:snapToGrid w:val="0"/>
          <w:sz w:val="24"/>
        </w:rPr>
        <w:t xml:space="preserve"> the second on or about </w:t>
      </w:r>
      <w:r w:rsidR="007901D7">
        <w:rPr>
          <w:snapToGrid w:val="0"/>
          <w:sz w:val="24"/>
        </w:rPr>
        <w:t xml:space="preserve">October </w:t>
      </w:r>
      <w:r w:rsidR="007E4312">
        <w:rPr>
          <w:snapToGrid w:val="0"/>
          <w:sz w:val="24"/>
        </w:rPr>
        <w:t>11</w:t>
      </w:r>
      <w:r>
        <w:rPr>
          <w:snapToGrid w:val="0"/>
          <w:sz w:val="24"/>
        </w:rPr>
        <w:t xml:space="preserve">, the third on or about </w:t>
      </w:r>
      <w:r w:rsidR="007901D7">
        <w:rPr>
          <w:snapToGrid w:val="0"/>
          <w:sz w:val="24"/>
        </w:rPr>
        <w:t xml:space="preserve">November </w:t>
      </w:r>
      <w:r w:rsidR="007E4312">
        <w:rPr>
          <w:snapToGrid w:val="0"/>
          <w:sz w:val="24"/>
        </w:rPr>
        <w:t>8</w:t>
      </w:r>
      <w:r>
        <w:rPr>
          <w:snapToGrid w:val="0"/>
          <w:sz w:val="24"/>
        </w:rPr>
        <w:t xml:space="preserve">, and the </w:t>
      </w:r>
      <w:r w:rsidR="00D15DB5">
        <w:rPr>
          <w:snapToGrid w:val="0"/>
          <w:sz w:val="24"/>
        </w:rPr>
        <w:t xml:space="preserve">fourth (the </w:t>
      </w:r>
      <w:r>
        <w:rPr>
          <w:snapToGrid w:val="0"/>
          <w:sz w:val="24"/>
        </w:rPr>
        <w:t>final</w:t>
      </w:r>
      <w:r w:rsidR="00D15DB5">
        <w:rPr>
          <w:snapToGrid w:val="0"/>
          <w:sz w:val="24"/>
        </w:rPr>
        <w:t>)</w:t>
      </w:r>
      <w:r>
        <w:rPr>
          <w:snapToGrid w:val="0"/>
          <w:sz w:val="24"/>
        </w:rPr>
        <w:t xml:space="preserve"> is</w:t>
      </w:r>
      <w:r w:rsidR="00AD4583">
        <w:rPr>
          <w:snapToGrid w:val="0"/>
          <w:sz w:val="24"/>
        </w:rPr>
        <w:t xml:space="preserve"> </w:t>
      </w:r>
      <w:r w:rsidR="007901D7">
        <w:rPr>
          <w:snapToGrid w:val="0"/>
          <w:sz w:val="24"/>
        </w:rPr>
        <w:t xml:space="preserve">December </w:t>
      </w:r>
      <w:r w:rsidR="007E4312">
        <w:rPr>
          <w:snapToGrid w:val="0"/>
          <w:sz w:val="24"/>
        </w:rPr>
        <w:t>6</w:t>
      </w:r>
      <w:r w:rsidR="00AD4583">
        <w:rPr>
          <w:snapToGrid w:val="0"/>
          <w:sz w:val="24"/>
        </w:rPr>
        <w:t xml:space="preserve">.  </w:t>
      </w:r>
      <w:r>
        <w:rPr>
          <w:snapToGrid w:val="0"/>
          <w:sz w:val="24"/>
        </w:rPr>
        <w:t xml:space="preserve">The student is encouraged not to miss an exam except for emergency reasons and then only after first counseling with the instructor.  All make-ups will be given on the same day as the final exam.  The student is required to bring </w:t>
      </w:r>
      <w:proofErr w:type="spellStart"/>
      <w:r>
        <w:rPr>
          <w:snapToGrid w:val="0"/>
          <w:sz w:val="24"/>
        </w:rPr>
        <w:t>Scantron</w:t>
      </w:r>
      <w:proofErr w:type="spellEnd"/>
      <w:r>
        <w:rPr>
          <w:snapToGrid w:val="0"/>
          <w:sz w:val="24"/>
        </w:rPr>
        <w:t xml:space="preserve"> Form 882 to each exam along with a #2 pencil.</w:t>
      </w:r>
    </w:p>
    <w:p w:rsidR="0033647D" w:rsidRDefault="0033647D">
      <w:pPr>
        <w:widowControl w:val="0"/>
        <w:rPr>
          <w:snapToGrid w:val="0"/>
          <w:sz w:val="24"/>
        </w:rPr>
      </w:pPr>
    </w:p>
    <w:p w:rsidR="00D74CF8" w:rsidRPr="00D74CF8" w:rsidRDefault="00ED1D5B" w:rsidP="00D74CF8">
      <w:pPr>
        <w:pStyle w:val="ListParagraph"/>
        <w:widowControl w:val="0"/>
        <w:numPr>
          <w:ilvl w:val="0"/>
          <w:numId w:val="13"/>
        </w:numPr>
        <w:rPr>
          <w:snapToGrid w:val="0"/>
          <w:sz w:val="24"/>
        </w:rPr>
      </w:pPr>
      <w:r w:rsidRPr="00D74CF8">
        <w:rPr>
          <w:snapToGrid w:val="0"/>
          <w:sz w:val="24"/>
        </w:rPr>
        <w:t xml:space="preserve">The grade structure in the course is A = 90 - 100, B = 80 - 89, C = 70 - 79, D = 60 </w:t>
      </w:r>
      <w:r w:rsidR="00D74CF8">
        <w:rPr>
          <w:snapToGrid w:val="0"/>
          <w:sz w:val="24"/>
        </w:rPr>
        <w:t>–</w:t>
      </w:r>
      <w:r w:rsidRPr="00D74CF8">
        <w:rPr>
          <w:snapToGrid w:val="0"/>
          <w:sz w:val="24"/>
        </w:rPr>
        <w:t xml:space="preserve"> </w:t>
      </w:r>
    </w:p>
    <w:p w:rsidR="00ED1D5B" w:rsidRPr="00D74CF8" w:rsidRDefault="00ED1D5B" w:rsidP="00D74CF8">
      <w:pPr>
        <w:pStyle w:val="ListParagraph"/>
        <w:widowControl w:val="0"/>
        <w:ind w:left="705"/>
        <w:rPr>
          <w:snapToGrid w:val="0"/>
          <w:sz w:val="24"/>
        </w:rPr>
      </w:pPr>
      <w:r w:rsidRPr="00D74CF8">
        <w:rPr>
          <w:snapToGrid w:val="0"/>
          <w:sz w:val="24"/>
        </w:rPr>
        <w:t>69, F = below 60.</w:t>
      </w:r>
    </w:p>
    <w:p w:rsidR="00ED1D5B" w:rsidRDefault="00ED1D5B">
      <w:pPr>
        <w:widowControl w:val="0"/>
        <w:rPr>
          <w:snapToGrid w:val="0"/>
          <w:sz w:val="24"/>
        </w:rPr>
      </w:pPr>
    </w:p>
    <w:p w:rsidR="00D74CF8" w:rsidRDefault="0033647D">
      <w:pPr>
        <w:widowControl w:val="0"/>
        <w:rPr>
          <w:snapToGrid w:val="0"/>
          <w:sz w:val="24"/>
        </w:rPr>
      </w:pPr>
      <w:r>
        <w:rPr>
          <w:snapToGrid w:val="0"/>
          <w:sz w:val="24"/>
        </w:rPr>
        <w:t xml:space="preserve">      </w:t>
      </w:r>
      <w:proofErr w:type="gramStart"/>
      <w:r>
        <w:rPr>
          <w:snapToGrid w:val="0"/>
          <w:sz w:val="24"/>
        </w:rPr>
        <w:t>B.</w:t>
      </w:r>
      <w:r w:rsidR="00ED1D5B">
        <w:rPr>
          <w:snapToGrid w:val="0"/>
          <w:sz w:val="24"/>
        </w:rPr>
        <w:t>.  Students</w:t>
      </w:r>
      <w:proofErr w:type="gramEnd"/>
      <w:r w:rsidR="00ED1D5B">
        <w:rPr>
          <w:snapToGrid w:val="0"/>
          <w:sz w:val="24"/>
        </w:rPr>
        <w:t xml:space="preserve"> should be prepared to discuss the reading assignment.  Read approximately </w:t>
      </w:r>
    </w:p>
    <w:p w:rsidR="00ED1D5B" w:rsidRDefault="00D74CF8">
      <w:pPr>
        <w:widowControl w:val="0"/>
        <w:rPr>
          <w:snapToGrid w:val="0"/>
          <w:sz w:val="24"/>
        </w:rPr>
      </w:pPr>
      <w:r>
        <w:rPr>
          <w:snapToGrid w:val="0"/>
          <w:sz w:val="24"/>
        </w:rPr>
        <w:t xml:space="preserve">             </w:t>
      </w:r>
      <w:r w:rsidR="007E4312">
        <w:rPr>
          <w:snapToGrid w:val="0"/>
          <w:sz w:val="24"/>
        </w:rPr>
        <w:t>45</w:t>
      </w:r>
      <w:r w:rsidR="00ED1D5B">
        <w:rPr>
          <w:snapToGrid w:val="0"/>
          <w:sz w:val="24"/>
        </w:rPr>
        <w:t xml:space="preserve"> pages of the text before each class meeting.</w:t>
      </w:r>
    </w:p>
    <w:p w:rsidR="00ED1D5B" w:rsidRDefault="00ED1D5B">
      <w:pPr>
        <w:widowControl w:val="0"/>
        <w:rPr>
          <w:snapToGrid w:val="0"/>
          <w:sz w:val="24"/>
        </w:rPr>
      </w:pPr>
    </w:p>
    <w:p w:rsidR="00ED1D5B" w:rsidRDefault="00ED1D5B">
      <w:pPr>
        <w:widowControl w:val="0"/>
        <w:rPr>
          <w:snapToGrid w:val="0"/>
          <w:sz w:val="24"/>
        </w:rPr>
      </w:pPr>
      <w:r>
        <w:rPr>
          <w:snapToGrid w:val="0"/>
          <w:sz w:val="24"/>
        </w:rPr>
        <w:t xml:space="preserve">     </w:t>
      </w:r>
      <w:r w:rsidR="0033647D">
        <w:rPr>
          <w:snapToGrid w:val="0"/>
          <w:sz w:val="24"/>
        </w:rPr>
        <w:t>C.</w:t>
      </w:r>
      <w:r>
        <w:rPr>
          <w:snapToGrid w:val="0"/>
          <w:sz w:val="24"/>
        </w:rPr>
        <w:t xml:space="preserve">  Additional policies and procedures:  see attachment.</w:t>
      </w:r>
    </w:p>
    <w:p w:rsidR="00ED1D5B" w:rsidRDefault="00ED1D5B">
      <w:pPr>
        <w:widowControl w:val="0"/>
        <w:rPr>
          <w:snapToGrid w:val="0"/>
          <w:sz w:val="24"/>
        </w:rPr>
      </w:pPr>
    </w:p>
    <w:p w:rsidR="00ED1D5B" w:rsidRDefault="0033647D">
      <w:pPr>
        <w:widowControl w:val="0"/>
        <w:rPr>
          <w:snapToGrid w:val="0"/>
          <w:sz w:val="24"/>
        </w:rPr>
      </w:pPr>
      <w:r>
        <w:rPr>
          <w:snapToGrid w:val="0"/>
          <w:sz w:val="24"/>
        </w:rPr>
        <w:t xml:space="preserve">     D</w:t>
      </w:r>
      <w:r w:rsidR="00ED1D5B">
        <w:rPr>
          <w:snapToGrid w:val="0"/>
          <w:sz w:val="24"/>
        </w:rPr>
        <w:t xml:space="preserve">.  Key dates:  First day of class </w:t>
      </w:r>
      <w:r w:rsidR="00682686">
        <w:rPr>
          <w:snapToGrid w:val="0"/>
          <w:sz w:val="24"/>
        </w:rPr>
        <w:t>–</w:t>
      </w:r>
      <w:r w:rsidR="00ED1D5B">
        <w:rPr>
          <w:snapToGrid w:val="0"/>
          <w:sz w:val="24"/>
        </w:rPr>
        <w:t xml:space="preserve"> </w:t>
      </w:r>
      <w:r w:rsidR="008362C0">
        <w:rPr>
          <w:snapToGrid w:val="0"/>
          <w:sz w:val="24"/>
        </w:rPr>
        <w:t>August 2</w:t>
      </w:r>
      <w:r w:rsidR="003A6C8A">
        <w:rPr>
          <w:snapToGrid w:val="0"/>
          <w:sz w:val="24"/>
        </w:rPr>
        <w:t>3</w:t>
      </w:r>
    </w:p>
    <w:p w:rsidR="00335835" w:rsidRDefault="00AE6938">
      <w:pPr>
        <w:widowControl w:val="0"/>
        <w:rPr>
          <w:snapToGrid w:val="0"/>
          <w:sz w:val="24"/>
        </w:rPr>
      </w:pPr>
      <w:r>
        <w:rPr>
          <w:snapToGrid w:val="0"/>
          <w:sz w:val="24"/>
        </w:rPr>
        <w:t xml:space="preserve">                              </w:t>
      </w:r>
      <w:r w:rsidR="00ED1D5B">
        <w:rPr>
          <w:snapToGrid w:val="0"/>
          <w:sz w:val="24"/>
        </w:rPr>
        <w:t xml:space="preserve">Census date </w:t>
      </w:r>
      <w:r w:rsidR="00682686">
        <w:rPr>
          <w:snapToGrid w:val="0"/>
          <w:sz w:val="24"/>
        </w:rPr>
        <w:t>–</w:t>
      </w:r>
      <w:r w:rsidR="00ED1D5B">
        <w:rPr>
          <w:snapToGrid w:val="0"/>
          <w:sz w:val="24"/>
        </w:rPr>
        <w:t xml:space="preserve"> </w:t>
      </w:r>
      <w:r w:rsidR="008362C0">
        <w:rPr>
          <w:snapToGrid w:val="0"/>
          <w:sz w:val="24"/>
        </w:rPr>
        <w:t>September 8</w:t>
      </w:r>
    </w:p>
    <w:p w:rsidR="00F04536" w:rsidRDefault="00AE6938">
      <w:pPr>
        <w:widowControl w:val="0"/>
        <w:rPr>
          <w:snapToGrid w:val="0"/>
          <w:sz w:val="24"/>
        </w:rPr>
      </w:pPr>
      <w:r>
        <w:rPr>
          <w:snapToGrid w:val="0"/>
          <w:sz w:val="24"/>
        </w:rPr>
        <w:t xml:space="preserve"> </w:t>
      </w:r>
      <w:r>
        <w:rPr>
          <w:snapToGrid w:val="0"/>
          <w:sz w:val="24"/>
        </w:rPr>
        <w:tab/>
      </w:r>
      <w:r>
        <w:rPr>
          <w:snapToGrid w:val="0"/>
          <w:sz w:val="24"/>
        </w:rPr>
        <w:tab/>
        <w:t xml:space="preserve">      </w:t>
      </w:r>
      <w:r w:rsidR="00523E5A">
        <w:rPr>
          <w:snapToGrid w:val="0"/>
          <w:sz w:val="24"/>
        </w:rPr>
        <w:t xml:space="preserve">Last date to drop – </w:t>
      </w:r>
      <w:r w:rsidR="008362C0">
        <w:rPr>
          <w:snapToGrid w:val="0"/>
          <w:sz w:val="24"/>
        </w:rPr>
        <w:t>October 29</w:t>
      </w:r>
    </w:p>
    <w:p w:rsidR="00D978EB" w:rsidRDefault="008362C0">
      <w:pPr>
        <w:widowControl w:val="0"/>
        <w:rPr>
          <w:snapToGrid w:val="0"/>
          <w:sz w:val="24"/>
        </w:rPr>
      </w:pPr>
      <w:r>
        <w:rPr>
          <w:snapToGrid w:val="0"/>
          <w:sz w:val="24"/>
        </w:rPr>
        <w:t xml:space="preserve">                              </w:t>
      </w:r>
      <w:r w:rsidR="00D978EB">
        <w:rPr>
          <w:snapToGrid w:val="0"/>
          <w:sz w:val="24"/>
        </w:rPr>
        <w:t xml:space="preserve">Last day of class – </w:t>
      </w:r>
      <w:r w:rsidR="003A6C8A">
        <w:rPr>
          <w:snapToGrid w:val="0"/>
          <w:sz w:val="24"/>
        </w:rPr>
        <w:t>November 29</w:t>
      </w:r>
    </w:p>
    <w:p w:rsidR="008929FF" w:rsidRDefault="002039A5">
      <w:pPr>
        <w:widowControl w:val="0"/>
        <w:rPr>
          <w:snapToGrid w:val="0"/>
          <w:sz w:val="24"/>
        </w:rPr>
      </w:pPr>
      <w:r>
        <w:rPr>
          <w:snapToGrid w:val="0"/>
          <w:sz w:val="24"/>
        </w:rPr>
        <w:tab/>
        <w:t xml:space="preserve">             </w:t>
      </w:r>
      <w:r w:rsidR="008D532D">
        <w:rPr>
          <w:snapToGrid w:val="0"/>
          <w:sz w:val="24"/>
        </w:rPr>
        <w:t xml:space="preserve"> </w:t>
      </w:r>
      <w:r>
        <w:rPr>
          <w:snapToGrid w:val="0"/>
          <w:sz w:val="24"/>
        </w:rPr>
        <w:t xml:space="preserve">   </w:t>
      </w:r>
      <w:r w:rsidR="00551F54">
        <w:rPr>
          <w:snapToGrid w:val="0"/>
          <w:sz w:val="24"/>
        </w:rPr>
        <w:t xml:space="preserve"> </w:t>
      </w:r>
      <w:proofErr w:type="gramStart"/>
      <w:r w:rsidR="00551F54">
        <w:rPr>
          <w:snapToGrid w:val="0"/>
          <w:sz w:val="24"/>
        </w:rPr>
        <w:t>F</w:t>
      </w:r>
      <w:r w:rsidR="00ED1D5B">
        <w:rPr>
          <w:snapToGrid w:val="0"/>
          <w:sz w:val="24"/>
        </w:rPr>
        <w:t xml:space="preserve">inal exam </w:t>
      </w:r>
      <w:r w:rsidR="00135B5C">
        <w:rPr>
          <w:snapToGrid w:val="0"/>
          <w:sz w:val="24"/>
        </w:rPr>
        <w:t xml:space="preserve">– </w:t>
      </w:r>
      <w:r w:rsidR="003A6C8A">
        <w:rPr>
          <w:snapToGrid w:val="0"/>
          <w:sz w:val="24"/>
        </w:rPr>
        <w:t>Sat</w:t>
      </w:r>
      <w:r w:rsidR="00BC582C">
        <w:rPr>
          <w:snapToGrid w:val="0"/>
          <w:sz w:val="24"/>
        </w:rPr>
        <w:t>.</w:t>
      </w:r>
      <w:r w:rsidR="00AD4583">
        <w:rPr>
          <w:snapToGrid w:val="0"/>
          <w:sz w:val="24"/>
        </w:rPr>
        <w:t xml:space="preserve">, </w:t>
      </w:r>
      <w:r w:rsidR="008362C0">
        <w:rPr>
          <w:snapToGrid w:val="0"/>
          <w:sz w:val="24"/>
        </w:rPr>
        <w:t xml:space="preserve">December </w:t>
      </w:r>
      <w:r w:rsidR="003A6C8A">
        <w:rPr>
          <w:snapToGrid w:val="0"/>
          <w:sz w:val="24"/>
        </w:rPr>
        <w:t>6</w:t>
      </w:r>
      <w:r w:rsidR="004E2F65">
        <w:rPr>
          <w:snapToGrid w:val="0"/>
          <w:sz w:val="24"/>
        </w:rPr>
        <w:t xml:space="preserve">, </w:t>
      </w:r>
      <w:r w:rsidR="003A6C8A">
        <w:rPr>
          <w:snapToGrid w:val="0"/>
          <w:sz w:val="24"/>
        </w:rPr>
        <w:t>1:00 – 3:30 p.m.</w:t>
      </w:r>
      <w:proofErr w:type="gramEnd"/>
      <w:r w:rsidR="00724104">
        <w:rPr>
          <w:snapToGrid w:val="0"/>
          <w:sz w:val="24"/>
        </w:rPr>
        <w:t xml:space="preserve"> </w:t>
      </w:r>
      <w:r w:rsidR="00AD4583">
        <w:rPr>
          <w:snapToGrid w:val="0"/>
          <w:sz w:val="24"/>
        </w:rPr>
        <w:t xml:space="preserve"> </w:t>
      </w:r>
    </w:p>
    <w:p w:rsidR="00D74CF8" w:rsidRDefault="00D74CF8">
      <w:pPr>
        <w:widowControl w:val="0"/>
        <w:rPr>
          <w:snapToGrid w:val="0"/>
          <w:sz w:val="24"/>
        </w:rPr>
      </w:pPr>
    </w:p>
    <w:p w:rsidR="00D74CF8" w:rsidRPr="00D74CF8" w:rsidRDefault="00D74CF8">
      <w:pPr>
        <w:widowControl w:val="0"/>
        <w:rPr>
          <w:snapToGrid w:val="0"/>
          <w:sz w:val="24"/>
        </w:rPr>
      </w:pPr>
      <w:r>
        <w:rPr>
          <w:b/>
          <w:snapToGrid w:val="0"/>
          <w:sz w:val="24"/>
        </w:rPr>
        <w:t>VI</w:t>
      </w:r>
      <w:proofErr w:type="gramStart"/>
      <w:r>
        <w:rPr>
          <w:b/>
          <w:snapToGrid w:val="0"/>
          <w:sz w:val="24"/>
        </w:rPr>
        <w:t>.  ATTENDANCE</w:t>
      </w:r>
      <w:proofErr w:type="gramEnd"/>
      <w:r>
        <w:rPr>
          <w:b/>
          <w:snapToGrid w:val="0"/>
          <w:sz w:val="24"/>
        </w:rPr>
        <w:t xml:space="preserve">:  </w:t>
      </w:r>
      <w:r>
        <w:rPr>
          <w:snapToGrid w:val="0"/>
          <w:sz w:val="24"/>
        </w:rPr>
        <w:t>At the University of Texas at Arlington, taking attendance is not required.  Rather, each faculty member is free to develop his or her own methods of evaluating students’ academic performance, which includes establishing course-specific policies on attendance.  As the instructor of this section, I will not take attendance, but attendance at each class meeting is strongly encouraged.</w:t>
      </w:r>
    </w:p>
    <w:p w:rsidR="00ED1D5B" w:rsidRDefault="00ED1D5B">
      <w:pPr>
        <w:widowControl w:val="0"/>
        <w:rPr>
          <w:snapToGrid w:val="0"/>
          <w:sz w:val="24"/>
        </w:rPr>
      </w:pPr>
      <w:r>
        <w:rPr>
          <w:snapToGrid w:val="0"/>
          <w:sz w:val="24"/>
        </w:rPr>
        <w:t xml:space="preserve">            </w:t>
      </w:r>
    </w:p>
    <w:p w:rsidR="00ED1D5B" w:rsidRDefault="00ED1D5B">
      <w:pPr>
        <w:widowControl w:val="0"/>
        <w:rPr>
          <w:snapToGrid w:val="0"/>
          <w:sz w:val="24"/>
        </w:rPr>
      </w:pPr>
      <w:r>
        <w:rPr>
          <w:b/>
          <w:snapToGrid w:val="0"/>
          <w:sz w:val="24"/>
        </w:rPr>
        <w:t>VI</w:t>
      </w:r>
      <w:r w:rsidR="00D74CF8">
        <w:rPr>
          <w:b/>
          <w:snapToGrid w:val="0"/>
          <w:sz w:val="24"/>
        </w:rPr>
        <w:t>I</w:t>
      </w:r>
      <w:proofErr w:type="gramStart"/>
      <w:r>
        <w:rPr>
          <w:b/>
          <w:snapToGrid w:val="0"/>
          <w:sz w:val="24"/>
        </w:rPr>
        <w:t>.  COURSE</w:t>
      </w:r>
      <w:proofErr w:type="gramEnd"/>
      <w:r>
        <w:rPr>
          <w:b/>
          <w:snapToGrid w:val="0"/>
          <w:sz w:val="24"/>
        </w:rPr>
        <w:t xml:space="preserve"> OUTLINE AND TEST COVERAGE</w:t>
      </w:r>
    </w:p>
    <w:p w:rsidR="00ED1D5B" w:rsidRDefault="00ED1D5B">
      <w:pPr>
        <w:widowControl w:val="0"/>
        <w:rPr>
          <w:snapToGrid w:val="0"/>
          <w:sz w:val="24"/>
        </w:rPr>
      </w:pPr>
    </w:p>
    <w:p w:rsidR="00ED1D5B" w:rsidRDefault="00ED1D5B">
      <w:pPr>
        <w:widowControl w:val="0"/>
        <w:rPr>
          <w:snapToGrid w:val="0"/>
          <w:sz w:val="24"/>
        </w:rPr>
      </w:pPr>
      <w:r>
        <w:rPr>
          <w:snapToGrid w:val="0"/>
          <w:sz w:val="24"/>
        </w:rPr>
        <w:t xml:space="preserve">        Test 1</w:t>
      </w:r>
    </w:p>
    <w:p w:rsidR="00ED1D5B" w:rsidRDefault="00ED1D5B">
      <w:pPr>
        <w:widowControl w:val="0"/>
        <w:rPr>
          <w:snapToGrid w:val="0"/>
          <w:sz w:val="24"/>
        </w:rPr>
      </w:pPr>
    </w:p>
    <w:p w:rsidR="00ED1D5B" w:rsidRDefault="00ED1D5B">
      <w:pPr>
        <w:widowControl w:val="0"/>
        <w:rPr>
          <w:snapToGrid w:val="0"/>
          <w:sz w:val="24"/>
        </w:rPr>
      </w:pPr>
      <w:r>
        <w:rPr>
          <w:snapToGrid w:val="0"/>
          <w:sz w:val="24"/>
        </w:rPr>
        <w:t xml:space="preserve">             </w:t>
      </w:r>
      <w:r w:rsidR="00297072">
        <w:rPr>
          <w:snapToGrid w:val="0"/>
          <w:sz w:val="24"/>
        </w:rPr>
        <w:t>Chapters 1</w:t>
      </w:r>
      <w:r w:rsidR="00D84EC8">
        <w:rPr>
          <w:snapToGrid w:val="0"/>
          <w:sz w:val="24"/>
        </w:rPr>
        <w:t xml:space="preserve"> – 6 </w:t>
      </w:r>
      <w:r w:rsidR="00A0162E">
        <w:rPr>
          <w:snapToGrid w:val="0"/>
          <w:sz w:val="24"/>
        </w:rPr>
        <w:t xml:space="preserve"> </w:t>
      </w:r>
    </w:p>
    <w:p w:rsidR="00D74CF8" w:rsidRDefault="00D74CF8">
      <w:pPr>
        <w:widowControl w:val="0"/>
        <w:rPr>
          <w:snapToGrid w:val="0"/>
          <w:sz w:val="24"/>
        </w:rPr>
      </w:pPr>
    </w:p>
    <w:p w:rsidR="00ED1D5B" w:rsidRDefault="00ED1D5B">
      <w:pPr>
        <w:widowControl w:val="0"/>
        <w:rPr>
          <w:snapToGrid w:val="0"/>
          <w:sz w:val="24"/>
        </w:rPr>
      </w:pPr>
    </w:p>
    <w:p w:rsidR="00ED1D5B" w:rsidRDefault="00ED1D5B">
      <w:pPr>
        <w:widowControl w:val="0"/>
        <w:rPr>
          <w:snapToGrid w:val="0"/>
          <w:sz w:val="24"/>
        </w:rPr>
      </w:pPr>
    </w:p>
    <w:p w:rsidR="00ED1D5B" w:rsidRDefault="00ED1D5B">
      <w:pPr>
        <w:widowControl w:val="0"/>
        <w:rPr>
          <w:snapToGrid w:val="0"/>
          <w:sz w:val="24"/>
        </w:rPr>
      </w:pPr>
      <w:r>
        <w:rPr>
          <w:snapToGrid w:val="0"/>
          <w:sz w:val="24"/>
        </w:rPr>
        <w:lastRenderedPageBreak/>
        <w:t xml:space="preserve">        Test 2</w:t>
      </w:r>
    </w:p>
    <w:p w:rsidR="00ED1D5B" w:rsidRDefault="00ED1D5B">
      <w:pPr>
        <w:widowControl w:val="0"/>
        <w:rPr>
          <w:snapToGrid w:val="0"/>
          <w:sz w:val="24"/>
        </w:rPr>
      </w:pPr>
      <w:r>
        <w:rPr>
          <w:snapToGrid w:val="0"/>
          <w:sz w:val="24"/>
        </w:rPr>
        <w:t xml:space="preserve">                                                                                    </w:t>
      </w:r>
      <w:r>
        <w:rPr>
          <w:snapToGrid w:val="0"/>
          <w:sz w:val="24"/>
        </w:rPr>
        <w:tab/>
        <w:t xml:space="preserve">                                                     </w:t>
      </w:r>
      <w:r>
        <w:rPr>
          <w:snapToGrid w:val="0"/>
          <w:sz w:val="24"/>
        </w:rPr>
        <w:tab/>
        <w:t xml:space="preserve"> </w:t>
      </w:r>
      <w:r w:rsidR="00297072">
        <w:rPr>
          <w:snapToGrid w:val="0"/>
          <w:sz w:val="24"/>
        </w:rPr>
        <w:t xml:space="preserve">Chapters </w:t>
      </w:r>
      <w:r w:rsidR="00D84EC8">
        <w:rPr>
          <w:snapToGrid w:val="0"/>
          <w:sz w:val="24"/>
        </w:rPr>
        <w:t xml:space="preserve">7 – 11 </w:t>
      </w:r>
    </w:p>
    <w:p w:rsidR="007E4312" w:rsidRDefault="007E4312">
      <w:pPr>
        <w:widowControl w:val="0"/>
        <w:rPr>
          <w:snapToGrid w:val="0"/>
          <w:sz w:val="24"/>
        </w:rPr>
      </w:pPr>
    </w:p>
    <w:p w:rsidR="007901D7" w:rsidRDefault="007901D7">
      <w:pPr>
        <w:widowControl w:val="0"/>
        <w:rPr>
          <w:snapToGrid w:val="0"/>
          <w:sz w:val="24"/>
        </w:rPr>
      </w:pPr>
    </w:p>
    <w:p w:rsidR="00ED1D5B" w:rsidRDefault="00ED1D5B">
      <w:pPr>
        <w:widowControl w:val="0"/>
        <w:rPr>
          <w:snapToGrid w:val="0"/>
          <w:sz w:val="24"/>
        </w:rPr>
      </w:pPr>
      <w:r>
        <w:rPr>
          <w:snapToGrid w:val="0"/>
          <w:sz w:val="24"/>
        </w:rPr>
        <w:t xml:space="preserve">        Test 3</w:t>
      </w:r>
    </w:p>
    <w:p w:rsidR="00ED1D5B" w:rsidRDefault="00ED1D5B">
      <w:pPr>
        <w:widowControl w:val="0"/>
        <w:rPr>
          <w:snapToGrid w:val="0"/>
          <w:sz w:val="24"/>
        </w:rPr>
      </w:pPr>
    </w:p>
    <w:p w:rsidR="005A7CD1" w:rsidRDefault="00ED1D5B">
      <w:pPr>
        <w:widowControl w:val="0"/>
        <w:rPr>
          <w:snapToGrid w:val="0"/>
          <w:sz w:val="24"/>
        </w:rPr>
      </w:pPr>
      <w:r>
        <w:rPr>
          <w:snapToGrid w:val="0"/>
          <w:sz w:val="24"/>
        </w:rPr>
        <w:t xml:space="preserve">             </w:t>
      </w:r>
      <w:r w:rsidR="00297072">
        <w:rPr>
          <w:snapToGrid w:val="0"/>
          <w:sz w:val="24"/>
        </w:rPr>
        <w:t xml:space="preserve">Chapters </w:t>
      </w:r>
      <w:r w:rsidR="00D84EC8">
        <w:rPr>
          <w:snapToGrid w:val="0"/>
          <w:sz w:val="24"/>
        </w:rPr>
        <w:t xml:space="preserve">12 – 16 </w:t>
      </w:r>
    </w:p>
    <w:p w:rsidR="00297072" w:rsidRDefault="00297072">
      <w:pPr>
        <w:widowControl w:val="0"/>
        <w:rPr>
          <w:snapToGrid w:val="0"/>
          <w:sz w:val="24"/>
        </w:rPr>
      </w:pPr>
    </w:p>
    <w:p w:rsidR="00323AC7" w:rsidRDefault="00323AC7">
      <w:pPr>
        <w:widowControl w:val="0"/>
        <w:rPr>
          <w:snapToGrid w:val="0"/>
          <w:sz w:val="24"/>
        </w:rPr>
      </w:pPr>
    </w:p>
    <w:p w:rsidR="00ED1D5B" w:rsidRDefault="00ED1D5B">
      <w:pPr>
        <w:widowControl w:val="0"/>
        <w:rPr>
          <w:snapToGrid w:val="0"/>
          <w:sz w:val="24"/>
        </w:rPr>
      </w:pPr>
      <w:r>
        <w:rPr>
          <w:snapToGrid w:val="0"/>
          <w:sz w:val="24"/>
        </w:rPr>
        <w:t xml:space="preserve">        Test 4</w:t>
      </w:r>
    </w:p>
    <w:p w:rsidR="00ED1D5B" w:rsidRDefault="00ED1D5B">
      <w:pPr>
        <w:widowControl w:val="0"/>
        <w:rPr>
          <w:snapToGrid w:val="0"/>
          <w:sz w:val="24"/>
        </w:rPr>
      </w:pPr>
    </w:p>
    <w:p w:rsidR="00ED1D5B" w:rsidRDefault="00ED1D5B" w:rsidP="00D84EC8">
      <w:pPr>
        <w:widowControl w:val="0"/>
        <w:rPr>
          <w:snapToGrid w:val="0"/>
          <w:sz w:val="24"/>
        </w:rPr>
      </w:pPr>
      <w:r>
        <w:rPr>
          <w:snapToGrid w:val="0"/>
          <w:sz w:val="24"/>
        </w:rPr>
        <w:t xml:space="preserve">             </w:t>
      </w:r>
      <w:r w:rsidR="00D84EC8">
        <w:rPr>
          <w:snapToGrid w:val="0"/>
          <w:sz w:val="24"/>
        </w:rPr>
        <w:t>Chapters 17 – 22</w:t>
      </w:r>
    </w:p>
    <w:p w:rsidR="001D0867" w:rsidRDefault="001D0867" w:rsidP="00D84EC8">
      <w:pPr>
        <w:widowControl w:val="0"/>
        <w:rPr>
          <w:snapToGrid w:val="0"/>
          <w:sz w:val="24"/>
        </w:rPr>
      </w:pPr>
    </w:p>
    <w:p w:rsidR="001D0867" w:rsidRDefault="001D0867" w:rsidP="00D84EC8">
      <w:pPr>
        <w:widowControl w:val="0"/>
        <w:rPr>
          <w:snapToGrid w:val="0"/>
          <w:sz w:val="24"/>
        </w:rPr>
      </w:pPr>
    </w:p>
    <w:p w:rsidR="001D0867" w:rsidRDefault="001D0867" w:rsidP="001D0867">
      <w:pPr>
        <w:pStyle w:val="NormalWeb"/>
        <w:spacing w:before="0" w:beforeAutospacing="0" w:after="0" w:afterAutospacing="0"/>
        <w:jc w:val="center"/>
        <w:rPr>
          <w:rFonts w:ascii="Arial" w:hAnsi="Arial" w:cs="Arial"/>
        </w:rPr>
      </w:pPr>
      <w:r>
        <w:rPr>
          <w:rFonts w:ascii="Arial" w:hAnsi="Arial" w:cs="Arial"/>
        </w:rPr>
        <w:t>BLAW 3310-006</w:t>
      </w:r>
    </w:p>
    <w:p w:rsidR="001D0867" w:rsidRPr="000770A4" w:rsidRDefault="001D0867" w:rsidP="001D0867">
      <w:pPr>
        <w:pStyle w:val="NormalWeb"/>
        <w:spacing w:before="0" w:beforeAutospacing="0" w:after="0" w:afterAutospacing="0"/>
        <w:jc w:val="center"/>
        <w:rPr>
          <w:rFonts w:ascii="Arial" w:hAnsi="Arial" w:cs="Arial"/>
        </w:rPr>
      </w:pPr>
      <w:r>
        <w:rPr>
          <w:rFonts w:ascii="Arial" w:hAnsi="Arial" w:cs="Arial"/>
        </w:rPr>
        <w:t>Additional Policies and Procedures</w:t>
      </w:r>
    </w:p>
    <w:p w:rsidR="001D0867" w:rsidRDefault="001D0867" w:rsidP="001D0867">
      <w:pPr>
        <w:pStyle w:val="NormalWeb"/>
        <w:spacing w:before="0" w:beforeAutospacing="0" w:after="0" w:afterAutospacing="0"/>
        <w:rPr>
          <w:rFonts w:ascii="Arial" w:hAnsi="Arial" w:cs="Arial"/>
          <w:b/>
          <w:sz w:val="21"/>
          <w:szCs w:val="21"/>
        </w:rPr>
      </w:pPr>
    </w:p>
    <w:p w:rsidR="001D0867" w:rsidRDefault="001D0867" w:rsidP="001D0867">
      <w:pPr>
        <w:pStyle w:val="NormalWeb"/>
        <w:spacing w:before="0" w:beforeAutospacing="0" w:after="0" w:afterAutospacing="0"/>
        <w:rPr>
          <w:rFonts w:ascii="Arial" w:hAnsi="Arial" w:cs="Arial"/>
          <w:b/>
          <w:sz w:val="21"/>
          <w:szCs w:val="21"/>
        </w:rPr>
      </w:pPr>
    </w:p>
    <w:p w:rsidR="001D0867" w:rsidRDefault="001D0867" w:rsidP="001D0867">
      <w:pPr>
        <w:pStyle w:val="NormalWeb"/>
        <w:spacing w:before="0" w:beforeAutospacing="0" w:after="0" w:afterAutospacing="0"/>
        <w:rPr>
          <w:rFonts w:ascii="Arial" w:hAnsi="Arial" w:cs="Arial"/>
          <w:sz w:val="21"/>
          <w:szCs w:val="21"/>
        </w:rPr>
      </w:pPr>
      <w:r>
        <w:rPr>
          <w:rFonts w:ascii="Arial" w:hAnsi="Arial" w:cs="Arial"/>
          <w:b/>
          <w:sz w:val="21"/>
          <w:szCs w:val="21"/>
        </w:rPr>
        <w:t xml:space="preserve">Drop Policy:  </w:t>
      </w:r>
      <w:r>
        <w:rPr>
          <w:rFonts w:ascii="Arial" w:hAnsi="Arial" w:cs="Arial"/>
          <w:sz w:val="21"/>
          <w:szCs w:val="21"/>
        </w:rPr>
        <w:t xml:space="preserve">Students may drop or swap (adding and dropping a class concurrently) classes through self-service in </w:t>
      </w:r>
      <w:proofErr w:type="spellStart"/>
      <w:r>
        <w:rPr>
          <w:rFonts w:ascii="Arial" w:hAnsi="Arial" w:cs="Arial"/>
          <w:sz w:val="21"/>
          <w:szCs w:val="21"/>
        </w:rPr>
        <w:t>MyMav</w:t>
      </w:r>
      <w:proofErr w:type="spellEnd"/>
      <w:r>
        <w:rPr>
          <w:rFonts w:ascii="Arial" w:hAnsi="Arial" w:cs="Arial"/>
          <w:sz w:val="21"/>
          <w:szCs w:val="21"/>
        </w:rPr>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Pr>
          <w:rStyle w:val="Strong"/>
          <w:rFonts w:ascii="Arial" w:hAnsi="Arial" w:cs="Arial"/>
          <w:sz w:val="21"/>
          <w:szCs w:val="21"/>
        </w:rPr>
        <w:t>Students will not be automatically dropped for non-attendance</w:t>
      </w:r>
      <w:r>
        <w:rPr>
          <w:rFonts w:ascii="Arial" w:hAnsi="Arial" w:cs="Arial"/>
          <w:sz w:val="21"/>
          <w:szCs w:val="21"/>
        </w:rPr>
        <w:t>. Repayment of certain types of financial aid administered through the University may be required as the result of dropping classes or withdrawing. For more information, contact the Office of Financial Aid and Scholarships (</w:t>
      </w:r>
      <w:hyperlink r:id="rId8" w:history="1">
        <w:r>
          <w:rPr>
            <w:rStyle w:val="Hyperlink"/>
            <w:rFonts w:ascii="Arial" w:hAnsi="Arial" w:cs="Arial"/>
            <w:sz w:val="21"/>
            <w:szCs w:val="21"/>
          </w:rPr>
          <w:t>http://wweb.uta.edu/ses/fao</w:t>
        </w:r>
      </w:hyperlink>
      <w:r>
        <w:rPr>
          <w:rFonts w:ascii="Arial" w:hAnsi="Arial" w:cs="Arial"/>
          <w:sz w:val="21"/>
          <w:szCs w:val="21"/>
        </w:rPr>
        <w:t>).</w:t>
      </w:r>
    </w:p>
    <w:p w:rsidR="001D0867" w:rsidRDefault="001D0867" w:rsidP="001D0867">
      <w:pPr>
        <w:pStyle w:val="NormalWeb"/>
        <w:spacing w:before="0" w:beforeAutospacing="0" w:after="0" w:afterAutospacing="0"/>
        <w:rPr>
          <w:rFonts w:ascii="Arial" w:hAnsi="Arial" w:cs="Arial"/>
          <w:sz w:val="21"/>
          <w:szCs w:val="21"/>
        </w:rPr>
      </w:pPr>
    </w:p>
    <w:p w:rsidR="001D0867" w:rsidRDefault="001D0867" w:rsidP="001D0867">
      <w:pPr>
        <w:pStyle w:val="NormalWeb"/>
        <w:spacing w:before="0" w:beforeAutospacing="0" w:after="0" w:afterAutospacing="0"/>
        <w:rPr>
          <w:rFonts w:ascii="Arial" w:hAnsi="Arial" w:cs="Arial"/>
          <w:sz w:val="21"/>
          <w:szCs w:val="21"/>
        </w:rPr>
      </w:pPr>
      <w:r>
        <w:rPr>
          <w:rFonts w:ascii="Arial" w:hAnsi="Arial" w:cs="Arial"/>
          <w:b/>
          <w:bCs/>
          <w:sz w:val="21"/>
          <w:szCs w:val="21"/>
        </w:rPr>
        <w:t xml:space="preserve">Americans with Disabilities Act:  </w:t>
      </w:r>
      <w:r>
        <w:rPr>
          <w:rFonts w:ascii="Arial" w:hAnsi="Arial" w:cs="Arial"/>
          <w:sz w:val="21"/>
          <w:szCs w:val="21"/>
        </w:rPr>
        <w:t xml:space="preserve">The University of Texas at Arlington is on record as being committed to both the spirit and letter of all federal equal opportunity legislation, including the </w:t>
      </w:r>
      <w:r>
        <w:rPr>
          <w:rFonts w:ascii="Arial" w:hAnsi="Arial" w:cs="Arial"/>
          <w:i/>
          <w:iCs/>
          <w:sz w:val="21"/>
          <w:szCs w:val="21"/>
        </w:rPr>
        <w:t>Americans with Disabilities Act (ADA)</w:t>
      </w:r>
      <w:r>
        <w:rPr>
          <w:rFonts w:ascii="Arial" w:hAnsi="Arial" w:cs="Arial"/>
          <w:sz w:val="21"/>
          <w:szCs w:val="21"/>
        </w:rPr>
        <w:t xml:space="preserve">.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 disability-based academic accommodations can be found at </w:t>
      </w:r>
      <w:hyperlink r:id="rId9" w:history="1">
        <w:r>
          <w:rPr>
            <w:rStyle w:val="Hyperlink"/>
            <w:rFonts w:ascii="Arial" w:hAnsi="Arial" w:cs="Arial"/>
            <w:sz w:val="21"/>
            <w:szCs w:val="21"/>
          </w:rPr>
          <w:t>www.uta.edu/disability</w:t>
        </w:r>
      </w:hyperlink>
      <w:r>
        <w:rPr>
          <w:rFonts w:ascii="Arial" w:hAnsi="Arial" w:cs="Arial"/>
          <w:sz w:val="21"/>
          <w:szCs w:val="21"/>
        </w:rPr>
        <w:t xml:space="preserve"> or by calling the Office for Students with Disabilities at (817) 272-3364.</w:t>
      </w:r>
    </w:p>
    <w:p w:rsidR="001D0867" w:rsidRDefault="001D0867" w:rsidP="001D0867">
      <w:pPr>
        <w:pStyle w:val="NormalWeb"/>
        <w:spacing w:before="0" w:beforeAutospacing="0" w:after="0" w:afterAutospacing="0"/>
        <w:rPr>
          <w:rFonts w:ascii="Arial" w:hAnsi="Arial" w:cs="Arial"/>
          <w:sz w:val="21"/>
          <w:szCs w:val="21"/>
        </w:rPr>
      </w:pPr>
    </w:p>
    <w:p w:rsidR="001D0867" w:rsidRDefault="001D0867" w:rsidP="001D0867">
      <w:pPr>
        <w:pStyle w:val="NormalWeb"/>
        <w:spacing w:before="0" w:beforeAutospacing="0" w:after="0" w:afterAutospacing="0"/>
        <w:rPr>
          <w:rFonts w:ascii="Arial" w:hAnsi="Arial" w:cs="Arial"/>
          <w:sz w:val="21"/>
          <w:szCs w:val="21"/>
        </w:rPr>
      </w:pPr>
      <w:r>
        <w:rPr>
          <w:rFonts w:ascii="Arial" w:hAnsi="Arial" w:cs="Arial"/>
          <w:b/>
          <w:sz w:val="21"/>
          <w:szCs w:val="21"/>
        </w:rPr>
        <w:t xml:space="preserve">Title IX: </w:t>
      </w:r>
      <w:r>
        <w:rPr>
          <w:rFonts w:ascii="Arial" w:hAnsi="Arial" w:cs="Arial"/>
          <w:sz w:val="21"/>
          <w:szCs w:val="21"/>
        </w:rPr>
        <w:t xml:space="preserve">The University of Texas at Arlington is committed to upholding U.S. Federal Law “Title IX” such that no member of the UT Arlington community shall, on the basis of sex, be excluded from participation in, be denied the benefits of, or be subjected to discrimination under any education program or activity. For more information, visit </w:t>
      </w:r>
      <w:hyperlink r:id="rId10" w:history="1">
        <w:r w:rsidRPr="00A16CA7">
          <w:rPr>
            <w:rStyle w:val="Hyperlink"/>
            <w:rFonts w:ascii="Arial" w:hAnsi="Arial" w:cs="Arial"/>
            <w:sz w:val="21"/>
            <w:szCs w:val="21"/>
          </w:rPr>
          <w:t>www.uta.edu/titleIX</w:t>
        </w:r>
      </w:hyperlink>
      <w:r>
        <w:rPr>
          <w:rFonts w:ascii="Arial" w:hAnsi="Arial" w:cs="Arial"/>
          <w:sz w:val="21"/>
          <w:szCs w:val="21"/>
        </w:rPr>
        <w:t>.</w:t>
      </w:r>
    </w:p>
    <w:p w:rsidR="001D0867" w:rsidRDefault="001D0867" w:rsidP="001D0867">
      <w:pPr>
        <w:pStyle w:val="NormalWeb"/>
        <w:spacing w:before="0" w:beforeAutospacing="0" w:after="0" w:afterAutospacing="0"/>
        <w:rPr>
          <w:rFonts w:ascii="Arial" w:hAnsi="Arial" w:cs="Arial"/>
          <w:sz w:val="21"/>
          <w:szCs w:val="21"/>
        </w:rPr>
      </w:pPr>
    </w:p>
    <w:p w:rsidR="001D0867" w:rsidRDefault="001D0867" w:rsidP="001D0867">
      <w:pPr>
        <w:pStyle w:val="NormalWeb"/>
        <w:spacing w:before="0" w:beforeAutospacing="0" w:after="0" w:afterAutospacing="0"/>
        <w:rPr>
          <w:rFonts w:ascii="Arial" w:hAnsi="Arial" w:cs="Arial"/>
          <w:sz w:val="21"/>
          <w:szCs w:val="21"/>
        </w:rPr>
      </w:pPr>
    </w:p>
    <w:p w:rsidR="001D0867" w:rsidRDefault="001D0867" w:rsidP="001D0867">
      <w:pPr>
        <w:pStyle w:val="NormalWeb"/>
        <w:spacing w:before="0" w:beforeAutospacing="0" w:after="0" w:afterAutospacing="0"/>
        <w:rPr>
          <w:rFonts w:ascii="Arial" w:hAnsi="Arial" w:cs="Arial"/>
          <w:sz w:val="21"/>
          <w:szCs w:val="21"/>
        </w:rPr>
      </w:pPr>
    </w:p>
    <w:p w:rsidR="001D0867" w:rsidRDefault="001D0867" w:rsidP="001D0867">
      <w:pPr>
        <w:rPr>
          <w:rFonts w:ascii="Arial" w:hAnsi="Arial" w:cs="Arial"/>
          <w:sz w:val="21"/>
          <w:szCs w:val="21"/>
        </w:rPr>
      </w:pPr>
    </w:p>
    <w:p w:rsidR="001D0867" w:rsidRDefault="001D0867" w:rsidP="001D0867">
      <w:pPr>
        <w:pStyle w:val="NormalWeb"/>
        <w:spacing w:before="0" w:beforeAutospacing="0" w:after="0" w:afterAutospacing="0"/>
        <w:jc w:val="center"/>
        <w:rPr>
          <w:rFonts w:ascii="Arial" w:hAnsi="Arial" w:cs="Arial"/>
        </w:rPr>
      </w:pPr>
      <w:r>
        <w:rPr>
          <w:rFonts w:ascii="Arial" w:hAnsi="Arial" w:cs="Arial"/>
        </w:rPr>
        <w:lastRenderedPageBreak/>
        <w:t>BLAW 3310-006</w:t>
      </w:r>
    </w:p>
    <w:p w:rsidR="001D0867" w:rsidRDefault="001D0867" w:rsidP="001D0867">
      <w:pPr>
        <w:pStyle w:val="NormalWeb"/>
        <w:spacing w:before="0" w:beforeAutospacing="0" w:after="0" w:afterAutospacing="0"/>
        <w:jc w:val="center"/>
        <w:rPr>
          <w:rFonts w:ascii="Arial" w:hAnsi="Arial" w:cs="Arial"/>
          <w:b/>
          <w:bCs/>
          <w:sz w:val="21"/>
          <w:szCs w:val="21"/>
        </w:rPr>
      </w:pPr>
      <w:r>
        <w:rPr>
          <w:rFonts w:ascii="Arial" w:hAnsi="Arial" w:cs="Arial"/>
        </w:rPr>
        <w:t>Additional Policies and Procedures</w:t>
      </w:r>
    </w:p>
    <w:p w:rsidR="001D0867" w:rsidRDefault="001D0867" w:rsidP="001D0867">
      <w:pPr>
        <w:keepNext/>
        <w:jc w:val="center"/>
        <w:rPr>
          <w:rFonts w:ascii="Arial" w:hAnsi="Arial" w:cs="Arial"/>
          <w:b/>
          <w:bCs/>
          <w:sz w:val="21"/>
          <w:szCs w:val="21"/>
        </w:rPr>
      </w:pPr>
    </w:p>
    <w:p w:rsidR="001D0867" w:rsidRDefault="001D0867" w:rsidP="001D0867">
      <w:pPr>
        <w:keepNext/>
        <w:rPr>
          <w:rFonts w:ascii="Arial" w:hAnsi="Arial" w:cs="Arial"/>
          <w:b/>
          <w:bCs/>
          <w:sz w:val="21"/>
          <w:szCs w:val="21"/>
        </w:rPr>
      </w:pPr>
    </w:p>
    <w:p w:rsidR="001D0867" w:rsidRDefault="001D0867" w:rsidP="001D0867">
      <w:pPr>
        <w:keepNext/>
        <w:rPr>
          <w:rFonts w:ascii="Arial" w:hAnsi="Arial" w:cs="Arial"/>
          <w:bCs/>
          <w:sz w:val="21"/>
          <w:szCs w:val="21"/>
        </w:rPr>
      </w:pPr>
      <w:r>
        <w:rPr>
          <w:rFonts w:ascii="Arial" w:hAnsi="Arial" w:cs="Arial"/>
          <w:b/>
          <w:bCs/>
          <w:sz w:val="21"/>
          <w:szCs w:val="21"/>
        </w:rPr>
        <w:t xml:space="preserve">Academic Integrity: </w:t>
      </w:r>
      <w:r>
        <w:rPr>
          <w:rFonts w:ascii="Arial" w:hAnsi="Arial" w:cs="Arial"/>
          <w:bCs/>
          <w:sz w:val="21"/>
          <w:szCs w:val="21"/>
        </w:rPr>
        <w:t>Students enrolled in all UT Arlington courses are expected to adhere to the UT Arlington Honor Code:</w:t>
      </w:r>
    </w:p>
    <w:p w:rsidR="001D0867" w:rsidRDefault="001D0867" w:rsidP="001D0867">
      <w:pPr>
        <w:keepNext/>
        <w:rPr>
          <w:rFonts w:ascii="Arial" w:hAnsi="Arial" w:cs="Arial"/>
          <w:bCs/>
          <w:sz w:val="21"/>
          <w:szCs w:val="21"/>
        </w:rPr>
      </w:pPr>
    </w:p>
    <w:p w:rsidR="001D0867" w:rsidRDefault="001D0867" w:rsidP="001D0867">
      <w:pPr>
        <w:keepNext/>
        <w:ind w:left="720"/>
        <w:rPr>
          <w:rFonts w:ascii="Arial" w:hAnsi="Arial" w:cs="Arial"/>
          <w:bCs/>
          <w:i/>
          <w:sz w:val="21"/>
          <w:szCs w:val="21"/>
        </w:rPr>
      </w:pPr>
      <w:r>
        <w:rPr>
          <w:rFonts w:ascii="Arial" w:hAnsi="Arial" w:cs="Arial"/>
          <w:bCs/>
          <w:i/>
          <w:sz w:val="21"/>
          <w:szCs w:val="21"/>
        </w:rPr>
        <w:t>I pledge, on my honor, to uphold UT Arlington’s tradition of academic integrity, a tradition that values hard work and honest effort in the pursuit of academic excellence.</w:t>
      </w:r>
    </w:p>
    <w:p w:rsidR="001D0867" w:rsidRDefault="001D0867" w:rsidP="001D0867">
      <w:pPr>
        <w:keepNext/>
        <w:ind w:left="720"/>
        <w:rPr>
          <w:rFonts w:ascii="Arial" w:hAnsi="Arial" w:cs="Arial"/>
          <w:bCs/>
          <w:i/>
          <w:sz w:val="21"/>
          <w:szCs w:val="21"/>
        </w:rPr>
      </w:pPr>
    </w:p>
    <w:p w:rsidR="001D0867" w:rsidRDefault="001D0867" w:rsidP="001D0867">
      <w:pPr>
        <w:keepNext/>
        <w:ind w:left="720"/>
        <w:rPr>
          <w:rFonts w:ascii="Arial" w:hAnsi="Arial" w:cs="Arial"/>
          <w:bCs/>
          <w:i/>
          <w:sz w:val="21"/>
          <w:szCs w:val="21"/>
        </w:rPr>
      </w:pPr>
      <w:r>
        <w:rPr>
          <w:rFonts w:ascii="Arial" w:hAnsi="Arial" w:cs="Arial"/>
          <w:bCs/>
          <w:i/>
          <w:sz w:val="21"/>
          <w:szCs w:val="21"/>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1D0867" w:rsidRDefault="001D0867" w:rsidP="001D0867">
      <w:pPr>
        <w:keepNext/>
        <w:rPr>
          <w:rFonts w:ascii="Arial" w:hAnsi="Arial" w:cs="Arial"/>
          <w:bCs/>
          <w:i/>
          <w:sz w:val="21"/>
          <w:szCs w:val="21"/>
        </w:rPr>
      </w:pPr>
    </w:p>
    <w:p w:rsidR="001D0867" w:rsidRPr="004D76C5" w:rsidRDefault="001D0867" w:rsidP="001D0867">
      <w:pPr>
        <w:keepNext/>
        <w:rPr>
          <w:rFonts w:ascii="Arial" w:hAnsi="Arial" w:cs="Arial"/>
          <w:sz w:val="21"/>
          <w:szCs w:val="21"/>
        </w:rPr>
      </w:pPr>
      <w:r>
        <w:rPr>
          <w:rFonts w:ascii="Arial" w:hAnsi="Arial" w:cs="Arial"/>
          <w:bCs/>
          <w:sz w:val="21"/>
          <w:szCs w:val="21"/>
        </w:rPr>
        <w:t xml:space="preserve">UT Arlington faculty members may employ the Honor Code as they see fit in their courses, including (but not limited to) having students acknowledge the honor code as part of an examination or requiring students to incorporate the honor code into any work submitted. Per UT System </w:t>
      </w:r>
      <w:r>
        <w:rPr>
          <w:rFonts w:ascii="Arial" w:hAnsi="Arial" w:cs="Arial"/>
          <w:bCs/>
          <w:i/>
          <w:sz w:val="21"/>
          <w:szCs w:val="21"/>
        </w:rPr>
        <w:t xml:space="preserve">Regents’ Rule </w:t>
      </w:r>
      <w:r>
        <w:rPr>
          <w:rFonts w:ascii="Arial" w:hAnsi="Arial" w:cs="Arial"/>
          <w:bCs/>
          <w:sz w:val="21"/>
          <w:szCs w:val="21"/>
        </w:rPr>
        <w:t>50101, Sec. 2.2, suspected violations of university standards for academic integrity (including the Honor Code) will be referred to the Office of Student Conduct. Violators will be disciplined in accordance with University policy, which may result in the student’s suspension or expulsion from the University.</w:t>
      </w:r>
    </w:p>
    <w:p w:rsidR="001D0867" w:rsidRDefault="001D0867" w:rsidP="001D0867">
      <w:pPr>
        <w:rPr>
          <w:rFonts w:ascii="Arial" w:hAnsi="Arial" w:cs="Arial"/>
          <w:sz w:val="21"/>
          <w:szCs w:val="21"/>
        </w:rPr>
      </w:pPr>
    </w:p>
    <w:p w:rsidR="001D0867" w:rsidRDefault="001D0867" w:rsidP="001D0867">
      <w:pPr>
        <w:rPr>
          <w:rFonts w:ascii="Arial" w:hAnsi="Arial" w:cs="Arial"/>
          <w:b/>
          <w:sz w:val="21"/>
          <w:szCs w:val="21"/>
        </w:rPr>
      </w:pPr>
      <w:r>
        <w:rPr>
          <w:rFonts w:ascii="Arial" w:hAnsi="Arial" w:cs="Arial"/>
          <w:b/>
          <w:bCs/>
          <w:sz w:val="21"/>
          <w:szCs w:val="21"/>
        </w:rPr>
        <w:t>Student Support Services</w:t>
      </w:r>
      <w:r>
        <w:rPr>
          <w:rFonts w:ascii="Arial" w:hAnsi="Arial" w:cs="Arial"/>
          <w:sz w:val="21"/>
          <w:szCs w:val="21"/>
        </w:rPr>
        <w:t>:</w:t>
      </w:r>
      <w:r>
        <w:rPr>
          <w:rFonts w:ascii="Arial" w:hAnsi="Arial" w:cs="Arial"/>
          <w:b/>
          <w:bCs/>
          <w:sz w:val="21"/>
          <w:szCs w:val="21"/>
        </w:rPr>
        <w:t xml:space="preserve">  </w:t>
      </w:r>
      <w:r>
        <w:rPr>
          <w:rFonts w:ascii="Arial" w:hAnsi="Arial" w:cs="Arial"/>
          <w:sz w:val="21"/>
          <w:szCs w:val="21"/>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contact the Maverick Resource Hotline by calling 817-272-6107, sending a message to </w:t>
      </w:r>
      <w:hyperlink r:id="rId11" w:history="1">
        <w:r>
          <w:rPr>
            <w:rStyle w:val="Hyperlink"/>
            <w:rFonts w:ascii="Arial" w:hAnsi="Arial" w:cs="Arial"/>
            <w:sz w:val="21"/>
            <w:szCs w:val="21"/>
          </w:rPr>
          <w:t>resources@uta.edu</w:t>
        </w:r>
      </w:hyperlink>
      <w:r>
        <w:rPr>
          <w:rFonts w:ascii="Arial" w:hAnsi="Arial" w:cs="Arial"/>
          <w:sz w:val="21"/>
          <w:szCs w:val="21"/>
        </w:rPr>
        <w:t xml:space="preserve">, or visiting </w:t>
      </w:r>
      <w:hyperlink r:id="rId12" w:history="1">
        <w:r>
          <w:rPr>
            <w:rStyle w:val="Hyperlink"/>
            <w:rFonts w:ascii="Arial" w:hAnsi="Arial" w:cs="Arial"/>
            <w:sz w:val="21"/>
            <w:szCs w:val="21"/>
          </w:rPr>
          <w:t>www.uta.edu/resources</w:t>
        </w:r>
      </w:hyperlink>
      <w:r>
        <w:rPr>
          <w:rFonts w:ascii="Arial" w:hAnsi="Arial" w:cs="Arial"/>
          <w:sz w:val="21"/>
          <w:szCs w:val="21"/>
        </w:rPr>
        <w:t>.</w:t>
      </w:r>
    </w:p>
    <w:p w:rsidR="001D0867" w:rsidRDefault="001D0867" w:rsidP="001D0867">
      <w:pPr>
        <w:rPr>
          <w:rFonts w:ascii="Arial" w:hAnsi="Arial" w:cs="Arial"/>
          <w:b/>
          <w:sz w:val="21"/>
          <w:szCs w:val="21"/>
        </w:rPr>
      </w:pPr>
    </w:p>
    <w:p w:rsidR="001D0867" w:rsidRDefault="001D0867" w:rsidP="001D0867">
      <w:pPr>
        <w:rPr>
          <w:rFonts w:ascii="Arial" w:hAnsi="Arial" w:cs="Arial"/>
          <w:sz w:val="21"/>
          <w:szCs w:val="21"/>
        </w:rPr>
      </w:pPr>
      <w:r>
        <w:rPr>
          <w:rFonts w:ascii="Arial" w:hAnsi="Arial" w:cs="Arial"/>
          <w:b/>
          <w:sz w:val="21"/>
          <w:szCs w:val="21"/>
        </w:rPr>
        <w:t xml:space="preserve">Electronic Communication:  </w:t>
      </w:r>
      <w:r>
        <w:rPr>
          <w:rFonts w:ascii="Arial" w:hAnsi="Arial" w:cs="Arial"/>
          <w:sz w:val="21"/>
          <w:szCs w:val="21"/>
        </w:rPr>
        <w:t xml:space="preserve">UT Arlington has adopted </w:t>
      </w:r>
      <w:proofErr w:type="spellStart"/>
      <w:r>
        <w:rPr>
          <w:rFonts w:ascii="Arial" w:hAnsi="Arial" w:cs="Arial"/>
          <w:sz w:val="21"/>
          <w:szCs w:val="21"/>
        </w:rPr>
        <w:t>MavMail</w:t>
      </w:r>
      <w:proofErr w:type="spellEnd"/>
      <w:r>
        <w:rPr>
          <w:rFonts w:ascii="Arial" w:hAnsi="Arial" w:cs="Arial"/>
          <w:sz w:val="21"/>
          <w:szCs w:val="21"/>
        </w:rPr>
        <w:t xml:space="preserve"> as its official means to communicate with students about important deadlines and events, as well as to transact university-related business regarding financial aid, tuition, grades, graduation, etc. All students are assigned a </w:t>
      </w:r>
      <w:proofErr w:type="spellStart"/>
      <w:r>
        <w:rPr>
          <w:rFonts w:ascii="Arial" w:hAnsi="Arial" w:cs="Arial"/>
          <w:sz w:val="21"/>
          <w:szCs w:val="21"/>
        </w:rPr>
        <w:t>MavMail</w:t>
      </w:r>
      <w:proofErr w:type="spellEnd"/>
      <w:r>
        <w:rPr>
          <w:rFonts w:ascii="Arial" w:hAnsi="Arial" w:cs="Arial"/>
          <w:sz w:val="21"/>
          <w:szCs w:val="21"/>
        </w:rPr>
        <w:t xml:space="preserve"> account and are responsible for checking the inbox regularly. There is no additional charge to students for using this account, which remains active even after graduation. Information about activating and using </w:t>
      </w:r>
      <w:proofErr w:type="spellStart"/>
      <w:r>
        <w:rPr>
          <w:rFonts w:ascii="Arial" w:hAnsi="Arial" w:cs="Arial"/>
          <w:sz w:val="21"/>
          <w:szCs w:val="21"/>
        </w:rPr>
        <w:t>MavMail</w:t>
      </w:r>
      <w:proofErr w:type="spellEnd"/>
      <w:r>
        <w:rPr>
          <w:rFonts w:ascii="Arial" w:hAnsi="Arial" w:cs="Arial"/>
          <w:sz w:val="21"/>
          <w:szCs w:val="21"/>
        </w:rPr>
        <w:t xml:space="preserve"> is available at </w:t>
      </w:r>
      <w:hyperlink r:id="rId13" w:history="1">
        <w:r>
          <w:rPr>
            <w:rStyle w:val="Hyperlink"/>
            <w:rFonts w:ascii="Arial" w:hAnsi="Arial" w:cs="Arial"/>
            <w:sz w:val="21"/>
            <w:szCs w:val="21"/>
          </w:rPr>
          <w:t>http://www.uta.edu/oit/cs/email/mavmail.php</w:t>
        </w:r>
      </w:hyperlink>
      <w:r>
        <w:rPr>
          <w:rFonts w:ascii="Arial" w:hAnsi="Arial" w:cs="Arial"/>
          <w:sz w:val="21"/>
          <w:szCs w:val="21"/>
        </w:rPr>
        <w:t>.</w:t>
      </w:r>
    </w:p>
    <w:p w:rsidR="001D0867" w:rsidRDefault="001D0867" w:rsidP="001D0867">
      <w:pPr>
        <w:rPr>
          <w:rFonts w:ascii="Arial" w:hAnsi="Arial" w:cs="Arial"/>
          <w:sz w:val="21"/>
          <w:szCs w:val="21"/>
        </w:rPr>
      </w:pPr>
    </w:p>
    <w:p w:rsidR="001D0867" w:rsidRDefault="001D0867" w:rsidP="001D0867">
      <w:pPr>
        <w:autoSpaceDE w:val="0"/>
        <w:autoSpaceDN w:val="0"/>
        <w:adjustRightInd w:val="0"/>
        <w:rPr>
          <w:rFonts w:ascii="Arial" w:hAnsi="Arial" w:cs="Arial"/>
          <w:bCs/>
          <w:sz w:val="21"/>
          <w:szCs w:val="21"/>
        </w:rPr>
      </w:pPr>
      <w:r>
        <w:rPr>
          <w:rFonts w:ascii="Arial" w:hAnsi="Arial" w:cs="Arial"/>
          <w:b/>
          <w:sz w:val="21"/>
          <w:szCs w:val="21"/>
        </w:rPr>
        <w:t xml:space="preserve">Student Feedback Survey: </w:t>
      </w:r>
      <w:r>
        <w:rPr>
          <w:rFonts w:ascii="Arial" w:hAnsi="Arial" w:cs="Arial"/>
          <w:bCs/>
          <w:sz w:val="21"/>
          <w:szCs w:val="21"/>
        </w:rPr>
        <w:t xml:space="preserve"> At the end of each term, students enrolled in classes categorized as lecture, seminar, or laboratory will be asked to complete an online Student Feedback Survey (SFS) about the course and how it was taught. Instructions on how to access the SFS system will be sent directly to students through </w:t>
      </w:r>
      <w:proofErr w:type="spellStart"/>
      <w:r>
        <w:rPr>
          <w:rFonts w:ascii="Arial" w:hAnsi="Arial" w:cs="Arial"/>
          <w:bCs/>
          <w:sz w:val="21"/>
          <w:szCs w:val="21"/>
        </w:rPr>
        <w:t>MavMail</w:t>
      </w:r>
      <w:proofErr w:type="spellEnd"/>
      <w:r>
        <w:rPr>
          <w:rFonts w:ascii="Arial" w:hAnsi="Arial" w:cs="Arial"/>
          <w:bCs/>
          <w:sz w:val="21"/>
          <w:szCs w:val="21"/>
        </w:rPr>
        <w:t xml:space="preserve"> approximately 10 days before the end of the term. UT </w:t>
      </w:r>
    </w:p>
    <w:p w:rsidR="001D0867" w:rsidRDefault="001D0867" w:rsidP="001D0867">
      <w:pPr>
        <w:autoSpaceDE w:val="0"/>
        <w:autoSpaceDN w:val="0"/>
        <w:adjustRightInd w:val="0"/>
        <w:rPr>
          <w:rFonts w:ascii="Arial" w:hAnsi="Arial" w:cs="Arial"/>
          <w:sz w:val="21"/>
          <w:szCs w:val="21"/>
        </w:rPr>
      </w:pPr>
      <w:r>
        <w:rPr>
          <w:rFonts w:ascii="Arial" w:hAnsi="Arial" w:cs="Arial"/>
          <w:bCs/>
          <w:sz w:val="21"/>
          <w:szCs w:val="21"/>
        </w:rPr>
        <w:t xml:space="preserve">Arlington’s </w:t>
      </w:r>
      <w:proofErr w:type="gramStart"/>
      <w:r>
        <w:rPr>
          <w:rFonts w:ascii="Arial" w:hAnsi="Arial" w:cs="Arial"/>
          <w:bCs/>
          <w:sz w:val="21"/>
          <w:szCs w:val="21"/>
        </w:rPr>
        <w:t>effort to solicit, gather</w:t>
      </w:r>
      <w:proofErr w:type="gramEnd"/>
      <w:r>
        <w:rPr>
          <w:rFonts w:ascii="Arial" w:hAnsi="Arial" w:cs="Arial"/>
          <w:bCs/>
          <w:sz w:val="21"/>
          <w:szCs w:val="21"/>
        </w:rPr>
        <w:t xml:space="preserve">, tabulate, and publish student feedback data is required by state law; students are strongly urged to participate. For more information, visit </w:t>
      </w:r>
      <w:hyperlink r:id="rId14" w:history="1">
        <w:r w:rsidRPr="00A16CA7">
          <w:rPr>
            <w:rStyle w:val="Hyperlink"/>
            <w:rFonts w:ascii="Arial" w:hAnsi="Arial" w:cs="Arial"/>
            <w:bCs/>
            <w:sz w:val="21"/>
            <w:szCs w:val="21"/>
          </w:rPr>
          <w:t>http://www.uta.edu/sfs</w:t>
        </w:r>
      </w:hyperlink>
      <w:r>
        <w:rPr>
          <w:rFonts w:ascii="Arial" w:hAnsi="Arial" w:cs="Arial"/>
          <w:bCs/>
          <w:sz w:val="21"/>
          <w:szCs w:val="21"/>
        </w:rPr>
        <w:t>.</w:t>
      </w:r>
    </w:p>
    <w:p w:rsidR="001D0867" w:rsidRDefault="001D0867" w:rsidP="001D0867">
      <w:pPr>
        <w:rPr>
          <w:rFonts w:ascii="Arial" w:hAnsi="Arial" w:cs="Arial"/>
          <w:b/>
          <w:bCs/>
          <w:sz w:val="21"/>
          <w:szCs w:val="21"/>
        </w:rPr>
      </w:pPr>
    </w:p>
    <w:p w:rsidR="001D0867" w:rsidRDefault="001D0867" w:rsidP="001D0867">
      <w:pPr>
        <w:rPr>
          <w:rFonts w:ascii="Arial" w:hAnsi="Arial" w:cs="Arial"/>
          <w:sz w:val="21"/>
          <w:szCs w:val="21"/>
        </w:rPr>
      </w:pPr>
      <w:r>
        <w:rPr>
          <w:rFonts w:ascii="Arial" w:hAnsi="Arial" w:cs="Arial"/>
          <w:b/>
          <w:bCs/>
          <w:sz w:val="21"/>
          <w:szCs w:val="21"/>
        </w:rPr>
        <w:t xml:space="preserve">Final Review Week:  </w:t>
      </w:r>
      <w:r>
        <w:rPr>
          <w:rFonts w:ascii="Arial" w:hAnsi="Arial" w:cs="Arial"/>
          <w:sz w:val="21"/>
          <w:szCs w:val="21"/>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w:t>
      </w:r>
    </w:p>
    <w:p w:rsidR="001D0867" w:rsidRDefault="001D0867" w:rsidP="001D0867">
      <w:pPr>
        <w:pStyle w:val="NormalWeb"/>
        <w:spacing w:before="0" w:beforeAutospacing="0" w:after="0" w:afterAutospacing="0"/>
        <w:jc w:val="center"/>
        <w:rPr>
          <w:rFonts w:ascii="Arial" w:hAnsi="Arial" w:cs="Arial"/>
        </w:rPr>
      </w:pPr>
      <w:r>
        <w:rPr>
          <w:rFonts w:ascii="Arial" w:hAnsi="Arial" w:cs="Arial"/>
        </w:rPr>
        <w:lastRenderedPageBreak/>
        <w:t>BLAW 3310-006</w:t>
      </w:r>
    </w:p>
    <w:p w:rsidR="001D0867" w:rsidRDefault="001D0867" w:rsidP="001D0867">
      <w:pPr>
        <w:pStyle w:val="NormalWeb"/>
        <w:spacing w:before="0" w:beforeAutospacing="0" w:after="0" w:afterAutospacing="0"/>
        <w:jc w:val="center"/>
        <w:rPr>
          <w:rFonts w:ascii="Arial" w:hAnsi="Arial" w:cs="Arial"/>
        </w:rPr>
      </w:pPr>
      <w:r>
        <w:rPr>
          <w:rFonts w:ascii="Arial" w:hAnsi="Arial" w:cs="Arial"/>
        </w:rPr>
        <w:t>Additional Policies and Procedures</w:t>
      </w:r>
    </w:p>
    <w:p w:rsidR="001D0867" w:rsidRDefault="001D0867" w:rsidP="001D0867">
      <w:pPr>
        <w:jc w:val="center"/>
        <w:rPr>
          <w:rFonts w:ascii="Arial" w:hAnsi="Arial" w:cs="Arial"/>
          <w:sz w:val="21"/>
          <w:szCs w:val="21"/>
        </w:rPr>
      </w:pPr>
    </w:p>
    <w:p w:rsidR="001D0867" w:rsidRDefault="001D0867" w:rsidP="001D0867">
      <w:pPr>
        <w:rPr>
          <w:rFonts w:ascii="Arial" w:hAnsi="Arial" w:cs="Arial"/>
          <w:sz w:val="21"/>
          <w:szCs w:val="21"/>
        </w:rPr>
      </w:pPr>
    </w:p>
    <w:p w:rsidR="001D0867" w:rsidRDefault="001D0867" w:rsidP="001D0867">
      <w:pPr>
        <w:rPr>
          <w:rFonts w:ascii="Arial" w:hAnsi="Arial" w:cs="Arial"/>
          <w:sz w:val="21"/>
          <w:szCs w:val="21"/>
        </w:rPr>
      </w:pPr>
      <w:proofErr w:type="gramStart"/>
      <w:r>
        <w:rPr>
          <w:rFonts w:ascii="Arial" w:hAnsi="Arial" w:cs="Arial"/>
          <w:sz w:val="21"/>
          <w:szCs w:val="21"/>
        </w:rPr>
        <w:t>or</w:t>
      </w:r>
      <w:proofErr w:type="gramEnd"/>
      <w:r>
        <w:rPr>
          <w:rFonts w:ascii="Arial" w:hAnsi="Arial" w:cs="Arial"/>
          <w:sz w:val="21"/>
          <w:szCs w:val="21"/>
        </w:rPr>
        <w:t xml:space="preserve"> following this week </w:t>
      </w:r>
      <w:r>
        <w:rPr>
          <w:rFonts w:ascii="Arial" w:hAnsi="Arial" w:cs="Arial"/>
          <w:i/>
          <w:sz w:val="21"/>
          <w:szCs w:val="21"/>
        </w:rPr>
        <w:t>unless specified in the class syllabus</w:t>
      </w:r>
      <w:r>
        <w:rPr>
          <w:rFonts w:ascii="Arial" w:hAnsi="Arial" w:cs="Arial"/>
          <w:sz w:val="21"/>
          <w:szCs w:val="21"/>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1D0867" w:rsidRDefault="001D0867" w:rsidP="001D0867">
      <w:pPr>
        <w:rPr>
          <w:rFonts w:ascii="Arial" w:hAnsi="Arial" w:cs="Arial"/>
          <w:sz w:val="21"/>
          <w:szCs w:val="21"/>
        </w:rPr>
      </w:pPr>
    </w:p>
    <w:p w:rsidR="001D0867" w:rsidRDefault="001D0867" w:rsidP="001D0867">
      <w:pPr>
        <w:rPr>
          <w:rFonts w:ascii="Arial" w:hAnsi="Arial" w:cs="Arial"/>
          <w:sz w:val="21"/>
          <w:szCs w:val="21"/>
        </w:rPr>
      </w:pPr>
      <w:r>
        <w:rPr>
          <w:rFonts w:ascii="Arial" w:hAnsi="Arial" w:cs="Arial"/>
          <w:b/>
          <w:sz w:val="21"/>
          <w:szCs w:val="21"/>
        </w:rPr>
        <w:t xml:space="preserve">Emergency Exit Procedures:  </w:t>
      </w:r>
      <w:r>
        <w:rPr>
          <w:rFonts w:ascii="Arial" w:hAnsi="Arial" w:cs="Arial"/>
          <w:sz w:val="21"/>
          <w:szCs w:val="21"/>
        </w:rPr>
        <w:t xml:space="preserve">Should we experience an emergency event that requires us to vacate the building, students should exit the room and move toward the nearest exit, which is visible immediately to the left and right of the classroom entrances. 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 </w:t>
      </w:r>
      <w:hyperlink r:id="rId15" w:history="1">
        <w:r w:rsidRPr="00A16CA7">
          <w:rPr>
            <w:rStyle w:val="Hyperlink"/>
            <w:rFonts w:ascii="Arial" w:hAnsi="Arial" w:cs="Arial"/>
            <w:sz w:val="21"/>
            <w:szCs w:val="21"/>
          </w:rPr>
          <w:t>https://www.uta.edu/policy/procedure/7-6</w:t>
        </w:r>
      </w:hyperlink>
      <w:r>
        <w:rPr>
          <w:rFonts w:ascii="Arial" w:hAnsi="Arial" w:cs="Arial"/>
          <w:sz w:val="21"/>
          <w:szCs w:val="21"/>
        </w:rPr>
        <w:t>.</w:t>
      </w:r>
    </w:p>
    <w:p w:rsidR="004D4D03" w:rsidRDefault="004D4D03" w:rsidP="001D0867">
      <w:pPr>
        <w:rPr>
          <w:rFonts w:ascii="Arial" w:hAnsi="Arial" w:cs="Arial"/>
          <w:sz w:val="21"/>
          <w:szCs w:val="21"/>
        </w:rPr>
      </w:pPr>
    </w:p>
    <w:p w:rsidR="004D4D03" w:rsidRDefault="004D4D03" w:rsidP="001D0867">
      <w:pPr>
        <w:rPr>
          <w:rFonts w:ascii="Arial" w:hAnsi="Arial" w:cs="Arial"/>
          <w:sz w:val="21"/>
          <w:szCs w:val="21"/>
        </w:rPr>
      </w:pPr>
    </w:p>
    <w:p w:rsidR="004D4D03" w:rsidRDefault="004D4D03" w:rsidP="001D0867">
      <w:pPr>
        <w:rPr>
          <w:rFonts w:ascii="Arial" w:hAnsi="Arial" w:cs="Arial"/>
          <w:sz w:val="21"/>
          <w:szCs w:val="21"/>
        </w:rPr>
      </w:pPr>
    </w:p>
    <w:p w:rsidR="004D4D03" w:rsidRDefault="004D4D03" w:rsidP="001D0867">
      <w:pPr>
        <w:rPr>
          <w:rFonts w:ascii="Arial" w:hAnsi="Arial" w:cs="Arial"/>
          <w:sz w:val="21"/>
          <w:szCs w:val="21"/>
        </w:rPr>
      </w:pPr>
    </w:p>
    <w:p w:rsidR="004D4D03" w:rsidRDefault="004D4D03" w:rsidP="001D0867">
      <w:pPr>
        <w:rPr>
          <w:rFonts w:ascii="Arial" w:hAnsi="Arial" w:cs="Arial"/>
          <w:sz w:val="21"/>
          <w:szCs w:val="21"/>
        </w:rPr>
      </w:pPr>
    </w:p>
    <w:p w:rsidR="004D4D03" w:rsidRDefault="004D4D03" w:rsidP="001D0867">
      <w:pPr>
        <w:rPr>
          <w:rFonts w:ascii="Arial" w:hAnsi="Arial" w:cs="Arial"/>
          <w:sz w:val="21"/>
          <w:szCs w:val="21"/>
        </w:rPr>
      </w:pPr>
    </w:p>
    <w:p w:rsidR="004D4D03" w:rsidRDefault="004D4D03" w:rsidP="001D0867">
      <w:pPr>
        <w:rPr>
          <w:rFonts w:ascii="Arial" w:hAnsi="Arial" w:cs="Arial"/>
          <w:sz w:val="21"/>
          <w:szCs w:val="21"/>
        </w:rPr>
      </w:pPr>
    </w:p>
    <w:p w:rsidR="004D4D03" w:rsidRDefault="004D4D03" w:rsidP="001D0867">
      <w:pPr>
        <w:rPr>
          <w:rFonts w:ascii="Arial" w:hAnsi="Arial" w:cs="Arial"/>
          <w:sz w:val="21"/>
          <w:szCs w:val="21"/>
        </w:rPr>
      </w:pPr>
    </w:p>
    <w:p w:rsidR="004D4D03" w:rsidRDefault="004D4D03" w:rsidP="001D0867">
      <w:pPr>
        <w:rPr>
          <w:rFonts w:ascii="Arial" w:hAnsi="Arial" w:cs="Arial"/>
          <w:sz w:val="21"/>
          <w:szCs w:val="21"/>
        </w:rPr>
      </w:pPr>
    </w:p>
    <w:p w:rsidR="004D4D03" w:rsidRDefault="004D4D03" w:rsidP="001D0867">
      <w:pPr>
        <w:rPr>
          <w:rFonts w:ascii="Arial" w:hAnsi="Arial" w:cs="Arial"/>
          <w:sz w:val="21"/>
          <w:szCs w:val="21"/>
        </w:rPr>
      </w:pPr>
    </w:p>
    <w:p w:rsidR="004D4D03" w:rsidRDefault="004D4D03" w:rsidP="001D0867">
      <w:pPr>
        <w:rPr>
          <w:rFonts w:ascii="Arial" w:hAnsi="Arial" w:cs="Arial"/>
          <w:sz w:val="21"/>
          <w:szCs w:val="21"/>
        </w:rPr>
      </w:pPr>
    </w:p>
    <w:p w:rsidR="004D4D03" w:rsidRDefault="004D4D03" w:rsidP="001D0867">
      <w:pPr>
        <w:rPr>
          <w:rFonts w:ascii="Arial" w:hAnsi="Arial" w:cs="Arial"/>
          <w:sz w:val="21"/>
          <w:szCs w:val="21"/>
        </w:rPr>
      </w:pPr>
    </w:p>
    <w:p w:rsidR="004D4D03" w:rsidRDefault="004D4D03" w:rsidP="001D0867">
      <w:pPr>
        <w:rPr>
          <w:rFonts w:ascii="Arial" w:hAnsi="Arial" w:cs="Arial"/>
          <w:sz w:val="21"/>
          <w:szCs w:val="21"/>
        </w:rPr>
      </w:pPr>
    </w:p>
    <w:p w:rsidR="004D4D03" w:rsidRDefault="004D4D03" w:rsidP="001D0867">
      <w:pPr>
        <w:rPr>
          <w:rFonts w:ascii="Arial" w:hAnsi="Arial" w:cs="Arial"/>
          <w:sz w:val="21"/>
          <w:szCs w:val="21"/>
        </w:rPr>
      </w:pPr>
    </w:p>
    <w:p w:rsidR="004D4D03" w:rsidRDefault="004D4D03" w:rsidP="001D0867">
      <w:pPr>
        <w:rPr>
          <w:rFonts w:ascii="Arial" w:hAnsi="Arial" w:cs="Arial"/>
          <w:sz w:val="21"/>
          <w:szCs w:val="21"/>
        </w:rPr>
      </w:pPr>
    </w:p>
    <w:p w:rsidR="004D4D03" w:rsidRDefault="004D4D03" w:rsidP="001D0867">
      <w:pPr>
        <w:rPr>
          <w:rFonts w:ascii="Arial" w:hAnsi="Arial" w:cs="Arial"/>
          <w:sz w:val="21"/>
          <w:szCs w:val="21"/>
        </w:rPr>
      </w:pPr>
    </w:p>
    <w:p w:rsidR="004D4D03" w:rsidRDefault="004D4D03" w:rsidP="001D0867">
      <w:pPr>
        <w:rPr>
          <w:rFonts w:ascii="Arial" w:hAnsi="Arial" w:cs="Arial"/>
          <w:sz w:val="21"/>
          <w:szCs w:val="21"/>
        </w:rPr>
      </w:pPr>
    </w:p>
    <w:p w:rsidR="004D4D03" w:rsidRDefault="004D4D03" w:rsidP="001D0867">
      <w:pPr>
        <w:rPr>
          <w:rFonts w:ascii="Arial" w:hAnsi="Arial" w:cs="Arial"/>
          <w:sz w:val="21"/>
          <w:szCs w:val="21"/>
        </w:rPr>
      </w:pPr>
    </w:p>
    <w:p w:rsidR="004D4D03" w:rsidRDefault="004D4D03" w:rsidP="001D0867">
      <w:pPr>
        <w:rPr>
          <w:rFonts w:ascii="Arial" w:hAnsi="Arial" w:cs="Arial"/>
          <w:sz w:val="21"/>
          <w:szCs w:val="21"/>
        </w:rPr>
      </w:pPr>
    </w:p>
    <w:p w:rsidR="004D4D03" w:rsidRDefault="004D4D03" w:rsidP="001D0867">
      <w:pPr>
        <w:rPr>
          <w:rFonts w:ascii="Arial" w:hAnsi="Arial" w:cs="Arial"/>
          <w:sz w:val="21"/>
          <w:szCs w:val="21"/>
        </w:rPr>
      </w:pPr>
    </w:p>
    <w:p w:rsidR="004D4D03" w:rsidRDefault="004D4D03" w:rsidP="001D0867">
      <w:pPr>
        <w:rPr>
          <w:rFonts w:ascii="Arial" w:hAnsi="Arial" w:cs="Arial"/>
          <w:sz w:val="21"/>
          <w:szCs w:val="21"/>
        </w:rPr>
      </w:pPr>
    </w:p>
    <w:p w:rsidR="004D4D03" w:rsidRDefault="004D4D03" w:rsidP="001D0867">
      <w:pPr>
        <w:rPr>
          <w:rFonts w:ascii="Arial" w:hAnsi="Arial" w:cs="Arial"/>
          <w:sz w:val="21"/>
          <w:szCs w:val="21"/>
        </w:rPr>
      </w:pPr>
    </w:p>
    <w:p w:rsidR="004D4D03" w:rsidRDefault="004D4D03" w:rsidP="001D0867">
      <w:pPr>
        <w:rPr>
          <w:rFonts w:ascii="Arial" w:hAnsi="Arial" w:cs="Arial"/>
          <w:sz w:val="21"/>
          <w:szCs w:val="21"/>
        </w:rPr>
      </w:pPr>
    </w:p>
    <w:p w:rsidR="004D4D03" w:rsidRDefault="004D4D03" w:rsidP="001D0867">
      <w:pPr>
        <w:rPr>
          <w:rFonts w:ascii="Arial" w:hAnsi="Arial" w:cs="Arial"/>
          <w:sz w:val="21"/>
          <w:szCs w:val="21"/>
        </w:rPr>
      </w:pPr>
    </w:p>
    <w:p w:rsidR="004D4D03" w:rsidRDefault="004D4D03" w:rsidP="001D0867">
      <w:pPr>
        <w:rPr>
          <w:rFonts w:ascii="Arial" w:hAnsi="Arial" w:cs="Arial"/>
          <w:sz w:val="21"/>
          <w:szCs w:val="21"/>
        </w:rPr>
      </w:pPr>
    </w:p>
    <w:p w:rsidR="004D4D03" w:rsidRDefault="004D4D03" w:rsidP="001D0867">
      <w:pPr>
        <w:rPr>
          <w:rFonts w:ascii="Arial" w:hAnsi="Arial" w:cs="Arial"/>
          <w:sz w:val="21"/>
          <w:szCs w:val="21"/>
        </w:rPr>
      </w:pPr>
    </w:p>
    <w:p w:rsidR="004D4D03" w:rsidRDefault="004D4D03" w:rsidP="001D0867">
      <w:pPr>
        <w:rPr>
          <w:rFonts w:ascii="Arial" w:hAnsi="Arial" w:cs="Arial"/>
          <w:sz w:val="21"/>
          <w:szCs w:val="21"/>
        </w:rPr>
      </w:pPr>
    </w:p>
    <w:p w:rsidR="004D4D03" w:rsidRDefault="004D4D03" w:rsidP="001D0867">
      <w:pPr>
        <w:rPr>
          <w:rFonts w:ascii="Arial" w:hAnsi="Arial" w:cs="Arial"/>
          <w:sz w:val="21"/>
          <w:szCs w:val="21"/>
        </w:rPr>
      </w:pPr>
    </w:p>
    <w:p w:rsidR="004D4D03" w:rsidRDefault="004D4D03" w:rsidP="001D0867">
      <w:pPr>
        <w:rPr>
          <w:rFonts w:ascii="Arial" w:hAnsi="Arial" w:cs="Arial"/>
          <w:sz w:val="21"/>
          <w:szCs w:val="21"/>
        </w:rPr>
      </w:pPr>
    </w:p>
    <w:p w:rsidR="004D4D03" w:rsidRDefault="004D4D03" w:rsidP="001D0867">
      <w:pPr>
        <w:rPr>
          <w:rFonts w:ascii="Arial" w:hAnsi="Arial" w:cs="Arial"/>
          <w:sz w:val="21"/>
          <w:szCs w:val="21"/>
        </w:rPr>
      </w:pPr>
    </w:p>
    <w:p w:rsidR="004D4D03" w:rsidRDefault="004D4D03" w:rsidP="001D0867">
      <w:pPr>
        <w:rPr>
          <w:rFonts w:ascii="Arial" w:hAnsi="Arial" w:cs="Arial"/>
          <w:sz w:val="21"/>
          <w:szCs w:val="21"/>
        </w:rPr>
      </w:pPr>
    </w:p>
    <w:p w:rsidR="004D4D03" w:rsidRDefault="004D4D03" w:rsidP="001D0867">
      <w:pPr>
        <w:rPr>
          <w:rFonts w:ascii="Arial" w:hAnsi="Arial" w:cs="Arial"/>
          <w:sz w:val="21"/>
          <w:szCs w:val="21"/>
        </w:rPr>
      </w:pPr>
    </w:p>
    <w:p w:rsidR="004D4D03" w:rsidRDefault="004D4D03" w:rsidP="001D0867">
      <w:pPr>
        <w:rPr>
          <w:rFonts w:ascii="Arial" w:hAnsi="Arial" w:cs="Arial"/>
          <w:sz w:val="21"/>
          <w:szCs w:val="21"/>
        </w:rPr>
      </w:pPr>
    </w:p>
    <w:p w:rsidR="004D4D03" w:rsidRDefault="004D4D03" w:rsidP="001D0867">
      <w:pPr>
        <w:rPr>
          <w:rFonts w:ascii="Arial" w:hAnsi="Arial" w:cs="Arial"/>
          <w:sz w:val="21"/>
          <w:szCs w:val="21"/>
        </w:rPr>
      </w:pPr>
    </w:p>
    <w:p w:rsidR="004D4D03" w:rsidRDefault="004D4D03" w:rsidP="004D4D03">
      <w:pPr>
        <w:pStyle w:val="NoSpacing"/>
        <w:jc w:val="center"/>
        <w:rPr>
          <w:rFonts w:ascii="Arial" w:hAnsi="Arial" w:cs="Arial"/>
          <w:sz w:val="24"/>
          <w:szCs w:val="24"/>
        </w:rPr>
      </w:pPr>
      <w:r w:rsidRPr="002354D6">
        <w:rPr>
          <w:rFonts w:ascii="Arial" w:hAnsi="Arial" w:cs="Arial"/>
          <w:sz w:val="24"/>
          <w:szCs w:val="24"/>
          <w:u w:val="single"/>
        </w:rPr>
        <w:lastRenderedPageBreak/>
        <w:t>Calendar</w:t>
      </w:r>
    </w:p>
    <w:p w:rsidR="004D4D03" w:rsidRDefault="004D4D03" w:rsidP="004D4D03">
      <w:pPr>
        <w:pStyle w:val="NoSpacing"/>
        <w:jc w:val="center"/>
        <w:rPr>
          <w:rFonts w:ascii="Arial" w:hAnsi="Arial" w:cs="Arial"/>
          <w:sz w:val="24"/>
          <w:szCs w:val="24"/>
        </w:rPr>
      </w:pPr>
      <w:r>
        <w:rPr>
          <w:rFonts w:ascii="Arial" w:hAnsi="Arial" w:cs="Arial"/>
          <w:sz w:val="24"/>
          <w:szCs w:val="24"/>
        </w:rPr>
        <w:t>BLAW 3310-006</w:t>
      </w:r>
    </w:p>
    <w:p w:rsidR="004D4D03" w:rsidRDefault="004D4D03" w:rsidP="004D4D03">
      <w:pPr>
        <w:pStyle w:val="NoSpacing"/>
        <w:jc w:val="center"/>
        <w:rPr>
          <w:rFonts w:ascii="Arial" w:hAnsi="Arial" w:cs="Arial"/>
          <w:sz w:val="24"/>
          <w:szCs w:val="24"/>
        </w:rPr>
      </w:pPr>
      <w:r>
        <w:rPr>
          <w:rFonts w:ascii="Arial" w:hAnsi="Arial" w:cs="Arial"/>
          <w:sz w:val="24"/>
          <w:szCs w:val="24"/>
        </w:rPr>
        <w:t>Legal and Ethical Environment of Business</w:t>
      </w:r>
    </w:p>
    <w:p w:rsidR="004D4D03" w:rsidRDefault="004D4D03" w:rsidP="004D4D03">
      <w:pPr>
        <w:pStyle w:val="NoSpacing"/>
        <w:jc w:val="center"/>
        <w:rPr>
          <w:rFonts w:ascii="Arial" w:hAnsi="Arial" w:cs="Arial"/>
          <w:sz w:val="24"/>
          <w:szCs w:val="24"/>
        </w:rPr>
      </w:pPr>
      <w:r>
        <w:rPr>
          <w:rFonts w:ascii="Arial" w:hAnsi="Arial" w:cs="Arial"/>
          <w:sz w:val="24"/>
          <w:szCs w:val="24"/>
        </w:rPr>
        <w:t>Fall 2014</w:t>
      </w:r>
    </w:p>
    <w:p w:rsidR="004D4D03" w:rsidRDefault="004D4D03" w:rsidP="004D4D03">
      <w:pPr>
        <w:pStyle w:val="NoSpacing"/>
        <w:jc w:val="center"/>
        <w:rPr>
          <w:rFonts w:ascii="Arial" w:hAnsi="Arial" w:cs="Arial"/>
          <w:sz w:val="24"/>
          <w:szCs w:val="24"/>
        </w:rPr>
      </w:pPr>
    </w:p>
    <w:p w:rsidR="004D4D03" w:rsidRDefault="004D4D03" w:rsidP="004D4D03">
      <w:pPr>
        <w:pStyle w:val="NoSpacing"/>
        <w:jc w:val="center"/>
        <w:rPr>
          <w:rFonts w:ascii="Arial" w:hAnsi="Arial" w:cs="Arial"/>
          <w:sz w:val="24"/>
          <w:szCs w:val="24"/>
        </w:rPr>
      </w:pPr>
    </w:p>
    <w:p w:rsidR="004D4D03" w:rsidRDefault="004D4D03" w:rsidP="004D4D03">
      <w:pPr>
        <w:pStyle w:val="NoSpacing"/>
        <w:rPr>
          <w:rFonts w:ascii="Arial" w:hAnsi="Arial" w:cs="Arial"/>
          <w:sz w:val="24"/>
          <w:szCs w:val="24"/>
        </w:rPr>
      </w:pPr>
      <w:proofErr w:type="gramStart"/>
      <w:r>
        <w:rPr>
          <w:rFonts w:ascii="Arial" w:hAnsi="Arial" w:cs="Arial"/>
          <w:sz w:val="24"/>
          <w:szCs w:val="24"/>
          <w:u w:val="single"/>
        </w:rPr>
        <w:t>Sat., (1:00 – 3:50 p.m.)</w:t>
      </w:r>
      <w:proofErr w:type="gramEnd"/>
    </w:p>
    <w:p w:rsidR="004D4D03" w:rsidRDefault="004D4D03" w:rsidP="004D4D03">
      <w:pPr>
        <w:pStyle w:val="NoSpacing"/>
        <w:rPr>
          <w:rFonts w:ascii="Arial" w:hAnsi="Arial" w:cs="Arial"/>
          <w:sz w:val="24"/>
          <w:szCs w:val="24"/>
        </w:rPr>
      </w:pPr>
    </w:p>
    <w:p w:rsidR="004D4D03" w:rsidRDefault="004D4D03" w:rsidP="004D4D03">
      <w:pPr>
        <w:pStyle w:val="NoSpacing"/>
        <w:rPr>
          <w:rFonts w:ascii="Arial" w:hAnsi="Arial" w:cs="Arial"/>
          <w:sz w:val="24"/>
          <w:szCs w:val="24"/>
        </w:rPr>
      </w:pPr>
      <w:r>
        <w:rPr>
          <w:rFonts w:ascii="Arial" w:hAnsi="Arial" w:cs="Arial"/>
          <w:sz w:val="24"/>
          <w:szCs w:val="24"/>
        </w:rPr>
        <w:t>August</w:t>
      </w:r>
      <w:r>
        <w:rPr>
          <w:rFonts w:ascii="Arial" w:hAnsi="Arial" w:cs="Arial"/>
          <w:sz w:val="24"/>
          <w:szCs w:val="24"/>
        </w:rPr>
        <w:tab/>
      </w:r>
      <w:r>
        <w:rPr>
          <w:rFonts w:ascii="Arial" w:hAnsi="Arial" w:cs="Arial"/>
          <w:sz w:val="24"/>
          <w:szCs w:val="24"/>
        </w:rPr>
        <w:tab/>
        <w:t>23</w:t>
      </w:r>
      <w:r>
        <w:rPr>
          <w:rFonts w:ascii="Arial" w:hAnsi="Arial" w:cs="Arial"/>
          <w:sz w:val="24"/>
          <w:szCs w:val="24"/>
        </w:rPr>
        <w:tab/>
      </w:r>
      <w:r>
        <w:rPr>
          <w:rFonts w:ascii="Arial" w:hAnsi="Arial" w:cs="Arial"/>
          <w:sz w:val="24"/>
          <w:szCs w:val="24"/>
        </w:rPr>
        <w:tab/>
        <w:t>1</w:t>
      </w:r>
      <w:r w:rsidRPr="002354D6">
        <w:rPr>
          <w:rFonts w:ascii="Arial" w:hAnsi="Arial" w:cs="Arial"/>
          <w:sz w:val="24"/>
          <w:szCs w:val="24"/>
          <w:vertAlign w:val="superscript"/>
        </w:rPr>
        <w:t>st</w:t>
      </w:r>
      <w:r>
        <w:rPr>
          <w:rFonts w:ascii="Arial" w:hAnsi="Arial" w:cs="Arial"/>
          <w:sz w:val="24"/>
          <w:szCs w:val="24"/>
        </w:rPr>
        <w:t xml:space="preserve"> class</w:t>
      </w:r>
    </w:p>
    <w:p w:rsidR="004D4D03" w:rsidRDefault="004D4D03" w:rsidP="004D4D03">
      <w:pPr>
        <w:pStyle w:val="NoSpacing"/>
        <w:rPr>
          <w:rFonts w:ascii="Arial" w:hAnsi="Arial" w:cs="Arial"/>
          <w:sz w:val="24"/>
          <w:szCs w:val="24"/>
        </w:rPr>
      </w:pPr>
    </w:p>
    <w:p w:rsidR="004D4D03" w:rsidRDefault="004D4D03" w:rsidP="004D4D03">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30</w:t>
      </w:r>
    </w:p>
    <w:p w:rsidR="004D4D03" w:rsidRDefault="004D4D03" w:rsidP="004D4D03">
      <w:pPr>
        <w:pStyle w:val="NoSpacing"/>
        <w:rPr>
          <w:rFonts w:ascii="Arial" w:hAnsi="Arial" w:cs="Arial"/>
          <w:sz w:val="24"/>
          <w:szCs w:val="24"/>
        </w:rPr>
      </w:pPr>
    </w:p>
    <w:p w:rsidR="004D4D03" w:rsidRDefault="004D4D03" w:rsidP="004D4D03">
      <w:pPr>
        <w:pStyle w:val="NoSpacing"/>
        <w:rPr>
          <w:rFonts w:ascii="Arial" w:hAnsi="Arial" w:cs="Arial"/>
          <w:sz w:val="24"/>
          <w:szCs w:val="24"/>
        </w:rPr>
      </w:pPr>
      <w:r>
        <w:rPr>
          <w:rFonts w:ascii="Arial" w:hAnsi="Arial" w:cs="Arial"/>
          <w:sz w:val="24"/>
          <w:szCs w:val="24"/>
        </w:rPr>
        <w:t>September</w:t>
      </w:r>
      <w:r>
        <w:rPr>
          <w:rFonts w:ascii="Arial" w:hAnsi="Arial" w:cs="Arial"/>
          <w:sz w:val="24"/>
          <w:szCs w:val="24"/>
        </w:rPr>
        <w:tab/>
      </w:r>
      <w:r>
        <w:rPr>
          <w:rFonts w:ascii="Arial" w:hAnsi="Arial" w:cs="Arial"/>
          <w:sz w:val="24"/>
          <w:szCs w:val="24"/>
        </w:rPr>
        <w:tab/>
        <w:t xml:space="preserve">  6</w:t>
      </w:r>
    </w:p>
    <w:p w:rsidR="004D4D03" w:rsidRDefault="004D4D03" w:rsidP="004D4D03">
      <w:pPr>
        <w:pStyle w:val="NoSpacing"/>
        <w:rPr>
          <w:rFonts w:ascii="Arial" w:hAnsi="Arial" w:cs="Arial"/>
          <w:sz w:val="24"/>
          <w:szCs w:val="24"/>
        </w:rPr>
      </w:pPr>
    </w:p>
    <w:p w:rsidR="004D4D03" w:rsidRDefault="004D4D03" w:rsidP="004D4D03">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8</w:t>
      </w:r>
      <w:r>
        <w:rPr>
          <w:rFonts w:ascii="Arial" w:hAnsi="Arial" w:cs="Arial"/>
          <w:sz w:val="24"/>
          <w:szCs w:val="24"/>
        </w:rPr>
        <w:tab/>
      </w:r>
      <w:r>
        <w:rPr>
          <w:rFonts w:ascii="Arial" w:hAnsi="Arial" w:cs="Arial"/>
          <w:sz w:val="24"/>
          <w:szCs w:val="24"/>
        </w:rPr>
        <w:tab/>
        <w:t>Census date</w:t>
      </w:r>
    </w:p>
    <w:p w:rsidR="004D4D03" w:rsidRDefault="004D4D03" w:rsidP="004D4D03">
      <w:pPr>
        <w:pStyle w:val="NoSpacing"/>
        <w:rPr>
          <w:rFonts w:ascii="Arial" w:hAnsi="Arial" w:cs="Arial"/>
          <w:sz w:val="24"/>
          <w:szCs w:val="24"/>
        </w:rPr>
      </w:pPr>
    </w:p>
    <w:p w:rsidR="004D4D03" w:rsidRDefault="004D4D03" w:rsidP="004D4D03">
      <w:pPr>
        <w:pStyle w:val="NoSpacing"/>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           13</w:t>
      </w:r>
      <w:proofErr w:type="gramStart"/>
      <w:r>
        <w:rPr>
          <w:rFonts w:ascii="Arial" w:hAnsi="Arial" w:cs="Arial"/>
          <w:sz w:val="24"/>
          <w:szCs w:val="24"/>
        </w:rPr>
        <w:tab/>
      </w:r>
      <w:r>
        <w:rPr>
          <w:rFonts w:ascii="Arial" w:hAnsi="Arial" w:cs="Arial"/>
          <w:sz w:val="24"/>
          <w:szCs w:val="24"/>
        </w:rPr>
        <w:tab/>
        <w:t>1</w:t>
      </w:r>
      <w:r w:rsidRPr="001F0057">
        <w:rPr>
          <w:rFonts w:ascii="Arial" w:hAnsi="Arial" w:cs="Arial"/>
          <w:sz w:val="24"/>
          <w:szCs w:val="24"/>
          <w:vertAlign w:val="superscript"/>
        </w:rPr>
        <w:t>st</w:t>
      </w:r>
      <w:r>
        <w:rPr>
          <w:rFonts w:ascii="Arial" w:hAnsi="Arial" w:cs="Arial"/>
          <w:sz w:val="24"/>
          <w:szCs w:val="24"/>
        </w:rPr>
        <w:t xml:space="preserve"> test</w:t>
      </w:r>
      <w:proofErr w:type="gramEnd"/>
    </w:p>
    <w:p w:rsidR="004D4D03" w:rsidRDefault="004D4D03" w:rsidP="004D4D03">
      <w:pPr>
        <w:pStyle w:val="NoSpacing"/>
        <w:rPr>
          <w:rFonts w:ascii="Arial" w:hAnsi="Arial" w:cs="Arial"/>
          <w:sz w:val="24"/>
          <w:szCs w:val="24"/>
        </w:rPr>
      </w:pPr>
    </w:p>
    <w:p w:rsidR="004D4D03" w:rsidRDefault="004D4D03" w:rsidP="004D4D03">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20</w:t>
      </w:r>
    </w:p>
    <w:p w:rsidR="004D4D03" w:rsidRDefault="004D4D03" w:rsidP="004D4D03">
      <w:pPr>
        <w:pStyle w:val="NoSpacing"/>
        <w:rPr>
          <w:rFonts w:ascii="Arial" w:hAnsi="Arial" w:cs="Arial"/>
          <w:sz w:val="24"/>
          <w:szCs w:val="24"/>
        </w:rPr>
      </w:pPr>
    </w:p>
    <w:p w:rsidR="004D4D03" w:rsidRDefault="004D4D03" w:rsidP="004D4D03">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27</w:t>
      </w:r>
    </w:p>
    <w:p w:rsidR="004D4D03" w:rsidRDefault="004D4D03" w:rsidP="004D4D03">
      <w:pPr>
        <w:pStyle w:val="NoSpacing"/>
        <w:rPr>
          <w:rFonts w:ascii="Arial" w:hAnsi="Arial" w:cs="Arial"/>
          <w:sz w:val="24"/>
          <w:szCs w:val="24"/>
        </w:rPr>
      </w:pPr>
    </w:p>
    <w:p w:rsidR="004D4D03" w:rsidRDefault="004D4D03" w:rsidP="004D4D03">
      <w:pPr>
        <w:pStyle w:val="NoSpacing"/>
        <w:rPr>
          <w:rFonts w:ascii="Arial" w:hAnsi="Arial" w:cs="Arial"/>
          <w:sz w:val="24"/>
          <w:szCs w:val="24"/>
        </w:rPr>
      </w:pPr>
      <w:r>
        <w:rPr>
          <w:rFonts w:ascii="Arial" w:hAnsi="Arial" w:cs="Arial"/>
          <w:sz w:val="24"/>
          <w:szCs w:val="24"/>
        </w:rPr>
        <w:t>October</w:t>
      </w:r>
      <w:r>
        <w:rPr>
          <w:rFonts w:ascii="Arial" w:hAnsi="Arial" w:cs="Arial"/>
          <w:sz w:val="24"/>
          <w:szCs w:val="24"/>
        </w:rPr>
        <w:tab/>
      </w:r>
      <w:r>
        <w:rPr>
          <w:rFonts w:ascii="Arial" w:hAnsi="Arial" w:cs="Arial"/>
          <w:sz w:val="24"/>
          <w:szCs w:val="24"/>
        </w:rPr>
        <w:tab/>
        <w:t xml:space="preserve">  4</w:t>
      </w:r>
    </w:p>
    <w:p w:rsidR="004D4D03" w:rsidRDefault="004D4D03" w:rsidP="004D4D03">
      <w:pPr>
        <w:pStyle w:val="NoSpacing"/>
        <w:rPr>
          <w:rFonts w:ascii="Arial" w:hAnsi="Arial" w:cs="Arial"/>
          <w:sz w:val="24"/>
          <w:szCs w:val="24"/>
        </w:rPr>
      </w:pPr>
    </w:p>
    <w:p w:rsidR="004D4D03" w:rsidRDefault="004D4D03" w:rsidP="004D4D03">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11</w:t>
      </w:r>
      <w:proofErr w:type="gramStart"/>
      <w:r>
        <w:rPr>
          <w:rFonts w:ascii="Arial" w:hAnsi="Arial" w:cs="Arial"/>
          <w:sz w:val="24"/>
          <w:szCs w:val="24"/>
        </w:rPr>
        <w:tab/>
      </w:r>
      <w:r>
        <w:rPr>
          <w:rFonts w:ascii="Arial" w:hAnsi="Arial" w:cs="Arial"/>
          <w:sz w:val="24"/>
          <w:szCs w:val="24"/>
        </w:rPr>
        <w:tab/>
        <w:t>2</w:t>
      </w:r>
      <w:r w:rsidRPr="001F0057">
        <w:rPr>
          <w:rFonts w:ascii="Arial" w:hAnsi="Arial" w:cs="Arial"/>
          <w:sz w:val="24"/>
          <w:szCs w:val="24"/>
          <w:vertAlign w:val="superscript"/>
        </w:rPr>
        <w:t>nd</w:t>
      </w:r>
      <w:r>
        <w:rPr>
          <w:rFonts w:ascii="Arial" w:hAnsi="Arial" w:cs="Arial"/>
          <w:sz w:val="24"/>
          <w:szCs w:val="24"/>
        </w:rPr>
        <w:t xml:space="preserve"> test</w:t>
      </w:r>
      <w:proofErr w:type="gramEnd"/>
    </w:p>
    <w:p w:rsidR="004D4D03" w:rsidRDefault="004D4D03" w:rsidP="004D4D03">
      <w:pPr>
        <w:pStyle w:val="NoSpacing"/>
        <w:rPr>
          <w:rFonts w:ascii="Arial" w:hAnsi="Arial" w:cs="Arial"/>
          <w:sz w:val="24"/>
          <w:szCs w:val="24"/>
        </w:rPr>
      </w:pPr>
    </w:p>
    <w:p w:rsidR="004D4D03" w:rsidRDefault="004D4D03" w:rsidP="004D4D03">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18</w:t>
      </w:r>
    </w:p>
    <w:p w:rsidR="004D4D03" w:rsidRDefault="004D4D03" w:rsidP="004D4D03">
      <w:pPr>
        <w:pStyle w:val="NoSpacing"/>
        <w:rPr>
          <w:rFonts w:ascii="Arial" w:hAnsi="Arial" w:cs="Arial"/>
          <w:sz w:val="24"/>
          <w:szCs w:val="24"/>
        </w:rPr>
      </w:pPr>
    </w:p>
    <w:p w:rsidR="004D4D03" w:rsidRDefault="004D4D03" w:rsidP="004D4D03">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25</w:t>
      </w:r>
    </w:p>
    <w:p w:rsidR="004D4D03" w:rsidRDefault="004D4D03" w:rsidP="004D4D03">
      <w:pPr>
        <w:pStyle w:val="NoSpacing"/>
        <w:rPr>
          <w:rFonts w:ascii="Arial" w:hAnsi="Arial" w:cs="Arial"/>
          <w:sz w:val="24"/>
          <w:szCs w:val="24"/>
        </w:rPr>
      </w:pPr>
    </w:p>
    <w:p w:rsidR="004D4D03" w:rsidRDefault="004D4D03" w:rsidP="004D4D03">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29</w:t>
      </w:r>
      <w:r>
        <w:rPr>
          <w:rFonts w:ascii="Arial" w:hAnsi="Arial" w:cs="Arial"/>
          <w:sz w:val="24"/>
          <w:szCs w:val="24"/>
        </w:rPr>
        <w:tab/>
      </w:r>
      <w:r>
        <w:rPr>
          <w:rFonts w:ascii="Arial" w:hAnsi="Arial" w:cs="Arial"/>
          <w:sz w:val="24"/>
          <w:szCs w:val="24"/>
        </w:rPr>
        <w:tab/>
        <w:t>Last day to drop</w:t>
      </w:r>
    </w:p>
    <w:p w:rsidR="004D4D03" w:rsidRDefault="004D4D03" w:rsidP="004D4D03">
      <w:pPr>
        <w:pStyle w:val="NoSpacing"/>
        <w:rPr>
          <w:rFonts w:ascii="Arial" w:hAnsi="Arial" w:cs="Arial"/>
          <w:sz w:val="24"/>
          <w:szCs w:val="24"/>
        </w:rPr>
      </w:pPr>
    </w:p>
    <w:p w:rsidR="004D4D03" w:rsidRDefault="004D4D03" w:rsidP="004D4D03">
      <w:pPr>
        <w:pStyle w:val="NoSpacing"/>
        <w:rPr>
          <w:rFonts w:ascii="Arial" w:hAnsi="Arial" w:cs="Arial"/>
          <w:sz w:val="24"/>
          <w:szCs w:val="24"/>
        </w:rPr>
      </w:pPr>
      <w:r>
        <w:rPr>
          <w:rFonts w:ascii="Arial" w:hAnsi="Arial" w:cs="Arial"/>
          <w:sz w:val="24"/>
          <w:szCs w:val="24"/>
        </w:rPr>
        <w:t>November</w:t>
      </w:r>
      <w:r>
        <w:rPr>
          <w:rFonts w:ascii="Arial" w:hAnsi="Arial" w:cs="Arial"/>
          <w:sz w:val="24"/>
          <w:szCs w:val="24"/>
        </w:rPr>
        <w:tab/>
      </w:r>
      <w:r>
        <w:rPr>
          <w:rFonts w:ascii="Arial" w:hAnsi="Arial" w:cs="Arial"/>
          <w:sz w:val="24"/>
          <w:szCs w:val="24"/>
        </w:rPr>
        <w:tab/>
        <w:t xml:space="preserve">  1</w:t>
      </w:r>
    </w:p>
    <w:p w:rsidR="004D4D03" w:rsidRDefault="004D4D03" w:rsidP="004D4D03">
      <w:pPr>
        <w:pStyle w:val="NoSpacing"/>
        <w:rPr>
          <w:rFonts w:ascii="Arial" w:hAnsi="Arial" w:cs="Arial"/>
          <w:sz w:val="24"/>
          <w:szCs w:val="24"/>
        </w:rPr>
      </w:pPr>
    </w:p>
    <w:p w:rsidR="004D4D03" w:rsidRDefault="004D4D03" w:rsidP="004D4D03">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8</w:t>
      </w:r>
      <w:proofErr w:type="gramStart"/>
      <w:r>
        <w:rPr>
          <w:rFonts w:ascii="Arial" w:hAnsi="Arial" w:cs="Arial"/>
          <w:sz w:val="24"/>
          <w:szCs w:val="24"/>
        </w:rPr>
        <w:tab/>
      </w:r>
      <w:r>
        <w:rPr>
          <w:rFonts w:ascii="Arial" w:hAnsi="Arial" w:cs="Arial"/>
          <w:sz w:val="24"/>
          <w:szCs w:val="24"/>
        </w:rPr>
        <w:tab/>
        <w:t>3</w:t>
      </w:r>
      <w:r w:rsidRPr="001F0057">
        <w:rPr>
          <w:rFonts w:ascii="Arial" w:hAnsi="Arial" w:cs="Arial"/>
          <w:sz w:val="24"/>
          <w:szCs w:val="24"/>
          <w:vertAlign w:val="superscript"/>
        </w:rPr>
        <w:t>rd</w:t>
      </w:r>
      <w:r>
        <w:rPr>
          <w:rFonts w:ascii="Arial" w:hAnsi="Arial" w:cs="Arial"/>
          <w:sz w:val="24"/>
          <w:szCs w:val="24"/>
        </w:rPr>
        <w:t xml:space="preserve"> test</w:t>
      </w:r>
      <w:proofErr w:type="gramEnd"/>
    </w:p>
    <w:p w:rsidR="004D4D03" w:rsidRDefault="004D4D03" w:rsidP="004D4D03">
      <w:pPr>
        <w:pStyle w:val="NoSpacing"/>
        <w:rPr>
          <w:rFonts w:ascii="Arial" w:hAnsi="Arial" w:cs="Arial"/>
          <w:sz w:val="24"/>
          <w:szCs w:val="24"/>
        </w:rPr>
      </w:pPr>
    </w:p>
    <w:p w:rsidR="004D4D03" w:rsidRDefault="004D4D03" w:rsidP="004D4D03">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15</w:t>
      </w:r>
    </w:p>
    <w:p w:rsidR="004D4D03" w:rsidRDefault="004D4D03" w:rsidP="004D4D03">
      <w:pPr>
        <w:pStyle w:val="NoSpacing"/>
        <w:rPr>
          <w:rFonts w:ascii="Arial" w:hAnsi="Arial" w:cs="Arial"/>
          <w:sz w:val="24"/>
          <w:szCs w:val="24"/>
        </w:rPr>
      </w:pPr>
    </w:p>
    <w:p w:rsidR="004D4D03" w:rsidRDefault="004D4D03" w:rsidP="004D4D03">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22</w:t>
      </w:r>
    </w:p>
    <w:p w:rsidR="004D4D03" w:rsidRDefault="004D4D03" w:rsidP="004D4D03">
      <w:pPr>
        <w:pStyle w:val="NoSpacing"/>
        <w:rPr>
          <w:rFonts w:ascii="Arial" w:hAnsi="Arial" w:cs="Arial"/>
          <w:sz w:val="24"/>
          <w:szCs w:val="24"/>
        </w:rPr>
      </w:pPr>
    </w:p>
    <w:p w:rsidR="004D4D03" w:rsidRDefault="004D4D03" w:rsidP="004D4D03">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29</w:t>
      </w:r>
    </w:p>
    <w:p w:rsidR="004D4D03" w:rsidRDefault="004D4D03" w:rsidP="004D4D03">
      <w:pPr>
        <w:pStyle w:val="NoSpacing"/>
        <w:rPr>
          <w:rFonts w:ascii="Arial" w:hAnsi="Arial" w:cs="Arial"/>
          <w:sz w:val="24"/>
          <w:szCs w:val="24"/>
        </w:rPr>
      </w:pPr>
    </w:p>
    <w:p w:rsidR="004D4D03" w:rsidRPr="002354D6" w:rsidRDefault="004D4D03" w:rsidP="004D4D03">
      <w:pPr>
        <w:pStyle w:val="NoSpacing"/>
        <w:rPr>
          <w:rFonts w:ascii="Arial" w:hAnsi="Arial" w:cs="Arial"/>
          <w:sz w:val="24"/>
          <w:szCs w:val="24"/>
        </w:rPr>
      </w:pPr>
      <w:proofErr w:type="gramStart"/>
      <w:r>
        <w:rPr>
          <w:rFonts w:ascii="Arial" w:hAnsi="Arial" w:cs="Arial"/>
          <w:sz w:val="24"/>
          <w:szCs w:val="24"/>
        </w:rPr>
        <w:t>December</w:t>
      </w:r>
      <w:r>
        <w:rPr>
          <w:rFonts w:ascii="Arial" w:hAnsi="Arial" w:cs="Arial"/>
          <w:sz w:val="24"/>
          <w:szCs w:val="24"/>
        </w:rPr>
        <w:tab/>
      </w:r>
      <w:r>
        <w:rPr>
          <w:rFonts w:ascii="Arial" w:hAnsi="Arial" w:cs="Arial"/>
          <w:sz w:val="24"/>
          <w:szCs w:val="24"/>
        </w:rPr>
        <w:tab/>
        <w:t xml:space="preserve">  6</w:t>
      </w:r>
      <w:r>
        <w:rPr>
          <w:rFonts w:ascii="Arial" w:hAnsi="Arial" w:cs="Arial"/>
          <w:sz w:val="24"/>
          <w:szCs w:val="24"/>
        </w:rPr>
        <w:tab/>
      </w:r>
      <w:r>
        <w:rPr>
          <w:rFonts w:ascii="Arial" w:hAnsi="Arial" w:cs="Arial"/>
          <w:sz w:val="24"/>
          <w:szCs w:val="24"/>
        </w:rPr>
        <w:tab/>
        <w:t>Final exam, 1:00 – 3:30 p.m.</w:t>
      </w:r>
      <w:proofErr w:type="gramEnd"/>
    </w:p>
    <w:p w:rsidR="004D4D03" w:rsidRPr="002354D6" w:rsidRDefault="004D4D03" w:rsidP="004D4D03">
      <w:pPr>
        <w:pStyle w:val="NoSpacing"/>
        <w:jc w:val="center"/>
        <w:rPr>
          <w:rFonts w:ascii="Arial" w:hAnsi="Arial" w:cs="Arial"/>
        </w:rPr>
      </w:pPr>
    </w:p>
    <w:p w:rsidR="004D4D03" w:rsidRDefault="004D4D03" w:rsidP="001D0867">
      <w:pPr>
        <w:rPr>
          <w:rFonts w:ascii="Arial" w:hAnsi="Arial" w:cs="Arial"/>
          <w:sz w:val="21"/>
          <w:szCs w:val="21"/>
        </w:rPr>
      </w:pPr>
    </w:p>
    <w:sectPr w:rsidR="004D4D03" w:rsidSect="00EB3D4F">
      <w:headerReference w:type="default" r:id="rId16"/>
      <w:footerReference w:type="default" r:id="rId17"/>
      <w:footerReference w:type="first" r:id="rId18"/>
      <w:pgSz w:w="12240" w:h="15840"/>
      <w:pgMar w:top="1570" w:right="1440" w:bottom="1440" w:left="1800" w:header="720" w:footer="108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006" w:rsidRDefault="00443006">
      <w:r>
        <w:separator/>
      </w:r>
    </w:p>
  </w:endnote>
  <w:endnote w:type="continuationSeparator" w:id="0">
    <w:p w:rsidR="00443006" w:rsidRDefault="004430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8EB" w:rsidRDefault="00D978EB">
    <w:pPr>
      <w:widowControl w:val="0"/>
      <w:tabs>
        <w:tab w:val="center" w:pos="4320"/>
        <w:tab w:val="right" w:pos="8640"/>
      </w:tabs>
      <w:rPr>
        <w:snapToGrid w:val="0"/>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8EB" w:rsidRDefault="00D978EB">
    <w:pPr>
      <w:widowControl w:val="0"/>
      <w:tabs>
        <w:tab w:val="center" w:pos="4320"/>
        <w:tab w:val="right" w:pos="8640"/>
      </w:tabs>
      <w:rPr>
        <w:snapToGrid w:val="0"/>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006" w:rsidRDefault="00443006">
      <w:r>
        <w:separator/>
      </w:r>
    </w:p>
  </w:footnote>
  <w:footnote w:type="continuationSeparator" w:id="0">
    <w:p w:rsidR="00443006" w:rsidRDefault="004430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8EB" w:rsidRDefault="00D978EB">
    <w:pPr>
      <w:widowControl w:val="0"/>
      <w:tabs>
        <w:tab w:val="center" w:pos="4320"/>
        <w:tab w:val="right" w:pos="8640"/>
      </w:tabs>
      <w:jc w:val="center"/>
      <w:rPr>
        <w:b/>
        <w:snapToGrid w:val="0"/>
        <w:sz w:val="24"/>
      </w:rPr>
    </w:pPr>
    <w:r>
      <w:rPr>
        <w:b/>
        <w:snapToGrid w:val="0"/>
        <w:sz w:val="24"/>
      </w:rPr>
      <w:t>BLAW 331</w:t>
    </w:r>
    <w:r w:rsidR="00C91ECE">
      <w:rPr>
        <w:b/>
        <w:snapToGrid w:val="0"/>
        <w:sz w:val="24"/>
      </w:rPr>
      <w:t>0</w:t>
    </w:r>
    <w:r>
      <w:rPr>
        <w:b/>
        <w:snapToGrid w:val="0"/>
        <w:sz w:val="24"/>
      </w:rPr>
      <w:t>-00</w:t>
    </w:r>
    <w:r w:rsidR="007E4312">
      <w:rPr>
        <w:b/>
        <w:snapToGrid w:val="0"/>
        <w:sz w:val="24"/>
      </w:rPr>
      <w:t>6</w:t>
    </w:r>
  </w:p>
  <w:p w:rsidR="00D978EB" w:rsidRDefault="00D978EB">
    <w:pPr>
      <w:widowControl w:val="0"/>
      <w:tabs>
        <w:tab w:val="center" w:pos="4320"/>
        <w:tab w:val="right" w:pos="8640"/>
      </w:tabs>
      <w:jc w:val="center"/>
      <w:rPr>
        <w:b/>
        <w:snapToGrid w:val="0"/>
        <w:sz w:val="24"/>
      </w:rPr>
    </w:pPr>
    <w:r>
      <w:rPr>
        <w:b/>
        <w:snapToGrid w:val="0"/>
        <w:sz w:val="24"/>
      </w:rPr>
      <w:pgNum/>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40816"/>
    <w:multiLevelType w:val="hybridMultilevel"/>
    <w:tmpl w:val="0C86E856"/>
    <w:lvl w:ilvl="0" w:tplc="5142A2E8">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464874"/>
    <w:multiLevelType w:val="hybridMultilevel"/>
    <w:tmpl w:val="BFEAFB2E"/>
    <w:lvl w:ilvl="0" w:tplc="3AD20D62">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
    <w:nsid w:val="37A20817"/>
    <w:multiLevelType w:val="hybridMultilevel"/>
    <w:tmpl w:val="0056536E"/>
    <w:lvl w:ilvl="0" w:tplc="37287A16">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03027CF"/>
    <w:multiLevelType w:val="hybridMultilevel"/>
    <w:tmpl w:val="965481DC"/>
    <w:lvl w:ilvl="0" w:tplc="E9C81DAC">
      <w:start w:val="2"/>
      <w:numFmt w:val="upp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nsid w:val="40AA7343"/>
    <w:multiLevelType w:val="hybridMultilevel"/>
    <w:tmpl w:val="B35C8296"/>
    <w:lvl w:ilvl="0" w:tplc="9A7ABB94">
      <w:start w:val="1"/>
      <w:numFmt w:val="upp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nsid w:val="43F831CD"/>
    <w:multiLevelType w:val="hybridMultilevel"/>
    <w:tmpl w:val="14C4253E"/>
    <w:lvl w:ilvl="0" w:tplc="7D4088F8">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E67285"/>
    <w:multiLevelType w:val="hybridMultilevel"/>
    <w:tmpl w:val="0AACC1FC"/>
    <w:lvl w:ilvl="0" w:tplc="E49A6CB6">
      <w:start w:val="2"/>
      <w:numFmt w:val="upp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nsid w:val="61327B11"/>
    <w:multiLevelType w:val="hybridMultilevel"/>
    <w:tmpl w:val="E42E430A"/>
    <w:lvl w:ilvl="0" w:tplc="8F5C2200">
      <w:start w:val="1"/>
      <w:numFmt w:val="upp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nsid w:val="69C75821"/>
    <w:multiLevelType w:val="hybridMultilevel"/>
    <w:tmpl w:val="5B4C099C"/>
    <w:lvl w:ilvl="0" w:tplc="757ECEE2">
      <w:start w:val="1"/>
      <w:numFmt w:val="upp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9">
    <w:nsid w:val="6D134EAD"/>
    <w:multiLevelType w:val="hybridMultilevel"/>
    <w:tmpl w:val="73C6F0A4"/>
    <w:lvl w:ilvl="0" w:tplc="B4E686E4">
      <w:start w:val="2"/>
      <w:numFmt w:val="upperLetter"/>
      <w:lvlText w:val="%1."/>
      <w:lvlJc w:val="left"/>
      <w:pPr>
        <w:tabs>
          <w:tab w:val="num" w:pos="1440"/>
        </w:tabs>
        <w:ind w:left="1440" w:hanging="360"/>
      </w:pPr>
      <w:rPr>
        <w:rFonts w:hint="default"/>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78C310B6"/>
    <w:multiLevelType w:val="hybridMultilevel"/>
    <w:tmpl w:val="59660536"/>
    <w:lvl w:ilvl="0" w:tplc="04545438">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BC930F1"/>
    <w:multiLevelType w:val="hybridMultilevel"/>
    <w:tmpl w:val="582297C6"/>
    <w:lvl w:ilvl="0" w:tplc="E1760626">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CF5FBD"/>
    <w:multiLevelType w:val="hybridMultilevel"/>
    <w:tmpl w:val="EC74C8DA"/>
    <w:lvl w:ilvl="0" w:tplc="51AA79B0">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2"/>
  </w:num>
  <w:num w:numId="3">
    <w:abstractNumId w:val="9"/>
  </w:num>
  <w:num w:numId="4">
    <w:abstractNumId w:val="5"/>
  </w:num>
  <w:num w:numId="5">
    <w:abstractNumId w:val="0"/>
  </w:num>
  <w:num w:numId="6">
    <w:abstractNumId w:val="11"/>
  </w:num>
  <w:num w:numId="7">
    <w:abstractNumId w:val="10"/>
  </w:num>
  <w:num w:numId="8">
    <w:abstractNumId w:val="2"/>
  </w:num>
  <w:num w:numId="9">
    <w:abstractNumId w:val="3"/>
  </w:num>
  <w:num w:numId="10">
    <w:abstractNumId w:val="6"/>
  </w:num>
  <w:num w:numId="11">
    <w:abstractNumId w:val="7"/>
  </w:num>
  <w:num w:numId="12">
    <w:abstractNumId w:val="8"/>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ED1D5B"/>
    <w:rsid w:val="000038A2"/>
    <w:rsid w:val="00022242"/>
    <w:rsid w:val="0003784F"/>
    <w:rsid w:val="000402BD"/>
    <w:rsid w:val="000445F6"/>
    <w:rsid w:val="00073841"/>
    <w:rsid w:val="00082BF5"/>
    <w:rsid w:val="000A7CDC"/>
    <w:rsid w:val="000E16A9"/>
    <w:rsid w:val="000E4B25"/>
    <w:rsid w:val="00121DE2"/>
    <w:rsid w:val="00135B5C"/>
    <w:rsid w:val="00135FE7"/>
    <w:rsid w:val="001665B5"/>
    <w:rsid w:val="001714A2"/>
    <w:rsid w:val="00172AEA"/>
    <w:rsid w:val="001812EC"/>
    <w:rsid w:val="001842FD"/>
    <w:rsid w:val="001D0867"/>
    <w:rsid w:val="001F04D7"/>
    <w:rsid w:val="002039A5"/>
    <w:rsid w:val="002158D5"/>
    <w:rsid w:val="00297072"/>
    <w:rsid w:val="002A7E61"/>
    <w:rsid w:val="002C0D90"/>
    <w:rsid w:val="002C571F"/>
    <w:rsid w:val="002D2C34"/>
    <w:rsid w:val="00301C38"/>
    <w:rsid w:val="003021A4"/>
    <w:rsid w:val="00323AC7"/>
    <w:rsid w:val="00335835"/>
    <w:rsid w:val="0033647D"/>
    <w:rsid w:val="00341F06"/>
    <w:rsid w:val="00350F95"/>
    <w:rsid w:val="00351274"/>
    <w:rsid w:val="0036600A"/>
    <w:rsid w:val="00383FC9"/>
    <w:rsid w:val="003A6C8A"/>
    <w:rsid w:val="003B746C"/>
    <w:rsid w:val="003F08B4"/>
    <w:rsid w:val="00402387"/>
    <w:rsid w:val="00420183"/>
    <w:rsid w:val="00426F71"/>
    <w:rsid w:val="0043368F"/>
    <w:rsid w:val="004351A6"/>
    <w:rsid w:val="00443006"/>
    <w:rsid w:val="00443140"/>
    <w:rsid w:val="00487953"/>
    <w:rsid w:val="004A429B"/>
    <w:rsid w:val="004B4E60"/>
    <w:rsid w:val="004C2007"/>
    <w:rsid w:val="004D4D03"/>
    <w:rsid w:val="004E2F65"/>
    <w:rsid w:val="004F475F"/>
    <w:rsid w:val="004F6A80"/>
    <w:rsid w:val="00523E5A"/>
    <w:rsid w:val="00525D9C"/>
    <w:rsid w:val="00551F54"/>
    <w:rsid w:val="00562115"/>
    <w:rsid w:val="005A7CD1"/>
    <w:rsid w:val="005F68B1"/>
    <w:rsid w:val="00623B34"/>
    <w:rsid w:val="00631744"/>
    <w:rsid w:val="00636566"/>
    <w:rsid w:val="0065044B"/>
    <w:rsid w:val="006818CC"/>
    <w:rsid w:val="00682686"/>
    <w:rsid w:val="006A2C3C"/>
    <w:rsid w:val="006A5591"/>
    <w:rsid w:val="006A56A9"/>
    <w:rsid w:val="006E1262"/>
    <w:rsid w:val="006E4858"/>
    <w:rsid w:val="006F63B0"/>
    <w:rsid w:val="00701779"/>
    <w:rsid w:val="00724104"/>
    <w:rsid w:val="00726964"/>
    <w:rsid w:val="0075236A"/>
    <w:rsid w:val="00775A5B"/>
    <w:rsid w:val="007774B0"/>
    <w:rsid w:val="007901D7"/>
    <w:rsid w:val="00790209"/>
    <w:rsid w:val="00790355"/>
    <w:rsid w:val="00795960"/>
    <w:rsid w:val="007D632E"/>
    <w:rsid w:val="007E4312"/>
    <w:rsid w:val="0081796E"/>
    <w:rsid w:val="008362C0"/>
    <w:rsid w:val="0084431A"/>
    <w:rsid w:val="00862F5D"/>
    <w:rsid w:val="0088732B"/>
    <w:rsid w:val="00887339"/>
    <w:rsid w:val="008929FF"/>
    <w:rsid w:val="00894DFB"/>
    <w:rsid w:val="008C1B52"/>
    <w:rsid w:val="008C7F72"/>
    <w:rsid w:val="008D532D"/>
    <w:rsid w:val="008E746E"/>
    <w:rsid w:val="00992E46"/>
    <w:rsid w:val="00996026"/>
    <w:rsid w:val="00997C1B"/>
    <w:rsid w:val="009A2576"/>
    <w:rsid w:val="009A6538"/>
    <w:rsid w:val="009C04FF"/>
    <w:rsid w:val="009C655C"/>
    <w:rsid w:val="009D2C01"/>
    <w:rsid w:val="009F0C15"/>
    <w:rsid w:val="009F100B"/>
    <w:rsid w:val="009F3935"/>
    <w:rsid w:val="00A0162E"/>
    <w:rsid w:val="00A2227B"/>
    <w:rsid w:val="00A300E9"/>
    <w:rsid w:val="00A31BFD"/>
    <w:rsid w:val="00A45297"/>
    <w:rsid w:val="00A67236"/>
    <w:rsid w:val="00A731A9"/>
    <w:rsid w:val="00AD4441"/>
    <w:rsid w:val="00AD4583"/>
    <w:rsid w:val="00AE6938"/>
    <w:rsid w:val="00AF60FA"/>
    <w:rsid w:val="00B11ABA"/>
    <w:rsid w:val="00B11BA5"/>
    <w:rsid w:val="00B15EB0"/>
    <w:rsid w:val="00B177F1"/>
    <w:rsid w:val="00B620E3"/>
    <w:rsid w:val="00BB7605"/>
    <w:rsid w:val="00BC582C"/>
    <w:rsid w:val="00BD7EDC"/>
    <w:rsid w:val="00C035C2"/>
    <w:rsid w:val="00C17581"/>
    <w:rsid w:val="00C21C1D"/>
    <w:rsid w:val="00C25E0B"/>
    <w:rsid w:val="00C326C0"/>
    <w:rsid w:val="00C51D4E"/>
    <w:rsid w:val="00C554F3"/>
    <w:rsid w:val="00C73FCC"/>
    <w:rsid w:val="00C817BC"/>
    <w:rsid w:val="00C84F88"/>
    <w:rsid w:val="00C91ECE"/>
    <w:rsid w:val="00C946E8"/>
    <w:rsid w:val="00C94FFE"/>
    <w:rsid w:val="00C95155"/>
    <w:rsid w:val="00CA5902"/>
    <w:rsid w:val="00CB40E9"/>
    <w:rsid w:val="00CB6436"/>
    <w:rsid w:val="00CF6641"/>
    <w:rsid w:val="00D15DB5"/>
    <w:rsid w:val="00D5088B"/>
    <w:rsid w:val="00D74CF8"/>
    <w:rsid w:val="00D758B9"/>
    <w:rsid w:val="00D84EC8"/>
    <w:rsid w:val="00D879C3"/>
    <w:rsid w:val="00D94081"/>
    <w:rsid w:val="00D978EB"/>
    <w:rsid w:val="00DA71C7"/>
    <w:rsid w:val="00DD3351"/>
    <w:rsid w:val="00DE7B22"/>
    <w:rsid w:val="00E06960"/>
    <w:rsid w:val="00E1013C"/>
    <w:rsid w:val="00E2465F"/>
    <w:rsid w:val="00E35220"/>
    <w:rsid w:val="00E44FD2"/>
    <w:rsid w:val="00E66FAA"/>
    <w:rsid w:val="00E77278"/>
    <w:rsid w:val="00E93EC2"/>
    <w:rsid w:val="00EB3D4F"/>
    <w:rsid w:val="00EC7667"/>
    <w:rsid w:val="00ED1D5B"/>
    <w:rsid w:val="00ED5EFB"/>
    <w:rsid w:val="00EE489C"/>
    <w:rsid w:val="00F008AD"/>
    <w:rsid w:val="00F01840"/>
    <w:rsid w:val="00F04536"/>
    <w:rsid w:val="00F229A2"/>
    <w:rsid w:val="00F3531B"/>
    <w:rsid w:val="00F70C26"/>
    <w:rsid w:val="00F806A1"/>
    <w:rsid w:val="00FB6597"/>
    <w:rsid w:val="00FB6774"/>
    <w:rsid w:val="00FC0AF4"/>
    <w:rsid w:val="00FC39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3D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7072"/>
    <w:pPr>
      <w:tabs>
        <w:tab w:val="center" w:pos="4320"/>
        <w:tab w:val="right" w:pos="8640"/>
      </w:tabs>
    </w:pPr>
  </w:style>
  <w:style w:type="paragraph" w:styleId="Footer">
    <w:name w:val="footer"/>
    <w:basedOn w:val="Normal"/>
    <w:rsid w:val="00297072"/>
    <w:pPr>
      <w:tabs>
        <w:tab w:val="center" w:pos="4320"/>
        <w:tab w:val="right" w:pos="8640"/>
      </w:tabs>
    </w:pPr>
  </w:style>
  <w:style w:type="character" w:styleId="Hyperlink">
    <w:name w:val="Hyperlink"/>
    <w:basedOn w:val="DefaultParagraphFont"/>
    <w:uiPriority w:val="99"/>
    <w:rsid w:val="00F3531B"/>
    <w:rPr>
      <w:color w:val="0000FF"/>
      <w:u w:val="single"/>
    </w:rPr>
  </w:style>
  <w:style w:type="paragraph" w:styleId="ListParagraph">
    <w:name w:val="List Paragraph"/>
    <w:basedOn w:val="Normal"/>
    <w:uiPriority w:val="34"/>
    <w:qFormat/>
    <w:rsid w:val="00C91ECE"/>
    <w:pPr>
      <w:ind w:left="720"/>
      <w:contextualSpacing/>
    </w:pPr>
  </w:style>
  <w:style w:type="paragraph" w:styleId="NormalWeb">
    <w:name w:val="Normal (Web)"/>
    <w:basedOn w:val="Normal"/>
    <w:uiPriority w:val="99"/>
    <w:unhideWhenUsed/>
    <w:rsid w:val="001D0867"/>
    <w:pPr>
      <w:spacing w:before="100" w:beforeAutospacing="1" w:after="100" w:afterAutospacing="1"/>
    </w:pPr>
    <w:rPr>
      <w:sz w:val="24"/>
      <w:szCs w:val="24"/>
      <w:lang w:eastAsia="zh-CN"/>
    </w:rPr>
  </w:style>
  <w:style w:type="character" w:styleId="Strong">
    <w:name w:val="Strong"/>
    <w:basedOn w:val="DefaultParagraphFont"/>
    <w:uiPriority w:val="22"/>
    <w:qFormat/>
    <w:rsid w:val="001D0867"/>
    <w:rPr>
      <w:b/>
      <w:bCs/>
    </w:rPr>
  </w:style>
  <w:style w:type="paragraph" w:styleId="NoSpacing">
    <w:name w:val="No Spacing"/>
    <w:uiPriority w:val="1"/>
    <w:qFormat/>
    <w:rsid w:val="004D4D03"/>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eb.uta.edu/ses/fao" TargetMode="External"/><Relationship Id="rId13" Type="http://schemas.openxmlformats.org/officeDocument/2006/relationships/hyperlink" Target="http://www.uta.edu/oit/cs/email/mavmail.php"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schwemer@law.twes.edu" TargetMode="External"/><Relationship Id="rId12" Type="http://schemas.openxmlformats.org/officeDocument/2006/relationships/hyperlink" Target="http://www.uta.edu/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sources@uta.edu" TargetMode="External"/><Relationship Id="rId5" Type="http://schemas.openxmlformats.org/officeDocument/2006/relationships/footnotes" Target="footnotes.xml"/><Relationship Id="rId15" Type="http://schemas.openxmlformats.org/officeDocument/2006/relationships/hyperlink" Target="https://www.uta.edu/policy/procedure/7-6" TargetMode="External"/><Relationship Id="rId10" Type="http://schemas.openxmlformats.org/officeDocument/2006/relationships/hyperlink" Target="http://www.uta.edu/titleI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ta.edu/disability" TargetMode="External"/><Relationship Id="rId14" Type="http://schemas.openxmlformats.org/officeDocument/2006/relationships/hyperlink" Target="http://www.uta.edu/sf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1824</Words>
  <Characters>11116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BLAW 3311-532</vt:lpstr>
    </vt:vector>
  </TitlesOfParts>
  <Company>Internal Revenue Service</Company>
  <LinksUpToDate>false</LinksUpToDate>
  <CharactersWithSpaces>12915</CharactersWithSpaces>
  <SharedDoc>false</SharedDoc>
  <HLinks>
    <vt:vector size="6" baseType="variant">
      <vt:variant>
        <vt:i4>4522047</vt:i4>
      </vt:variant>
      <vt:variant>
        <vt:i4>0</vt:i4>
      </vt:variant>
      <vt:variant>
        <vt:i4>0</vt:i4>
      </vt:variant>
      <vt:variant>
        <vt:i4>5</vt:i4>
      </vt:variant>
      <vt:variant>
        <vt:lpwstr>mailto:lschwemer@law.twes.edu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BLAW 3311-532</dc:title>
  <dc:creator>Lee Schwemer</dc:creator>
  <cp:lastModifiedBy>uta</cp:lastModifiedBy>
  <cp:revision>5</cp:revision>
  <cp:lastPrinted>2014-08-19T19:57:00Z</cp:lastPrinted>
  <dcterms:created xsi:type="dcterms:W3CDTF">2014-08-17T20:09:00Z</dcterms:created>
  <dcterms:modified xsi:type="dcterms:W3CDTF">2014-08-19T20:04:00Z</dcterms:modified>
</cp:coreProperties>
</file>