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45" w:rsidRPr="00FB49C7" w:rsidRDefault="00E46D24" w:rsidP="00BB7545">
      <w:pPr>
        <w:jc w:val="center"/>
        <w:rPr>
          <w:b/>
        </w:rPr>
      </w:pPr>
      <w:r>
        <w:rPr>
          <w:noProof/>
          <w:color w:val="000000"/>
        </w:rPr>
        <w:drawing>
          <wp:inline distT="0" distB="0" distL="0" distR="0">
            <wp:extent cx="492125" cy="431165"/>
            <wp:effectExtent l="0" t="0" r="3175" b="6985"/>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125" cy="431165"/>
                    </a:xfrm>
                    <a:prstGeom prst="rect">
                      <a:avLst/>
                    </a:prstGeom>
                    <a:noFill/>
                    <a:ln>
                      <a:noFill/>
                    </a:ln>
                  </pic:spPr>
                </pic:pic>
              </a:graphicData>
            </a:graphic>
          </wp:inline>
        </w:drawing>
      </w:r>
    </w:p>
    <w:p w:rsidR="00BB7545" w:rsidRPr="00FB49C7" w:rsidRDefault="00BB7545" w:rsidP="00BB7545">
      <w:pPr>
        <w:jc w:val="center"/>
        <w:rPr>
          <w:b/>
        </w:rPr>
      </w:pPr>
    </w:p>
    <w:p w:rsidR="00BB7545" w:rsidRPr="00FB49C7" w:rsidRDefault="00BB7545" w:rsidP="00BB7545">
      <w:pPr>
        <w:jc w:val="center"/>
        <w:rPr>
          <w:b/>
        </w:rPr>
      </w:pPr>
      <w:r w:rsidRPr="00FB49C7">
        <w:rPr>
          <w:b/>
        </w:rPr>
        <w:t>UNIVERSITY OF TEXAS AT ARLINGTON</w:t>
      </w:r>
    </w:p>
    <w:p w:rsidR="00BB7545" w:rsidRPr="00FB49C7" w:rsidRDefault="00BB7545" w:rsidP="00BB7545">
      <w:pPr>
        <w:jc w:val="center"/>
        <w:rPr>
          <w:b/>
        </w:rPr>
      </w:pPr>
    </w:p>
    <w:p w:rsidR="00BB7545" w:rsidRPr="00FB49C7" w:rsidRDefault="00BB7545" w:rsidP="00BB7545">
      <w:pPr>
        <w:jc w:val="center"/>
        <w:rPr>
          <w:b/>
        </w:rPr>
      </w:pPr>
      <w:r w:rsidRPr="00FB49C7">
        <w:rPr>
          <w:b/>
        </w:rPr>
        <w:t>School of Social Work</w:t>
      </w:r>
    </w:p>
    <w:p w:rsidR="00BB7545" w:rsidRPr="00FB49C7" w:rsidRDefault="00BB7545" w:rsidP="00BB754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B7545" w:rsidRPr="00FB49C7">
        <w:tc>
          <w:tcPr>
            <w:tcW w:w="8856" w:type="dxa"/>
          </w:tcPr>
          <w:p w:rsidR="00BB7545" w:rsidRPr="00FB49C7" w:rsidRDefault="00BB7545" w:rsidP="00BB7545">
            <w:pPr>
              <w:rPr>
                <w:b/>
                <w:color w:val="FF0000"/>
              </w:rPr>
            </w:pPr>
          </w:p>
          <w:p w:rsidR="00BB7545" w:rsidRPr="00635246" w:rsidRDefault="00BB7545" w:rsidP="00BB7545">
            <w:pPr>
              <w:rPr>
                <w:b/>
              </w:rPr>
            </w:pPr>
            <w:r w:rsidRPr="00635246">
              <w:rPr>
                <w:b/>
              </w:rPr>
              <w:t xml:space="preserve">Semester/Year:  </w:t>
            </w:r>
            <w:r w:rsidR="00C3409F" w:rsidRPr="00635246">
              <w:rPr>
                <w:b/>
              </w:rPr>
              <w:t>Spring</w:t>
            </w:r>
            <w:r w:rsidRPr="00635246">
              <w:rPr>
                <w:b/>
              </w:rPr>
              <w:t xml:space="preserve"> 201</w:t>
            </w:r>
            <w:r w:rsidR="00C3409F" w:rsidRPr="00635246">
              <w:rPr>
                <w:b/>
              </w:rPr>
              <w:t>5</w:t>
            </w:r>
          </w:p>
          <w:p w:rsidR="00BB7545" w:rsidRPr="00635246" w:rsidRDefault="00BB7545" w:rsidP="00BB7545">
            <w:pPr>
              <w:rPr>
                <w:b/>
              </w:rPr>
            </w:pPr>
          </w:p>
          <w:p w:rsidR="00BB7545" w:rsidRPr="00635246" w:rsidRDefault="00BB7545" w:rsidP="00BB7545">
            <w:r w:rsidRPr="00635246">
              <w:rPr>
                <w:b/>
              </w:rPr>
              <w:t xml:space="preserve">Course Title:  </w:t>
            </w:r>
            <w:r w:rsidRPr="00635246">
              <w:rPr>
                <w:b/>
                <w:bCs/>
              </w:rPr>
              <w:t>Special Topics in Social Welfare: Death &amp; Dying</w:t>
            </w:r>
          </w:p>
          <w:p w:rsidR="00BB7545" w:rsidRPr="00635246" w:rsidRDefault="00BB7545" w:rsidP="00BB7545"/>
          <w:p w:rsidR="00BB7545" w:rsidRPr="00635246" w:rsidRDefault="00BB7545" w:rsidP="00BB7545">
            <w:pPr>
              <w:rPr>
                <w:b/>
              </w:rPr>
            </w:pPr>
            <w:r w:rsidRPr="00635246">
              <w:rPr>
                <w:b/>
              </w:rPr>
              <w:t xml:space="preserve">Course Prefix/Number/Section:  </w:t>
            </w:r>
            <w:r w:rsidRPr="00635246">
              <w:rPr>
                <w:b/>
                <w:bCs/>
              </w:rPr>
              <w:t>SOCW 6392</w:t>
            </w:r>
          </w:p>
          <w:p w:rsidR="00BB7545" w:rsidRPr="00635246" w:rsidRDefault="00BB7545" w:rsidP="00BB7545">
            <w:pPr>
              <w:rPr>
                <w:b/>
              </w:rPr>
            </w:pPr>
          </w:p>
          <w:p w:rsidR="00BB7545" w:rsidRPr="00635246" w:rsidRDefault="00BB7545" w:rsidP="00BB7545">
            <w:pPr>
              <w:rPr>
                <w:b/>
              </w:rPr>
            </w:pPr>
            <w:r w:rsidRPr="00635246">
              <w:rPr>
                <w:b/>
              </w:rPr>
              <w:t xml:space="preserve">Instructor Name:  </w:t>
            </w:r>
            <w:r w:rsidR="00C3409F" w:rsidRPr="00635246">
              <w:rPr>
                <w:b/>
              </w:rPr>
              <w:t>Gail Adorno</w:t>
            </w:r>
          </w:p>
          <w:p w:rsidR="00BB7545" w:rsidRPr="00635246" w:rsidRDefault="00BB7545" w:rsidP="00BB7545">
            <w:pPr>
              <w:rPr>
                <w:b/>
              </w:rPr>
            </w:pPr>
          </w:p>
          <w:p w:rsidR="00BB7545" w:rsidRPr="00635246" w:rsidRDefault="00BB7545" w:rsidP="00BB7545">
            <w:pPr>
              <w:rPr>
                <w:b/>
              </w:rPr>
            </w:pPr>
            <w:r w:rsidRPr="00635246">
              <w:rPr>
                <w:b/>
              </w:rPr>
              <w:t xml:space="preserve">Office Number:  </w:t>
            </w:r>
            <w:r w:rsidR="00C3409F" w:rsidRPr="00635246">
              <w:rPr>
                <w:b/>
              </w:rPr>
              <w:t>SSW Complex Bldg. A, 208E</w:t>
            </w:r>
          </w:p>
          <w:p w:rsidR="00BB7545" w:rsidRPr="00635246" w:rsidRDefault="00BB7545" w:rsidP="00BB7545">
            <w:pPr>
              <w:rPr>
                <w:b/>
              </w:rPr>
            </w:pPr>
          </w:p>
          <w:p w:rsidR="00BB7545" w:rsidRPr="00635246" w:rsidRDefault="00BB7545" w:rsidP="00BB7545">
            <w:pPr>
              <w:rPr>
                <w:b/>
              </w:rPr>
            </w:pPr>
            <w:r w:rsidRPr="00635246">
              <w:rPr>
                <w:b/>
              </w:rPr>
              <w:t xml:space="preserve">Phone Number:  </w:t>
            </w:r>
            <w:r w:rsidR="00C3409F" w:rsidRPr="00635246">
              <w:rPr>
                <w:b/>
              </w:rPr>
              <w:t>(352) 316-6973</w:t>
            </w:r>
          </w:p>
          <w:p w:rsidR="00BB7545" w:rsidRPr="00635246" w:rsidRDefault="00BB7545" w:rsidP="00BB7545">
            <w:pPr>
              <w:rPr>
                <w:b/>
              </w:rPr>
            </w:pPr>
          </w:p>
          <w:p w:rsidR="00BB7545" w:rsidRPr="00635246" w:rsidRDefault="00BB7545" w:rsidP="00BB7545">
            <w:pPr>
              <w:rPr>
                <w:b/>
              </w:rPr>
            </w:pPr>
            <w:r w:rsidRPr="00635246">
              <w:rPr>
                <w:b/>
              </w:rPr>
              <w:t xml:space="preserve">Email Address:  </w:t>
            </w:r>
            <w:r w:rsidR="00C3409F" w:rsidRPr="00635246">
              <w:rPr>
                <w:b/>
              </w:rPr>
              <w:t>gfadorno@uta.edu</w:t>
            </w:r>
          </w:p>
          <w:p w:rsidR="00BB7545" w:rsidRPr="00635246" w:rsidRDefault="00BB7545" w:rsidP="00BB7545">
            <w:pPr>
              <w:rPr>
                <w:b/>
              </w:rPr>
            </w:pPr>
          </w:p>
          <w:p w:rsidR="00BB7545" w:rsidRPr="00635246" w:rsidRDefault="00BB7545" w:rsidP="00BB7545">
            <w:pPr>
              <w:rPr>
                <w:b/>
              </w:rPr>
            </w:pPr>
            <w:r w:rsidRPr="00635246">
              <w:rPr>
                <w:b/>
              </w:rPr>
              <w:t xml:space="preserve">Office Hours:  </w:t>
            </w:r>
            <w:r w:rsidR="00F83E2F" w:rsidRPr="00635246">
              <w:rPr>
                <w:b/>
              </w:rPr>
              <w:t>Mondays</w:t>
            </w:r>
            <w:r w:rsidR="00C3409F" w:rsidRPr="00635246">
              <w:rPr>
                <w:b/>
              </w:rPr>
              <w:t xml:space="preserve"> 2:30 to 3:30 PM</w:t>
            </w:r>
          </w:p>
          <w:p w:rsidR="00BB7545" w:rsidRPr="00635246" w:rsidRDefault="00BB7545" w:rsidP="00BB7545">
            <w:pPr>
              <w:rPr>
                <w:b/>
              </w:rPr>
            </w:pPr>
          </w:p>
          <w:p w:rsidR="00BB7545" w:rsidRPr="00635246" w:rsidRDefault="00BB7545" w:rsidP="00BB7545">
            <w:pPr>
              <w:rPr>
                <w:b/>
              </w:rPr>
            </w:pPr>
            <w:r w:rsidRPr="00635246">
              <w:rPr>
                <w:b/>
              </w:rPr>
              <w:t xml:space="preserve">Day and Time (if applicable):  </w:t>
            </w:r>
            <w:r w:rsidR="00F83E2F" w:rsidRPr="00635246">
              <w:rPr>
                <w:b/>
              </w:rPr>
              <w:t>Mondays 4 to 6:50 PM</w:t>
            </w:r>
          </w:p>
          <w:p w:rsidR="00BB7545" w:rsidRPr="00635246" w:rsidRDefault="00BB7545" w:rsidP="00BB7545">
            <w:pPr>
              <w:rPr>
                <w:b/>
              </w:rPr>
            </w:pPr>
          </w:p>
          <w:p w:rsidR="00BB7545" w:rsidRPr="00635246" w:rsidRDefault="00BB7545" w:rsidP="00BB7545">
            <w:pPr>
              <w:rPr>
                <w:b/>
              </w:rPr>
            </w:pPr>
            <w:r w:rsidRPr="00635246">
              <w:rPr>
                <w:b/>
              </w:rPr>
              <w:t xml:space="preserve">Location (Building/Classroom Number):  </w:t>
            </w:r>
            <w:r w:rsidR="00F83E2F" w:rsidRPr="00635246">
              <w:rPr>
                <w:b/>
              </w:rPr>
              <w:t>SSW Bldg. A Rm. 219</w:t>
            </w:r>
          </w:p>
          <w:p w:rsidR="00BB7545" w:rsidRPr="00FB49C7" w:rsidRDefault="00BB7545" w:rsidP="00BB7545">
            <w:pPr>
              <w:rPr>
                <w:b/>
                <w:color w:val="FF0000"/>
              </w:rPr>
            </w:pPr>
          </w:p>
          <w:p w:rsidR="00BB7545" w:rsidRPr="00FB49C7" w:rsidRDefault="00BB7545" w:rsidP="00BB7545">
            <w:pPr>
              <w:rPr>
                <w:b/>
              </w:rPr>
            </w:pPr>
            <w:r w:rsidRPr="00FB49C7">
              <w:rPr>
                <w:b/>
              </w:rPr>
              <w:t>Equipment: A laptop computer with wireless capability or equivalent is required for all SSW classes.</w:t>
            </w:r>
          </w:p>
          <w:p w:rsidR="00BB7545" w:rsidRPr="00FB49C7" w:rsidRDefault="00E46D24" w:rsidP="00BB7545">
            <w:pPr>
              <w:rPr>
                <w:b/>
              </w:rPr>
            </w:pPr>
            <w:r>
              <w:rPr>
                <w:b/>
              </w:rPr>
              <w:t>Blackb</w:t>
            </w:r>
            <w:r w:rsidR="00BB7545" w:rsidRPr="00FB49C7">
              <w:rPr>
                <w:b/>
              </w:rPr>
              <w:t xml:space="preserve">oard: </w:t>
            </w:r>
            <w:hyperlink r:id="rId9" w:history="1">
              <w:r w:rsidR="00BB7545" w:rsidRPr="00FB49C7">
                <w:rPr>
                  <w:rStyle w:val="Hyperlink"/>
                  <w:b/>
                  <w:color w:val="auto"/>
                </w:rPr>
                <w:t>https://elearn.uta.edu/webapps/login/</w:t>
              </w:r>
            </w:hyperlink>
          </w:p>
          <w:p w:rsidR="00BB7545" w:rsidRPr="00FB49C7" w:rsidRDefault="00BB7545" w:rsidP="00BB7545">
            <w:pPr>
              <w:rPr>
                <w:b/>
                <w:color w:val="FF0000"/>
              </w:rPr>
            </w:pPr>
          </w:p>
        </w:tc>
      </w:tr>
    </w:tbl>
    <w:p w:rsidR="00BB7545" w:rsidRPr="00FB49C7" w:rsidRDefault="00BB7545" w:rsidP="00BB7545">
      <w:pPr>
        <w:rPr>
          <w:b/>
        </w:rPr>
      </w:pPr>
    </w:p>
    <w:p w:rsidR="00BB7545" w:rsidRPr="00FB49C7" w:rsidRDefault="00BB7545" w:rsidP="00BB7545">
      <w:pPr>
        <w:tabs>
          <w:tab w:val="left" w:pos="144"/>
        </w:tabs>
        <w:rPr>
          <w:b/>
        </w:rPr>
      </w:pPr>
      <w:r w:rsidRPr="00FB49C7">
        <w:rPr>
          <w:b/>
        </w:rPr>
        <w:t xml:space="preserve">A. Catalog Course Description/Special Requirements (Prerequisites/Out of Class Meetings): </w:t>
      </w:r>
    </w:p>
    <w:p w:rsidR="00BB7545" w:rsidRPr="00FB49C7" w:rsidRDefault="00BB7545" w:rsidP="00BB7545">
      <w:pPr>
        <w:rPr>
          <w:color w:val="0070C0"/>
        </w:rPr>
      </w:pPr>
    </w:p>
    <w:p w:rsidR="00BB7545" w:rsidRPr="00FB49C7" w:rsidRDefault="00BB7545" w:rsidP="00BB7545">
      <w:pPr>
        <w:rPr>
          <w:rFonts w:cs="Arial"/>
        </w:rPr>
      </w:pPr>
      <w:r w:rsidRPr="00FB49C7">
        <w:rPr>
          <w:rFonts w:cs="Arial"/>
        </w:rPr>
        <w:t>Topics vary from semester to semester depending on the needs and interest of the students. Prerequisite: permission of instructor.</w:t>
      </w:r>
    </w:p>
    <w:p w:rsidR="00BB7545" w:rsidRPr="00FB49C7" w:rsidRDefault="00BB7545" w:rsidP="00BB7545"/>
    <w:p w:rsidR="00BB7545" w:rsidRPr="00FB49C7" w:rsidRDefault="00BB7545" w:rsidP="00BB7545">
      <w:pPr>
        <w:keepNext/>
        <w:rPr>
          <w:b/>
        </w:rPr>
      </w:pPr>
      <w:r w:rsidRPr="00FB49C7">
        <w:rPr>
          <w:b/>
        </w:rPr>
        <w:t>B. Measurable Student Learning Outcomes - CORE/Ad</w:t>
      </w:r>
      <w:r w:rsidRPr="00FB49C7">
        <w:rPr>
          <w:b/>
          <w:bCs/>
        </w:rPr>
        <w:t>vanced Practice Behaviors:</w:t>
      </w:r>
    </w:p>
    <w:p w:rsidR="00BB7545" w:rsidRPr="0096442E" w:rsidRDefault="00BB7545" w:rsidP="00BB7545">
      <w:pPr>
        <w:rPr>
          <w:bCs/>
        </w:rPr>
      </w:pPr>
    </w:p>
    <w:p w:rsidR="0096442E" w:rsidRPr="0096442E" w:rsidRDefault="0096442E" w:rsidP="00BB7545">
      <w:pPr>
        <w:rPr>
          <w:b/>
          <w:bCs/>
          <w:u w:val="single"/>
        </w:rPr>
      </w:pPr>
      <w:r w:rsidRPr="0096442E">
        <w:rPr>
          <w:b/>
          <w:bCs/>
          <w:u w:val="single"/>
        </w:rPr>
        <w:t>Children and Families Concentration</w:t>
      </w:r>
    </w:p>
    <w:p w:rsidR="00BB7545" w:rsidRPr="00FB49C7" w:rsidRDefault="00BB7545" w:rsidP="00BB7545">
      <w:pPr>
        <w:pStyle w:val="Default"/>
        <w:widowControl w:val="0"/>
        <w:rPr>
          <w:rFonts w:ascii="Times New Roman" w:hAnsi="Times New Roman"/>
          <w:szCs w:val="22"/>
        </w:rPr>
      </w:pPr>
      <w:r w:rsidRPr="00FB49C7">
        <w:rPr>
          <w:rFonts w:ascii="Times New Roman" w:hAnsi="Times New Roman"/>
          <w:b/>
          <w:bCs/>
          <w:szCs w:val="22"/>
        </w:rPr>
        <w:t>Educational Policy 2.1.1</w:t>
      </w:r>
      <w:r w:rsidRPr="00FB49C7">
        <w:rPr>
          <w:rFonts w:ascii="Times New Roman" w:hAnsi="Times New Roman"/>
          <w:szCs w:val="22"/>
        </w:rPr>
        <w:t>—</w:t>
      </w:r>
      <w:r w:rsidRPr="00FB49C7">
        <w:rPr>
          <w:rFonts w:ascii="Times New Roman" w:hAnsi="Times New Roman"/>
          <w:b/>
          <w:bCs/>
          <w:szCs w:val="22"/>
        </w:rPr>
        <w:t xml:space="preserve">Identify as a professional social worker and conduct oneself accordingly. </w:t>
      </w:r>
    </w:p>
    <w:p w:rsidR="00BB7545" w:rsidRPr="00FB49C7" w:rsidRDefault="00BB7545" w:rsidP="00BB7545">
      <w:pPr>
        <w:pStyle w:val="Default"/>
        <w:widowControl w:val="0"/>
        <w:numPr>
          <w:ilvl w:val="0"/>
          <w:numId w:val="10"/>
        </w:numPr>
        <w:rPr>
          <w:rFonts w:ascii="Times New Roman" w:hAnsi="Times New Roman"/>
          <w:color w:val="auto"/>
          <w:szCs w:val="22"/>
        </w:rPr>
      </w:pPr>
      <w:r w:rsidRPr="00FB49C7">
        <w:rPr>
          <w:rFonts w:ascii="Times New Roman" w:hAnsi="Times New Roman"/>
          <w:color w:val="auto"/>
          <w:szCs w:val="22"/>
        </w:rPr>
        <w:t xml:space="preserve">Advanced practitioners in children and families practice active self-reflection and continue to address personal bias and stereotypes to build knowledge and dispel myths </w:t>
      </w:r>
      <w:r w:rsidRPr="00FB49C7">
        <w:rPr>
          <w:rFonts w:ascii="Times New Roman" w:hAnsi="Times New Roman"/>
          <w:color w:val="auto"/>
          <w:szCs w:val="22"/>
        </w:rPr>
        <w:lastRenderedPageBreak/>
        <w:t>regarding diverse family structures, families with complex family dynamics and families with multiple challenges and issues.</w:t>
      </w:r>
    </w:p>
    <w:p w:rsidR="0096442E" w:rsidRPr="0096442E" w:rsidRDefault="0096442E" w:rsidP="0096442E">
      <w:pPr>
        <w:pStyle w:val="ListParagraph"/>
        <w:numPr>
          <w:ilvl w:val="0"/>
          <w:numId w:val="10"/>
        </w:numPr>
        <w:rPr>
          <w:color w:val="000000" w:themeColor="text1"/>
        </w:rPr>
      </w:pPr>
      <w:r w:rsidRPr="0096442E">
        <w:rPr>
          <w:color w:val="000000" w:themeColor="text1"/>
        </w:rPr>
        <w:t>Advanced social workers in children and families develop an action plan for continued growth including use of continuing education, supervision, and consultation.</w:t>
      </w:r>
    </w:p>
    <w:p w:rsidR="00BB7545" w:rsidRPr="00FB49C7" w:rsidRDefault="00BB7545" w:rsidP="00BB7545">
      <w:pPr>
        <w:rPr>
          <w:rFonts w:eastAsia="Calibri"/>
          <w:color w:val="FF0000"/>
        </w:rPr>
      </w:pPr>
      <w:r w:rsidRPr="00FB49C7">
        <w:rPr>
          <w:b/>
          <w:bCs/>
        </w:rPr>
        <w:t>Educational Policy 2.1.2</w:t>
      </w:r>
      <w:r w:rsidRPr="00FB49C7">
        <w:t>—</w:t>
      </w:r>
      <w:r w:rsidRPr="00FB49C7">
        <w:rPr>
          <w:b/>
          <w:bCs/>
        </w:rPr>
        <w:t xml:space="preserve">Apply social work ethical principles to guide professional practice. </w:t>
      </w:r>
    </w:p>
    <w:p w:rsidR="00BB7545" w:rsidRPr="00FB49C7" w:rsidRDefault="00BB7545" w:rsidP="00BB7545">
      <w:pPr>
        <w:numPr>
          <w:ilvl w:val="0"/>
          <w:numId w:val="11"/>
        </w:numPr>
        <w:rPr>
          <w:color w:val="FF0000"/>
        </w:rPr>
      </w:pPr>
      <w:r w:rsidRPr="00FB49C7">
        <w:t xml:space="preserve">Advanced </w:t>
      </w:r>
      <w:r w:rsidR="0096442E">
        <w:t>social workers</w:t>
      </w:r>
      <w:r w:rsidRPr="00FB49C7">
        <w:t xml:space="preserve"> in children &amp; families implement an effective decision-making strategy for deciphering ethical dilemmas specific to the multiple and diverse needs of families and children. </w:t>
      </w:r>
    </w:p>
    <w:p w:rsidR="00BB7545" w:rsidRPr="00FB49C7" w:rsidRDefault="00BB7545" w:rsidP="00BB7545">
      <w:pPr>
        <w:autoSpaceDE w:val="0"/>
        <w:autoSpaceDN w:val="0"/>
        <w:adjustRightInd w:val="0"/>
        <w:rPr>
          <w:b/>
          <w:bCs/>
        </w:rPr>
      </w:pPr>
      <w:r w:rsidRPr="00FB49C7">
        <w:rPr>
          <w:b/>
          <w:bCs/>
        </w:rPr>
        <w:t>Educational Policy 2.1.4</w:t>
      </w:r>
      <w:r w:rsidRPr="00FB49C7">
        <w:t>—</w:t>
      </w:r>
      <w:r w:rsidRPr="00FB49C7">
        <w:rPr>
          <w:b/>
          <w:bCs/>
        </w:rPr>
        <w:t>Engage diversity and difference in practice.</w:t>
      </w:r>
      <w:r w:rsidRPr="00FB49C7">
        <w:t xml:space="preserve"> </w:t>
      </w:r>
    </w:p>
    <w:p w:rsidR="00BB7545" w:rsidRPr="00FB49C7" w:rsidRDefault="00BB7545" w:rsidP="00BB7545">
      <w:pPr>
        <w:numPr>
          <w:ilvl w:val="0"/>
          <w:numId w:val="13"/>
        </w:numPr>
        <w:autoSpaceDE w:val="0"/>
        <w:autoSpaceDN w:val="0"/>
        <w:adjustRightInd w:val="0"/>
      </w:pPr>
      <w:r w:rsidRPr="00FB49C7">
        <w:t xml:space="preserve">Advanced </w:t>
      </w:r>
      <w:r w:rsidR="0096442E">
        <w:t>social workers</w:t>
      </w:r>
      <w:r w:rsidRPr="00FB49C7">
        <w:t xml:space="preserve"> in children and families understand and can apply the relevant cultural, class, gender, race, age, disability, and other diversity issues to enhance the well-being of children and families from a strengths perspective. </w:t>
      </w:r>
    </w:p>
    <w:p w:rsidR="00BB7545" w:rsidRPr="00FB49C7" w:rsidRDefault="00BB7545" w:rsidP="00BB7545">
      <w:pPr>
        <w:pStyle w:val="Default"/>
        <w:rPr>
          <w:rFonts w:ascii="Times New Roman" w:hAnsi="Times New Roman"/>
          <w:b/>
          <w:bCs/>
          <w:szCs w:val="22"/>
        </w:rPr>
      </w:pPr>
      <w:r w:rsidRPr="00FB49C7">
        <w:rPr>
          <w:rFonts w:ascii="Times New Roman" w:hAnsi="Times New Roman"/>
          <w:b/>
          <w:bCs/>
          <w:szCs w:val="22"/>
        </w:rPr>
        <w:t>Educational Policy 2.1.5</w:t>
      </w:r>
      <w:r w:rsidRPr="00FB49C7">
        <w:rPr>
          <w:rFonts w:ascii="Times New Roman" w:hAnsi="Times New Roman"/>
          <w:szCs w:val="22"/>
        </w:rPr>
        <w:t>—</w:t>
      </w:r>
      <w:r w:rsidRPr="00FB49C7">
        <w:rPr>
          <w:rFonts w:ascii="Times New Roman" w:hAnsi="Times New Roman"/>
          <w:b/>
          <w:bCs/>
          <w:szCs w:val="22"/>
        </w:rPr>
        <w:t>Advance human rights and social and economic justice.</w:t>
      </w:r>
    </w:p>
    <w:p w:rsidR="00BB7545" w:rsidRPr="00FB49C7" w:rsidRDefault="00BB7545" w:rsidP="00BB7545">
      <w:pPr>
        <w:pStyle w:val="Default"/>
        <w:numPr>
          <w:ilvl w:val="0"/>
          <w:numId w:val="12"/>
        </w:numPr>
        <w:rPr>
          <w:rFonts w:ascii="Times New Roman" w:hAnsi="Times New Roman"/>
          <w:color w:val="auto"/>
          <w:szCs w:val="22"/>
        </w:rPr>
      </w:pPr>
      <w:r w:rsidRPr="00FB49C7">
        <w:rPr>
          <w:rFonts w:ascii="Times New Roman" w:hAnsi="Times New Roman"/>
          <w:color w:val="auto"/>
          <w:szCs w:val="22"/>
        </w:rPr>
        <w:t xml:space="preserve">Advanced </w:t>
      </w:r>
      <w:r w:rsidR="0096442E">
        <w:rPr>
          <w:rFonts w:ascii="Times New Roman" w:hAnsi="Times New Roman"/>
          <w:color w:val="auto"/>
          <w:szCs w:val="22"/>
        </w:rPr>
        <w:t>social workers</w:t>
      </w:r>
      <w:r w:rsidRPr="00FB49C7">
        <w:rPr>
          <w:rFonts w:ascii="Times New Roman" w:hAnsi="Times New Roman"/>
          <w:color w:val="auto"/>
          <w:szCs w:val="22"/>
        </w:rPr>
        <w:t xml:space="preserve"> in children and families recognize the stigma and shame associated with “family dysfunction.”  </w:t>
      </w:r>
    </w:p>
    <w:p w:rsidR="00BB7545" w:rsidRPr="00FB49C7" w:rsidRDefault="0096442E" w:rsidP="00BB7545">
      <w:pPr>
        <w:pStyle w:val="Default"/>
        <w:numPr>
          <w:ilvl w:val="0"/>
          <w:numId w:val="12"/>
        </w:numPr>
        <w:rPr>
          <w:rFonts w:ascii="Times New Roman" w:hAnsi="Times New Roman"/>
          <w:color w:val="auto"/>
          <w:szCs w:val="22"/>
        </w:rPr>
      </w:pPr>
      <w:r w:rsidRPr="00FB49C7">
        <w:rPr>
          <w:rFonts w:ascii="Times New Roman" w:hAnsi="Times New Roman"/>
          <w:color w:val="auto"/>
          <w:szCs w:val="22"/>
        </w:rPr>
        <w:t xml:space="preserve">Advanced </w:t>
      </w:r>
      <w:r>
        <w:rPr>
          <w:rFonts w:ascii="Times New Roman" w:hAnsi="Times New Roman"/>
          <w:color w:val="auto"/>
          <w:szCs w:val="22"/>
        </w:rPr>
        <w:t>social workers</w:t>
      </w:r>
      <w:r w:rsidRPr="00FB49C7">
        <w:rPr>
          <w:rFonts w:ascii="Times New Roman" w:hAnsi="Times New Roman"/>
          <w:color w:val="auto"/>
          <w:szCs w:val="22"/>
        </w:rPr>
        <w:t xml:space="preserve"> in children and families</w:t>
      </w:r>
      <w:r w:rsidR="00BB7545" w:rsidRPr="00FB49C7">
        <w:rPr>
          <w:rFonts w:ascii="Times New Roman" w:hAnsi="Times New Roman"/>
          <w:color w:val="auto"/>
          <w:szCs w:val="22"/>
        </w:rPr>
        <w:t xml:space="preserve"> recognize disparities in the distribution of resources across families.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2.1.6</w:t>
      </w:r>
      <w:r w:rsidRPr="00FB49C7">
        <w:rPr>
          <w:rFonts w:ascii="Times New Roman" w:hAnsi="Times New Roman"/>
          <w:color w:val="auto"/>
          <w:szCs w:val="22"/>
        </w:rPr>
        <w:t>—</w:t>
      </w:r>
      <w:r w:rsidRPr="00FB49C7">
        <w:rPr>
          <w:rFonts w:ascii="Times New Roman" w:hAnsi="Times New Roman"/>
          <w:b/>
          <w:bCs/>
          <w:color w:val="auto"/>
          <w:szCs w:val="22"/>
        </w:rPr>
        <w:t xml:space="preserve">Engage in research-informed practice and practice-informed research. </w:t>
      </w:r>
    </w:p>
    <w:p w:rsidR="00BB7545" w:rsidRPr="00FB49C7" w:rsidRDefault="00BB7545" w:rsidP="00BB7545">
      <w:pPr>
        <w:pStyle w:val="Default"/>
        <w:numPr>
          <w:ilvl w:val="0"/>
          <w:numId w:val="14"/>
        </w:numPr>
        <w:rPr>
          <w:rFonts w:ascii="Times New Roman" w:hAnsi="Times New Roman"/>
          <w:color w:val="auto"/>
          <w:szCs w:val="22"/>
        </w:rPr>
      </w:pPr>
      <w:r w:rsidRPr="00FB49C7">
        <w:rPr>
          <w:rFonts w:ascii="Times New Roman" w:hAnsi="Times New Roman"/>
          <w:color w:val="auto"/>
          <w:szCs w:val="22"/>
        </w:rPr>
        <w:t xml:space="preserve">Advanced </w:t>
      </w:r>
      <w:r w:rsidR="0096442E">
        <w:rPr>
          <w:rFonts w:ascii="Times New Roman" w:hAnsi="Times New Roman"/>
          <w:color w:val="auto"/>
          <w:szCs w:val="22"/>
        </w:rPr>
        <w:t>social workers</w:t>
      </w:r>
      <w:r w:rsidRPr="00FB49C7">
        <w:rPr>
          <w:rFonts w:ascii="Times New Roman" w:hAnsi="Times New Roman"/>
          <w:color w:val="auto"/>
          <w:szCs w:val="22"/>
        </w:rPr>
        <w:t xml:space="preserve"> in children &amp; families use advanced strategies to search, appraise, and select for application the most up to date evidence and evolving practice guidelines in the assessment and interventions with children and families.</w:t>
      </w:r>
    </w:p>
    <w:p w:rsidR="00BB7545" w:rsidRPr="00FB49C7" w:rsidRDefault="0096442E" w:rsidP="00BB7545">
      <w:pPr>
        <w:pStyle w:val="Default"/>
        <w:numPr>
          <w:ilvl w:val="0"/>
          <w:numId w:val="14"/>
        </w:numPr>
        <w:rPr>
          <w:rFonts w:ascii="Times New Roman" w:hAnsi="Times New Roman"/>
          <w:color w:val="auto"/>
          <w:szCs w:val="22"/>
        </w:rPr>
      </w:pPr>
      <w:r w:rsidRPr="00FB49C7">
        <w:rPr>
          <w:rFonts w:ascii="Times New Roman" w:hAnsi="Times New Roman"/>
          <w:color w:val="auto"/>
          <w:szCs w:val="22"/>
        </w:rPr>
        <w:t xml:space="preserve">Advanced </w:t>
      </w:r>
      <w:r>
        <w:rPr>
          <w:rFonts w:ascii="Times New Roman" w:hAnsi="Times New Roman"/>
          <w:color w:val="auto"/>
          <w:szCs w:val="22"/>
        </w:rPr>
        <w:t>social workers</w:t>
      </w:r>
      <w:r w:rsidR="00BB7545" w:rsidRPr="00FB49C7">
        <w:rPr>
          <w:rFonts w:ascii="Times New Roman" w:hAnsi="Times New Roman"/>
          <w:color w:val="auto"/>
          <w:szCs w:val="22"/>
        </w:rPr>
        <w:t xml:space="preserve"> develop effective models, programs, policies and interventions and assess their effectiveness.  They use valid and reliable assessments for identifying family problems, risks and protective factors, vulnerability and resilience factors and consequences for different family groups and family members.</w:t>
      </w:r>
    </w:p>
    <w:p w:rsidR="00BB7545" w:rsidRPr="00FB49C7" w:rsidRDefault="00BB7545" w:rsidP="00BB7545">
      <w:pPr>
        <w:pStyle w:val="Default"/>
        <w:rPr>
          <w:rFonts w:ascii="Times New Roman" w:hAnsi="Times New Roman"/>
          <w:b/>
          <w:bCs/>
          <w:color w:val="auto"/>
          <w:szCs w:val="22"/>
        </w:rPr>
      </w:pPr>
      <w:r w:rsidRPr="00FB49C7">
        <w:rPr>
          <w:rFonts w:ascii="Times New Roman" w:hAnsi="Times New Roman"/>
          <w:b/>
          <w:bCs/>
          <w:color w:val="auto"/>
          <w:szCs w:val="22"/>
        </w:rPr>
        <w:t>Educational Policy 2.1.7</w:t>
      </w:r>
      <w:r w:rsidRPr="00FB49C7">
        <w:rPr>
          <w:rFonts w:ascii="Times New Roman" w:hAnsi="Times New Roman"/>
          <w:color w:val="auto"/>
          <w:szCs w:val="22"/>
        </w:rPr>
        <w:t>—</w:t>
      </w:r>
      <w:r w:rsidRPr="00FB49C7">
        <w:rPr>
          <w:rFonts w:ascii="Times New Roman" w:hAnsi="Times New Roman"/>
          <w:b/>
          <w:bCs/>
          <w:color w:val="auto"/>
          <w:szCs w:val="22"/>
        </w:rPr>
        <w:t xml:space="preserve">Apply knowledge of human behavior and the social environment. </w:t>
      </w:r>
    </w:p>
    <w:p w:rsidR="00BB7545" w:rsidRPr="00FB49C7" w:rsidRDefault="00BB7545" w:rsidP="00BB7545">
      <w:pPr>
        <w:pStyle w:val="Default"/>
        <w:numPr>
          <w:ilvl w:val="0"/>
          <w:numId w:val="15"/>
        </w:numPr>
        <w:rPr>
          <w:rFonts w:ascii="Times New Roman" w:hAnsi="Times New Roman"/>
          <w:color w:val="auto"/>
          <w:szCs w:val="22"/>
        </w:rPr>
      </w:pPr>
      <w:r w:rsidRPr="00FB49C7">
        <w:rPr>
          <w:rFonts w:ascii="Times New Roman" w:hAnsi="Times New Roman"/>
          <w:color w:val="auto"/>
          <w:szCs w:val="22"/>
        </w:rPr>
        <w:t xml:space="preserve">Advanced </w:t>
      </w:r>
      <w:r w:rsidR="0096442E">
        <w:rPr>
          <w:rFonts w:ascii="Times New Roman" w:hAnsi="Times New Roman"/>
          <w:color w:val="auto"/>
          <w:szCs w:val="22"/>
        </w:rPr>
        <w:t>social workers</w:t>
      </w:r>
      <w:r w:rsidRPr="00FB49C7">
        <w:rPr>
          <w:rFonts w:ascii="Times New Roman" w:hAnsi="Times New Roman"/>
          <w:color w:val="auto"/>
          <w:szCs w:val="22"/>
        </w:rPr>
        <w:t xml:space="preserve"> in children and families will be able to compare the various etiology and interventions relevant to children and families. </w:t>
      </w:r>
    </w:p>
    <w:p w:rsidR="00BB7545" w:rsidRPr="00FB49C7" w:rsidRDefault="00BB7545" w:rsidP="00BB7545">
      <w:pPr>
        <w:pStyle w:val="Default"/>
        <w:numPr>
          <w:ilvl w:val="0"/>
          <w:numId w:val="15"/>
        </w:numPr>
        <w:rPr>
          <w:rFonts w:ascii="Times New Roman" w:hAnsi="Times New Roman"/>
          <w:color w:val="auto"/>
          <w:szCs w:val="22"/>
        </w:rPr>
      </w:pPr>
      <w:r w:rsidRPr="00FB49C7">
        <w:rPr>
          <w:rFonts w:ascii="Times New Roman" w:hAnsi="Times New Roman"/>
          <w:color w:val="auto"/>
          <w:szCs w:val="22"/>
        </w:rPr>
        <w:t xml:space="preserve">Advanced </w:t>
      </w:r>
      <w:r w:rsidR="0096442E">
        <w:rPr>
          <w:rFonts w:ascii="Times New Roman" w:hAnsi="Times New Roman"/>
          <w:color w:val="auto"/>
          <w:szCs w:val="22"/>
        </w:rPr>
        <w:t>social workers</w:t>
      </w:r>
      <w:r w:rsidRPr="00FB49C7">
        <w:rPr>
          <w:rFonts w:ascii="Times New Roman" w:hAnsi="Times New Roman"/>
          <w:color w:val="auto"/>
          <w:szCs w:val="22"/>
        </w:rPr>
        <w:t xml:space="preserve"> in children and families understand the relevant organizational world-views and culture that influence how families function. They can relate social work perspectives, the evidence base, and related theories to practice with the multiple and complex issues that face families. </w:t>
      </w:r>
    </w:p>
    <w:p w:rsidR="00BB7545" w:rsidRPr="00FB49C7" w:rsidRDefault="00BB7545" w:rsidP="00BB7545">
      <w:pPr>
        <w:rPr>
          <w:b/>
          <w:bCs/>
          <w:szCs w:val="22"/>
        </w:rPr>
      </w:pPr>
      <w:r w:rsidRPr="00FB49C7">
        <w:rPr>
          <w:b/>
          <w:bCs/>
          <w:szCs w:val="22"/>
        </w:rPr>
        <w:t>Educational Policy 2.1.10(a)–(d)</w:t>
      </w:r>
      <w:r w:rsidRPr="00FB49C7">
        <w:rPr>
          <w:szCs w:val="22"/>
        </w:rPr>
        <w:t>—</w:t>
      </w:r>
      <w:r w:rsidRPr="00FB49C7">
        <w:rPr>
          <w:b/>
          <w:bCs/>
          <w:szCs w:val="22"/>
        </w:rPr>
        <w:t xml:space="preserve">Engage, assess, intervene, and evaluate with individuals, families, groups, organizations, and communities.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2.1.10(a)</w:t>
      </w:r>
      <w:r w:rsidRPr="00FB49C7">
        <w:rPr>
          <w:rFonts w:ascii="Times New Roman" w:hAnsi="Times New Roman"/>
          <w:color w:val="auto"/>
          <w:szCs w:val="22"/>
        </w:rPr>
        <w:t>—</w:t>
      </w:r>
      <w:r w:rsidRPr="00FB49C7">
        <w:rPr>
          <w:rFonts w:ascii="Times New Roman" w:hAnsi="Times New Roman"/>
          <w:b/>
          <w:bCs/>
          <w:color w:val="auto"/>
          <w:szCs w:val="22"/>
        </w:rPr>
        <w:t xml:space="preserve">Engagement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Social workers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 </w:t>
      </w:r>
      <w:proofErr w:type="gramStart"/>
      <w:r w:rsidRPr="00FB49C7">
        <w:rPr>
          <w:rFonts w:ascii="Times New Roman" w:hAnsi="Times New Roman"/>
          <w:color w:val="auto"/>
          <w:szCs w:val="22"/>
        </w:rPr>
        <w:t>substantively</w:t>
      </w:r>
      <w:proofErr w:type="gramEnd"/>
      <w:r w:rsidRPr="00FB49C7">
        <w:rPr>
          <w:rFonts w:ascii="Times New Roman" w:hAnsi="Times New Roman"/>
          <w:color w:val="auto"/>
          <w:szCs w:val="22"/>
        </w:rPr>
        <w:t xml:space="preserve"> and affectively prepare for action with individuals, families, groups, organizations, and communities;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 use empathy and other interpersonal skills; and </w:t>
      </w:r>
    </w:p>
    <w:p w:rsidR="00BB7545" w:rsidRPr="00FB49C7" w:rsidRDefault="00BB7545" w:rsidP="00BB7545">
      <w:pPr>
        <w:pStyle w:val="Default"/>
        <w:rPr>
          <w:rFonts w:ascii="Times New Roman" w:eastAsia="Calibri" w:hAnsi="Times New Roman"/>
          <w:color w:val="auto"/>
          <w:szCs w:val="22"/>
        </w:rPr>
      </w:pPr>
      <w:r w:rsidRPr="00FB49C7">
        <w:rPr>
          <w:rFonts w:ascii="Times New Roman" w:hAnsi="Times New Roman"/>
          <w:color w:val="auto"/>
          <w:szCs w:val="22"/>
        </w:rPr>
        <w:t xml:space="preserve">• develop a mutually agreed-on focus of work and desired outcomes. </w:t>
      </w:r>
    </w:p>
    <w:p w:rsidR="00BB7545" w:rsidRPr="00FB49C7" w:rsidRDefault="00BB7545" w:rsidP="00BB7545">
      <w:pPr>
        <w:widowControl w:val="0"/>
        <w:numPr>
          <w:ilvl w:val="0"/>
          <w:numId w:val="9"/>
        </w:numPr>
        <w:autoSpaceDE w:val="0"/>
        <w:autoSpaceDN w:val="0"/>
        <w:adjustRightInd w:val="0"/>
        <w:rPr>
          <w:rFonts w:eastAsia="Calibri"/>
        </w:rPr>
      </w:pPr>
      <w:r w:rsidRPr="00FB49C7">
        <w:rPr>
          <w:rFonts w:eastAsia="Calibri"/>
        </w:rPr>
        <w:t xml:space="preserve">Advanced </w:t>
      </w:r>
      <w:r w:rsidR="006D3876">
        <w:rPr>
          <w:rFonts w:eastAsia="Calibri"/>
        </w:rPr>
        <w:t>social workers</w:t>
      </w:r>
      <w:r w:rsidRPr="00FB49C7">
        <w:rPr>
          <w:rFonts w:eastAsia="Calibri"/>
        </w:rPr>
        <w:t xml:space="preserve"> effectively use interpersonal skills to engage children and families in a collaborative therapeutic relationship.</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2.1.10(b)</w:t>
      </w:r>
      <w:r w:rsidRPr="00FB49C7">
        <w:rPr>
          <w:rFonts w:ascii="Times New Roman" w:hAnsi="Times New Roman"/>
          <w:color w:val="auto"/>
          <w:szCs w:val="22"/>
        </w:rPr>
        <w:t>—</w:t>
      </w:r>
      <w:r w:rsidRPr="00FB49C7">
        <w:rPr>
          <w:rFonts w:ascii="Times New Roman" w:hAnsi="Times New Roman"/>
          <w:b/>
          <w:bCs/>
          <w:color w:val="auto"/>
          <w:szCs w:val="22"/>
        </w:rPr>
        <w:t xml:space="preserve">Assessment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lastRenderedPageBreak/>
        <w:t xml:space="preserve">Social workers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 collect, organize, and interpret client data;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 assess client strengths and limitations;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 develop mutually agreed-on intervention goals and objectives; and </w:t>
      </w:r>
    </w:p>
    <w:p w:rsidR="00BB7545" w:rsidRPr="00FB49C7" w:rsidRDefault="00BB7545" w:rsidP="00BB7545">
      <w:pPr>
        <w:pStyle w:val="Default"/>
        <w:rPr>
          <w:rFonts w:ascii="Times New Roman" w:eastAsia="Calibri" w:hAnsi="Times New Roman"/>
          <w:color w:val="auto"/>
          <w:szCs w:val="22"/>
        </w:rPr>
      </w:pPr>
      <w:r w:rsidRPr="00FB49C7">
        <w:rPr>
          <w:rFonts w:ascii="Times New Roman" w:hAnsi="Times New Roman"/>
          <w:color w:val="auto"/>
          <w:szCs w:val="22"/>
        </w:rPr>
        <w:t xml:space="preserve">• select appropriate intervention strategies. </w:t>
      </w:r>
    </w:p>
    <w:p w:rsidR="006D3876" w:rsidRDefault="00BB7545" w:rsidP="006D3876">
      <w:pPr>
        <w:widowControl w:val="0"/>
        <w:autoSpaceDE w:val="0"/>
        <w:autoSpaceDN w:val="0"/>
        <w:adjustRightInd w:val="0"/>
        <w:ind w:left="720" w:hanging="360"/>
        <w:rPr>
          <w:rFonts w:eastAsia="Calibri"/>
        </w:rPr>
      </w:pPr>
      <w:r w:rsidRPr="00FB49C7">
        <w:rPr>
          <w:rFonts w:eastAsia="Calibri"/>
        </w:rPr>
        <w:t>1.</w:t>
      </w:r>
      <w:r w:rsidRPr="00FB49C7">
        <w:rPr>
          <w:rFonts w:eastAsia="Calibri"/>
        </w:rPr>
        <w:tab/>
        <w:t xml:space="preserve">Advanced </w:t>
      </w:r>
      <w:r w:rsidR="006D3876">
        <w:rPr>
          <w:rFonts w:eastAsia="Calibri"/>
        </w:rPr>
        <w:t>social workers</w:t>
      </w:r>
      <w:r w:rsidRPr="00FB49C7">
        <w:rPr>
          <w:rFonts w:eastAsia="Calibri"/>
        </w:rPr>
        <w:t xml:space="preserve"> in Children and Families use multidimensional bio-psycho-social-spiritual assessment tools.</w:t>
      </w:r>
    </w:p>
    <w:p w:rsidR="00BB7545" w:rsidRPr="006D3876" w:rsidRDefault="00BB7545" w:rsidP="006D3876">
      <w:pPr>
        <w:widowControl w:val="0"/>
        <w:autoSpaceDE w:val="0"/>
        <w:autoSpaceDN w:val="0"/>
        <w:adjustRightInd w:val="0"/>
        <w:ind w:left="360" w:hanging="360"/>
        <w:rPr>
          <w:rFonts w:eastAsia="Calibri"/>
        </w:rPr>
      </w:pPr>
      <w:r w:rsidRPr="006D3876">
        <w:rPr>
          <w:b/>
          <w:bCs/>
          <w:szCs w:val="22"/>
        </w:rPr>
        <w:t>Educational Policy 2.1.10(c)</w:t>
      </w:r>
      <w:r w:rsidRPr="006D3876">
        <w:rPr>
          <w:szCs w:val="22"/>
        </w:rPr>
        <w:t>—</w:t>
      </w:r>
      <w:r w:rsidRPr="006D3876">
        <w:rPr>
          <w:b/>
          <w:bCs/>
          <w:szCs w:val="22"/>
        </w:rPr>
        <w:t xml:space="preserve">Intervention </w:t>
      </w:r>
    </w:p>
    <w:p w:rsidR="00BB7545" w:rsidRPr="00FB49C7" w:rsidRDefault="006D3876" w:rsidP="00BB7545">
      <w:pPr>
        <w:pStyle w:val="Default"/>
        <w:numPr>
          <w:ilvl w:val="0"/>
          <w:numId w:val="8"/>
        </w:numPr>
        <w:rPr>
          <w:rFonts w:ascii="Times New Roman" w:hAnsi="Times New Roman"/>
          <w:color w:val="auto"/>
          <w:szCs w:val="22"/>
        </w:rPr>
      </w:pPr>
      <w:r>
        <w:rPr>
          <w:rFonts w:ascii="Times New Roman" w:hAnsi="Times New Roman"/>
          <w:color w:val="auto"/>
          <w:szCs w:val="22"/>
        </w:rPr>
        <w:t>Advanced social workers</w:t>
      </w:r>
      <w:r w:rsidR="00BB7545" w:rsidRPr="00FB49C7">
        <w:rPr>
          <w:rFonts w:ascii="Times New Roman" w:hAnsi="Times New Roman"/>
          <w:color w:val="auto"/>
          <w:szCs w:val="22"/>
        </w:rPr>
        <w:t xml:space="preserve"> will be able to describe causes (empirically validated and theoretical), advanced assessment methods, and the most effective interventions treatments for a variety of problems that effect children and families.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2.1.10(d)</w:t>
      </w:r>
      <w:r w:rsidRPr="00FB49C7">
        <w:rPr>
          <w:rFonts w:ascii="Times New Roman" w:hAnsi="Times New Roman"/>
          <w:color w:val="auto"/>
          <w:szCs w:val="22"/>
        </w:rPr>
        <w:t>—</w:t>
      </w:r>
      <w:r w:rsidRPr="00FB49C7">
        <w:rPr>
          <w:rFonts w:ascii="Times New Roman" w:hAnsi="Times New Roman"/>
          <w:b/>
          <w:bCs/>
          <w:color w:val="auto"/>
          <w:szCs w:val="22"/>
        </w:rPr>
        <w:t xml:space="preserve">Evaluation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color w:val="auto"/>
          <w:szCs w:val="22"/>
        </w:rPr>
        <w:t xml:space="preserve">Social workers critically analyze, monitor, and evaluate interventions. </w:t>
      </w:r>
    </w:p>
    <w:p w:rsidR="00BB7545" w:rsidRPr="00FB49C7" w:rsidRDefault="00BB7545" w:rsidP="00BB7545">
      <w:pPr>
        <w:widowControl w:val="0"/>
        <w:numPr>
          <w:ilvl w:val="0"/>
          <w:numId w:val="16"/>
        </w:numPr>
        <w:autoSpaceDE w:val="0"/>
        <w:autoSpaceDN w:val="0"/>
        <w:adjustRightInd w:val="0"/>
      </w:pPr>
      <w:r w:rsidRPr="00FB49C7">
        <w:rPr>
          <w:rFonts w:eastAsia="Calibri"/>
        </w:rPr>
        <w:t xml:space="preserve">Advanced </w:t>
      </w:r>
      <w:r w:rsidR="006D3876">
        <w:rPr>
          <w:rFonts w:eastAsia="Calibri"/>
        </w:rPr>
        <w:t>social workers</w:t>
      </w:r>
      <w:r w:rsidRPr="00FB49C7">
        <w:rPr>
          <w:rFonts w:eastAsia="Calibri"/>
        </w:rPr>
        <w:t xml:space="preserve"> in children and families contribute to the theoretical knowledge base in the area of children and families through practice-based research, and use evaluation of the process and/or outcomes to develop best practices with children and families.</w:t>
      </w:r>
    </w:p>
    <w:p w:rsidR="00BB7545" w:rsidRPr="00FB49C7" w:rsidRDefault="00BB7545" w:rsidP="00BB7545">
      <w:pPr>
        <w:pStyle w:val="Default"/>
        <w:rPr>
          <w:rFonts w:ascii="Times New Roman" w:hAnsi="Times New Roman" w:cs="Times New Roman"/>
          <w:color w:val="auto"/>
          <w:highlight w:val="yellow"/>
        </w:rPr>
      </w:pPr>
    </w:p>
    <w:p w:rsidR="00BB7545" w:rsidRPr="00FB49C7" w:rsidRDefault="00BB7545" w:rsidP="00BB7545">
      <w:pPr>
        <w:rPr>
          <w:b/>
          <w:u w:val="single"/>
        </w:rPr>
      </w:pPr>
      <w:r w:rsidRPr="00FB49C7">
        <w:rPr>
          <w:b/>
          <w:u w:val="single"/>
        </w:rPr>
        <w:t>Direct Practice Mental Health</w:t>
      </w:r>
      <w:r w:rsidR="006D7BD4">
        <w:rPr>
          <w:b/>
          <w:u w:val="single"/>
        </w:rPr>
        <w:t>/Substance Abuse</w:t>
      </w:r>
      <w:r w:rsidRPr="00FB49C7">
        <w:rPr>
          <w:b/>
          <w:u w:val="single"/>
        </w:rPr>
        <w:t xml:space="preserve"> Concentration:</w:t>
      </w:r>
    </w:p>
    <w:p w:rsidR="00BB7545" w:rsidRPr="00FB49C7" w:rsidRDefault="00BB7545" w:rsidP="00BB7545">
      <w:pPr>
        <w:rPr>
          <w:b/>
        </w:rPr>
      </w:pPr>
    </w:p>
    <w:p w:rsidR="00BB7545" w:rsidRPr="00FB49C7" w:rsidRDefault="00BB7545" w:rsidP="00BB7545">
      <w:pPr>
        <w:rPr>
          <w:b/>
          <w:bCs/>
        </w:rPr>
      </w:pPr>
      <w:r w:rsidRPr="00FB49C7">
        <w:rPr>
          <w:b/>
          <w:bCs/>
        </w:rPr>
        <w:t>Educational Policy 2.1.1</w:t>
      </w:r>
      <w:r w:rsidRPr="00FB49C7">
        <w:t>—</w:t>
      </w:r>
      <w:r w:rsidRPr="00FB49C7">
        <w:rPr>
          <w:b/>
          <w:bCs/>
        </w:rPr>
        <w:t>Identify as a professional social worker and conduct oneself accordingly.</w:t>
      </w:r>
    </w:p>
    <w:p w:rsidR="00BB7545" w:rsidRPr="00FB49C7" w:rsidRDefault="00BB7545" w:rsidP="00BB7545">
      <w:pPr>
        <w:numPr>
          <w:ilvl w:val="0"/>
          <w:numId w:val="5"/>
        </w:numPr>
      </w:pPr>
      <w:r w:rsidRPr="00FB49C7">
        <w:t xml:space="preserve">Advanced </w:t>
      </w:r>
      <w:r w:rsidR="006D3876">
        <w:t xml:space="preserve">social workers </w:t>
      </w:r>
      <w:r w:rsidRPr="00FB49C7">
        <w:t>in DPMH practice active self- reflection and continue to address personal bias and stereotypes to build knowledge and dispel myths regarding mental health and mental illness.</w:t>
      </w:r>
    </w:p>
    <w:p w:rsidR="00BB7545" w:rsidRPr="00FB49C7" w:rsidRDefault="00BB7545" w:rsidP="00BB7545">
      <w:pPr>
        <w:numPr>
          <w:ilvl w:val="0"/>
          <w:numId w:val="5"/>
        </w:numPr>
      </w:pPr>
      <w:r w:rsidRPr="00FB49C7">
        <w:t xml:space="preserve">Advanced </w:t>
      </w:r>
      <w:r w:rsidR="006D3876">
        <w:t>social workers</w:t>
      </w:r>
      <w:r w:rsidRPr="00FB49C7">
        <w:t xml:space="preserve"> in DPMH develop an action plan for continued growth including use of continuing education, supervision, and consultation. </w:t>
      </w:r>
    </w:p>
    <w:p w:rsidR="00BB7545" w:rsidRPr="00FB49C7" w:rsidRDefault="00BB7545" w:rsidP="00BB7545">
      <w:r w:rsidRPr="00FB49C7">
        <w:t>E</w:t>
      </w:r>
      <w:r w:rsidRPr="00FB49C7">
        <w:rPr>
          <w:b/>
          <w:bCs/>
        </w:rPr>
        <w:t>ducational Policy 2.1.2</w:t>
      </w:r>
      <w:r w:rsidRPr="00FB49C7">
        <w:t>—</w:t>
      </w:r>
      <w:r w:rsidRPr="00FB49C7">
        <w:rPr>
          <w:b/>
          <w:bCs/>
        </w:rPr>
        <w:t xml:space="preserve">Apply social work ethical principles to guide professional practice. </w:t>
      </w:r>
    </w:p>
    <w:p w:rsidR="00BB7545" w:rsidRPr="00FB49C7" w:rsidRDefault="00BB7545" w:rsidP="00BB7545">
      <w:pPr>
        <w:numPr>
          <w:ilvl w:val="0"/>
          <w:numId w:val="18"/>
        </w:numPr>
        <w:rPr>
          <w:rFonts w:eastAsia="Calibri"/>
        </w:rPr>
      </w:pPr>
      <w:r w:rsidRPr="00FB49C7">
        <w:t xml:space="preserve">Advanced </w:t>
      </w:r>
      <w:r w:rsidR="006D3876">
        <w:t>social workers</w:t>
      </w:r>
      <w:r w:rsidRPr="00FB49C7">
        <w:t xml:space="preserve"> in DPMH implement an effective decision-making strategy for deciphering ethical dilemmas in mental health treatment.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2.1.3</w:t>
      </w:r>
      <w:r w:rsidRPr="00FB49C7">
        <w:rPr>
          <w:rFonts w:ascii="Times New Roman" w:hAnsi="Times New Roman"/>
          <w:color w:val="auto"/>
          <w:szCs w:val="22"/>
        </w:rPr>
        <w:t>—</w:t>
      </w:r>
      <w:r w:rsidRPr="00FB49C7">
        <w:rPr>
          <w:rFonts w:ascii="Times New Roman" w:hAnsi="Times New Roman"/>
          <w:b/>
          <w:bCs/>
          <w:color w:val="auto"/>
          <w:szCs w:val="22"/>
        </w:rPr>
        <w:t xml:space="preserve">Apply critical thinking to inform and communicate professional judgments. </w:t>
      </w:r>
    </w:p>
    <w:p w:rsidR="00BB7545" w:rsidRPr="00FB49C7" w:rsidRDefault="00BB7545" w:rsidP="00BB7545">
      <w:pPr>
        <w:pStyle w:val="Default"/>
        <w:numPr>
          <w:ilvl w:val="0"/>
          <w:numId w:val="6"/>
        </w:numPr>
        <w:rPr>
          <w:rFonts w:ascii="Times New Roman" w:hAnsi="Times New Roman"/>
          <w:color w:val="auto"/>
          <w:szCs w:val="22"/>
        </w:rPr>
      </w:pPr>
      <w:r w:rsidRPr="00FB49C7">
        <w:rPr>
          <w:rFonts w:ascii="Times New Roman" w:hAnsi="Times New Roman"/>
          <w:color w:val="auto"/>
          <w:szCs w:val="22"/>
        </w:rPr>
        <w:t xml:space="preserve">Advanced </w:t>
      </w:r>
      <w:r w:rsidR="006D3876">
        <w:rPr>
          <w:rFonts w:ascii="Times New Roman" w:hAnsi="Times New Roman"/>
          <w:color w:val="auto"/>
          <w:szCs w:val="22"/>
        </w:rPr>
        <w:t>social workers</w:t>
      </w:r>
      <w:r w:rsidRPr="00FB49C7">
        <w:rPr>
          <w:rFonts w:ascii="Times New Roman" w:hAnsi="Times New Roman"/>
          <w:color w:val="auto"/>
          <w:szCs w:val="22"/>
        </w:rPr>
        <w:t xml:space="preserve"> in DPMH evaluate, select and implement appropriate assessment and treatment approaches to the unique characteristics and needs of diverse clients.</w:t>
      </w:r>
    </w:p>
    <w:p w:rsidR="00BB7545" w:rsidRPr="00FB49C7" w:rsidRDefault="00BB7545" w:rsidP="00BB7545">
      <w:pPr>
        <w:pStyle w:val="Default"/>
        <w:rPr>
          <w:rFonts w:ascii="Times New Roman" w:hAnsi="Times New Roman"/>
          <w:szCs w:val="22"/>
        </w:rPr>
      </w:pPr>
      <w:r w:rsidRPr="00FB49C7">
        <w:rPr>
          <w:rFonts w:ascii="Times New Roman" w:hAnsi="Times New Roman"/>
          <w:b/>
          <w:bCs/>
          <w:color w:val="auto"/>
          <w:szCs w:val="22"/>
        </w:rPr>
        <w:t>Educational Policy 2.1.4</w:t>
      </w:r>
      <w:r w:rsidRPr="00FB49C7">
        <w:rPr>
          <w:rFonts w:ascii="Times New Roman" w:hAnsi="Times New Roman"/>
          <w:color w:val="auto"/>
          <w:szCs w:val="22"/>
        </w:rPr>
        <w:t>—</w:t>
      </w:r>
      <w:r w:rsidRPr="00FB49C7">
        <w:rPr>
          <w:rFonts w:ascii="Times New Roman" w:hAnsi="Times New Roman"/>
          <w:b/>
          <w:bCs/>
          <w:color w:val="auto"/>
          <w:szCs w:val="22"/>
        </w:rPr>
        <w:t xml:space="preserve">Engage diversity and difference in practice. </w:t>
      </w:r>
    </w:p>
    <w:p w:rsidR="00BB7545" w:rsidRPr="00FB49C7" w:rsidRDefault="00BB7545" w:rsidP="00BB7545">
      <w:pPr>
        <w:numPr>
          <w:ilvl w:val="0"/>
          <w:numId w:val="3"/>
        </w:numPr>
        <w:autoSpaceDE w:val="0"/>
        <w:autoSpaceDN w:val="0"/>
        <w:adjustRightInd w:val="0"/>
      </w:pPr>
      <w:r w:rsidRPr="00FB49C7">
        <w:t xml:space="preserve">Advanced </w:t>
      </w:r>
      <w:r w:rsidR="006D3876">
        <w:t>social workers</w:t>
      </w:r>
      <w:r w:rsidRPr="00FB49C7">
        <w:t xml:space="preserve"> in DPMH understand and can apply the relevant cultural, class, gender, race, age, disability, and other diversity issues that influence the prognosis and treatment of persons with severe and persistent mental illness and substance use disorders, persons with other mental health issues, and persons with psychiatric disabilities, and their families and communities.  </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2.1.5</w:t>
      </w:r>
      <w:r w:rsidRPr="00FB49C7">
        <w:rPr>
          <w:rFonts w:ascii="Times New Roman" w:hAnsi="Times New Roman"/>
          <w:color w:val="auto"/>
          <w:szCs w:val="22"/>
        </w:rPr>
        <w:t>—</w:t>
      </w:r>
      <w:r w:rsidRPr="00FB49C7">
        <w:rPr>
          <w:rFonts w:ascii="Times New Roman" w:hAnsi="Times New Roman"/>
          <w:b/>
          <w:bCs/>
          <w:color w:val="auto"/>
          <w:szCs w:val="22"/>
        </w:rPr>
        <w:t xml:space="preserve">Advance human rights and social and economic justice. </w:t>
      </w:r>
    </w:p>
    <w:p w:rsidR="00BB7545" w:rsidRDefault="00BB7545" w:rsidP="00BB7545">
      <w:pPr>
        <w:numPr>
          <w:ilvl w:val="0"/>
          <w:numId w:val="17"/>
        </w:numPr>
        <w:autoSpaceDE w:val="0"/>
        <w:autoSpaceDN w:val="0"/>
        <w:adjustRightInd w:val="0"/>
        <w:contextualSpacing/>
      </w:pPr>
      <w:r w:rsidRPr="00FB49C7">
        <w:t xml:space="preserve">Advanced </w:t>
      </w:r>
      <w:r w:rsidR="0009487A">
        <w:t>social workers</w:t>
      </w:r>
      <w:r w:rsidRPr="00FB49C7">
        <w:t xml:space="preserve"> in DPMH understand the range of physical and mental health disease course and recovery issues associated with social stigma and marginalization of </w:t>
      </w:r>
      <w:r w:rsidRPr="00FB49C7">
        <w:lastRenderedPageBreak/>
        <w:t xml:space="preserve">persons with mental health diagnoses and psychiatric disabilities, and incorporate them in their assessment and intervention. </w:t>
      </w:r>
    </w:p>
    <w:p w:rsidR="0009487A" w:rsidRPr="0009487A" w:rsidRDefault="0009487A" w:rsidP="00BB7545">
      <w:pPr>
        <w:numPr>
          <w:ilvl w:val="0"/>
          <w:numId w:val="17"/>
        </w:numPr>
        <w:autoSpaceDE w:val="0"/>
        <w:autoSpaceDN w:val="0"/>
        <w:adjustRightInd w:val="0"/>
        <w:contextualSpacing/>
      </w:pPr>
      <w:r w:rsidRPr="0009487A">
        <w:rPr>
          <w:color w:val="000000" w:themeColor="text1"/>
        </w:rPr>
        <w:t>Advanced social workers in mental health/substance abuse describe the distribution and determinants of mental health/substance abuse and illness and identify health disparities.</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2.1.6</w:t>
      </w:r>
      <w:r w:rsidRPr="00FB49C7">
        <w:rPr>
          <w:rFonts w:ascii="Times New Roman" w:hAnsi="Times New Roman"/>
          <w:color w:val="auto"/>
          <w:szCs w:val="22"/>
        </w:rPr>
        <w:t>—</w:t>
      </w:r>
      <w:r w:rsidRPr="00FB49C7">
        <w:rPr>
          <w:rFonts w:ascii="Times New Roman" w:hAnsi="Times New Roman"/>
          <w:b/>
          <w:bCs/>
          <w:color w:val="auto"/>
          <w:szCs w:val="22"/>
        </w:rPr>
        <w:t xml:space="preserve">Engage in research-informed practice and practice-informed research. </w:t>
      </w:r>
    </w:p>
    <w:p w:rsidR="00BB7545" w:rsidRDefault="00BB7545" w:rsidP="00BB7545">
      <w:pPr>
        <w:pStyle w:val="Default"/>
        <w:numPr>
          <w:ilvl w:val="0"/>
          <w:numId w:val="4"/>
        </w:numPr>
        <w:rPr>
          <w:rFonts w:ascii="Times New Roman" w:hAnsi="Times New Roman"/>
          <w:color w:val="auto"/>
          <w:szCs w:val="22"/>
        </w:rPr>
      </w:pPr>
      <w:r w:rsidRPr="00FB49C7">
        <w:rPr>
          <w:rFonts w:ascii="Times New Roman" w:hAnsi="Times New Roman"/>
          <w:color w:val="auto"/>
          <w:szCs w:val="22"/>
        </w:rPr>
        <w:t xml:space="preserve">Advanced </w:t>
      </w:r>
      <w:r w:rsidR="0009487A">
        <w:rPr>
          <w:rFonts w:ascii="Times New Roman" w:hAnsi="Times New Roman"/>
          <w:color w:val="auto"/>
          <w:szCs w:val="22"/>
        </w:rPr>
        <w:t>social workers</w:t>
      </w:r>
      <w:r w:rsidRPr="00FB49C7">
        <w:rPr>
          <w:rFonts w:ascii="Times New Roman" w:hAnsi="Times New Roman"/>
          <w:color w:val="auto"/>
          <w:szCs w:val="22"/>
        </w:rPr>
        <w:t xml:space="preserve"> in DPMH use advanced strategies to search, appraise, and select for application the most up to date evidence and evolving practice guidelines in the assessment and intervention with influence persons with severe and persistent mental illness and substance use disorders, persons with other mental health issues, and persons with psychiatric disabilities, and their families and communities.</w:t>
      </w:r>
    </w:p>
    <w:p w:rsidR="006D7BD4" w:rsidRPr="00B205E1" w:rsidRDefault="0009487A" w:rsidP="006D7BD4">
      <w:pPr>
        <w:pStyle w:val="Default"/>
        <w:numPr>
          <w:ilvl w:val="0"/>
          <w:numId w:val="4"/>
        </w:numPr>
        <w:rPr>
          <w:rFonts w:ascii="Times New Roman" w:hAnsi="Times New Roman"/>
          <w:color w:val="auto"/>
        </w:rPr>
      </w:pPr>
      <w:r w:rsidRPr="0009487A">
        <w:rPr>
          <w:rFonts w:ascii="Times New Roman" w:hAnsi="Times New Roman" w:cs="Times New Roman"/>
          <w:color w:val="000000" w:themeColor="text1"/>
        </w:rPr>
        <w:t>Advanced social workers in mental health/substance abuse have the ability to critically assess and participate in research design and methodology related to practice with mental health/substance abuse service users.</w:t>
      </w:r>
    </w:p>
    <w:p w:rsidR="00BB7545" w:rsidRPr="00FB49C7" w:rsidRDefault="00BB7545" w:rsidP="00BB7545">
      <w:pPr>
        <w:pStyle w:val="Default"/>
        <w:pageBreakBefore/>
        <w:rPr>
          <w:rFonts w:ascii="Times New Roman" w:hAnsi="Times New Roman"/>
          <w:color w:val="auto"/>
          <w:szCs w:val="22"/>
        </w:rPr>
      </w:pPr>
      <w:r w:rsidRPr="00FB49C7">
        <w:rPr>
          <w:rFonts w:ascii="Times New Roman" w:hAnsi="Times New Roman"/>
          <w:b/>
          <w:bCs/>
          <w:color w:val="auto"/>
          <w:szCs w:val="22"/>
        </w:rPr>
        <w:lastRenderedPageBreak/>
        <w:t>Educational Policy 2.1.7</w:t>
      </w:r>
      <w:r w:rsidRPr="00FB49C7">
        <w:rPr>
          <w:rFonts w:ascii="Times New Roman" w:hAnsi="Times New Roman"/>
          <w:color w:val="auto"/>
          <w:szCs w:val="22"/>
        </w:rPr>
        <w:t>—</w:t>
      </w:r>
      <w:r w:rsidRPr="00FB49C7">
        <w:rPr>
          <w:rFonts w:ascii="Times New Roman" w:hAnsi="Times New Roman"/>
          <w:b/>
          <w:bCs/>
          <w:color w:val="auto"/>
          <w:szCs w:val="22"/>
        </w:rPr>
        <w:t xml:space="preserve">Apply knowledge of human behavior and the social environment. </w:t>
      </w:r>
    </w:p>
    <w:p w:rsidR="00BB7545" w:rsidRPr="00FB49C7" w:rsidRDefault="00BB7545" w:rsidP="00BB7545">
      <w:pPr>
        <w:pStyle w:val="Default"/>
        <w:numPr>
          <w:ilvl w:val="0"/>
          <w:numId w:val="7"/>
        </w:numPr>
        <w:rPr>
          <w:rFonts w:ascii="Times New Roman" w:hAnsi="Times New Roman"/>
          <w:color w:val="auto"/>
          <w:szCs w:val="22"/>
        </w:rPr>
      </w:pPr>
      <w:r w:rsidRPr="00FB49C7">
        <w:rPr>
          <w:rFonts w:ascii="Times New Roman" w:hAnsi="Times New Roman"/>
          <w:color w:val="auto"/>
          <w:szCs w:val="22"/>
        </w:rPr>
        <w:t xml:space="preserve">Advanced </w:t>
      </w:r>
      <w:r w:rsidR="006D7BD4">
        <w:rPr>
          <w:rFonts w:ascii="Times New Roman" w:hAnsi="Times New Roman"/>
          <w:color w:val="auto"/>
          <w:szCs w:val="22"/>
        </w:rPr>
        <w:t>social workers</w:t>
      </w:r>
      <w:r w:rsidRPr="00FB49C7">
        <w:rPr>
          <w:rFonts w:ascii="Times New Roman" w:hAnsi="Times New Roman"/>
          <w:color w:val="auto"/>
          <w:szCs w:val="22"/>
        </w:rPr>
        <w:t xml:space="preserve"> in DPMH distinguish mental health, mental illness, and mental well-being across the life span.  </w:t>
      </w:r>
    </w:p>
    <w:p w:rsidR="00BB7545" w:rsidRPr="006D7BD4" w:rsidRDefault="00BB7545" w:rsidP="00BB7545">
      <w:pPr>
        <w:pStyle w:val="Default"/>
        <w:numPr>
          <w:ilvl w:val="0"/>
          <w:numId w:val="7"/>
        </w:numPr>
        <w:rPr>
          <w:rFonts w:ascii="Times New Roman" w:hAnsi="Times New Roman"/>
          <w:color w:val="auto"/>
          <w:szCs w:val="22"/>
        </w:rPr>
      </w:pPr>
      <w:r w:rsidRPr="006D7BD4">
        <w:rPr>
          <w:rFonts w:ascii="Times New Roman" w:hAnsi="Times New Roman"/>
          <w:color w:val="auto"/>
          <w:szCs w:val="22"/>
        </w:rPr>
        <w:t xml:space="preserve">Advanced </w:t>
      </w:r>
      <w:r w:rsidR="006D7BD4" w:rsidRPr="006D7BD4">
        <w:rPr>
          <w:rFonts w:ascii="Times New Roman" w:hAnsi="Times New Roman"/>
          <w:color w:val="auto"/>
          <w:szCs w:val="22"/>
        </w:rPr>
        <w:t>social workers</w:t>
      </w:r>
      <w:r w:rsidRPr="006D7BD4">
        <w:rPr>
          <w:rFonts w:ascii="Times New Roman" w:hAnsi="Times New Roman"/>
          <w:color w:val="auto"/>
          <w:szCs w:val="22"/>
        </w:rPr>
        <w:t xml:space="preserve"> in DPMH compare the various etiology and treatments for substance abuse and addiction.</w:t>
      </w:r>
    </w:p>
    <w:p w:rsidR="00BB7545" w:rsidRPr="00FB49C7" w:rsidRDefault="00BB7545" w:rsidP="00BB7545">
      <w:pPr>
        <w:pStyle w:val="Default"/>
        <w:rPr>
          <w:rFonts w:ascii="Times New Roman" w:hAnsi="Times New Roman"/>
          <w:b/>
          <w:bCs/>
          <w:color w:val="auto"/>
          <w:szCs w:val="22"/>
        </w:rPr>
      </w:pPr>
      <w:r w:rsidRPr="00FB49C7">
        <w:rPr>
          <w:rFonts w:ascii="Times New Roman" w:hAnsi="Times New Roman"/>
          <w:b/>
          <w:bCs/>
          <w:color w:val="auto"/>
          <w:szCs w:val="22"/>
        </w:rPr>
        <w:t>Educational Policy 2.1.10(a)–(d)</w:t>
      </w:r>
      <w:r w:rsidRPr="00FB49C7">
        <w:rPr>
          <w:rFonts w:ascii="Times New Roman" w:hAnsi="Times New Roman"/>
          <w:color w:val="auto"/>
          <w:szCs w:val="22"/>
        </w:rPr>
        <w:t>—</w:t>
      </w:r>
      <w:r w:rsidRPr="00FB49C7">
        <w:rPr>
          <w:rFonts w:ascii="Times New Roman" w:hAnsi="Times New Roman"/>
          <w:b/>
          <w:bCs/>
          <w:color w:val="auto"/>
          <w:szCs w:val="22"/>
        </w:rPr>
        <w:t>Engage, assess, intervene, and evaluate with individuals, families, groups, organizations, and communities.</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 xml:space="preserve"> </w:t>
      </w:r>
    </w:p>
    <w:p w:rsidR="00BB7545" w:rsidRPr="00FB49C7" w:rsidRDefault="00BB7545" w:rsidP="00BB7545">
      <w:pPr>
        <w:pStyle w:val="Default"/>
        <w:rPr>
          <w:rFonts w:ascii="Times New Roman" w:hAnsi="Times New Roman"/>
          <w:b/>
          <w:bCs/>
          <w:color w:val="auto"/>
          <w:szCs w:val="22"/>
        </w:rPr>
      </w:pPr>
      <w:r w:rsidRPr="00FB49C7">
        <w:rPr>
          <w:rFonts w:ascii="Times New Roman" w:hAnsi="Times New Roman"/>
          <w:b/>
          <w:bCs/>
          <w:color w:val="auto"/>
          <w:szCs w:val="22"/>
        </w:rPr>
        <w:t>Educational Policy 2.1.10(a)</w:t>
      </w:r>
      <w:r w:rsidRPr="00FB49C7">
        <w:rPr>
          <w:rFonts w:ascii="Times New Roman" w:hAnsi="Times New Roman"/>
          <w:color w:val="auto"/>
          <w:szCs w:val="22"/>
        </w:rPr>
        <w:t>—</w:t>
      </w:r>
      <w:r w:rsidRPr="00FB49C7">
        <w:rPr>
          <w:rFonts w:ascii="Times New Roman" w:hAnsi="Times New Roman"/>
          <w:b/>
          <w:bCs/>
          <w:color w:val="auto"/>
          <w:szCs w:val="22"/>
        </w:rPr>
        <w:t xml:space="preserve">Engagement </w:t>
      </w:r>
    </w:p>
    <w:p w:rsidR="00BB7545" w:rsidRPr="00FB49C7" w:rsidRDefault="00BB7545" w:rsidP="00BB7545">
      <w:pPr>
        <w:widowControl w:val="0"/>
        <w:numPr>
          <w:ilvl w:val="0"/>
          <w:numId w:val="20"/>
        </w:numPr>
        <w:autoSpaceDE w:val="0"/>
        <w:autoSpaceDN w:val="0"/>
        <w:adjustRightInd w:val="0"/>
        <w:ind w:left="720" w:hanging="360"/>
        <w:rPr>
          <w:rFonts w:eastAsia="Calibri"/>
        </w:rPr>
      </w:pPr>
      <w:r w:rsidRPr="00FB49C7">
        <w:rPr>
          <w:rFonts w:eastAsia="Calibri"/>
        </w:rPr>
        <w:t>Advanced s</w:t>
      </w:r>
      <w:r w:rsidR="006D7BD4">
        <w:rPr>
          <w:rFonts w:eastAsia="Calibri"/>
        </w:rPr>
        <w:t>ocial workers</w:t>
      </w:r>
      <w:r w:rsidRPr="00FB49C7">
        <w:rPr>
          <w:rFonts w:eastAsia="Calibri"/>
        </w:rPr>
        <w:t xml:space="preserve"> in DPMH use strategies to establish a sense of safety for a collaborative therapeutic relationship.</w:t>
      </w:r>
    </w:p>
    <w:p w:rsidR="00BB7545" w:rsidRPr="00FB49C7" w:rsidRDefault="00BB7545" w:rsidP="00BB7545">
      <w:pPr>
        <w:pStyle w:val="Default"/>
        <w:rPr>
          <w:rFonts w:ascii="Times New Roman" w:hAnsi="Times New Roman"/>
          <w:color w:val="auto"/>
          <w:szCs w:val="22"/>
        </w:rPr>
      </w:pPr>
      <w:r w:rsidRPr="00FB49C7">
        <w:rPr>
          <w:rFonts w:ascii="Times New Roman" w:hAnsi="Times New Roman"/>
          <w:b/>
          <w:bCs/>
          <w:color w:val="auto"/>
          <w:szCs w:val="22"/>
        </w:rPr>
        <w:t>Educational Policy 2.1.10(b)</w:t>
      </w:r>
      <w:r w:rsidRPr="00FB49C7">
        <w:rPr>
          <w:rFonts w:ascii="Times New Roman" w:hAnsi="Times New Roman"/>
          <w:color w:val="auto"/>
          <w:szCs w:val="22"/>
        </w:rPr>
        <w:t>—</w:t>
      </w:r>
      <w:r w:rsidRPr="00FB49C7">
        <w:rPr>
          <w:rFonts w:ascii="Times New Roman" w:hAnsi="Times New Roman"/>
          <w:b/>
          <w:bCs/>
          <w:color w:val="auto"/>
          <w:szCs w:val="22"/>
        </w:rPr>
        <w:t xml:space="preserve">Assessment </w:t>
      </w:r>
    </w:p>
    <w:p w:rsidR="00BB7545" w:rsidRPr="00FB49C7" w:rsidRDefault="00BB7545" w:rsidP="00BB7545">
      <w:pPr>
        <w:numPr>
          <w:ilvl w:val="0"/>
          <w:numId w:val="19"/>
        </w:numPr>
        <w:autoSpaceDE w:val="0"/>
        <w:autoSpaceDN w:val="0"/>
        <w:adjustRightInd w:val="0"/>
      </w:pPr>
      <w:r w:rsidRPr="00FB49C7">
        <w:t xml:space="preserve">Advanced </w:t>
      </w:r>
      <w:r w:rsidR="006D7BD4">
        <w:t>social workers</w:t>
      </w:r>
      <w:r w:rsidRPr="00FB49C7">
        <w:t xml:space="preserve"> in DPMH will be able to describe the structure of the DSM IV and conduct an assessment using the DSM criteria and structure.</w:t>
      </w:r>
    </w:p>
    <w:p w:rsidR="00E07D0A" w:rsidRDefault="00BB7545" w:rsidP="00E07D0A">
      <w:pPr>
        <w:pStyle w:val="Default"/>
        <w:rPr>
          <w:rFonts w:ascii="Times New Roman" w:hAnsi="Times New Roman"/>
          <w:color w:val="auto"/>
          <w:szCs w:val="22"/>
        </w:rPr>
      </w:pPr>
      <w:r w:rsidRPr="00FB49C7">
        <w:rPr>
          <w:rFonts w:ascii="Times New Roman" w:hAnsi="Times New Roman"/>
          <w:b/>
          <w:bCs/>
          <w:color w:val="auto"/>
          <w:szCs w:val="22"/>
        </w:rPr>
        <w:t>Educational Policy 2.1.10(c)</w:t>
      </w:r>
      <w:r w:rsidRPr="00FB49C7">
        <w:rPr>
          <w:rFonts w:ascii="Times New Roman" w:hAnsi="Times New Roman"/>
          <w:color w:val="auto"/>
          <w:szCs w:val="22"/>
        </w:rPr>
        <w:t>—</w:t>
      </w:r>
      <w:r w:rsidRPr="00FB49C7">
        <w:rPr>
          <w:rFonts w:ascii="Times New Roman" w:hAnsi="Times New Roman"/>
          <w:b/>
          <w:bCs/>
          <w:color w:val="auto"/>
          <w:szCs w:val="22"/>
        </w:rPr>
        <w:t>Intervention</w:t>
      </w:r>
    </w:p>
    <w:p w:rsidR="00BB7545" w:rsidRPr="00FB49C7" w:rsidRDefault="00BB7545" w:rsidP="00B272C6">
      <w:pPr>
        <w:pStyle w:val="Default"/>
        <w:numPr>
          <w:ilvl w:val="0"/>
          <w:numId w:val="44"/>
        </w:numPr>
        <w:rPr>
          <w:rFonts w:ascii="Times New Roman" w:hAnsi="Times New Roman"/>
          <w:color w:val="auto"/>
          <w:szCs w:val="22"/>
        </w:rPr>
      </w:pPr>
      <w:r w:rsidRPr="00FB49C7">
        <w:rPr>
          <w:rFonts w:ascii="Times New Roman" w:hAnsi="Times New Roman"/>
          <w:color w:val="auto"/>
          <w:szCs w:val="22"/>
        </w:rPr>
        <w:t xml:space="preserve">Advanced </w:t>
      </w:r>
      <w:r w:rsidR="006D7BD4">
        <w:rPr>
          <w:rFonts w:ascii="Times New Roman" w:hAnsi="Times New Roman"/>
          <w:color w:val="auto"/>
          <w:szCs w:val="22"/>
        </w:rPr>
        <w:t>social workers</w:t>
      </w:r>
      <w:r w:rsidRPr="00FB49C7">
        <w:rPr>
          <w:rFonts w:ascii="Times New Roman" w:hAnsi="Times New Roman"/>
          <w:color w:val="auto"/>
          <w:szCs w:val="22"/>
        </w:rPr>
        <w:t xml:space="preserve"> in DPMH describe causes (empirically validated and theoretical), advanced assessment methods, and the most effective treatments for a variety of disorders: Mood, anxiety, cognitive, substance abuse, sexual, eating, psychotic disorders for adolescents, adults, and older adults. </w:t>
      </w:r>
    </w:p>
    <w:p w:rsidR="00E07D0A" w:rsidRDefault="00BB7545" w:rsidP="00E07D0A">
      <w:pPr>
        <w:pStyle w:val="Default"/>
        <w:rPr>
          <w:rFonts w:ascii="Times New Roman" w:hAnsi="Times New Roman"/>
          <w:b/>
          <w:bCs/>
          <w:color w:val="auto"/>
          <w:szCs w:val="22"/>
        </w:rPr>
      </w:pPr>
      <w:r w:rsidRPr="00FB49C7">
        <w:rPr>
          <w:rFonts w:ascii="Times New Roman" w:hAnsi="Times New Roman"/>
          <w:b/>
          <w:bCs/>
          <w:color w:val="auto"/>
          <w:szCs w:val="22"/>
        </w:rPr>
        <w:t>Educational Policy 2.1.10(d)</w:t>
      </w:r>
      <w:r w:rsidRPr="00FB49C7">
        <w:rPr>
          <w:rFonts w:ascii="Times New Roman" w:hAnsi="Times New Roman"/>
          <w:color w:val="auto"/>
          <w:szCs w:val="22"/>
        </w:rPr>
        <w:t>—</w:t>
      </w:r>
      <w:r w:rsidRPr="00FB49C7">
        <w:rPr>
          <w:rFonts w:ascii="Times New Roman" w:hAnsi="Times New Roman"/>
          <w:b/>
          <w:bCs/>
          <w:color w:val="auto"/>
          <w:szCs w:val="22"/>
        </w:rPr>
        <w:t xml:space="preserve">Evaluation </w:t>
      </w:r>
    </w:p>
    <w:p w:rsidR="00BB7545" w:rsidRPr="00E07D0A" w:rsidRDefault="00BB7545" w:rsidP="00B272C6">
      <w:pPr>
        <w:pStyle w:val="Default"/>
        <w:numPr>
          <w:ilvl w:val="0"/>
          <w:numId w:val="43"/>
        </w:numPr>
        <w:rPr>
          <w:rFonts w:ascii="Times New Roman" w:hAnsi="Times New Roman" w:cs="Times New Roman"/>
          <w:color w:val="auto"/>
          <w:szCs w:val="22"/>
        </w:rPr>
      </w:pPr>
      <w:r w:rsidRPr="00E07D0A">
        <w:rPr>
          <w:rFonts w:ascii="Times New Roman" w:eastAsia="Calibri" w:hAnsi="Times New Roman" w:cs="Times New Roman"/>
        </w:rPr>
        <w:t xml:space="preserve">Advanced </w:t>
      </w:r>
      <w:r w:rsidR="006D7BD4" w:rsidRPr="00E07D0A">
        <w:rPr>
          <w:rFonts w:ascii="Times New Roman" w:eastAsia="Calibri" w:hAnsi="Times New Roman" w:cs="Times New Roman"/>
        </w:rPr>
        <w:t>social workers</w:t>
      </w:r>
      <w:r w:rsidRPr="00E07D0A">
        <w:rPr>
          <w:rFonts w:ascii="Times New Roman" w:eastAsia="Calibri" w:hAnsi="Times New Roman" w:cs="Times New Roman"/>
        </w:rPr>
        <w:t xml:space="preserve"> in DPMH contribute to the theoretical knowledge base in the area of mental health and mental illness through practice-based research, and use evaluation of the process and/or outcomes to develop best practices.</w:t>
      </w:r>
    </w:p>
    <w:p w:rsidR="00BB7545" w:rsidRDefault="00BB7545" w:rsidP="00BB7545">
      <w:pPr>
        <w:rPr>
          <w:rFonts w:eastAsia="Calibri"/>
        </w:rPr>
      </w:pPr>
    </w:p>
    <w:p w:rsidR="006D7BD4" w:rsidRDefault="006D7BD4" w:rsidP="006D7BD4">
      <w:pPr>
        <w:pStyle w:val="Default"/>
        <w:rPr>
          <w:rFonts w:ascii="Times New Roman" w:hAnsi="Times New Roman"/>
          <w:b/>
          <w:color w:val="auto"/>
          <w:u w:val="single"/>
        </w:rPr>
      </w:pPr>
      <w:r w:rsidRPr="006D7BD4">
        <w:rPr>
          <w:rFonts w:ascii="Times New Roman" w:hAnsi="Times New Roman"/>
          <w:b/>
          <w:color w:val="auto"/>
          <w:u w:val="single"/>
        </w:rPr>
        <w:t xml:space="preserve">Direct </w:t>
      </w:r>
      <w:r>
        <w:rPr>
          <w:rFonts w:ascii="Times New Roman" w:hAnsi="Times New Roman"/>
          <w:b/>
          <w:color w:val="auto"/>
          <w:u w:val="single"/>
        </w:rPr>
        <w:t>P</w:t>
      </w:r>
      <w:r w:rsidRPr="006D7BD4">
        <w:rPr>
          <w:rFonts w:ascii="Times New Roman" w:hAnsi="Times New Roman"/>
          <w:b/>
          <w:color w:val="auto"/>
          <w:u w:val="single"/>
        </w:rPr>
        <w:t>ractice in Health Concentration</w:t>
      </w:r>
    </w:p>
    <w:p w:rsidR="006D7BD4" w:rsidRDefault="006D7BD4" w:rsidP="006D7BD4">
      <w:pPr>
        <w:pStyle w:val="Default"/>
        <w:rPr>
          <w:rFonts w:ascii="Times New Roman" w:hAnsi="Times New Roman"/>
          <w:b/>
          <w:color w:val="auto"/>
          <w:u w:val="single"/>
        </w:rPr>
      </w:pPr>
    </w:p>
    <w:p w:rsidR="006D7BD4" w:rsidRPr="00FB49C7" w:rsidRDefault="006D7BD4" w:rsidP="006D7BD4">
      <w:pPr>
        <w:pStyle w:val="Default"/>
        <w:widowControl w:val="0"/>
        <w:rPr>
          <w:rFonts w:ascii="Times New Roman" w:hAnsi="Times New Roman"/>
          <w:szCs w:val="22"/>
        </w:rPr>
      </w:pPr>
      <w:r w:rsidRPr="00FB49C7">
        <w:rPr>
          <w:rFonts w:ascii="Times New Roman" w:hAnsi="Times New Roman"/>
          <w:b/>
          <w:bCs/>
          <w:szCs w:val="22"/>
        </w:rPr>
        <w:t>Educational Policy 2.1.1</w:t>
      </w:r>
      <w:r w:rsidRPr="00FB49C7">
        <w:rPr>
          <w:rFonts w:ascii="Times New Roman" w:hAnsi="Times New Roman"/>
          <w:szCs w:val="22"/>
        </w:rPr>
        <w:t>—</w:t>
      </w:r>
      <w:r w:rsidRPr="00FB49C7">
        <w:rPr>
          <w:rFonts w:ascii="Times New Roman" w:hAnsi="Times New Roman"/>
          <w:b/>
          <w:bCs/>
          <w:szCs w:val="22"/>
        </w:rPr>
        <w:t xml:space="preserve">Identify as a professional social worker and conduct oneself accordingly. </w:t>
      </w:r>
    </w:p>
    <w:p w:rsidR="00EA60A8" w:rsidRPr="00EA60A8" w:rsidRDefault="00EA60A8" w:rsidP="00B272C6">
      <w:pPr>
        <w:pStyle w:val="ListParagraph"/>
        <w:numPr>
          <w:ilvl w:val="0"/>
          <w:numId w:val="34"/>
        </w:numPr>
        <w:rPr>
          <w:color w:val="000000" w:themeColor="text1"/>
        </w:rPr>
      </w:pPr>
      <w:r w:rsidRPr="00EA60A8">
        <w:rPr>
          <w:color w:val="000000" w:themeColor="text1"/>
          <w:spacing w:val="-1"/>
        </w:rPr>
        <w:t xml:space="preserve">Advanced </w:t>
      </w:r>
      <w:r w:rsidRPr="00EA60A8">
        <w:rPr>
          <w:color w:val="000000" w:themeColor="text1"/>
        </w:rPr>
        <w:t>social</w:t>
      </w:r>
      <w:r w:rsidRPr="00EA60A8">
        <w:rPr>
          <w:color w:val="000000" w:themeColor="text1"/>
          <w:spacing w:val="19"/>
        </w:rPr>
        <w:t xml:space="preserve"> </w:t>
      </w:r>
      <w:r w:rsidRPr="00EA60A8">
        <w:rPr>
          <w:color w:val="000000" w:themeColor="text1"/>
        </w:rPr>
        <w:t xml:space="preserve">workers in health practice active self-reflection and continue to address personal bias and stereotypes to build knowledge and dispel myths regarding health and health care services. </w:t>
      </w:r>
    </w:p>
    <w:p w:rsidR="00EA60A8" w:rsidRPr="00EA60A8" w:rsidRDefault="00EA60A8" w:rsidP="00B272C6">
      <w:pPr>
        <w:pStyle w:val="ListParagraph"/>
        <w:numPr>
          <w:ilvl w:val="0"/>
          <w:numId w:val="34"/>
        </w:numPr>
        <w:rPr>
          <w:color w:val="000000" w:themeColor="text1"/>
        </w:rPr>
      </w:pPr>
      <w:r w:rsidRPr="00EA60A8">
        <w:rPr>
          <w:color w:val="000000" w:themeColor="text1"/>
        </w:rPr>
        <w:t>Advanced social workers in health develop an action plan for continued growth including use of continuing education, supervision, and consultation.</w:t>
      </w:r>
    </w:p>
    <w:p w:rsidR="006D7BD4" w:rsidRPr="00FB49C7" w:rsidRDefault="006D7BD4" w:rsidP="006D7BD4">
      <w:pPr>
        <w:rPr>
          <w:rFonts w:eastAsia="Calibri"/>
          <w:color w:val="FF0000"/>
        </w:rPr>
      </w:pPr>
      <w:r w:rsidRPr="00FB49C7">
        <w:rPr>
          <w:b/>
          <w:bCs/>
        </w:rPr>
        <w:t>Educational Policy 2.1.2</w:t>
      </w:r>
      <w:r w:rsidRPr="00FB49C7">
        <w:t>—</w:t>
      </w:r>
      <w:r w:rsidRPr="00FB49C7">
        <w:rPr>
          <w:b/>
          <w:bCs/>
        </w:rPr>
        <w:t xml:space="preserve">Apply social work ethical principles to guide professional practice. </w:t>
      </w:r>
    </w:p>
    <w:p w:rsidR="00EA60A8" w:rsidRPr="00EA60A8" w:rsidRDefault="00EA60A8" w:rsidP="00B272C6">
      <w:pPr>
        <w:pStyle w:val="ListParagraph"/>
        <w:numPr>
          <w:ilvl w:val="0"/>
          <w:numId w:val="35"/>
        </w:numPr>
        <w:autoSpaceDE w:val="0"/>
        <w:autoSpaceDN w:val="0"/>
        <w:adjustRightInd w:val="0"/>
        <w:rPr>
          <w:b/>
          <w:bCs/>
        </w:rPr>
      </w:pPr>
      <w:r w:rsidRPr="00EA60A8">
        <w:rPr>
          <w:color w:val="000000" w:themeColor="text1"/>
        </w:rPr>
        <w:t>Advanced social workers in health implement an effective decision-making strategy for deciphering ethical dilemmas specific to the multiple and diverse needs in health care interventions and settings.</w:t>
      </w:r>
    </w:p>
    <w:p w:rsidR="006D7BD4" w:rsidRPr="00EA60A8" w:rsidRDefault="006D7BD4" w:rsidP="00EA60A8">
      <w:pPr>
        <w:autoSpaceDE w:val="0"/>
        <w:autoSpaceDN w:val="0"/>
        <w:adjustRightInd w:val="0"/>
        <w:rPr>
          <w:b/>
          <w:bCs/>
        </w:rPr>
      </w:pPr>
      <w:r w:rsidRPr="00EA60A8">
        <w:rPr>
          <w:b/>
          <w:bCs/>
        </w:rPr>
        <w:t>Educational Policy 2.1.4</w:t>
      </w:r>
      <w:r w:rsidRPr="00FB49C7">
        <w:t>—</w:t>
      </w:r>
      <w:r w:rsidRPr="00EA60A8">
        <w:rPr>
          <w:b/>
          <w:bCs/>
        </w:rPr>
        <w:t>Engage diversity and difference in practice.</w:t>
      </w:r>
      <w:r w:rsidRPr="00FB49C7">
        <w:t xml:space="preserve"> </w:t>
      </w:r>
    </w:p>
    <w:p w:rsidR="00EA60A8" w:rsidRPr="00EA60A8" w:rsidRDefault="00EA60A8" w:rsidP="00B272C6">
      <w:pPr>
        <w:pStyle w:val="Default"/>
        <w:numPr>
          <w:ilvl w:val="0"/>
          <w:numId w:val="36"/>
        </w:numPr>
        <w:rPr>
          <w:rFonts w:ascii="Times New Roman" w:hAnsi="Times New Roman"/>
          <w:b/>
          <w:bCs/>
        </w:rPr>
      </w:pPr>
      <w:r w:rsidRPr="00EA60A8">
        <w:rPr>
          <w:rFonts w:ascii="Times New Roman" w:hAnsi="Times New Roman" w:cs="Times New Roman"/>
          <w:color w:val="000000" w:themeColor="text1"/>
        </w:rPr>
        <w:t>Advanced social workers in health can understand the distribution of health and disease in populations by race/ethnicity, socioeconomic status, gender, gender identity, sexual orientation, religion, disability status, and other diversity issues.</w:t>
      </w:r>
    </w:p>
    <w:p w:rsidR="006D7BD4" w:rsidRPr="00FB49C7" w:rsidRDefault="006D7BD4" w:rsidP="00EA60A8">
      <w:pPr>
        <w:pStyle w:val="Default"/>
        <w:rPr>
          <w:rFonts w:ascii="Times New Roman" w:hAnsi="Times New Roman"/>
          <w:b/>
          <w:bCs/>
          <w:szCs w:val="22"/>
        </w:rPr>
      </w:pPr>
      <w:r w:rsidRPr="00FB49C7">
        <w:rPr>
          <w:rFonts w:ascii="Times New Roman" w:hAnsi="Times New Roman"/>
          <w:b/>
          <w:bCs/>
          <w:szCs w:val="22"/>
        </w:rPr>
        <w:t>Educational Policy 2.1.5</w:t>
      </w:r>
      <w:r w:rsidRPr="00FB49C7">
        <w:rPr>
          <w:rFonts w:ascii="Times New Roman" w:hAnsi="Times New Roman"/>
          <w:szCs w:val="22"/>
        </w:rPr>
        <w:t>—</w:t>
      </w:r>
      <w:r w:rsidRPr="00FB49C7">
        <w:rPr>
          <w:rFonts w:ascii="Times New Roman" w:hAnsi="Times New Roman"/>
          <w:b/>
          <w:bCs/>
          <w:szCs w:val="22"/>
        </w:rPr>
        <w:t>Advance human rights and social and economic justice.</w:t>
      </w:r>
    </w:p>
    <w:p w:rsidR="00EA60A8" w:rsidRPr="00EA60A8" w:rsidRDefault="00EA60A8" w:rsidP="00B272C6">
      <w:pPr>
        <w:pStyle w:val="Default"/>
        <w:numPr>
          <w:ilvl w:val="0"/>
          <w:numId w:val="37"/>
        </w:numPr>
        <w:rPr>
          <w:rFonts w:ascii="Times New Roman" w:hAnsi="Times New Roman" w:cs="Times New Roman"/>
          <w:color w:val="auto"/>
        </w:rPr>
      </w:pPr>
      <w:r w:rsidRPr="00EA60A8">
        <w:rPr>
          <w:rFonts w:ascii="Times New Roman" w:hAnsi="Times New Roman" w:cs="Times New Roman"/>
          <w:color w:val="000000" w:themeColor="text1"/>
        </w:rPr>
        <w:lastRenderedPageBreak/>
        <w:t>Advanced social workers in health can identify ways in which power, privilege, gender, race, ethnicity, social class, age and other forms of social stratification and disenfranchisement influence the evaluation processes and outcomes.</w:t>
      </w:r>
    </w:p>
    <w:p w:rsidR="00EA60A8" w:rsidRPr="00EA60A8" w:rsidRDefault="00EA60A8" w:rsidP="00B272C6">
      <w:pPr>
        <w:pStyle w:val="Default"/>
        <w:numPr>
          <w:ilvl w:val="0"/>
          <w:numId w:val="37"/>
        </w:numPr>
        <w:rPr>
          <w:rFonts w:ascii="Times New Roman" w:hAnsi="Times New Roman" w:cs="Times New Roman"/>
          <w:color w:val="000000" w:themeColor="text1"/>
        </w:rPr>
      </w:pPr>
      <w:r w:rsidRPr="00EA60A8">
        <w:rPr>
          <w:rFonts w:ascii="Times New Roman" w:hAnsi="Times New Roman" w:cs="Times New Roman"/>
          <w:color w:val="000000" w:themeColor="text1"/>
        </w:rPr>
        <w:t>Advanced social workers in health describe the distribution and determinants of health and disease and identify health disparities.</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b/>
          <w:bCs/>
          <w:color w:val="auto"/>
          <w:szCs w:val="22"/>
        </w:rPr>
        <w:t>Educational Policy 2.1.6</w:t>
      </w:r>
      <w:r w:rsidRPr="00FB49C7">
        <w:rPr>
          <w:rFonts w:ascii="Times New Roman" w:hAnsi="Times New Roman"/>
          <w:color w:val="auto"/>
          <w:szCs w:val="22"/>
        </w:rPr>
        <w:t>—</w:t>
      </w:r>
      <w:r w:rsidRPr="00FB49C7">
        <w:rPr>
          <w:rFonts w:ascii="Times New Roman" w:hAnsi="Times New Roman"/>
          <w:b/>
          <w:bCs/>
          <w:color w:val="auto"/>
          <w:szCs w:val="22"/>
        </w:rPr>
        <w:t xml:space="preserve">Engage in research-informed practice and practice-informed research. </w:t>
      </w:r>
    </w:p>
    <w:p w:rsidR="00EA60A8" w:rsidRPr="00EA60A8" w:rsidRDefault="00EA60A8" w:rsidP="00B272C6">
      <w:pPr>
        <w:pStyle w:val="Default"/>
        <w:numPr>
          <w:ilvl w:val="0"/>
          <w:numId w:val="38"/>
        </w:numPr>
        <w:rPr>
          <w:rFonts w:ascii="Times New Roman" w:hAnsi="Times New Roman"/>
          <w:color w:val="auto"/>
        </w:rPr>
      </w:pPr>
      <w:r w:rsidRPr="00EA60A8">
        <w:rPr>
          <w:rFonts w:ascii="Times New Roman" w:hAnsi="Times New Roman" w:cs="Times New Roman"/>
          <w:color w:val="000000" w:themeColor="text1"/>
        </w:rPr>
        <w:t>Advanced social workers in health synthesize and apply advanced strategies to search, appraise, select, and implement the most up to date evidence and implement practice guidelines in the assessment and interventions within health settings and clients with health issues.</w:t>
      </w:r>
    </w:p>
    <w:p w:rsidR="00EA60A8" w:rsidRPr="00EA60A8" w:rsidRDefault="00EA60A8" w:rsidP="00B272C6">
      <w:pPr>
        <w:pStyle w:val="Default"/>
        <w:numPr>
          <w:ilvl w:val="0"/>
          <w:numId w:val="38"/>
        </w:numPr>
        <w:rPr>
          <w:rFonts w:ascii="Times New Roman" w:hAnsi="Times New Roman" w:cs="Times New Roman"/>
          <w:color w:val="000000" w:themeColor="text1"/>
        </w:rPr>
      </w:pPr>
      <w:r w:rsidRPr="00EA60A8">
        <w:rPr>
          <w:rFonts w:ascii="Times New Roman" w:hAnsi="Times New Roman" w:cs="Times New Roman"/>
          <w:color w:val="000000" w:themeColor="text1"/>
        </w:rPr>
        <w:t>Advanced social workers in health have the ability to critically assess and participate in research design and methodology related to health practice.</w:t>
      </w:r>
    </w:p>
    <w:p w:rsidR="00B14BFE" w:rsidRDefault="006D7BD4" w:rsidP="00B14BFE">
      <w:pPr>
        <w:pStyle w:val="Default"/>
        <w:rPr>
          <w:rFonts w:ascii="Times New Roman" w:hAnsi="Times New Roman"/>
          <w:b/>
          <w:bCs/>
          <w:color w:val="auto"/>
          <w:szCs w:val="22"/>
        </w:rPr>
      </w:pPr>
      <w:r w:rsidRPr="00FB49C7">
        <w:rPr>
          <w:rFonts w:ascii="Times New Roman" w:hAnsi="Times New Roman"/>
          <w:b/>
          <w:bCs/>
          <w:color w:val="auto"/>
          <w:szCs w:val="22"/>
        </w:rPr>
        <w:t>Educational Policy 2.1.7</w:t>
      </w:r>
      <w:r w:rsidRPr="00FB49C7">
        <w:rPr>
          <w:rFonts w:ascii="Times New Roman" w:hAnsi="Times New Roman"/>
          <w:color w:val="auto"/>
          <w:szCs w:val="22"/>
        </w:rPr>
        <w:t>—</w:t>
      </w:r>
      <w:r w:rsidRPr="00FB49C7">
        <w:rPr>
          <w:rFonts w:ascii="Times New Roman" w:hAnsi="Times New Roman"/>
          <w:b/>
          <w:bCs/>
          <w:color w:val="auto"/>
          <w:szCs w:val="22"/>
        </w:rPr>
        <w:t xml:space="preserve">Apply knowledge of human behavior and the social environment. </w:t>
      </w:r>
    </w:p>
    <w:p w:rsidR="00B14BFE" w:rsidRPr="00B14BFE" w:rsidRDefault="00B14BFE" w:rsidP="00B272C6">
      <w:pPr>
        <w:pStyle w:val="Default"/>
        <w:numPr>
          <w:ilvl w:val="0"/>
          <w:numId w:val="39"/>
        </w:numPr>
        <w:rPr>
          <w:rFonts w:ascii="Times New Roman" w:hAnsi="Times New Roman"/>
          <w:b/>
          <w:bCs/>
          <w:color w:val="auto"/>
        </w:rPr>
      </w:pPr>
      <w:r w:rsidRPr="00B14BFE">
        <w:rPr>
          <w:rFonts w:ascii="Times New Roman" w:hAnsi="Times New Roman" w:cs="Times New Roman"/>
          <w:color w:val="000000" w:themeColor="text1"/>
        </w:rPr>
        <w:t>Advanced social workers in health describe the role of age, developmental processes, health disparities, and cultural diversity in the development and implementation of health interventions.</w:t>
      </w:r>
    </w:p>
    <w:p w:rsidR="00B14BFE" w:rsidRPr="00B14BFE" w:rsidRDefault="00B14BFE" w:rsidP="00B272C6">
      <w:pPr>
        <w:pStyle w:val="ListParagraph"/>
        <w:numPr>
          <w:ilvl w:val="0"/>
          <w:numId w:val="39"/>
        </w:numPr>
        <w:rPr>
          <w:b/>
          <w:bCs/>
        </w:rPr>
      </w:pPr>
      <w:r w:rsidRPr="00B14BFE">
        <w:rPr>
          <w:color w:val="000000" w:themeColor="text1"/>
        </w:rPr>
        <w:t>Advanced social workers in health use socio-epidemiological and life course theory to identify factors affecting health and disease.</w:t>
      </w:r>
    </w:p>
    <w:p w:rsidR="006D7BD4" w:rsidRPr="00B14BFE" w:rsidRDefault="006D7BD4" w:rsidP="00B14BFE">
      <w:pPr>
        <w:rPr>
          <w:b/>
          <w:bCs/>
          <w:szCs w:val="22"/>
        </w:rPr>
      </w:pPr>
      <w:r w:rsidRPr="00B14BFE">
        <w:rPr>
          <w:b/>
          <w:bCs/>
          <w:szCs w:val="22"/>
        </w:rPr>
        <w:t>Educational Policy 2.1.10(a)–(d)</w:t>
      </w:r>
      <w:r w:rsidRPr="00B14BFE">
        <w:rPr>
          <w:szCs w:val="22"/>
        </w:rPr>
        <w:t>—</w:t>
      </w:r>
      <w:r w:rsidRPr="00B14BFE">
        <w:rPr>
          <w:b/>
          <w:bCs/>
          <w:szCs w:val="22"/>
        </w:rPr>
        <w:t xml:space="preserve">Engage, assess, intervene, and evaluate with individuals, families, groups, organizations, and communities.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b/>
          <w:bCs/>
          <w:color w:val="auto"/>
          <w:szCs w:val="22"/>
        </w:rPr>
        <w:t>Educational Policy 2.1.10(a)</w:t>
      </w:r>
      <w:r w:rsidRPr="00FB49C7">
        <w:rPr>
          <w:rFonts w:ascii="Times New Roman" w:hAnsi="Times New Roman"/>
          <w:color w:val="auto"/>
          <w:szCs w:val="22"/>
        </w:rPr>
        <w:t>—</w:t>
      </w:r>
      <w:r w:rsidRPr="00FB49C7">
        <w:rPr>
          <w:rFonts w:ascii="Times New Roman" w:hAnsi="Times New Roman"/>
          <w:b/>
          <w:bCs/>
          <w:color w:val="auto"/>
          <w:szCs w:val="22"/>
        </w:rPr>
        <w:t xml:space="preserve">Engagement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Social workers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 </w:t>
      </w:r>
      <w:proofErr w:type="gramStart"/>
      <w:r w:rsidRPr="00FB49C7">
        <w:rPr>
          <w:rFonts w:ascii="Times New Roman" w:hAnsi="Times New Roman"/>
          <w:color w:val="auto"/>
          <w:szCs w:val="22"/>
        </w:rPr>
        <w:t>substantively</w:t>
      </w:r>
      <w:proofErr w:type="gramEnd"/>
      <w:r w:rsidRPr="00FB49C7">
        <w:rPr>
          <w:rFonts w:ascii="Times New Roman" w:hAnsi="Times New Roman"/>
          <w:color w:val="auto"/>
          <w:szCs w:val="22"/>
        </w:rPr>
        <w:t xml:space="preserve"> and affectively prepare for action with individuals, families, groups, organizations, and communities;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 use empathy and other interpersonal skills; and </w:t>
      </w:r>
    </w:p>
    <w:p w:rsidR="006D7BD4" w:rsidRPr="00FB49C7" w:rsidRDefault="006D7BD4" w:rsidP="006D7BD4">
      <w:pPr>
        <w:pStyle w:val="Default"/>
        <w:rPr>
          <w:rFonts w:ascii="Times New Roman" w:eastAsia="Calibri" w:hAnsi="Times New Roman"/>
          <w:color w:val="auto"/>
          <w:szCs w:val="22"/>
        </w:rPr>
      </w:pPr>
      <w:r w:rsidRPr="00FB49C7">
        <w:rPr>
          <w:rFonts w:ascii="Times New Roman" w:hAnsi="Times New Roman"/>
          <w:color w:val="auto"/>
          <w:szCs w:val="22"/>
        </w:rPr>
        <w:t xml:space="preserve">• develop a mutually agreed-on focus of work and desired outcomes. </w:t>
      </w:r>
    </w:p>
    <w:p w:rsidR="00981FE1" w:rsidRPr="00981FE1" w:rsidRDefault="00981FE1" w:rsidP="00B272C6">
      <w:pPr>
        <w:pStyle w:val="Default"/>
        <w:numPr>
          <w:ilvl w:val="0"/>
          <w:numId w:val="40"/>
        </w:numPr>
        <w:rPr>
          <w:rFonts w:ascii="Times New Roman" w:hAnsi="Times New Roman"/>
          <w:color w:val="auto"/>
        </w:rPr>
      </w:pPr>
      <w:r w:rsidRPr="00981FE1">
        <w:rPr>
          <w:rFonts w:ascii="Times New Roman" w:eastAsia="Calibri" w:hAnsi="Times New Roman" w:cs="Times New Roman"/>
          <w:color w:val="000000" w:themeColor="text1"/>
        </w:rPr>
        <w:t>Advanced social workers in health implement participatory, collaborative, change-oriented communication, and engagement processes with clients, families, and other members of the health care team.</w:t>
      </w:r>
    </w:p>
    <w:p w:rsidR="006D7BD4" w:rsidRPr="00FB49C7" w:rsidRDefault="006D7BD4" w:rsidP="00981FE1">
      <w:pPr>
        <w:pStyle w:val="Default"/>
        <w:rPr>
          <w:rFonts w:ascii="Times New Roman" w:hAnsi="Times New Roman"/>
          <w:color w:val="auto"/>
          <w:szCs w:val="22"/>
        </w:rPr>
      </w:pPr>
      <w:r w:rsidRPr="00FB49C7">
        <w:rPr>
          <w:rFonts w:ascii="Times New Roman" w:hAnsi="Times New Roman"/>
          <w:b/>
          <w:bCs/>
          <w:color w:val="auto"/>
          <w:szCs w:val="22"/>
        </w:rPr>
        <w:t>Educational Policy 2.1.10(b)</w:t>
      </w:r>
      <w:r w:rsidRPr="00FB49C7">
        <w:rPr>
          <w:rFonts w:ascii="Times New Roman" w:hAnsi="Times New Roman"/>
          <w:color w:val="auto"/>
          <w:szCs w:val="22"/>
        </w:rPr>
        <w:t>—</w:t>
      </w:r>
      <w:r w:rsidRPr="00FB49C7">
        <w:rPr>
          <w:rFonts w:ascii="Times New Roman" w:hAnsi="Times New Roman"/>
          <w:b/>
          <w:bCs/>
          <w:color w:val="auto"/>
          <w:szCs w:val="22"/>
        </w:rPr>
        <w:t xml:space="preserve">Assessment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Social workers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 collect, organize, and interpret client data;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 assess client strengths and limitations;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 develop mutually agreed-on intervention goals and objectives; and </w:t>
      </w:r>
    </w:p>
    <w:p w:rsidR="006D7BD4" w:rsidRPr="00FB49C7" w:rsidRDefault="006D7BD4" w:rsidP="006D7BD4">
      <w:pPr>
        <w:pStyle w:val="Default"/>
        <w:rPr>
          <w:rFonts w:ascii="Times New Roman" w:eastAsia="Calibri" w:hAnsi="Times New Roman"/>
          <w:color w:val="auto"/>
          <w:szCs w:val="22"/>
        </w:rPr>
      </w:pPr>
      <w:r w:rsidRPr="00FB49C7">
        <w:rPr>
          <w:rFonts w:ascii="Times New Roman" w:hAnsi="Times New Roman"/>
          <w:color w:val="auto"/>
          <w:szCs w:val="22"/>
        </w:rPr>
        <w:t xml:space="preserve">• select appropriate intervention strategies. </w:t>
      </w:r>
    </w:p>
    <w:p w:rsidR="006D7BD4" w:rsidRPr="00981FE1" w:rsidRDefault="006D7BD4" w:rsidP="006D7BD4">
      <w:pPr>
        <w:widowControl w:val="0"/>
        <w:autoSpaceDE w:val="0"/>
        <w:autoSpaceDN w:val="0"/>
        <w:adjustRightInd w:val="0"/>
        <w:ind w:left="720" w:hanging="360"/>
        <w:rPr>
          <w:rFonts w:eastAsia="Calibri"/>
        </w:rPr>
      </w:pPr>
      <w:r w:rsidRPr="00FB49C7">
        <w:rPr>
          <w:rFonts w:eastAsia="Calibri"/>
        </w:rPr>
        <w:t>1.</w:t>
      </w:r>
      <w:r w:rsidRPr="00FB49C7">
        <w:rPr>
          <w:rFonts w:eastAsia="Calibri"/>
        </w:rPr>
        <w:tab/>
      </w:r>
      <w:r w:rsidR="00981FE1" w:rsidRPr="00981FE1">
        <w:rPr>
          <w:rFonts w:eastAsia="Calibri"/>
          <w:color w:val="000000" w:themeColor="text1"/>
        </w:rPr>
        <w:t>Advanced social workers in health demonstrate understanding of the bio-psycho-social-spiritual model of human development and conduct multiple domain assessments within health settings and the community.</w:t>
      </w:r>
    </w:p>
    <w:p w:rsidR="006D7BD4" w:rsidRPr="006D3876" w:rsidRDefault="006D7BD4" w:rsidP="006D7BD4">
      <w:pPr>
        <w:widowControl w:val="0"/>
        <w:autoSpaceDE w:val="0"/>
        <w:autoSpaceDN w:val="0"/>
        <w:adjustRightInd w:val="0"/>
        <w:ind w:left="360" w:hanging="360"/>
        <w:rPr>
          <w:rFonts w:eastAsia="Calibri"/>
        </w:rPr>
      </w:pPr>
      <w:r w:rsidRPr="006D3876">
        <w:rPr>
          <w:b/>
          <w:bCs/>
          <w:szCs w:val="22"/>
        </w:rPr>
        <w:t>Educational Policy 2.1.10(c)</w:t>
      </w:r>
      <w:r w:rsidRPr="006D3876">
        <w:rPr>
          <w:szCs w:val="22"/>
        </w:rPr>
        <w:t>—</w:t>
      </w:r>
      <w:r w:rsidRPr="006D3876">
        <w:rPr>
          <w:b/>
          <w:bCs/>
          <w:szCs w:val="22"/>
        </w:rPr>
        <w:t xml:space="preserve">Intervention </w:t>
      </w:r>
    </w:p>
    <w:p w:rsidR="00981FE1" w:rsidRPr="00981FE1" w:rsidRDefault="00981FE1" w:rsidP="00B272C6">
      <w:pPr>
        <w:pStyle w:val="Default"/>
        <w:numPr>
          <w:ilvl w:val="0"/>
          <w:numId w:val="41"/>
        </w:numPr>
        <w:rPr>
          <w:rFonts w:ascii="Times New Roman" w:hAnsi="Times New Roman"/>
          <w:color w:val="auto"/>
        </w:rPr>
      </w:pPr>
      <w:r w:rsidRPr="00981FE1">
        <w:rPr>
          <w:rFonts w:ascii="Times New Roman" w:eastAsia="Calibri" w:hAnsi="Times New Roman" w:cs="Times New Roman"/>
          <w:color w:val="000000" w:themeColor="text1"/>
        </w:rPr>
        <w:t xml:space="preserve">Advanced social workers in health </w:t>
      </w:r>
      <w:r w:rsidRPr="00981FE1">
        <w:rPr>
          <w:rFonts w:ascii="Times New Roman" w:hAnsi="Times New Roman" w:cs="Times New Roman"/>
          <w:color w:val="000000" w:themeColor="text1"/>
        </w:rPr>
        <w:t>will be able to describe empirically validated and theoretical causes, advanced assessment methods, and the most effective interventions treatments for a variety of problems that affect health.</w:t>
      </w:r>
    </w:p>
    <w:p w:rsidR="006D7BD4" w:rsidRPr="00FB49C7" w:rsidRDefault="006D7BD4" w:rsidP="00981FE1">
      <w:pPr>
        <w:pStyle w:val="Default"/>
        <w:rPr>
          <w:rFonts w:ascii="Times New Roman" w:hAnsi="Times New Roman"/>
          <w:color w:val="auto"/>
          <w:szCs w:val="22"/>
        </w:rPr>
      </w:pPr>
      <w:r w:rsidRPr="00FB49C7">
        <w:rPr>
          <w:rFonts w:ascii="Times New Roman" w:hAnsi="Times New Roman"/>
          <w:b/>
          <w:bCs/>
          <w:color w:val="auto"/>
          <w:szCs w:val="22"/>
        </w:rPr>
        <w:t>Educational Policy 2.1.10(d)</w:t>
      </w:r>
      <w:r w:rsidRPr="00FB49C7">
        <w:rPr>
          <w:rFonts w:ascii="Times New Roman" w:hAnsi="Times New Roman"/>
          <w:color w:val="auto"/>
          <w:szCs w:val="22"/>
        </w:rPr>
        <w:t>—</w:t>
      </w:r>
      <w:r w:rsidRPr="00FB49C7">
        <w:rPr>
          <w:rFonts w:ascii="Times New Roman" w:hAnsi="Times New Roman"/>
          <w:b/>
          <w:bCs/>
          <w:color w:val="auto"/>
          <w:szCs w:val="22"/>
        </w:rPr>
        <w:t xml:space="preserve">Evaluation </w:t>
      </w:r>
    </w:p>
    <w:p w:rsidR="006D7BD4" w:rsidRPr="00FB49C7" w:rsidRDefault="006D7BD4" w:rsidP="006D7BD4">
      <w:pPr>
        <w:pStyle w:val="Default"/>
        <w:rPr>
          <w:rFonts w:ascii="Times New Roman" w:hAnsi="Times New Roman"/>
          <w:color w:val="auto"/>
          <w:szCs w:val="22"/>
        </w:rPr>
      </w:pPr>
      <w:r w:rsidRPr="00FB49C7">
        <w:rPr>
          <w:rFonts w:ascii="Times New Roman" w:hAnsi="Times New Roman"/>
          <w:color w:val="auto"/>
          <w:szCs w:val="22"/>
        </w:rPr>
        <w:t xml:space="preserve">Social workers critically analyze, monitor, and evaluate interventions. </w:t>
      </w:r>
    </w:p>
    <w:p w:rsidR="006D7BD4" w:rsidRPr="00981FE1" w:rsidRDefault="00981FE1" w:rsidP="00B272C6">
      <w:pPr>
        <w:pStyle w:val="Default"/>
        <w:numPr>
          <w:ilvl w:val="0"/>
          <w:numId w:val="42"/>
        </w:numPr>
        <w:rPr>
          <w:rFonts w:ascii="Times New Roman" w:hAnsi="Times New Roman"/>
          <w:b/>
          <w:color w:val="auto"/>
          <w:u w:val="single"/>
        </w:rPr>
      </w:pPr>
      <w:r w:rsidRPr="00981FE1">
        <w:rPr>
          <w:rFonts w:ascii="Times New Roman" w:eastAsia="Calibri" w:hAnsi="Times New Roman" w:cs="Times New Roman"/>
          <w:color w:val="000000" w:themeColor="text1"/>
        </w:rPr>
        <w:lastRenderedPageBreak/>
        <w:t>Advanced social workers in health contribute to the theoretical knowledge base in the area of health and illness through practice-based research, and use evaluation of the process and/or outcomes to develop best practices.</w:t>
      </w:r>
    </w:p>
    <w:p w:rsidR="00934902" w:rsidRDefault="00934902" w:rsidP="00934902">
      <w:pPr>
        <w:pStyle w:val="Default"/>
        <w:rPr>
          <w:rFonts w:ascii="Times New Roman" w:hAnsi="Times New Roman"/>
          <w:b/>
          <w:color w:val="auto"/>
          <w:u w:val="single"/>
        </w:rPr>
      </w:pPr>
    </w:p>
    <w:p w:rsidR="00934902" w:rsidRPr="006D7BD4" w:rsidRDefault="00934902" w:rsidP="00934902">
      <w:pPr>
        <w:pStyle w:val="Default"/>
        <w:rPr>
          <w:rFonts w:ascii="Times New Roman" w:hAnsi="Times New Roman"/>
          <w:b/>
          <w:color w:val="auto"/>
          <w:u w:val="single"/>
        </w:rPr>
      </w:pPr>
      <w:r w:rsidRPr="006D7BD4">
        <w:rPr>
          <w:rFonts w:ascii="Times New Roman" w:hAnsi="Times New Roman"/>
          <w:b/>
          <w:color w:val="auto"/>
          <w:u w:val="single"/>
        </w:rPr>
        <w:t>Direct Practice in Aging Concentration</w:t>
      </w:r>
    </w:p>
    <w:p w:rsidR="00E07D0A" w:rsidRDefault="00E07D0A" w:rsidP="006D7BD4">
      <w:pPr>
        <w:pStyle w:val="Default"/>
        <w:rPr>
          <w:rFonts w:ascii="Times New Roman" w:hAnsi="Times New Roman"/>
          <w:b/>
          <w:color w:val="auto"/>
          <w:u w:val="single"/>
        </w:rPr>
      </w:pPr>
    </w:p>
    <w:p w:rsidR="00934902" w:rsidRPr="00FB49C7" w:rsidRDefault="00934902" w:rsidP="00934902">
      <w:pPr>
        <w:pStyle w:val="Default"/>
        <w:widowControl w:val="0"/>
        <w:rPr>
          <w:rFonts w:ascii="Times New Roman" w:hAnsi="Times New Roman"/>
          <w:szCs w:val="22"/>
        </w:rPr>
      </w:pPr>
      <w:r w:rsidRPr="00FB49C7">
        <w:rPr>
          <w:rFonts w:ascii="Times New Roman" w:hAnsi="Times New Roman"/>
          <w:b/>
          <w:bCs/>
          <w:szCs w:val="22"/>
        </w:rPr>
        <w:t>Educational Policy 2.1.1</w:t>
      </w:r>
      <w:r w:rsidRPr="00FB49C7">
        <w:rPr>
          <w:rFonts w:ascii="Times New Roman" w:hAnsi="Times New Roman"/>
          <w:szCs w:val="22"/>
        </w:rPr>
        <w:t>—</w:t>
      </w:r>
      <w:r w:rsidRPr="00FB49C7">
        <w:rPr>
          <w:rFonts w:ascii="Times New Roman" w:hAnsi="Times New Roman"/>
          <w:b/>
          <w:bCs/>
          <w:szCs w:val="22"/>
        </w:rPr>
        <w:t xml:space="preserve">Identify as a professional social worker and conduct oneself accordingly. </w:t>
      </w:r>
    </w:p>
    <w:p w:rsidR="00934902" w:rsidRDefault="00934902" w:rsidP="00B272C6">
      <w:pPr>
        <w:pStyle w:val="ListParagraph"/>
        <w:numPr>
          <w:ilvl w:val="0"/>
          <w:numId w:val="45"/>
        </w:numPr>
        <w:rPr>
          <w:color w:val="000000" w:themeColor="text1"/>
        </w:rPr>
      </w:pPr>
      <w:r w:rsidRPr="00934902">
        <w:rPr>
          <w:color w:val="000000" w:themeColor="text1"/>
          <w:spacing w:val="-1"/>
        </w:rPr>
        <w:t xml:space="preserve">Advanced </w:t>
      </w:r>
      <w:r w:rsidRPr="00934902">
        <w:rPr>
          <w:color w:val="000000" w:themeColor="text1"/>
        </w:rPr>
        <w:t>social</w:t>
      </w:r>
      <w:r w:rsidRPr="00934902">
        <w:rPr>
          <w:color w:val="000000" w:themeColor="text1"/>
          <w:spacing w:val="19"/>
        </w:rPr>
        <w:t xml:space="preserve"> </w:t>
      </w:r>
      <w:r w:rsidRPr="00934902">
        <w:rPr>
          <w:color w:val="000000" w:themeColor="text1"/>
        </w:rPr>
        <w:t xml:space="preserve">workers in aging practice active self- reflection and continue to address personal bias and stereotypes to build knowledge to dispel myths regarding aging and stereotypes of older persons. </w:t>
      </w:r>
    </w:p>
    <w:p w:rsidR="00934902" w:rsidRPr="00934902" w:rsidRDefault="00934902" w:rsidP="00B272C6">
      <w:pPr>
        <w:pStyle w:val="ListParagraph"/>
        <w:numPr>
          <w:ilvl w:val="0"/>
          <w:numId w:val="45"/>
        </w:numPr>
        <w:rPr>
          <w:color w:val="000000" w:themeColor="text1"/>
        </w:rPr>
      </w:pPr>
      <w:r w:rsidRPr="00934902">
        <w:rPr>
          <w:color w:val="000000" w:themeColor="text1"/>
          <w:spacing w:val="-1"/>
        </w:rPr>
        <w:t xml:space="preserve">Advanced </w:t>
      </w:r>
      <w:r w:rsidRPr="00934902">
        <w:rPr>
          <w:color w:val="000000" w:themeColor="text1"/>
        </w:rPr>
        <w:t>social</w:t>
      </w:r>
      <w:r w:rsidRPr="00934902">
        <w:rPr>
          <w:color w:val="000000" w:themeColor="text1"/>
          <w:spacing w:val="19"/>
        </w:rPr>
        <w:t xml:space="preserve"> </w:t>
      </w:r>
      <w:r w:rsidRPr="00934902">
        <w:rPr>
          <w:color w:val="000000" w:themeColor="text1"/>
        </w:rPr>
        <w:t>workers in aging develop an action plan for continued growth including use of continuing education, supervision, and consultation.</w:t>
      </w:r>
    </w:p>
    <w:p w:rsidR="00934902" w:rsidRPr="00FB49C7" w:rsidRDefault="00934902" w:rsidP="00934902">
      <w:pPr>
        <w:rPr>
          <w:rFonts w:eastAsia="Calibri"/>
          <w:color w:val="FF0000"/>
        </w:rPr>
      </w:pPr>
      <w:r w:rsidRPr="00FB49C7">
        <w:rPr>
          <w:b/>
          <w:bCs/>
        </w:rPr>
        <w:t>Educational Policy 2.1.2</w:t>
      </w:r>
      <w:r w:rsidRPr="00FB49C7">
        <w:t>—</w:t>
      </w:r>
      <w:r w:rsidRPr="00FB49C7">
        <w:rPr>
          <w:b/>
          <w:bCs/>
        </w:rPr>
        <w:t xml:space="preserve">Apply social work ethical principles to guide professional practice. </w:t>
      </w:r>
    </w:p>
    <w:p w:rsidR="00934902" w:rsidRPr="00934902" w:rsidRDefault="00934902" w:rsidP="00B272C6">
      <w:pPr>
        <w:pStyle w:val="ListParagraph"/>
        <w:numPr>
          <w:ilvl w:val="0"/>
          <w:numId w:val="46"/>
        </w:numPr>
        <w:autoSpaceDE w:val="0"/>
        <w:autoSpaceDN w:val="0"/>
        <w:adjustRightInd w:val="0"/>
        <w:rPr>
          <w:b/>
          <w:bCs/>
        </w:rPr>
      </w:pPr>
      <w:r w:rsidRPr="00934902">
        <w:rPr>
          <w:color w:val="000000" w:themeColor="text1"/>
          <w:spacing w:val="-1"/>
        </w:rPr>
        <w:t xml:space="preserve">Advanced </w:t>
      </w:r>
      <w:r w:rsidRPr="00934902">
        <w:rPr>
          <w:color w:val="000000" w:themeColor="text1"/>
        </w:rPr>
        <w:t>social</w:t>
      </w:r>
      <w:r w:rsidRPr="00934902">
        <w:rPr>
          <w:color w:val="000000" w:themeColor="text1"/>
          <w:spacing w:val="19"/>
        </w:rPr>
        <w:t xml:space="preserve"> </w:t>
      </w:r>
      <w:r w:rsidRPr="00934902">
        <w:rPr>
          <w:color w:val="000000" w:themeColor="text1"/>
        </w:rPr>
        <w:t>workers in aging implement an effective decision-making strategy for deciphering ethical</w:t>
      </w:r>
      <w:r w:rsidRPr="00934902">
        <w:rPr>
          <w:color w:val="000000" w:themeColor="text1"/>
          <w:spacing w:val="-3"/>
        </w:rPr>
        <w:t xml:space="preserve"> dilemmas </w:t>
      </w:r>
      <w:r w:rsidRPr="00934902">
        <w:rPr>
          <w:color w:val="000000" w:themeColor="text1"/>
        </w:rPr>
        <w:t>on</w:t>
      </w:r>
      <w:r w:rsidRPr="00934902">
        <w:rPr>
          <w:color w:val="000000" w:themeColor="text1"/>
          <w:spacing w:val="-3"/>
        </w:rPr>
        <w:t xml:space="preserve"> </w:t>
      </w:r>
      <w:r w:rsidRPr="00934902">
        <w:rPr>
          <w:color w:val="000000" w:themeColor="text1"/>
        </w:rPr>
        <w:t>behalf</w:t>
      </w:r>
      <w:r w:rsidRPr="00934902">
        <w:rPr>
          <w:color w:val="000000" w:themeColor="text1"/>
          <w:spacing w:val="-3"/>
        </w:rPr>
        <w:t xml:space="preserve"> </w:t>
      </w:r>
      <w:r w:rsidRPr="00934902">
        <w:rPr>
          <w:color w:val="000000" w:themeColor="text1"/>
        </w:rPr>
        <w:t>of</w:t>
      </w:r>
      <w:r w:rsidRPr="00934902">
        <w:rPr>
          <w:color w:val="000000" w:themeColor="text1"/>
          <w:spacing w:val="-3"/>
        </w:rPr>
        <w:t xml:space="preserve"> </w:t>
      </w:r>
      <w:r w:rsidRPr="00934902">
        <w:rPr>
          <w:color w:val="000000" w:themeColor="text1"/>
        </w:rPr>
        <w:t>all</w:t>
      </w:r>
      <w:r w:rsidRPr="00934902">
        <w:rPr>
          <w:color w:val="000000" w:themeColor="text1"/>
          <w:spacing w:val="-3"/>
        </w:rPr>
        <w:t xml:space="preserve"> </w:t>
      </w:r>
      <w:r w:rsidRPr="00934902">
        <w:rPr>
          <w:color w:val="000000" w:themeColor="text1"/>
        </w:rPr>
        <w:t>older</w:t>
      </w:r>
      <w:r w:rsidRPr="00934902">
        <w:rPr>
          <w:color w:val="000000" w:themeColor="text1"/>
          <w:spacing w:val="-3"/>
        </w:rPr>
        <w:t xml:space="preserve"> </w:t>
      </w:r>
      <w:r w:rsidRPr="00934902">
        <w:rPr>
          <w:color w:val="000000" w:themeColor="text1"/>
        </w:rPr>
        <w:t>clients.</w:t>
      </w:r>
    </w:p>
    <w:p w:rsidR="00934902" w:rsidRPr="00934902" w:rsidRDefault="00934902" w:rsidP="00934902">
      <w:pPr>
        <w:autoSpaceDE w:val="0"/>
        <w:autoSpaceDN w:val="0"/>
        <w:adjustRightInd w:val="0"/>
        <w:rPr>
          <w:b/>
          <w:bCs/>
        </w:rPr>
      </w:pPr>
      <w:r w:rsidRPr="00934902">
        <w:rPr>
          <w:b/>
          <w:bCs/>
        </w:rPr>
        <w:t>Educational Policy 2.1.4</w:t>
      </w:r>
      <w:r w:rsidRPr="00FB49C7">
        <w:t>—</w:t>
      </w:r>
      <w:r w:rsidRPr="00934902">
        <w:rPr>
          <w:b/>
          <w:bCs/>
        </w:rPr>
        <w:t>Engage diversity and difference in practice.</w:t>
      </w:r>
      <w:r w:rsidRPr="00FB49C7">
        <w:t xml:space="preserve"> </w:t>
      </w:r>
    </w:p>
    <w:p w:rsidR="00934902" w:rsidRPr="00934902" w:rsidRDefault="00934902" w:rsidP="00B272C6">
      <w:pPr>
        <w:pStyle w:val="ListParagraph"/>
        <w:numPr>
          <w:ilvl w:val="0"/>
          <w:numId w:val="47"/>
        </w:numPr>
        <w:rPr>
          <w:b/>
          <w:bCs/>
          <w:color w:val="000000" w:themeColor="text1"/>
        </w:rPr>
      </w:pPr>
      <w:r w:rsidRPr="00934902">
        <w:rPr>
          <w:color w:val="000000" w:themeColor="text1"/>
          <w:spacing w:val="-1"/>
        </w:rPr>
        <w:t xml:space="preserve">Advanced </w:t>
      </w:r>
      <w:r w:rsidRPr="00934902">
        <w:rPr>
          <w:color w:val="000000" w:themeColor="text1"/>
        </w:rPr>
        <w:t>social</w:t>
      </w:r>
      <w:r w:rsidRPr="00934902">
        <w:rPr>
          <w:color w:val="000000" w:themeColor="text1"/>
          <w:spacing w:val="19"/>
        </w:rPr>
        <w:t xml:space="preserve"> </w:t>
      </w:r>
      <w:r w:rsidRPr="00934902">
        <w:rPr>
          <w:color w:val="000000" w:themeColor="text1"/>
        </w:rPr>
        <w:t xml:space="preserve">workers in aging understand and can apply the relevant cultural, class, gender, race, age, disability, and other diversity issues to enhance the well-being of older adult clients from a strengths perspective. </w:t>
      </w:r>
    </w:p>
    <w:p w:rsidR="00934902" w:rsidRPr="00FB49C7" w:rsidRDefault="00934902" w:rsidP="00934902">
      <w:pPr>
        <w:pStyle w:val="Default"/>
        <w:rPr>
          <w:rFonts w:ascii="Times New Roman" w:hAnsi="Times New Roman"/>
          <w:b/>
          <w:bCs/>
          <w:szCs w:val="22"/>
        </w:rPr>
      </w:pPr>
      <w:r w:rsidRPr="00FB49C7">
        <w:rPr>
          <w:rFonts w:ascii="Times New Roman" w:hAnsi="Times New Roman"/>
          <w:b/>
          <w:bCs/>
          <w:szCs w:val="22"/>
        </w:rPr>
        <w:t>Educational Policy 2.1.5</w:t>
      </w:r>
      <w:r w:rsidRPr="00FB49C7">
        <w:rPr>
          <w:rFonts w:ascii="Times New Roman" w:hAnsi="Times New Roman"/>
          <w:szCs w:val="22"/>
        </w:rPr>
        <w:t>—</w:t>
      </w:r>
      <w:r w:rsidRPr="00FB49C7">
        <w:rPr>
          <w:rFonts w:ascii="Times New Roman" w:hAnsi="Times New Roman"/>
          <w:b/>
          <w:bCs/>
          <w:szCs w:val="22"/>
        </w:rPr>
        <w:t>Advance human rights and social and economic justice.</w:t>
      </w:r>
    </w:p>
    <w:p w:rsidR="00934902" w:rsidRPr="00934902" w:rsidRDefault="00934902" w:rsidP="00B272C6">
      <w:pPr>
        <w:pStyle w:val="Default"/>
        <w:numPr>
          <w:ilvl w:val="0"/>
          <w:numId w:val="48"/>
        </w:numPr>
        <w:rPr>
          <w:rFonts w:ascii="Times New Roman" w:hAnsi="Times New Roman"/>
          <w:color w:val="auto"/>
        </w:rPr>
      </w:pPr>
      <w:r w:rsidRPr="00934902">
        <w:rPr>
          <w:rFonts w:ascii="Times New Roman" w:hAnsi="Times New Roman" w:cs="Times New Roman"/>
          <w:color w:val="000000" w:themeColor="text1"/>
          <w:spacing w:val="-1"/>
        </w:rPr>
        <w:t xml:space="preserve">Advanced </w:t>
      </w:r>
      <w:r w:rsidRPr="00934902">
        <w:rPr>
          <w:rFonts w:ascii="Times New Roman" w:hAnsi="Times New Roman" w:cs="Times New Roman"/>
          <w:color w:val="000000" w:themeColor="text1"/>
        </w:rPr>
        <w:t>social</w:t>
      </w:r>
      <w:r w:rsidRPr="00934902">
        <w:rPr>
          <w:rFonts w:ascii="Times New Roman" w:hAnsi="Times New Roman" w:cs="Times New Roman"/>
          <w:color w:val="000000" w:themeColor="text1"/>
          <w:spacing w:val="19"/>
        </w:rPr>
        <w:t xml:space="preserve"> </w:t>
      </w:r>
      <w:r w:rsidRPr="00934902">
        <w:rPr>
          <w:rFonts w:ascii="Times New Roman" w:hAnsi="Times New Roman" w:cs="Times New Roman"/>
          <w:color w:val="000000" w:themeColor="text1"/>
        </w:rPr>
        <w:t>workers in aging</w:t>
      </w:r>
      <w:r w:rsidRPr="00934902">
        <w:rPr>
          <w:rFonts w:ascii="Times New Roman" w:hAnsi="Times New Roman" w:cs="Times New Roman"/>
          <w:color w:val="000000" w:themeColor="text1"/>
          <w:spacing w:val="-1"/>
        </w:rPr>
        <w:t xml:space="preserve"> understand social stigma and injustice with respect to </w:t>
      </w:r>
      <w:r w:rsidRPr="00934902">
        <w:rPr>
          <w:rFonts w:ascii="Times New Roman" w:hAnsi="Times New Roman" w:cs="Times New Roman"/>
          <w:color w:val="000000" w:themeColor="text1"/>
        </w:rPr>
        <w:t>older</w:t>
      </w:r>
      <w:r w:rsidRPr="00934902">
        <w:rPr>
          <w:rFonts w:ascii="Times New Roman" w:hAnsi="Times New Roman" w:cs="Times New Roman"/>
          <w:color w:val="000000" w:themeColor="text1"/>
          <w:spacing w:val="15"/>
        </w:rPr>
        <w:t xml:space="preserve"> </w:t>
      </w:r>
      <w:r w:rsidRPr="00934902">
        <w:rPr>
          <w:rFonts w:ascii="Times New Roman" w:hAnsi="Times New Roman" w:cs="Times New Roman"/>
          <w:color w:val="000000" w:themeColor="text1"/>
        </w:rPr>
        <w:t xml:space="preserve">adults and advocate for </w:t>
      </w:r>
      <w:r w:rsidRPr="00934902">
        <w:rPr>
          <w:rFonts w:ascii="Times New Roman" w:hAnsi="Times New Roman" w:cs="Times New Roman"/>
          <w:color w:val="000000" w:themeColor="text1"/>
          <w:spacing w:val="-2"/>
        </w:rPr>
        <w:t>clients’</w:t>
      </w:r>
      <w:r w:rsidRPr="00934902">
        <w:rPr>
          <w:rFonts w:ascii="Times New Roman" w:hAnsi="Times New Roman" w:cs="Times New Roman"/>
          <w:color w:val="000000" w:themeColor="text1"/>
          <w:spacing w:val="15"/>
        </w:rPr>
        <w:t xml:space="preserve"> </w:t>
      </w:r>
      <w:r w:rsidRPr="00934902">
        <w:rPr>
          <w:rFonts w:ascii="Times New Roman" w:hAnsi="Times New Roman" w:cs="Times New Roman"/>
          <w:color w:val="000000" w:themeColor="text1"/>
        </w:rPr>
        <w:t>right</w:t>
      </w:r>
      <w:r w:rsidRPr="00934902">
        <w:rPr>
          <w:rFonts w:ascii="Times New Roman" w:hAnsi="Times New Roman" w:cs="Times New Roman"/>
          <w:color w:val="000000" w:themeColor="text1"/>
          <w:spacing w:val="15"/>
        </w:rPr>
        <w:t xml:space="preserve"> </w:t>
      </w:r>
      <w:r w:rsidRPr="00934902">
        <w:rPr>
          <w:rFonts w:ascii="Times New Roman" w:hAnsi="Times New Roman" w:cs="Times New Roman"/>
          <w:color w:val="000000" w:themeColor="text1"/>
        </w:rPr>
        <w:t>to</w:t>
      </w:r>
      <w:r w:rsidRPr="00934902">
        <w:rPr>
          <w:rFonts w:ascii="Times New Roman" w:hAnsi="Times New Roman" w:cs="Times New Roman"/>
          <w:color w:val="000000" w:themeColor="text1"/>
          <w:spacing w:val="15"/>
        </w:rPr>
        <w:t xml:space="preserve"> </w:t>
      </w:r>
      <w:r w:rsidRPr="00934902">
        <w:rPr>
          <w:rFonts w:ascii="Times New Roman" w:hAnsi="Times New Roman" w:cs="Times New Roman"/>
          <w:color w:val="000000" w:themeColor="text1"/>
        </w:rPr>
        <w:t>dignity</w:t>
      </w:r>
      <w:r w:rsidRPr="00934902">
        <w:rPr>
          <w:rFonts w:ascii="Times New Roman" w:hAnsi="Times New Roman" w:cs="Times New Roman"/>
          <w:color w:val="000000" w:themeColor="text1"/>
          <w:spacing w:val="15"/>
        </w:rPr>
        <w:t xml:space="preserve"> </w:t>
      </w:r>
      <w:r w:rsidRPr="00934902">
        <w:rPr>
          <w:rFonts w:ascii="Times New Roman" w:hAnsi="Times New Roman" w:cs="Times New Roman"/>
          <w:color w:val="000000" w:themeColor="text1"/>
        </w:rPr>
        <w:t>and</w:t>
      </w:r>
      <w:r w:rsidRPr="00934902">
        <w:rPr>
          <w:rFonts w:ascii="Times New Roman" w:hAnsi="Times New Roman" w:cs="Times New Roman"/>
          <w:color w:val="000000" w:themeColor="text1"/>
          <w:spacing w:val="15"/>
        </w:rPr>
        <w:t xml:space="preserve"> </w:t>
      </w:r>
      <w:r w:rsidRPr="00934902">
        <w:rPr>
          <w:rFonts w:ascii="Times New Roman" w:hAnsi="Times New Roman" w:cs="Times New Roman"/>
          <w:color w:val="000000" w:themeColor="text1"/>
        </w:rPr>
        <w:t>self-determination in their assessment and intervention strategies.</w:t>
      </w:r>
    </w:p>
    <w:p w:rsidR="00934902" w:rsidRPr="00934902" w:rsidRDefault="00934902" w:rsidP="00B272C6">
      <w:pPr>
        <w:pStyle w:val="ListParagraph"/>
        <w:numPr>
          <w:ilvl w:val="0"/>
          <w:numId w:val="48"/>
        </w:numPr>
        <w:rPr>
          <w:b/>
          <w:color w:val="000000" w:themeColor="text1"/>
          <w:w w:val="105"/>
        </w:rPr>
      </w:pPr>
      <w:r w:rsidRPr="00934902">
        <w:rPr>
          <w:color w:val="000000" w:themeColor="text1"/>
          <w:spacing w:val="-1"/>
        </w:rPr>
        <w:t xml:space="preserve">Advanced </w:t>
      </w:r>
      <w:r w:rsidRPr="00934902">
        <w:rPr>
          <w:color w:val="000000" w:themeColor="text1"/>
        </w:rPr>
        <w:t>social</w:t>
      </w:r>
      <w:r w:rsidRPr="00934902">
        <w:rPr>
          <w:color w:val="000000" w:themeColor="text1"/>
          <w:spacing w:val="19"/>
        </w:rPr>
        <w:t xml:space="preserve"> </w:t>
      </w:r>
      <w:r w:rsidRPr="00934902">
        <w:rPr>
          <w:color w:val="000000" w:themeColor="text1"/>
        </w:rPr>
        <w:t>workers in aging</w:t>
      </w:r>
      <w:r w:rsidRPr="00934902">
        <w:rPr>
          <w:color w:val="000000" w:themeColor="text1"/>
          <w:spacing w:val="-1"/>
        </w:rPr>
        <w:t xml:space="preserve"> address </w:t>
      </w:r>
      <w:r w:rsidRPr="00934902">
        <w:rPr>
          <w:color w:val="000000" w:themeColor="text1"/>
        </w:rPr>
        <w:t>any</w:t>
      </w:r>
      <w:r w:rsidRPr="00934902">
        <w:rPr>
          <w:color w:val="000000" w:themeColor="text1"/>
          <w:spacing w:val="-1"/>
        </w:rPr>
        <w:t xml:space="preserve"> negative </w:t>
      </w:r>
      <w:r w:rsidRPr="00934902">
        <w:rPr>
          <w:color w:val="000000" w:themeColor="text1"/>
        </w:rPr>
        <w:t>impacts</w:t>
      </w:r>
      <w:r w:rsidRPr="00934902">
        <w:rPr>
          <w:color w:val="000000" w:themeColor="text1"/>
          <w:spacing w:val="-1"/>
        </w:rPr>
        <w:t xml:space="preserve"> </w:t>
      </w:r>
      <w:r w:rsidRPr="00934902">
        <w:rPr>
          <w:color w:val="000000" w:themeColor="text1"/>
        </w:rPr>
        <w:t>of</w:t>
      </w:r>
      <w:r w:rsidRPr="00934902">
        <w:rPr>
          <w:color w:val="000000" w:themeColor="text1"/>
          <w:spacing w:val="-1"/>
        </w:rPr>
        <w:t xml:space="preserve"> </w:t>
      </w:r>
      <w:r w:rsidRPr="00934902">
        <w:rPr>
          <w:color w:val="000000" w:themeColor="text1"/>
        </w:rPr>
        <w:t>policies</w:t>
      </w:r>
      <w:r w:rsidRPr="00934902">
        <w:rPr>
          <w:color w:val="000000" w:themeColor="text1"/>
          <w:spacing w:val="-1"/>
        </w:rPr>
        <w:t xml:space="preserve"> </w:t>
      </w:r>
      <w:r w:rsidRPr="00934902">
        <w:rPr>
          <w:color w:val="000000" w:themeColor="text1"/>
        </w:rPr>
        <w:t>on</w:t>
      </w:r>
      <w:r w:rsidRPr="00934902">
        <w:rPr>
          <w:color w:val="000000" w:themeColor="text1"/>
          <w:spacing w:val="23"/>
        </w:rPr>
        <w:t xml:space="preserve"> </w:t>
      </w:r>
      <w:r w:rsidRPr="00934902">
        <w:rPr>
          <w:color w:val="000000" w:themeColor="text1"/>
        </w:rPr>
        <w:t xml:space="preserve">practice with historically </w:t>
      </w:r>
      <w:r w:rsidRPr="00934902">
        <w:rPr>
          <w:color w:val="000000" w:themeColor="text1"/>
          <w:spacing w:val="-1"/>
        </w:rPr>
        <w:t>disadvantaged</w:t>
      </w:r>
      <w:r w:rsidRPr="00934902">
        <w:rPr>
          <w:color w:val="000000" w:themeColor="text1"/>
        </w:rPr>
        <w:t xml:space="preserve"> older populations.</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b/>
          <w:bCs/>
          <w:color w:val="auto"/>
          <w:szCs w:val="22"/>
        </w:rPr>
        <w:t>Educational Policy 2.1.6</w:t>
      </w:r>
      <w:r w:rsidRPr="00FB49C7">
        <w:rPr>
          <w:rFonts w:ascii="Times New Roman" w:hAnsi="Times New Roman"/>
          <w:color w:val="auto"/>
          <w:szCs w:val="22"/>
        </w:rPr>
        <w:t>—</w:t>
      </w:r>
      <w:r w:rsidRPr="00FB49C7">
        <w:rPr>
          <w:rFonts w:ascii="Times New Roman" w:hAnsi="Times New Roman"/>
          <w:b/>
          <w:bCs/>
          <w:color w:val="auto"/>
          <w:szCs w:val="22"/>
        </w:rPr>
        <w:t xml:space="preserve">Engage in research-informed practice and practice-informed research. </w:t>
      </w:r>
    </w:p>
    <w:p w:rsidR="00934902" w:rsidRPr="00934902" w:rsidRDefault="00934902" w:rsidP="00B272C6">
      <w:pPr>
        <w:pStyle w:val="Default"/>
        <w:numPr>
          <w:ilvl w:val="0"/>
          <w:numId w:val="49"/>
        </w:numPr>
        <w:rPr>
          <w:rFonts w:ascii="Times New Roman" w:hAnsi="Times New Roman"/>
          <w:color w:val="auto"/>
        </w:rPr>
      </w:pPr>
      <w:r w:rsidRPr="00934902">
        <w:rPr>
          <w:rFonts w:ascii="Times New Roman" w:hAnsi="Times New Roman" w:cs="Times New Roman"/>
          <w:color w:val="000000" w:themeColor="text1"/>
          <w:spacing w:val="-1"/>
        </w:rPr>
        <w:t xml:space="preserve">Advanced </w:t>
      </w:r>
      <w:r w:rsidRPr="00934902">
        <w:rPr>
          <w:rFonts w:ascii="Times New Roman" w:hAnsi="Times New Roman" w:cs="Times New Roman"/>
          <w:color w:val="000000" w:themeColor="text1"/>
        </w:rPr>
        <w:t>social</w:t>
      </w:r>
      <w:r w:rsidRPr="00934902">
        <w:rPr>
          <w:rFonts w:ascii="Times New Roman" w:hAnsi="Times New Roman" w:cs="Times New Roman"/>
          <w:color w:val="000000" w:themeColor="text1"/>
          <w:spacing w:val="19"/>
        </w:rPr>
        <w:t xml:space="preserve"> </w:t>
      </w:r>
      <w:r w:rsidRPr="00934902">
        <w:rPr>
          <w:rFonts w:ascii="Times New Roman" w:hAnsi="Times New Roman" w:cs="Times New Roman"/>
          <w:color w:val="000000" w:themeColor="text1"/>
        </w:rPr>
        <w:t>workers in aging synthesize and apply advanced strategies to search, appraise, and select for application the most up to date evidence and evolving practice guidelines in the assessment and interventions with older adults.</w:t>
      </w:r>
    </w:p>
    <w:p w:rsidR="00934902" w:rsidRPr="00934902" w:rsidRDefault="00934902" w:rsidP="00B272C6">
      <w:pPr>
        <w:pStyle w:val="Default"/>
        <w:numPr>
          <w:ilvl w:val="0"/>
          <w:numId w:val="49"/>
        </w:numPr>
        <w:rPr>
          <w:rFonts w:ascii="Times New Roman" w:hAnsi="Times New Roman"/>
          <w:b/>
          <w:bCs/>
          <w:color w:val="auto"/>
        </w:rPr>
      </w:pPr>
      <w:r w:rsidRPr="00934902">
        <w:rPr>
          <w:rFonts w:ascii="Times New Roman" w:hAnsi="Times New Roman" w:cs="Times New Roman"/>
          <w:color w:val="000000" w:themeColor="text1"/>
          <w:spacing w:val="-1"/>
        </w:rPr>
        <w:t xml:space="preserve">Advanced </w:t>
      </w:r>
      <w:r w:rsidRPr="00934902">
        <w:rPr>
          <w:rFonts w:ascii="Times New Roman" w:hAnsi="Times New Roman" w:cs="Times New Roman"/>
          <w:color w:val="000000" w:themeColor="text1"/>
        </w:rPr>
        <w:t>social</w:t>
      </w:r>
      <w:r w:rsidRPr="00934902">
        <w:rPr>
          <w:rFonts w:ascii="Times New Roman" w:hAnsi="Times New Roman" w:cs="Times New Roman"/>
          <w:color w:val="000000" w:themeColor="text1"/>
          <w:spacing w:val="19"/>
        </w:rPr>
        <w:t xml:space="preserve"> </w:t>
      </w:r>
      <w:r w:rsidRPr="00934902">
        <w:rPr>
          <w:rFonts w:ascii="Times New Roman" w:hAnsi="Times New Roman" w:cs="Times New Roman"/>
          <w:color w:val="000000" w:themeColor="text1"/>
        </w:rPr>
        <w:t xml:space="preserve">workers in aging develop effective models, programs, policies and interventions and assess their effectiveness using valid and reliable measures specific to older adults. </w:t>
      </w:r>
    </w:p>
    <w:p w:rsidR="00EB7D0E" w:rsidRDefault="00934902" w:rsidP="00EB7D0E">
      <w:pPr>
        <w:pStyle w:val="Default"/>
        <w:ind w:left="72"/>
        <w:rPr>
          <w:rFonts w:ascii="Times New Roman" w:hAnsi="Times New Roman"/>
          <w:b/>
          <w:bCs/>
          <w:color w:val="auto"/>
          <w:szCs w:val="22"/>
        </w:rPr>
      </w:pPr>
      <w:r w:rsidRPr="00FB49C7">
        <w:rPr>
          <w:rFonts w:ascii="Times New Roman" w:hAnsi="Times New Roman"/>
          <w:b/>
          <w:bCs/>
          <w:color w:val="auto"/>
          <w:szCs w:val="22"/>
        </w:rPr>
        <w:t>Educational Policy 2.1.7</w:t>
      </w:r>
      <w:r w:rsidRPr="00FB49C7">
        <w:rPr>
          <w:rFonts w:ascii="Times New Roman" w:hAnsi="Times New Roman"/>
          <w:color w:val="auto"/>
          <w:szCs w:val="22"/>
        </w:rPr>
        <w:t>—</w:t>
      </w:r>
      <w:r w:rsidRPr="00FB49C7">
        <w:rPr>
          <w:rFonts w:ascii="Times New Roman" w:hAnsi="Times New Roman"/>
          <w:b/>
          <w:bCs/>
          <w:color w:val="auto"/>
          <w:szCs w:val="22"/>
        </w:rPr>
        <w:t xml:space="preserve">Apply knowledge of human behavior and the social environment. </w:t>
      </w:r>
    </w:p>
    <w:p w:rsidR="00EB7D0E" w:rsidRPr="00EB7D0E" w:rsidRDefault="00EB7D0E" w:rsidP="00B272C6">
      <w:pPr>
        <w:pStyle w:val="Default"/>
        <w:numPr>
          <w:ilvl w:val="0"/>
          <w:numId w:val="50"/>
        </w:numPr>
        <w:rPr>
          <w:rFonts w:ascii="Times New Roman" w:hAnsi="Times New Roman" w:cs="Times New Roman"/>
          <w:b/>
          <w:bCs/>
          <w:color w:val="auto"/>
        </w:rPr>
      </w:pPr>
      <w:r w:rsidRPr="00EB7D0E">
        <w:rPr>
          <w:rFonts w:ascii="Times New Roman" w:hAnsi="Times New Roman" w:cs="Times New Roman"/>
          <w:spacing w:val="-1"/>
        </w:rPr>
        <w:t xml:space="preserve">Advanced </w:t>
      </w:r>
      <w:r w:rsidRPr="00EB7D0E">
        <w:rPr>
          <w:rFonts w:ascii="Times New Roman" w:hAnsi="Times New Roman" w:cs="Times New Roman"/>
        </w:rPr>
        <w:t>social</w:t>
      </w:r>
      <w:r w:rsidRPr="00EB7D0E">
        <w:rPr>
          <w:rFonts w:ascii="Times New Roman" w:hAnsi="Times New Roman" w:cs="Times New Roman"/>
          <w:spacing w:val="19"/>
        </w:rPr>
        <w:t xml:space="preserve"> </w:t>
      </w:r>
      <w:r w:rsidRPr="00EB7D0E">
        <w:rPr>
          <w:rFonts w:ascii="Times New Roman" w:hAnsi="Times New Roman" w:cs="Times New Roman"/>
        </w:rPr>
        <w:t>workers in aging apply conceptual frameworks and related theories consistent with social work perspectives and values to practice with older adults.</w:t>
      </w:r>
    </w:p>
    <w:p w:rsidR="00EB7D0E" w:rsidRPr="00EB7D0E" w:rsidRDefault="00EB7D0E" w:rsidP="00B272C6">
      <w:pPr>
        <w:pStyle w:val="ListParagraph"/>
        <w:numPr>
          <w:ilvl w:val="0"/>
          <w:numId w:val="50"/>
        </w:numPr>
      </w:pPr>
      <w:r w:rsidRPr="00EB7D0E">
        <w:rPr>
          <w:spacing w:val="-1"/>
        </w:rPr>
        <w:t xml:space="preserve">Advanced </w:t>
      </w:r>
      <w:r w:rsidRPr="00EB7D0E">
        <w:t>social</w:t>
      </w:r>
      <w:r w:rsidRPr="00EB7D0E">
        <w:rPr>
          <w:spacing w:val="19"/>
        </w:rPr>
        <w:t xml:space="preserve"> </w:t>
      </w:r>
      <w:r w:rsidRPr="00EB7D0E">
        <w:t>workers in aging understand the heterogeneity of aging populations and distinguish the various influences and social constructions of aging well.</w:t>
      </w:r>
    </w:p>
    <w:p w:rsidR="00934902" w:rsidRPr="00FB49C7" w:rsidRDefault="00934902" w:rsidP="00934902">
      <w:pPr>
        <w:rPr>
          <w:b/>
          <w:bCs/>
          <w:szCs w:val="22"/>
        </w:rPr>
      </w:pPr>
      <w:r w:rsidRPr="00FB49C7">
        <w:rPr>
          <w:b/>
          <w:bCs/>
          <w:szCs w:val="22"/>
        </w:rPr>
        <w:t>Educational Policy 2.1.10(a)–(d)</w:t>
      </w:r>
      <w:r w:rsidRPr="00FB49C7">
        <w:rPr>
          <w:szCs w:val="22"/>
        </w:rPr>
        <w:t>—</w:t>
      </w:r>
      <w:r w:rsidRPr="00FB49C7">
        <w:rPr>
          <w:b/>
          <w:bCs/>
          <w:szCs w:val="22"/>
        </w:rPr>
        <w:t xml:space="preserve">Engage, assess, intervene, and evaluate with individuals, families, groups, organizations, and communities.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b/>
          <w:bCs/>
          <w:color w:val="auto"/>
          <w:szCs w:val="22"/>
        </w:rPr>
        <w:t>Educational Policy 2.1.10(a)</w:t>
      </w:r>
      <w:r w:rsidRPr="00FB49C7">
        <w:rPr>
          <w:rFonts w:ascii="Times New Roman" w:hAnsi="Times New Roman"/>
          <w:color w:val="auto"/>
          <w:szCs w:val="22"/>
        </w:rPr>
        <w:t>—</w:t>
      </w:r>
      <w:r w:rsidRPr="00FB49C7">
        <w:rPr>
          <w:rFonts w:ascii="Times New Roman" w:hAnsi="Times New Roman"/>
          <w:b/>
          <w:bCs/>
          <w:color w:val="auto"/>
          <w:szCs w:val="22"/>
        </w:rPr>
        <w:t xml:space="preserve">Engagement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Social workers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lastRenderedPageBreak/>
        <w:t xml:space="preserve">• </w:t>
      </w:r>
      <w:proofErr w:type="gramStart"/>
      <w:r w:rsidRPr="00FB49C7">
        <w:rPr>
          <w:rFonts w:ascii="Times New Roman" w:hAnsi="Times New Roman"/>
          <w:color w:val="auto"/>
          <w:szCs w:val="22"/>
        </w:rPr>
        <w:t>substantively</w:t>
      </w:r>
      <w:proofErr w:type="gramEnd"/>
      <w:r w:rsidRPr="00FB49C7">
        <w:rPr>
          <w:rFonts w:ascii="Times New Roman" w:hAnsi="Times New Roman"/>
          <w:color w:val="auto"/>
          <w:szCs w:val="22"/>
        </w:rPr>
        <w:t xml:space="preserve"> and affectively prepare for action with individuals, families, groups, organizations, and communities;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 use empathy and other interpersonal skills; and </w:t>
      </w:r>
    </w:p>
    <w:p w:rsidR="00934902" w:rsidRPr="00FB49C7" w:rsidRDefault="00934902" w:rsidP="00934902">
      <w:pPr>
        <w:pStyle w:val="Default"/>
        <w:rPr>
          <w:rFonts w:ascii="Times New Roman" w:eastAsia="Calibri" w:hAnsi="Times New Roman"/>
          <w:color w:val="auto"/>
          <w:szCs w:val="22"/>
        </w:rPr>
      </w:pPr>
      <w:r w:rsidRPr="00FB49C7">
        <w:rPr>
          <w:rFonts w:ascii="Times New Roman" w:hAnsi="Times New Roman"/>
          <w:color w:val="auto"/>
          <w:szCs w:val="22"/>
        </w:rPr>
        <w:t xml:space="preserve">• develop a mutually agreed-on focus of work and desired outcomes. </w:t>
      </w:r>
    </w:p>
    <w:p w:rsidR="00EB7D0E" w:rsidRPr="00EB7D0E" w:rsidRDefault="00EB7D0E" w:rsidP="00B272C6">
      <w:pPr>
        <w:pStyle w:val="ListParagraph"/>
        <w:numPr>
          <w:ilvl w:val="0"/>
          <w:numId w:val="51"/>
        </w:numPr>
        <w:tabs>
          <w:tab w:val="left" w:pos="7300"/>
        </w:tabs>
        <w:rPr>
          <w:color w:val="000000" w:themeColor="text1"/>
        </w:rPr>
      </w:pPr>
      <w:r w:rsidRPr="00EB7D0E">
        <w:rPr>
          <w:color w:val="000000" w:themeColor="text1"/>
          <w:spacing w:val="-1"/>
        </w:rPr>
        <w:t xml:space="preserve">Advanced </w:t>
      </w:r>
      <w:r w:rsidRPr="00EB7D0E">
        <w:rPr>
          <w:color w:val="000000" w:themeColor="text1"/>
        </w:rPr>
        <w:t>social</w:t>
      </w:r>
      <w:r w:rsidRPr="00EB7D0E">
        <w:rPr>
          <w:color w:val="000000" w:themeColor="text1"/>
          <w:spacing w:val="19"/>
        </w:rPr>
        <w:t xml:space="preserve"> </w:t>
      </w:r>
      <w:r w:rsidRPr="00EB7D0E">
        <w:rPr>
          <w:color w:val="000000" w:themeColor="text1"/>
        </w:rPr>
        <w:t>workers in aging use interpersonal skills to engage older clients in a collaborative, therapeutic relationship.</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b/>
          <w:bCs/>
          <w:color w:val="auto"/>
          <w:szCs w:val="22"/>
        </w:rPr>
        <w:t>Educational Policy 2.1.10(b)</w:t>
      </w:r>
      <w:r w:rsidRPr="00FB49C7">
        <w:rPr>
          <w:rFonts w:ascii="Times New Roman" w:hAnsi="Times New Roman"/>
          <w:color w:val="auto"/>
          <w:szCs w:val="22"/>
        </w:rPr>
        <w:t>—</w:t>
      </w:r>
      <w:r w:rsidRPr="00FB49C7">
        <w:rPr>
          <w:rFonts w:ascii="Times New Roman" w:hAnsi="Times New Roman"/>
          <w:b/>
          <w:bCs/>
          <w:color w:val="auto"/>
          <w:szCs w:val="22"/>
        </w:rPr>
        <w:t xml:space="preserve">Assessment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Social workers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 collect, organize, and interpret client data;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 assess client strengths and limitations;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 develop mutually agreed-on intervention goals and objectives; and </w:t>
      </w:r>
    </w:p>
    <w:p w:rsidR="00934902" w:rsidRPr="00FB49C7" w:rsidRDefault="00934902" w:rsidP="00934902">
      <w:pPr>
        <w:pStyle w:val="Default"/>
        <w:rPr>
          <w:rFonts w:ascii="Times New Roman" w:eastAsia="Calibri" w:hAnsi="Times New Roman"/>
          <w:color w:val="auto"/>
          <w:szCs w:val="22"/>
        </w:rPr>
      </w:pPr>
      <w:r w:rsidRPr="00FB49C7">
        <w:rPr>
          <w:rFonts w:ascii="Times New Roman" w:hAnsi="Times New Roman"/>
          <w:color w:val="auto"/>
          <w:szCs w:val="22"/>
        </w:rPr>
        <w:t xml:space="preserve">• select appropriate intervention strategies. </w:t>
      </w:r>
    </w:p>
    <w:p w:rsidR="00EB7D0E" w:rsidRPr="00EB7D0E" w:rsidRDefault="00934902" w:rsidP="00EB7D0E">
      <w:pPr>
        <w:widowControl w:val="0"/>
        <w:autoSpaceDE w:val="0"/>
        <w:autoSpaceDN w:val="0"/>
        <w:adjustRightInd w:val="0"/>
        <w:ind w:left="720" w:hanging="360"/>
        <w:rPr>
          <w:color w:val="000000" w:themeColor="text1"/>
        </w:rPr>
      </w:pPr>
      <w:r w:rsidRPr="00FB49C7">
        <w:rPr>
          <w:rFonts w:eastAsia="Calibri"/>
        </w:rPr>
        <w:t>1.</w:t>
      </w:r>
      <w:r w:rsidRPr="00FB49C7">
        <w:rPr>
          <w:rFonts w:eastAsia="Calibri"/>
        </w:rPr>
        <w:tab/>
      </w:r>
      <w:r w:rsidR="00EB7D0E" w:rsidRPr="00EB7D0E">
        <w:rPr>
          <w:color w:val="000000" w:themeColor="text1"/>
          <w:spacing w:val="-1"/>
        </w:rPr>
        <w:t xml:space="preserve">Advanced </w:t>
      </w:r>
      <w:r w:rsidR="00EB7D0E" w:rsidRPr="00EB7D0E">
        <w:rPr>
          <w:color w:val="000000" w:themeColor="text1"/>
        </w:rPr>
        <w:t>social</w:t>
      </w:r>
      <w:r w:rsidR="00EB7D0E" w:rsidRPr="00EB7D0E">
        <w:rPr>
          <w:color w:val="000000" w:themeColor="text1"/>
          <w:spacing w:val="19"/>
        </w:rPr>
        <w:t xml:space="preserve"> </w:t>
      </w:r>
      <w:r w:rsidR="00EB7D0E" w:rsidRPr="00EB7D0E">
        <w:rPr>
          <w:color w:val="000000" w:themeColor="text1"/>
        </w:rPr>
        <w:t xml:space="preserve">workers in aging conduct </w:t>
      </w:r>
      <w:r w:rsidR="00EB7D0E" w:rsidRPr="00EB7D0E">
        <w:rPr>
          <w:rFonts w:eastAsia="Calibri"/>
          <w:color w:val="000000" w:themeColor="text1"/>
        </w:rPr>
        <w:t>bio-psycho-social-spiritual</w:t>
      </w:r>
      <w:r w:rsidR="00EB7D0E" w:rsidRPr="00EB7D0E">
        <w:rPr>
          <w:color w:val="000000" w:themeColor="text1"/>
        </w:rPr>
        <w:t xml:space="preserve"> assessments using standardized measures appropriate for use with older adults.</w:t>
      </w:r>
    </w:p>
    <w:p w:rsidR="00934902" w:rsidRPr="00EB7D0E" w:rsidRDefault="00934902" w:rsidP="00EB7D0E">
      <w:pPr>
        <w:widowControl w:val="0"/>
        <w:autoSpaceDE w:val="0"/>
        <w:autoSpaceDN w:val="0"/>
        <w:adjustRightInd w:val="0"/>
        <w:ind w:left="360" w:hanging="360"/>
        <w:rPr>
          <w:color w:val="000000" w:themeColor="text1"/>
          <w:sz w:val="20"/>
          <w:szCs w:val="20"/>
        </w:rPr>
      </w:pPr>
      <w:r w:rsidRPr="006D3876">
        <w:rPr>
          <w:b/>
          <w:bCs/>
          <w:szCs w:val="22"/>
        </w:rPr>
        <w:t>Educational Policy 2.1.10(c)</w:t>
      </w:r>
      <w:r w:rsidRPr="006D3876">
        <w:rPr>
          <w:szCs w:val="22"/>
        </w:rPr>
        <w:t>—</w:t>
      </w:r>
      <w:r w:rsidRPr="006D3876">
        <w:rPr>
          <w:b/>
          <w:bCs/>
          <w:szCs w:val="22"/>
        </w:rPr>
        <w:t xml:space="preserve">Intervention </w:t>
      </w:r>
    </w:p>
    <w:p w:rsidR="00DB4451" w:rsidRPr="00DB4451" w:rsidRDefault="00DB4451" w:rsidP="00B272C6">
      <w:pPr>
        <w:pStyle w:val="Default"/>
        <w:numPr>
          <w:ilvl w:val="0"/>
          <w:numId w:val="52"/>
        </w:numPr>
        <w:rPr>
          <w:rFonts w:ascii="Times New Roman" w:hAnsi="Times New Roman" w:cs="Times New Roman"/>
          <w:color w:val="000000" w:themeColor="text1"/>
        </w:rPr>
      </w:pPr>
      <w:r w:rsidRPr="00DB4451">
        <w:rPr>
          <w:rFonts w:ascii="Times New Roman" w:hAnsi="Times New Roman" w:cs="Times New Roman"/>
          <w:color w:val="000000" w:themeColor="text1"/>
          <w:spacing w:val="-1"/>
        </w:rPr>
        <w:t xml:space="preserve">Advanced </w:t>
      </w:r>
      <w:r w:rsidRPr="00DB4451">
        <w:rPr>
          <w:rFonts w:ascii="Times New Roman" w:hAnsi="Times New Roman" w:cs="Times New Roman"/>
          <w:color w:val="000000" w:themeColor="text1"/>
        </w:rPr>
        <w:t>social</w:t>
      </w:r>
      <w:r w:rsidRPr="00DB4451">
        <w:rPr>
          <w:rFonts w:ascii="Times New Roman" w:hAnsi="Times New Roman" w:cs="Times New Roman"/>
          <w:color w:val="000000" w:themeColor="text1"/>
          <w:spacing w:val="19"/>
        </w:rPr>
        <w:t xml:space="preserve"> </w:t>
      </w:r>
      <w:r w:rsidRPr="00DB4451">
        <w:rPr>
          <w:rFonts w:ascii="Times New Roman" w:hAnsi="Times New Roman" w:cs="Times New Roman"/>
          <w:color w:val="000000" w:themeColor="text1"/>
        </w:rPr>
        <w:t xml:space="preserve">workers in aging describe empirically validated and theoretical causes, advanced assessment methods, and the most effective interventions for a variety of problems which effect older adults.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b/>
          <w:bCs/>
          <w:color w:val="auto"/>
          <w:szCs w:val="22"/>
        </w:rPr>
        <w:t>Educational Policy 2.1.10(d)</w:t>
      </w:r>
      <w:r w:rsidRPr="00FB49C7">
        <w:rPr>
          <w:rFonts w:ascii="Times New Roman" w:hAnsi="Times New Roman"/>
          <w:color w:val="auto"/>
          <w:szCs w:val="22"/>
        </w:rPr>
        <w:t>—</w:t>
      </w:r>
      <w:r w:rsidRPr="00FB49C7">
        <w:rPr>
          <w:rFonts w:ascii="Times New Roman" w:hAnsi="Times New Roman"/>
          <w:b/>
          <w:bCs/>
          <w:color w:val="auto"/>
          <w:szCs w:val="22"/>
        </w:rPr>
        <w:t xml:space="preserve">Evaluation </w:t>
      </w:r>
    </w:p>
    <w:p w:rsidR="00934902" w:rsidRPr="00FB49C7" w:rsidRDefault="00934902" w:rsidP="00934902">
      <w:pPr>
        <w:pStyle w:val="Default"/>
        <w:rPr>
          <w:rFonts w:ascii="Times New Roman" w:hAnsi="Times New Roman"/>
          <w:color w:val="auto"/>
          <w:szCs w:val="22"/>
        </w:rPr>
      </w:pPr>
      <w:r w:rsidRPr="00FB49C7">
        <w:rPr>
          <w:rFonts w:ascii="Times New Roman" w:hAnsi="Times New Roman"/>
          <w:color w:val="auto"/>
          <w:szCs w:val="22"/>
        </w:rPr>
        <w:t xml:space="preserve">Social workers critically analyze, monitor, and evaluate interventions. </w:t>
      </w:r>
    </w:p>
    <w:p w:rsidR="00E07D0A" w:rsidRPr="00DB4451" w:rsidRDefault="00DB4451" w:rsidP="00B272C6">
      <w:pPr>
        <w:pStyle w:val="Default"/>
        <w:numPr>
          <w:ilvl w:val="0"/>
          <w:numId w:val="53"/>
        </w:numPr>
        <w:rPr>
          <w:rFonts w:ascii="Times New Roman" w:hAnsi="Times New Roman"/>
          <w:b/>
          <w:color w:val="auto"/>
          <w:u w:val="single"/>
        </w:rPr>
      </w:pPr>
      <w:r w:rsidRPr="00DB4451">
        <w:rPr>
          <w:rFonts w:ascii="Times New Roman" w:hAnsi="Times New Roman" w:cs="Times New Roman"/>
          <w:color w:val="000000" w:themeColor="text1"/>
          <w:spacing w:val="-1"/>
        </w:rPr>
        <w:t xml:space="preserve">Advanced </w:t>
      </w:r>
      <w:r w:rsidRPr="00DB4451">
        <w:rPr>
          <w:rFonts w:ascii="Times New Roman" w:hAnsi="Times New Roman" w:cs="Times New Roman"/>
          <w:color w:val="000000" w:themeColor="text1"/>
        </w:rPr>
        <w:t>social</w:t>
      </w:r>
      <w:r w:rsidRPr="00DB4451">
        <w:rPr>
          <w:rFonts w:ascii="Times New Roman" w:hAnsi="Times New Roman" w:cs="Times New Roman"/>
          <w:color w:val="000000" w:themeColor="text1"/>
          <w:spacing w:val="19"/>
        </w:rPr>
        <w:t xml:space="preserve"> </w:t>
      </w:r>
      <w:r w:rsidRPr="00DB4451">
        <w:rPr>
          <w:rFonts w:ascii="Times New Roman" w:hAnsi="Times New Roman" w:cs="Times New Roman"/>
          <w:color w:val="000000" w:themeColor="text1"/>
        </w:rPr>
        <w:t>workers in aging</w:t>
      </w:r>
      <w:r w:rsidRPr="00DB4451">
        <w:rPr>
          <w:rFonts w:ascii="Times New Roman" w:eastAsia="Calibri" w:hAnsi="Times New Roman" w:cs="Times New Roman"/>
          <w:color w:val="000000" w:themeColor="text1"/>
        </w:rPr>
        <w:t xml:space="preserve"> contribute to the theoretical knowledge base in the area of aging through practice-based research, and use evaluation of the process and/or outcomes to develop best practices.</w:t>
      </w:r>
    </w:p>
    <w:p w:rsidR="006D7BD4" w:rsidRPr="00DB4451"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6D7BD4" w:rsidRDefault="006D7BD4" w:rsidP="006D7BD4">
      <w:pPr>
        <w:pStyle w:val="Default"/>
        <w:rPr>
          <w:rFonts w:ascii="Times New Roman" w:hAnsi="Times New Roman"/>
          <w:b/>
          <w:color w:val="auto"/>
          <w:u w:val="single"/>
        </w:rPr>
      </w:pPr>
    </w:p>
    <w:p w:rsidR="00EB7D0E" w:rsidRDefault="00EB7D0E" w:rsidP="006D7BD4">
      <w:pPr>
        <w:pStyle w:val="Default"/>
        <w:rPr>
          <w:rFonts w:ascii="Times New Roman" w:hAnsi="Times New Roman"/>
          <w:b/>
          <w:color w:val="auto"/>
          <w:u w:val="single"/>
        </w:rPr>
      </w:pPr>
    </w:p>
    <w:p w:rsidR="00EB7D0E" w:rsidRDefault="00EB7D0E" w:rsidP="006D7BD4">
      <w:pPr>
        <w:pStyle w:val="Default"/>
        <w:rPr>
          <w:rFonts w:ascii="Times New Roman" w:hAnsi="Times New Roman"/>
          <w:b/>
          <w:color w:val="auto"/>
          <w:u w:val="single"/>
        </w:rPr>
      </w:pPr>
    </w:p>
    <w:p w:rsidR="00EB7D0E" w:rsidRDefault="00EB7D0E" w:rsidP="006D7BD4">
      <w:pPr>
        <w:pStyle w:val="Default"/>
        <w:rPr>
          <w:rFonts w:ascii="Times New Roman" w:hAnsi="Times New Roman"/>
          <w:b/>
          <w:color w:val="auto"/>
          <w:u w:val="single"/>
        </w:rPr>
      </w:pPr>
    </w:p>
    <w:p w:rsidR="00EB7D0E" w:rsidRDefault="00EB7D0E" w:rsidP="006D7BD4">
      <w:pPr>
        <w:pStyle w:val="Default"/>
        <w:rPr>
          <w:rFonts w:ascii="Times New Roman" w:hAnsi="Times New Roman"/>
          <w:b/>
          <w:color w:val="auto"/>
          <w:u w:val="single"/>
        </w:rPr>
      </w:pPr>
    </w:p>
    <w:p w:rsidR="00EB7D0E" w:rsidRDefault="00EB7D0E" w:rsidP="006D7BD4">
      <w:pPr>
        <w:pStyle w:val="Default"/>
        <w:rPr>
          <w:rFonts w:ascii="Times New Roman" w:hAnsi="Times New Roman"/>
          <w:b/>
          <w:color w:val="auto"/>
          <w:u w:val="single"/>
        </w:rPr>
      </w:pPr>
    </w:p>
    <w:p w:rsidR="00EB7D0E" w:rsidRDefault="00EB7D0E" w:rsidP="006D7BD4">
      <w:pPr>
        <w:pStyle w:val="Default"/>
        <w:rPr>
          <w:rFonts w:ascii="Times New Roman" w:hAnsi="Times New Roman"/>
          <w:b/>
          <w:color w:val="auto"/>
          <w:u w:val="single"/>
        </w:rPr>
      </w:pPr>
    </w:p>
    <w:p w:rsidR="00B73313" w:rsidRDefault="00B73313" w:rsidP="00B73313">
      <w:pPr>
        <w:pStyle w:val="Default"/>
        <w:rPr>
          <w:rFonts w:ascii="Times New Roman" w:hAnsi="Times New Roman"/>
          <w:b/>
          <w:color w:val="auto"/>
          <w:u w:val="single"/>
        </w:rPr>
      </w:pPr>
    </w:p>
    <w:p w:rsidR="00EB7D0E" w:rsidRDefault="00B73313" w:rsidP="00B73313">
      <w:pPr>
        <w:pStyle w:val="Default"/>
        <w:rPr>
          <w:rFonts w:ascii="Times New Roman" w:hAnsi="Times New Roman"/>
          <w:b/>
          <w:color w:val="auto"/>
          <w:u w:val="single"/>
        </w:rPr>
      </w:pPr>
      <w:r>
        <w:rPr>
          <w:rFonts w:ascii="Times New Roman" w:hAnsi="Times New Roman"/>
          <w:b/>
          <w:color w:val="auto"/>
          <w:u w:val="single"/>
        </w:rPr>
        <w:lastRenderedPageBreak/>
        <w:t>Student Learning Objectives</w:t>
      </w:r>
    </w:p>
    <w:p w:rsidR="00EB7D0E" w:rsidRDefault="00EB7D0E" w:rsidP="006D7BD4">
      <w:pPr>
        <w:pStyle w:val="Default"/>
        <w:rPr>
          <w:rFonts w:ascii="Times New Roman" w:hAnsi="Times New Roman"/>
          <w:b/>
          <w:color w:val="auto"/>
          <w:u w:val="single"/>
        </w:rPr>
      </w:pPr>
    </w:p>
    <w:tbl>
      <w:tblPr>
        <w:tblpPr w:leftFromText="180" w:rightFromText="180" w:vertAnchor="page" w:horzAnchor="margin" w:tblpY="2416"/>
        <w:tblW w:w="0" w:type="auto"/>
        <w:tblLook w:val="04A0" w:firstRow="1" w:lastRow="0" w:firstColumn="1" w:lastColumn="0" w:noHBand="0" w:noVBand="1"/>
      </w:tblPr>
      <w:tblGrid>
        <w:gridCol w:w="9378"/>
      </w:tblGrid>
      <w:tr w:rsidR="00B73313" w:rsidRPr="00FB49C7" w:rsidTr="00B73313">
        <w:tc>
          <w:tcPr>
            <w:tcW w:w="9378" w:type="dxa"/>
            <w:shd w:val="clear" w:color="auto" w:fill="auto"/>
          </w:tcPr>
          <w:p w:rsidR="00B73313" w:rsidRPr="00FB49C7" w:rsidRDefault="00B73313" w:rsidP="00B73313">
            <w:pPr>
              <w:rPr>
                <w:bCs/>
              </w:rPr>
            </w:pPr>
            <w:r w:rsidRPr="00FB49C7">
              <w:rPr>
                <w:bCs/>
              </w:rPr>
              <w:t>1. Identify the major theoretical premises driving the field of dying and death through readings and class lecture.</w:t>
            </w:r>
          </w:p>
          <w:p w:rsidR="00B73313" w:rsidRPr="00FB49C7" w:rsidRDefault="00B73313" w:rsidP="00B73313">
            <w:pPr>
              <w:rPr>
                <w:bCs/>
              </w:rPr>
            </w:pPr>
          </w:p>
        </w:tc>
      </w:tr>
      <w:tr w:rsidR="00B73313" w:rsidRPr="00FB49C7" w:rsidTr="00B73313">
        <w:tc>
          <w:tcPr>
            <w:tcW w:w="9378" w:type="dxa"/>
            <w:shd w:val="clear" w:color="auto" w:fill="auto"/>
          </w:tcPr>
          <w:p w:rsidR="00B73313" w:rsidRPr="00FB49C7" w:rsidRDefault="00B73313" w:rsidP="00B73313">
            <w:pPr>
              <w:rPr>
                <w:bCs/>
              </w:rPr>
            </w:pPr>
            <w:r w:rsidRPr="00FB49C7">
              <w:rPr>
                <w:bCs/>
              </w:rPr>
              <w:t>2. Identify and describe how social, cultural, and religious values influence how people grieve and respond to dying and death through readings, videos, speakers, written assignments, class discussion.</w:t>
            </w:r>
          </w:p>
          <w:p w:rsidR="00B73313" w:rsidRPr="00FB49C7" w:rsidRDefault="00B73313" w:rsidP="00B73313">
            <w:pPr>
              <w:rPr>
                <w:bCs/>
              </w:rPr>
            </w:pPr>
          </w:p>
        </w:tc>
      </w:tr>
      <w:tr w:rsidR="00B73313" w:rsidRPr="00FB49C7" w:rsidTr="00B73313">
        <w:tc>
          <w:tcPr>
            <w:tcW w:w="9378" w:type="dxa"/>
            <w:shd w:val="clear" w:color="auto" w:fill="auto"/>
          </w:tcPr>
          <w:p w:rsidR="00B73313" w:rsidRPr="00FB49C7" w:rsidRDefault="00B73313" w:rsidP="00B73313">
            <w:r w:rsidRPr="00FB49C7">
              <w:t>3. Demonstrate awareness of one’s assumptions, beliefs, values, and behaviors with respect to dying, death, grief and one’s own mortality through reflective journaling, written assignments, class discussion.</w:t>
            </w:r>
          </w:p>
          <w:p w:rsidR="00B73313" w:rsidRPr="00FB49C7" w:rsidRDefault="00B73313" w:rsidP="00B73313">
            <w:pPr>
              <w:rPr>
                <w:b/>
                <w:bCs/>
              </w:rPr>
            </w:pPr>
          </w:p>
        </w:tc>
      </w:tr>
      <w:tr w:rsidR="00B73313" w:rsidRPr="00FB49C7" w:rsidTr="00B73313">
        <w:tc>
          <w:tcPr>
            <w:tcW w:w="9378" w:type="dxa"/>
            <w:shd w:val="clear" w:color="auto" w:fill="auto"/>
          </w:tcPr>
          <w:p w:rsidR="00B73313" w:rsidRPr="00FB49C7" w:rsidRDefault="00B73313" w:rsidP="00B73313">
            <w:r w:rsidRPr="00FB49C7">
              <w:t xml:space="preserve">4. Define, differentiate, and critique concepts of loss, death, and grief and their theoretical perspectives within multi-cultural/ethnic contexts through written assignments and class discussion. </w:t>
            </w:r>
          </w:p>
          <w:p w:rsidR="00B73313" w:rsidRPr="00FB49C7" w:rsidRDefault="00B73313" w:rsidP="00B73313"/>
        </w:tc>
      </w:tr>
      <w:tr w:rsidR="00B73313" w:rsidRPr="00FB49C7" w:rsidTr="00B73313">
        <w:tc>
          <w:tcPr>
            <w:tcW w:w="9378" w:type="dxa"/>
            <w:shd w:val="clear" w:color="auto" w:fill="auto"/>
          </w:tcPr>
          <w:p w:rsidR="00B73313" w:rsidRPr="00FB49C7" w:rsidRDefault="00B73313" w:rsidP="00B73313">
            <w:r w:rsidRPr="00FB49C7">
              <w:t xml:space="preserve">5. Understand the psychosocial and spiritual challenges and mental health implications faced by children, adolescents, families, middle- aged adults and older adults coping with life-limiting illness and death through readings, videos, speakers, written assignments, and class lecture. </w:t>
            </w:r>
          </w:p>
          <w:p w:rsidR="00B73313" w:rsidRPr="00FB49C7" w:rsidRDefault="00B73313" w:rsidP="00B73313"/>
        </w:tc>
      </w:tr>
      <w:tr w:rsidR="00B73313" w:rsidRPr="00FB49C7" w:rsidTr="00B73313">
        <w:tc>
          <w:tcPr>
            <w:tcW w:w="9378" w:type="dxa"/>
            <w:shd w:val="clear" w:color="auto" w:fill="auto"/>
          </w:tcPr>
          <w:p w:rsidR="00B73313" w:rsidRPr="00FB49C7" w:rsidRDefault="00B73313" w:rsidP="00B73313">
            <w:r w:rsidRPr="00FB49C7">
              <w:t>6. Differentiate how contextual factors (e.g., type of death, attachment) are associated with grief and bereavement through readings, videos, written assignments, class discussion.</w:t>
            </w:r>
          </w:p>
          <w:p w:rsidR="00B73313" w:rsidRPr="00FB49C7" w:rsidRDefault="00B73313" w:rsidP="00B73313"/>
        </w:tc>
      </w:tr>
      <w:tr w:rsidR="00B73313" w:rsidRPr="00FB49C7" w:rsidTr="00B73313">
        <w:tc>
          <w:tcPr>
            <w:tcW w:w="9378" w:type="dxa"/>
            <w:shd w:val="clear" w:color="auto" w:fill="auto"/>
          </w:tcPr>
          <w:p w:rsidR="00B73313" w:rsidRPr="00FB49C7" w:rsidRDefault="00B73313" w:rsidP="00B73313">
            <w:r w:rsidRPr="00FB49C7">
              <w:t>7.  Apply evidence-based intervention strategies to intervene with children, adolescents, middle-aged and older adults facing dying and death through written assignments and class discussions.</w:t>
            </w:r>
          </w:p>
          <w:p w:rsidR="00B73313" w:rsidRPr="00FB49C7" w:rsidRDefault="00B73313" w:rsidP="00B73313">
            <w:pPr>
              <w:rPr>
                <w:rFonts w:eastAsia="Calibri"/>
              </w:rPr>
            </w:pPr>
          </w:p>
        </w:tc>
      </w:tr>
      <w:tr w:rsidR="00B73313" w:rsidRPr="00FB49C7" w:rsidTr="00B73313">
        <w:tc>
          <w:tcPr>
            <w:tcW w:w="9378" w:type="dxa"/>
            <w:shd w:val="clear" w:color="auto" w:fill="auto"/>
          </w:tcPr>
          <w:p w:rsidR="00B73313" w:rsidRPr="00FB49C7" w:rsidRDefault="00B73313" w:rsidP="00B73313">
            <w:r w:rsidRPr="00FB49C7">
              <w:t xml:space="preserve">8.  Evaluate the professional roles and functions of the social worker in working with the dying and bereaved with particular regard to power differentials and social inequalities influencing individual, family, and professional staff interactions and behavior through written assignments, class discussions.  </w:t>
            </w:r>
          </w:p>
          <w:p w:rsidR="00B73313" w:rsidRPr="00FB49C7" w:rsidRDefault="00B73313" w:rsidP="00B73313"/>
        </w:tc>
      </w:tr>
      <w:tr w:rsidR="00B73313" w:rsidRPr="00FB49C7" w:rsidTr="00B73313">
        <w:tc>
          <w:tcPr>
            <w:tcW w:w="9378" w:type="dxa"/>
            <w:shd w:val="clear" w:color="auto" w:fill="auto"/>
          </w:tcPr>
          <w:p w:rsidR="00B73313" w:rsidRPr="00FB49C7" w:rsidRDefault="00B73313" w:rsidP="00B73313">
            <w:r w:rsidRPr="00FB49C7">
              <w:t xml:space="preserve">9.  Evaluate and differentiate models of end-of-life care, including hospice and palliative care models and contrast with hospital-based death </w:t>
            </w:r>
            <w:r w:rsidR="00AE6060">
              <w:t xml:space="preserve">through </w:t>
            </w:r>
            <w:r w:rsidRPr="00FB49C7">
              <w:t xml:space="preserve">readings, videos, written assignments, reflective journal, </w:t>
            </w:r>
            <w:proofErr w:type="gramStart"/>
            <w:r w:rsidRPr="00FB49C7">
              <w:t>class</w:t>
            </w:r>
            <w:proofErr w:type="gramEnd"/>
            <w:r w:rsidRPr="00FB49C7">
              <w:t xml:space="preserve"> discussions.</w:t>
            </w:r>
          </w:p>
          <w:p w:rsidR="00B73313" w:rsidRPr="00FB49C7" w:rsidRDefault="00B73313" w:rsidP="00B73313"/>
        </w:tc>
      </w:tr>
      <w:tr w:rsidR="00B73313" w:rsidRPr="00FB49C7" w:rsidTr="00B73313">
        <w:tc>
          <w:tcPr>
            <w:tcW w:w="9378" w:type="dxa"/>
            <w:shd w:val="clear" w:color="auto" w:fill="auto"/>
          </w:tcPr>
          <w:p w:rsidR="00B73313" w:rsidRPr="00FB49C7" w:rsidRDefault="00B73313" w:rsidP="00B73313">
            <w:r w:rsidRPr="00FB49C7">
              <w:t>10.  Identify and analyze major legal and ethical issues with regard to end-of-life decisions with attention to social justice and advocacy through readings, written assignments, and class discussion.</w:t>
            </w:r>
          </w:p>
          <w:p w:rsidR="00B73313" w:rsidRPr="00FB49C7" w:rsidRDefault="00B73313" w:rsidP="00B73313"/>
        </w:tc>
      </w:tr>
      <w:tr w:rsidR="00B73313" w:rsidRPr="00FB49C7" w:rsidTr="00B73313">
        <w:tc>
          <w:tcPr>
            <w:tcW w:w="9378" w:type="dxa"/>
            <w:shd w:val="clear" w:color="auto" w:fill="auto"/>
          </w:tcPr>
          <w:p w:rsidR="00B73313" w:rsidRPr="00FB49C7" w:rsidRDefault="00B73313" w:rsidP="00B73313">
            <w:r w:rsidRPr="00FB49C7">
              <w:t>11.  Acquire knowledge about the history of dying and death in the U.S. and an understanding of its implications for practice, service delivery, and policy through readings, class lecture and discussions.</w:t>
            </w:r>
          </w:p>
        </w:tc>
      </w:tr>
    </w:tbl>
    <w:p w:rsidR="00024673" w:rsidRDefault="00024673" w:rsidP="00BB7545">
      <w:pPr>
        <w:rPr>
          <w:b/>
        </w:rPr>
      </w:pPr>
    </w:p>
    <w:p w:rsidR="00BB7545" w:rsidRPr="00FB49C7" w:rsidRDefault="00BB7545" w:rsidP="00BB7545">
      <w:pPr>
        <w:rPr>
          <w:b/>
        </w:rPr>
      </w:pPr>
      <w:r w:rsidRPr="00FB49C7">
        <w:rPr>
          <w:b/>
        </w:rPr>
        <w:lastRenderedPageBreak/>
        <w:t xml:space="preserve">C. </w:t>
      </w:r>
      <w:r w:rsidRPr="00FB49C7">
        <w:rPr>
          <w:b/>
          <w:i/>
          <w:u w:val="single"/>
        </w:rPr>
        <w:t>Required</w:t>
      </w:r>
      <w:r w:rsidRPr="00FB49C7">
        <w:rPr>
          <w:b/>
        </w:rPr>
        <w:t xml:space="preserve"> Text(s) and Other Course Materials:</w:t>
      </w:r>
    </w:p>
    <w:p w:rsidR="00BB7545" w:rsidRPr="00FB49C7" w:rsidRDefault="00BB7545" w:rsidP="00BB7545">
      <w:pPr>
        <w:rPr>
          <w:b/>
        </w:rPr>
      </w:pPr>
    </w:p>
    <w:p w:rsidR="00BB7545" w:rsidRPr="00FB49C7" w:rsidRDefault="00BB7545" w:rsidP="00BB7545">
      <w:pPr>
        <w:ind w:left="720" w:hanging="720"/>
        <w:rPr>
          <w:rStyle w:val="smalltxt"/>
        </w:rPr>
      </w:pPr>
      <w:proofErr w:type="gramStart"/>
      <w:r w:rsidRPr="00FB49C7">
        <w:t>DeSpelder, L. A., &amp; Strickland.</w:t>
      </w:r>
      <w:proofErr w:type="gramEnd"/>
      <w:r w:rsidRPr="00FB49C7">
        <w:t xml:space="preserve"> A. L. </w:t>
      </w:r>
      <w:r w:rsidRPr="00FB49C7">
        <w:rPr>
          <w:rStyle w:val="Emphasis"/>
          <w:bCs/>
          <w:i w:val="0"/>
        </w:rPr>
        <w:t xml:space="preserve">(2015). </w:t>
      </w:r>
      <w:r w:rsidRPr="00FB49C7">
        <w:rPr>
          <w:rStyle w:val="Emphasis"/>
          <w:bCs/>
        </w:rPr>
        <w:t>The last dance: Encountering death and dying</w:t>
      </w:r>
      <w:r w:rsidRPr="00FB49C7">
        <w:rPr>
          <w:bCs/>
        </w:rPr>
        <w:t>,</w:t>
      </w:r>
      <w:r w:rsidRPr="00FB49C7">
        <w:t xml:space="preserve"> 10th ed., McGraw-Hill. </w:t>
      </w:r>
      <w:r w:rsidRPr="00FB49C7">
        <w:rPr>
          <w:rStyle w:val="smalltxt"/>
        </w:rPr>
        <w:t>ISBN-13 9780078035463</w:t>
      </w:r>
    </w:p>
    <w:p w:rsidR="00BB7545" w:rsidRPr="00FB49C7" w:rsidRDefault="00BB7545" w:rsidP="00BB754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0" w:hanging="720"/>
        <w:rPr>
          <w:color w:val="000000"/>
        </w:rPr>
      </w:pPr>
    </w:p>
    <w:p w:rsidR="00BB7545" w:rsidRPr="00FB49C7" w:rsidRDefault="00BB7545" w:rsidP="00BB7545">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0" w:hanging="720"/>
        <w:rPr>
          <w:color w:val="000000"/>
        </w:rPr>
      </w:pPr>
      <w:r w:rsidRPr="00FB49C7">
        <w:rPr>
          <w:color w:val="000000"/>
        </w:rPr>
        <w:t xml:space="preserve">Gutkind, L. (Ed.). (2012). </w:t>
      </w:r>
      <w:proofErr w:type="gramStart"/>
      <w:r w:rsidRPr="00FB49C7">
        <w:rPr>
          <w:rStyle w:val="Emphasis"/>
          <w:color w:val="000000"/>
        </w:rPr>
        <w:t>At</w:t>
      </w:r>
      <w:proofErr w:type="gramEnd"/>
      <w:r w:rsidRPr="00FB49C7">
        <w:rPr>
          <w:rStyle w:val="Emphasis"/>
          <w:color w:val="000000"/>
        </w:rPr>
        <w:t xml:space="preserve"> the end of life: True stories about how we die</w:t>
      </w:r>
      <w:r w:rsidRPr="00FB49C7">
        <w:rPr>
          <w:color w:val="000000"/>
        </w:rPr>
        <w:t>. Pittsburgh, PA: Creative Nonfiction Foundation.</w:t>
      </w:r>
    </w:p>
    <w:p w:rsidR="00BB7545" w:rsidRPr="00FB49C7" w:rsidRDefault="00BB7545" w:rsidP="00BB7545">
      <w:pPr>
        <w:rPr>
          <w:color w:val="FF0000"/>
        </w:rPr>
      </w:pPr>
    </w:p>
    <w:p w:rsidR="00BB7545" w:rsidRPr="00FB49C7" w:rsidRDefault="00BB7545" w:rsidP="00BB7545">
      <w:pPr>
        <w:rPr>
          <w:b/>
        </w:rPr>
      </w:pPr>
      <w:r w:rsidRPr="00FB49C7">
        <w:rPr>
          <w:b/>
        </w:rPr>
        <w:t xml:space="preserve">D. Additional </w:t>
      </w:r>
      <w:r w:rsidRPr="00FB49C7">
        <w:rPr>
          <w:b/>
          <w:i/>
          <w:u w:val="single"/>
        </w:rPr>
        <w:t>Recommended</w:t>
      </w:r>
      <w:r w:rsidRPr="00FB49C7">
        <w:rPr>
          <w:b/>
        </w:rPr>
        <w:t xml:space="preserve"> Text(s) and Other Course Materials:</w:t>
      </w:r>
    </w:p>
    <w:p w:rsidR="00BB7545" w:rsidRPr="00FB49C7" w:rsidRDefault="00BB7545" w:rsidP="00BB7545">
      <w:pPr>
        <w:ind w:left="720" w:hanging="720"/>
      </w:pPr>
      <w:proofErr w:type="gramStart"/>
      <w:r w:rsidRPr="00FB49C7">
        <w:t>American Psychological Association (2009).</w:t>
      </w:r>
      <w:proofErr w:type="gramEnd"/>
      <w:r w:rsidRPr="00FB49C7">
        <w:t xml:space="preserve"> </w:t>
      </w:r>
      <w:r w:rsidRPr="00FB49C7">
        <w:rPr>
          <w:i/>
        </w:rPr>
        <w:t xml:space="preserve">Publication manual of the American Psychological Association </w:t>
      </w:r>
      <w:r w:rsidRPr="00FB49C7">
        <w:t>(6</w:t>
      </w:r>
      <w:r w:rsidRPr="00FB49C7">
        <w:rPr>
          <w:vertAlign w:val="superscript"/>
        </w:rPr>
        <w:t>th</w:t>
      </w:r>
      <w:r w:rsidRPr="00FB49C7">
        <w:t xml:space="preserve"> </w:t>
      </w:r>
      <w:proofErr w:type="gramStart"/>
      <w:r w:rsidRPr="00FB49C7">
        <w:t>ed</w:t>
      </w:r>
      <w:proofErr w:type="gramEnd"/>
      <w:r w:rsidRPr="00FB49C7">
        <w:t>.). Washington, DC: American Psychological Association.</w:t>
      </w:r>
    </w:p>
    <w:p w:rsidR="00BB7545" w:rsidRPr="00FB49C7" w:rsidRDefault="00BB7545" w:rsidP="00BB7545">
      <w:pPr>
        <w:pStyle w:val="ColorfulList-Accent11"/>
        <w:ind w:left="0"/>
      </w:pPr>
    </w:p>
    <w:p w:rsidR="00BB7545" w:rsidRPr="00FB49C7" w:rsidRDefault="00BB7545" w:rsidP="00BB7545">
      <w:pPr>
        <w:rPr>
          <w:b/>
        </w:rPr>
      </w:pPr>
      <w:r w:rsidRPr="00FB49C7">
        <w:rPr>
          <w:b/>
        </w:rPr>
        <w:t>E. Major Course Assignments &amp; Examinations:</w:t>
      </w:r>
    </w:p>
    <w:p w:rsidR="00BB7545" w:rsidRPr="00FB49C7" w:rsidRDefault="00BB7545" w:rsidP="00BB7545">
      <w:pPr>
        <w:rPr>
          <w:b/>
        </w:rPr>
      </w:pPr>
    </w:p>
    <w:p w:rsidR="00BB7545" w:rsidRPr="00FB49C7" w:rsidRDefault="00BB7545" w:rsidP="00BB7545">
      <w:pPr>
        <w:rPr>
          <w:b/>
          <w:bCs/>
          <w:iCs/>
        </w:rPr>
      </w:pPr>
      <w:r w:rsidRPr="00FB49C7">
        <w:rPr>
          <w:b/>
        </w:rPr>
        <w:t>1.</w:t>
      </w:r>
      <w:r w:rsidRPr="00FB49C7">
        <w:t xml:space="preserve"> </w:t>
      </w:r>
      <w:r w:rsidRPr="00FB49C7">
        <w:rPr>
          <w:b/>
          <w:bCs/>
          <w:iCs/>
        </w:rPr>
        <w:t>Scrapbook/ Essay (7</w:t>
      </w:r>
      <w:r w:rsidR="00024673">
        <w:rPr>
          <w:b/>
          <w:bCs/>
          <w:iCs/>
        </w:rPr>
        <w:t>0</w:t>
      </w:r>
      <w:r w:rsidRPr="00FB49C7">
        <w:rPr>
          <w:b/>
          <w:bCs/>
          <w:iCs/>
        </w:rPr>
        <w:t xml:space="preserve"> pts) (Addresses DPCF/DPMH</w:t>
      </w:r>
      <w:r w:rsidR="0076677F">
        <w:rPr>
          <w:b/>
          <w:bCs/>
          <w:iCs/>
        </w:rPr>
        <w:t>/DPH/DPA</w:t>
      </w:r>
      <w:r w:rsidRPr="00FB49C7">
        <w:rPr>
          <w:b/>
          <w:bCs/>
          <w:iCs/>
        </w:rPr>
        <w:t xml:space="preserve"> EP 2.1.1 – APB 1; DPCF/DPMH</w:t>
      </w:r>
      <w:r w:rsidR="0076677F">
        <w:rPr>
          <w:b/>
          <w:bCs/>
          <w:iCs/>
        </w:rPr>
        <w:t>/DPH/DPA</w:t>
      </w:r>
      <w:r w:rsidRPr="00FB49C7">
        <w:rPr>
          <w:b/>
          <w:bCs/>
          <w:iCs/>
        </w:rPr>
        <w:t xml:space="preserve"> EP 2.1.3 – APB 1; DPCF/DPMH</w:t>
      </w:r>
      <w:r w:rsidR="0076677F">
        <w:rPr>
          <w:b/>
          <w:bCs/>
          <w:iCs/>
        </w:rPr>
        <w:t>/DPH/DPA</w:t>
      </w:r>
      <w:r w:rsidRPr="00FB49C7">
        <w:rPr>
          <w:b/>
          <w:bCs/>
          <w:iCs/>
        </w:rPr>
        <w:t xml:space="preserve"> EP 2.1.4 – APB 1;  Learning Objectives 2, 3, 4, 5, 6) </w:t>
      </w:r>
    </w:p>
    <w:p w:rsidR="00BB7545" w:rsidRPr="00FB49C7" w:rsidRDefault="00BB7545" w:rsidP="00BB7545">
      <w:r w:rsidRPr="00FB49C7">
        <w:rPr>
          <w:bCs/>
          <w:iCs/>
        </w:rPr>
        <w:t>This assignment consists of two parts:</w:t>
      </w:r>
    </w:p>
    <w:p w:rsidR="00BB7545" w:rsidRPr="00FB49C7" w:rsidRDefault="00BB7545" w:rsidP="00B272C6">
      <w:pPr>
        <w:numPr>
          <w:ilvl w:val="0"/>
          <w:numId w:val="30"/>
        </w:numPr>
      </w:pPr>
      <w:r w:rsidRPr="00FB49C7">
        <w:rPr>
          <w:u w:val="single"/>
        </w:rPr>
        <w:t>Scrapbook</w:t>
      </w:r>
      <w:r w:rsidRPr="00FB49C7">
        <w:t xml:space="preserve">. During the first half of the semester, students will submit a weekly entry to their scrapbook. Collect items (e.g., printed or online media, photos, </w:t>
      </w:r>
      <w:proofErr w:type="gramStart"/>
      <w:r w:rsidRPr="00FB49C7">
        <w:t>artwork</w:t>
      </w:r>
      <w:proofErr w:type="gramEnd"/>
      <w:r w:rsidRPr="00FB49C7">
        <w:t>) which serve as examples of cultural and societal portrayals of dying, death, and/or bereavement.  These examples can come from popular magazines, sympathy cards, Internet, advertisements, etc.  You may also include items from broadcast or visual media (e.g., audio interviews, recordings, song lyrics, you tube video, etc.).  Be as creative as you care to be in keeping with the purpose of the assignment. Clip, print, or electronically save the item to your scrapbook, along with your personal reaction to it. Record your reaction to your scrapbook entry for the week explaining why you think the item appears, what it says about dying and death, and how you react to the message personally (minimum of one double-spaced typed page, maximum two pages per entry). Do make sure that this assignment is compiled in a form</w:t>
      </w:r>
      <w:r w:rsidR="00B205E1">
        <w:t>at</w:t>
      </w:r>
      <w:r w:rsidRPr="00FB49C7">
        <w:t xml:space="preserve"> in which your instructor can review and grade it.  (35 pts) </w:t>
      </w:r>
    </w:p>
    <w:p w:rsidR="00BB7545" w:rsidRPr="00FB49C7" w:rsidRDefault="00BB7545" w:rsidP="00BB7545">
      <w:pPr>
        <w:ind w:left="360"/>
      </w:pPr>
    </w:p>
    <w:p w:rsidR="00BB7545" w:rsidRPr="00FB49C7" w:rsidRDefault="00BB7545" w:rsidP="00BB7545">
      <w:pPr>
        <w:numPr>
          <w:ilvl w:val="0"/>
          <w:numId w:val="30"/>
        </w:numPr>
        <w:ind w:left="288"/>
      </w:pPr>
      <w:r w:rsidRPr="00B205E1">
        <w:rPr>
          <w:u w:val="single"/>
        </w:rPr>
        <w:t>Essay</w:t>
      </w:r>
      <w:r w:rsidRPr="00FB49C7">
        <w:t xml:space="preserve">. Along with the above materials, write a </w:t>
      </w:r>
      <w:r w:rsidRPr="00B205E1">
        <w:rPr>
          <w:bCs/>
          <w:lang w:eastAsia="zh-TW"/>
        </w:rPr>
        <w:t>4-5</w:t>
      </w:r>
      <w:r w:rsidRPr="00B205E1">
        <w:rPr>
          <w:bCs/>
        </w:rPr>
        <w:t xml:space="preserve"> page</w:t>
      </w:r>
      <w:r w:rsidRPr="00FB49C7">
        <w:t xml:space="preserve"> essay </w:t>
      </w:r>
      <w:r w:rsidR="00687883">
        <w:t xml:space="preserve">(typed, double-spaced) </w:t>
      </w:r>
      <w:r w:rsidRPr="00FB49C7">
        <w:t>which summarizes what you have learned about dying, death, and bereavement through this assignment</w:t>
      </w:r>
      <w:r w:rsidRPr="00FB49C7">
        <w:rPr>
          <w:lang w:eastAsia="zh-TW"/>
        </w:rPr>
        <w:t>.</w:t>
      </w:r>
      <w:r w:rsidRPr="00FB49C7">
        <w:t xml:space="preserve">  How is modern dying and death depicted? What values do your selections represent? Does culture (e.g. American) need to</w:t>
      </w:r>
      <w:r w:rsidR="00B205E1">
        <w:t xml:space="preserve"> </w:t>
      </w:r>
      <w:r w:rsidRPr="00FB49C7">
        <w:t>change in order to support people’s well-being through dying, death, and bereavement? If so, how? How did the experience of examining media images of dying and death affect your personal</w:t>
      </w:r>
      <w:r w:rsidR="00687883">
        <w:t xml:space="preserve"> </w:t>
      </w:r>
      <w:r w:rsidRPr="00FB49C7">
        <w:t>views?  Discuss this exercise's impact on you. (3</w:t>
      </w:r>
      <w:r w:rsidR="00024673">
        <w:t>5</w:t>
      </w:r>
      <w:r w:rsidRPr="00FB49C7">
        <w:t xml:space="preserve"> pts)</w:t>
      </w:r>
    </w:p>
    <w:p w:rsidR="00BB7545" w:rsidRPr="00FB49C7" w:rsidRDefault="00BB7545" w:rsidP="00BB7545"/>
    <w:p w:rsidR="00BB7545" w:rsidRPr="00FB49C7" w:rsidRDefault="00BB7545" w:rsidP="00BB7545">
      <w:r w:rsidRPr="00FB49C7">
        <w:rPr>
          <w:b/>
        </w:rPr>
        <w:t>2.</w:t>
      </w:r>
      <w:r w:rsidRPr="00FB49C7">
        <w:t xml:space="preserve"> </w:t>
      </w:r>
      <w:r w:rsidRPr="00FB49C7">
        <w:rPr>
          <w:b/>
        </w:rPr>
        <w:t>Weekly Journal (5 pts per entry/65 pts total):</w:t>
      </w:r>
      <w:r w:rsidRPr="00FB49C7">
        <w:t xml:space="preserve"> </w:t>
      </w:r>
      <w:r w:rsidRPr="00FB49C7">
        <w:rPr>
          <w:b/>
          <w:bCs/>
          <w:iCs/>
        </w:rPr>
        <w:t>(Addresses DPCF/DPMH</w:t>
      </w:r>
      <w:r w:rsidR="0076677F">
        <w:rPr>
          <w:b/>
          <w:bCs/>
          <w:iCs/>
        </w:rPr>
        <w:t>/DPH/DPA</w:t>
      </w:r>
      <w:r w:rsidRPr="00FB49C7">
        <w:rPr>
          <w:b/>
          <w:bCs/>
          <w:iCs/>
        </w:rPr>
        <w:t xml:space="preserve"> EP 2.1.1 – APB 1, 2; DPCF/DPMH EP</w:t>
      </w:r>
      <w:r w:rsidRPr="00FB49C7">
        <w:rPr>
          <w:b/>
          <w:bCs/>
        </w:rPr>
        <w:t xml:space="preserve"> 2.1.2 - APB 1; </w:t>
      </w:r>
      <w:r w:rsidRPr="00FB49C7">
        <w:rPr>
          <w:b/>
          <w:bCs/>
          <w:iCs/>
        </w:rPr>
        <w:t>DPCF/DPMH</w:t>
      </w:r>
      <w:r w:rsidR="0076677F">
        <w:rPr>
          <w:b/>
          <w:bCs/>
          <w:iCs/>
        </w:rPr>
        <w:t xml:space="preserve"> EP 2.1.4 – APB 1; DPCF/DPMH/DPH/DPA </w:t>
      </w:r>
      <w:r w:rsidRPr="00FB49C7">
        <w:rPr>
          <w:b/>
          <w:bCs/>
          <w:iCs/>
        </w:rPr>
        <w:t xml:space="preserve">EP </w:t>
      </w:r>
      <w:r w:rsidRPr="00FB49C7">
        <w:rPr>
          <w:b/>
          <w:bCs/>
        </w:rPr>
        <w:t xml:space="preserve"> 2.1.7 – APB 3, 5; </w:t>
      </w:r>
      <w:r w:rsidRPr="00FB49C7">
        <w:rPr>
          <w:b/>
          <w:bCs/>
          <w:iCs/>
        </w:rPr>
        <w:t>Learning Objectives 2, 3, 4, 6)</w:t>
      </w:r>
    </w:p>
    <w:p w:rsidR="00BB7545" w:rsidRPr="00FB49C7" w:rsidRDefault="00BB7545" w:rsidP="00BB7545">
      <w:r w:rsidRPr="00FB49C7">
        <w:t xml:space="preserve">Students will maintain a reflective writing journal throughout the course. Your journaling will reflect on in-class activities and discussions, scheduled field trip(s), and assigned readings. Your final entry should include reflection on the following 1) how this class has increased your awareness of the values, attitudes, and beliefs you hold toward the process of dying and death, 2) </w:t>
      </w:r>
      <w:r w:rsidRPr="00FB49C7">
        <w:lastRenderedPageBreak/>
        <w:t xml:space="preserve">how your values, attitudes, and beliefs might affect your assessment of, and relation with clients, families, and fellow staff members, 3) the ethical dilemmas you might face as a result of value and belief differences, and 4) your plan for continuing education, supervision, professional development for continued growth in working with dying, death, and bereavement in social work. Journal entries should be no more than three typed double-spaced pages. A printed copy of your weekly journal entry will be turned in at the beginning of each class. Journal entries should demonstrate reflection, depth, and critical thinking about the issues presented in this course. </w:t>
      </w:r>
      <w:r w:rsidR="00B205E1">
        <w:t>(Late journal submissions will not be accepted).</w:t>
      </w:r>
    </w:p>
    <w:p w:rsidR="00BB7545" w:rsidRPr="00FB49C7" w:rsidRDefault="00BB7545" w:rsidP="00BB7545"/>
    <w:p w:rsidR="00BB7545" w:rsidRPr="00FB49C7" w:rsidRDefault="00BB7545" w:rsidP="00BB7545">
      <w:pPr>
        <w:rPr>
          <w:b/>
        </w:rPr>
      </w:pPr>
      <w:r w:rsidRPr="00FB49C7">
        <w:rPr>
          <w:b/>
        </w:rPr>
        <w:t>3.</w:t>
      </w:r>
      <w:r w:rsidRPr="00FB49C7">
        <w:t xml:space="preserve"> </w:t>
      </w:r>
      <w:r w:rsidRPr="00FB49C7">
        <w:rPr>
          <w:b/>
        </w:rPr>
        <w:t>Planning your Advance Directives (65 pts):</w:t>
      </w:r>
      <w:r w:rsidRPr="00FB49C7">
        <w:t xml:space="preserve"> </w:t>
      </w:r>
      <w:r w:rsidRPr="00FB49C7">
        <w:rPr>
          <w:b/>
        </w:rPr>
        <w:t xml:space="preserve">(Addresses </w:t>
      </w:r>
      <w:r w:rsidRPr="00FB49C7">
        <w:rPr>
          <w:b/>
          <w:bCs/>
          <w:iCs/>
        </w:rPr>
        <w:t>DPCF/DPMH</w:t>
      </w:r>
      <w:r w:rsidR="0076677F">
        <w:rPr>
          <w:b/>
          <w:bCs/>
          <w:iCs/>
        </w:rPr>
        <w:t xml:space="preserve">/DPH/DPA </w:t>
      </w:r>
      <w:r w:rsidRPr="00FB49C7">
        <w:rPr>
          <w:b/>
          <w:bCs/>
        </w:rPr>
        <w:t xml:space="preserve">EP 2.1.6 - APB 1; </w:t>
      </w:r>
      <w:r w:rsidRPr="00FB49C7">
        <w:rPr>
          <w:b/>
        </w:rPr>
        <w:t>Learning Objectives 3, 7, 8, 10, 11)</w:t>
      </w:r>
    </w:p>
    <w:p w:rsidR="00BB7545" w:rsidRPr="00FB49C7" w:rsidRDefault="00BB7545" w:rsidP="00BB7545"/>
    <w:p w:rsidR="00BB7545" w:rsidRPr="00FB49C7" w:rsidRDefault="00BB7545" w:rsidP="00BB7545">
      <w:r w:rsidRPr="00FB49C7">
        <w:t xml:space="preserve">The purpose of this assignment is for you to 1) demonstrate knowledge and differentiate between the various types of legal documents available for advance planning decisions, 2) demonstrate awareness regarding your own preferences for end-of-life care by completing advance directives for yourself and communicating your preferences to your health care surrogate. You will be using the following website to obtain advance directive forms </w:t>
      </w:r>
      <w:hyperlink r:id="rId10" w:history="1">
        <w:r w:rsidRPr="00FB49C7">
          <w:rPr>
            <w:rStyle w:val="Hyperlink"/>
          </w:rPr>
          <w:t>http://www.dads.state.tx.us/news_info/publications/handbooks/advancedirectives.html</w:t>
        </w:r>
      </w:hyperlink>
      <w:r w:rsidRPr="00FB49C7">
        <w:t xml:space="preserve">.  </w:t>
      </w:r>
    </w:p>
    <w:p w:rsidR="00292028" w:rsidRDefault="00292028" w:rsidP="00BB7545">
      <w:pPr>
        <w:pStyle w:val="Default"/>
        <w:rPr>
          <w:rFonts w:ascii="Times New Roman" w:hAnsi="Times New Roman"/>
          <w:szCs w:val="22"/>
        </w:rPr>
      </w:pPr>
    </w:p>
    <w:p w:rsidR="00292028" w:rsidRDefault="00BB7545" w:rsidP="00BB7545">
      <w:pPr>
        <w:pStyle w:val="Default"/>
        <w:rPr>
          <w:rFonts w:ascii="Times New Roman" w:hAnsi="Times New Roman"/>
          <w:szCs w:val="22"/>
        </w:rPr>
      </w:pPr>
      <w:r w:rsidRPr="00FB49C7">
        <w:rPr>
          <w:rFonts w:ascii="Times New Roman" w:hAnsi="Times New Roman"/>
          <w:szCs w:val="22"/>
        </w:rPr>
        <w:t xml:space="preserve">First, you will complete the </w:t>
      </w:r>
      <w:hyperlink r:id="rId11" w:history="1">
        <w:r w:rsidRPr="00FB49C7">
          <w:rPr>
            <w:rStyle w:val="Hyperlink"/>
            <w:rFonts w:ascii="Times New Roman" w:hAnsi="Times New Roman"/>
            <w:szCs w:val="22"/>
          </w:rPr>
          <w:t xml:space="preserve">Thinking Ahead: My Way, My Choice, </w:t>
        </w:r>
        <w:proofErr w:type="gramStart"/>
        <w:r w:rsidRPr="00FB49C7">
          <w:rPr>
            <w:rStyle w:val="Hyperlink"/>
            <w:rFonts w:ascii="Times New Roman" w:hAnsi="Times New Roman"/>
            <w:szCs w:val="22"/>
          </w:rPr>
          <w:t>My Life at the End (PDF)</w:t>
        </w:r>
      </w:hyperlink>
      <w:proofErr w:type="gramEnd"/>
      <w:r w:rsidRPr="00FB49C7">
        <w:rPr>
          <w:rFonts w:ascii="Times New Roman" w:hAnsi="Times New Roman"/>
          <w:szCs w:val="22"/>
        </w:rPr>
        <w:t xml:space="preserve"> as a guide to identifying your preferences. After completing the </w:t>
      </w:r>
      <w:r w:rsidRPr="00FB49C7">
        <w:rPr>
          <w:rFonts w:ascii="Times New Roman" w:hAnsi="Times New Roman"/>
          <w:i/>
          <w:szCs w:val="22"/>
        </w:rPr>
        <w:t>Thinking Ahead</w:t>
      </w:r>
      <w:r w:rsidRPr="00FB49C7">
        <w:rPr>
          <w:rFonts w:ascii="Times New Roman" w:hAnsi="Times New Roman"/>
          <w:szCs w:val="22"/>
        </w:rPr>
        <w:t xml:space="preserve"> work sheets, record your decisions on the </w:t>
      </w:r>
      <w:r w:rsidRPr="00FB49C7">
        <w:rPr>
          <w:rFonts w:ascii="Times New Roman" w:hAnsi="Times New Roman"/>
          <w:bCs/>
          <w:i/>
          <w:szCs w:val="22"/>
        </w:rPr>
        <w:t>Personal Requests Form</w:t>
      </w:r>
      <w:r w:rsidRPr="00FB49C7">
        <w:rPr>
          <w:rFonts w:ascii="Times New Roman" w:hAnsi="Times New Roman"/>
          <w:b/>
          <w:bCs/>
          <w:szCs w:val="22"/>
        </w:rPr>
        <w:t xml:space="preserve"> </w:t>
      </w:r>
      <w:r w:rsidRPr="00FB49C7">
        <w:rPr>
          <w:rFonts w:ascii="Times New Roman" w:hAnsi="Times New Roman"/>
          <w:szCs w:val="22"/>
        </w:rPr>
        <w:t xml:space="preserve">before completing the official legal documents on this website. </w:t>
      </w:r>
    </w:p>
    <w:p w:rsidR="00292028" w:rsidRDefault="00292028" w:rsidP="00BB7545">
      <w:pPr>
        <w:pStyle w:val="Default"/>
        <w:rPr>
          <w:rFonts w:ascii="Times New Roman" w:hAnsi="Times New Roman"/>
          <w:szCs w:val="22"/>
        </w:rPr>
      </w:pPr>
    </w:p>
    <w:p w:rsidR="00BB7545" w:rsidRPr="00FB49C7" w:rsidRDefault="00BB7545" w:rsidP="00BB7545">
      <w:pPr>
        <w:pStyle w:val="Default"/>
        <w:rPr>
          <w:rFonts w:ascii="Times New Roman" w:hAnsi="Times New Roman"/>
          <w:bCs/>
          <w:iCs/>
          <w:szCs w:val="22"/>
        </w:rPr>
      </w:pPr>
      <w:r w:rsidRPr="00FB49C7">
        <w:rPr>
          <w:rFonts w:ascii="Times New Roman" w:hAnsi="Times New Roman"/>
          <w:szCs w:val="22"/>
        </w:rPr>
        <w:t xml:space="preserve">For this assignment you will turn in your 1) </w:t>
      </w:r>
      <w:r w:rsidRPr="00FB49C7">
        <w:rPr>
          <w:rFonts w:ascii="Times New Roman" w:hAnsi="Times New Roman"/>
          <w:i/>
          <w:szCs w:val="22"/>
        </w:rPr>
        <w:t>Thinking Ahead</w:t>
      </w:r>
      <w:r w:rsidRPr="00FB49C7">
        <w:rPr>
          <w:rFonts w:ascii="Times New Roman" w:hAnsi="Times New Roman"/>
          <w:szCs w:val="22"/>
        </w:rPr>
        <w:t xml:space="preserve"> work sheets, 2) </w:t>
      </w:r>
      <w:r w:rsidRPr="00FB49C7">
        <w:rPr>
          <w:rFonts w:ascii="Times New Roman" w:hAnsi="Times New Roman"/>
          <w:bCs/>
          <w:i/>
          <w:szCs w:val="22"/>
        </w:rPr>
        <w:t>Personal Requests</w:t>
      </w:r>
      <w:r w:rsidRPr="00FB49C7">
        <w:rPr>
          <w:rFonts w:ascii="Times New Roman" w:hAnsi="Times New Roman"/>
          <w:bCs/>
          <w:szCs w:val="22"/>
        </w:rPr>
        <w:t xml:space="preserve"> </w:t>
      </w:r>
      <w:r w:rsidRPr="00FB49C7">
        <w:rPr>
          <w:rFonts w:ascii="Times New Roman" w:hAnsi="Times New Roman"/>
          <w:bCs/>
          <w:i/>
          <w:szCs w:val="22"/>
        </w:rPr>
        <w:t>Form</w:t>
      </w:r>
      <w:r w:rsidRPr="00FB49C7">
        <w:rPr>
          <w:rFonts w:ascii="Times New Roman" w:hAnsi="Times New Roman"/>
          <w:bCs/>
          <w:szCs w:val="22"/>
        </w:rPr>
        <w:t xml:space="preserve">, 3) </w:t>
      </w:r>
      <w:r w:rsidRPr="00FB49C7">
        <w:rPr>
          <w:rFonts w:ascii="Times New Roman" w:hAnsi="Times New Roman"/>
          <w:bCs/>
          <w:i/>
          <w:iCs/>
          <w:szCs w:val="22"/>
        </w:rPr>
        <w:t xml:space="preserve">Advance Directive to Physicians and Family or Surrogates </w:t>
      </w:r>
      <w:r w:rsidRPr="00FB49C7">
        <w:rPr>
          <w:rFonts w:ascii="Times New Roman" w:hAnsi="Times New Roman"/>
          <w:bCs/>
          <w:iCs/>
          <w:szCs w:val="22"/>
        </w:rPr>
        <w:t xml:space="preserve">form </w:t>
      </w:r>
      <w:r w:rsidRPr="00FB49C7">
        <w:rPr>
          <w:rFonts w:ascii="Times New Roman" w:hAnsi="Times New Roman"/>
          <w:bCs/>
          <w:i/>
          <w:iCs/>
          <w:szCs w:val="22"/>
        </w:rPr>
        <w:t xml:space="preserve">and MEDPOA - Medical Power of Attorney </w:t>
      </w:r>
      <w:r w:rsidRPr="00FB49C7">
        <w:rPr>
          <w:rFonts w:ascii="Times New Roman" w:hAnsi="Times New Roman"/>
          <w:bCs/>
          <w:iCs/>
          <w:szCs w:val="22"/>
        </w:rPr>
        <w:t>form</w:t>
      </w:r>
      <w:r w:rsidRPr="00FB49C7">
        <w:rPr>
          <w:rFonts w:ascii="Times New Roman" w:hAnsi="Times New Roman"/>
          <w:bCs/>
          <w:i/>
          <w:iCs/>
          <w:szCs w:val="22"/>
        </w:rPr>
        <w:t xml:space="preserve">, </w:t>
      </w:r>
      <w:r w:rsidRPr="00FB49C7">
        <w:rPr>
          <w:rFonts w:ascii="Times New Roman" w:hAnsi="Times New Roman"/>
          <w:bCs/>
          <w:iCs/>
          <w:szCs w:val="22"/>
        </w:rPr>
        <w:t xml:space="preserve">and 4) Reaction paper of no more than 3 pages in length, </w:t>
      </w:r>
      <w:r w:rsidR="00292028">
        <w:rPr>
          <w:rFonts w:ascii="Times New Roman" w:hAnsi="Times New Roman"/>
          <w:bCs/>
          <w:iCs/>
          <w:szCs w:val="22"/>
        </w:rPr>
        <w:t xml:space="preserve">typed, </w:t>
      </w:r>
      <w:r w:rsidRPr="00FB49C7">
        <w:rPr>
          <w:rFonts w:ascii="Times New Roman" w:hAnsi="Times New Roman"/>
          <w:bCs/>
          <w:iCs/>
          <w:szCs w:val="22"/>
        </w:rPr>
        <w:t xml:space="preserve">double-spaced reflecting on your experience of completing your advance directives and talking with your health care surrogate about your preferences. </w:t>
      </w:r>
    </w:p>
    <w:p w:rsidR="00BB7545" w:rsidRPr="00FB49C7" w:rsidRDefault="00BB7545" w:rsidP="00BB7545">
      <w:pPr>
        <w:pStyle w:val="Default"/>
        <w:rPr>
          <w:rFonts w:ascii="Times New Roman" w:hAnsi="Times New Roman"/>
          <w:b/>
          <w:szCs w:val="22"/>
        </w:rPr>
      </w:pPr>
    </w:p>
    <w:p w:rsidR="00BB7545" w:rsidRPr="00AE6060" w:rsidRDefault="00BB7545" w:rsidP="000355DA">
      <w:pPr>
        <w:pStyle w:val="Default"/>
        <w:rPr>
          <w:rFonts w:ascii="Times New Roman" w:hAnsi="Times New Roman" w:cs="Times New Roman"/>
          <w:szCs w:val="22"/>
        </w:rPr>
      </w:pPr>
      <w:r w:rsidRPr="00AE6060">
        <w:rPr>
          <w:rFonts w:ascii="Times New Roman" w:hAnsi="Times New Roman" w:cs="Times New Roman"/>
          <w:b/>
          <w:szCs w:val="22"/>
        </w:rPr>
        <w:t xml:space="preserve">4. </w:t>
      </w:r>
      <w:r w:rsidR="000355DA" w:rsidRPr="00AE6060">
        <w:rPr>
          <w:rFonts w:ascii="Times New Roman" w:hAnsi="Times New Roman" w:cs="Times New Roman"/>
          <w:b/>
          <w:szCs w:val="22"/>
        </w:rPr>
        <w:t xml:space="preserve">Mid Term Exam 50 pts. </w:t>
      </w:r>
      <w:r w:rsidR="000355DA" w:rsidRPr="00AE6060">
        <w:rPr>
          <w:rFonts w:ascii="Times New Roman" w:hAnsi="Times New Roman" w:cs="Times New Roman"/>
          <w:b/>
        </w:rPr>
        <w:t xml:space="preserve">Addresses </w:t>
      </w:r>
      <w:r w:rsidR="000355DA" w:rsidRPr="00AE6060">
        <w:rPr>
          <w:rFonts w:ascii="Times New Roman" w:hAnsi="Times New Roman" w:cs="Times New Roman"/>
          <w:b/>
          <w:bCs/>
          <w:iCs/>
        </w:rPr>
        <w:t xml:space="preserve">DPCF/DPMH/DPH/DPA </w:t>
      </w:r>
      <w:r w:rsidR="000355DA" w:rsidRPr="00AE6060">
        <w:rPr>
          <w:rFonts w:ascii="Times New Roman" w:hAnsi="Times New Roman" w:cs="Times New Roman"/>
          <w:b/>
          <w:bCs/>
        </w:rPr>
        <w:t xml:space="preserve">EP 2.1.4, 2.1.5, 2.1.6, 2.17; </w:t>
      </w:r>
      <w:r w:rsidR="000355DA" w:rsidRPr="00AE6060">
        <w:rPr>
          <w:rFonts w:ascii="Times New Roman" w:hAnsi="Times New Roman" w:cs="Times New Roman"/>
          <w:b/>
        </w:rPr>
        <w:t xml:space="preserve">Learning Objectives </w:t>
      </w:r>
      <w:r w:rsidR="00AE6060" w:rsidRPr="00AE6060">
        <w:rPr>
          <w:rFonts w:ascii="Times New Roman" w:hAnsi="Times New Roman" w:cs="Times New Roman"/>
          <w:b/>
        </w:rPr>
        <w:t>1, 2</w:t>
      </w:r>
      <w:r w:rsidR="000355DA" w:rsidRPr="00AE6060">
        <w:rPr>
          <w:rFonts w:ascii="Times New Roman" w:hAnsi="Times New Roman" w:cs="Times New Roman"/>
          <w:b/>
        </w:rPr>
        <w:t xml:space="preserve">, </w:t>
      </w:r>
      <w:r w:rsidR="00AE6060" w:rsidRPr="00AE6060">
        <w:rPr>
          <w:rFonts w:ascii="Times New Roman" w:hAnsi="Times New Roman" w:cs="Times New Roman"/>
          <w:b/>
        </w:rPr>
        <w:t xml:space="preserve">4, 5, </w:t>
      </w:r>
      <w:r w:rsidR="000355DA" w:rsidRPr="00AE6060">
        <w:rPr>
          <w:rFonts w:ascii="Times New Roman" w:hAnsi="Times New Roman" w:cs="Times New Roman"/>
          <w:b/>
        </w:rPr>
        <w:t xml:space="preserve">7, </w:t>
      </w:r>
      <w:r w:rsidR="00AE6060" w:rsidRPr="00AE6060">
        <w:rPr>
          <w:rFonts w:ascii="Times New Roman" w:hAnsi="Times New Roman" w:cs="Times New Roman"/>
          <w:b/>
        </w:rPr>
        <w:t>9</w:t>
      </w:r>
      <w:r w:rsidR="000355DA" w:rsidRPr="00AE6060">
        <w:rPr>
          <w:rFonts w:ascii="Times New Roman" w:hAnsi="Times New Roman" w:cs="Times New Roman"/>
          <w:b/>
        </w:rPr>
        <w:t>, 10</w:t>
      </w:r>
      <w:r w:rsidR="00AE6060" w:rsidRPr="00AE6060">
        <w:rPr>
          <w:rFonts w:ascii="Times New Roman" w:hAnsi="Times New Roman" w:cs="Times New Roman"/>
          <w:b/>
        </w:rPr>
        <w:t xml:space="preserve">. </w:t>
      </w:r>
      <w:r w:rsidR="000355DA" w:rsidRPr="00AE6060">
        <w:rPr>
          <w:rFonts w:ascii="Times New Roman" w:hAnsi="Times New Roman" w:cs="Times New Roman"/>
          <w:szCs w:val="22"/>
        </w:rPr>
        <w:t>This exam will cover course content from the first half of the semester (readings, presentations, videos, etc.). Your exam forma</w:t>
      </w:r>
      <w:r w:rsidR="00AE6060" w:rsidRPr="00AE6060">
        <w:rPr>
          <w:rFonts w:ascii="Times New Roman" w:hAnsi="Times New Roman" w:cs="Times New Roman"/>
          <w:szCs w:val="22"/>
        </w:rPr>
        <w:t>t</w:t>
      </w:r>
      <w:r w:rsidR="000355DA" w:rsidRPr="00AE6060">
        <w:rPr>
          <w:rFonts w:ascii="Times New Roman" w:hAnsi="Times New Roman" w:cs="Times New Roman"/>
          <w:szCs w:val="22"/>
        </w:rPr>
        <w:t xml:space="preserve"> will include multiple choice, matching, short answer question</w:t>
      </w:r>
      <w:r w:rsidR="00AE6060" w:rsidRPr="00AE6060">
        <w:rPr>
          <w:rFonts w:ascii="Times New Roman" w:hAnsi="Times New Roman" w:cs="Times New Roman"/>
          <w:szCs w:val="22"/>
        </w:rPr>
        <w:t>s, and short essay</w:t>
      </w:r>
      <w:r w:rsidR="000355DA" w:rsidRPr="00AE6060">
        <w:rPr>
          <w:rFonts w:ascii="Times New Roman" w:hAnsi="Times New Roman" w:cs="Times New Roman"/>
          <w:szCs w:val="22"/>
        </w:rPr>
        <w:t>.</w:t>
      </w:r>
    </w:p>
    <w:p w:rsidR="000355DA" w:rsidRPr="00AE6060" w:rsidRDefault="000355DA" w:rsidP="000355DA">
      <w:pPr>
        <w:pStyle w:val="Default"/>
        <w:rPr>
          <w:rFonts w:ascii="Times New Roman" w:hAnsi="Times New Roman" w:cs="Times New Roman"/>
          <w:b/>
          <w:szCs w:val="22"/>
        </w:rPr>
      </w:pPr>
    </w:p>
    <w:p w:rsidR="00AE6060" w:rsidRPr="00AE6060" w:rsidRDefault="000355DA" w:rsidP="00AE6060">
      <w:pPr>
        <w:pStyle w:val="Default"/>
        <w:rPr>
          <w:rFonts w:ascii="Times New Roman" w:hAnsi="Times New Roman" w:cs="Times New Roman"/>
          <w:szCs w:val="22"/>
        </w:rPr>
      </w:pPr>
      <w:r w:rsidRPr="00AE6060">
        <w:rPr>
          <w:rFonts w:ascii="Times New Roman" w:hAnsi="Times New Roman" w:cs="Times New Roman"/>
          <w:b/>
          <w:szCs w:val="22"/>
        </w:rPr>
        <w:t xml:space="preserve">5. Final Exam 50 pts. </w:t>
      </w:r>
      <w:r w:rsidR="00AE6060" w:rsidRPr="00AE6060">
        <w:rPr>
          <w:rFonts w:ascii="Times New Roman" w:hAnsi="Times New Roman" w:cs="Times New Roman"/>
          <w:b/>
        </w:rPr>
        <w:t xml:space="preserve">Addresses </w:t>
      </w:r>
      <w:r w:rsidR="00AE6060" w:rsidRPr="00AE6060">
        <w:rPr>
          <w:rFonts w:ascii="Times New Roman" w:hAnsi="Times New Roman" w:cs="Times New Roman"/>
          <w:b/>
          <w:bCs/>
          <w:iCs/>
        </w:rPr>
        <w:t xml:space="preserve">DPCF/DPMH/DPH/DPA </w:t>
      </w:r>
      <w:r w:rsidR="00AE6060" w:rsidRPr="00AE6060">
        <w:rPr>
          <w:rFonts w:ascii="Times New Roman" w:hAnsi="Times New Roman" w:cs="Times New Roman"/>
          <w:b/>
          <w:bCs/>
        </w:rPr>
        <w:t xml:space="preserve">EP 2.1.4, 2.1.5, 2.1.6, 2.17; </w:t>
      </w:r>
      <w:r w:rsidR="00AE6060" w:rsidRPr="00AE6060">
        <w:rPr>
          <w:rFonts w:ascii="Times New Roman" w:hAnsi="Times New Roman" w:cs="Times New Roman"/>
          <w:b/>
        </w:rPr>
        <w:t xml:space="preserve">Learning Objectives 1, 2, 4, 5, 7, 9, 10. </w:t>
      </w:r>
      <w:r w:rsidRPr="00AE6060">
        <w:rPr>
          <w:rFonts w:ascii="Times New Roman" w:hAnsi="Times New Roman" w:cs="Times New Roman"/>
          <w:szCs w:val="22"/>
        </w:rPr>
        <w:t>This comprehensive exam will all cover course content from the beginning of the semester (readings, presentations, videos, etc.). Your exam form will include multiple choice, matching, short answer questions</w:t>
      </w:r>
      <w:r w:rsidR="00AE6060" w:rsidRPr="00AE6060">
        <w:rPr>
          <w:rFonts w:ascii="Times New Roman" w:hAnsi="Times New Roman" w:cs="Times New Roman"/>
          <w:szCs w:val="22"/>
        </w:rPr>
        <w:t>, and short essay.</w:t>
      </w:r>
    </w:p>
    <w:p w:rsidR="000355DA" w:rsidRPr="00AE6060" w:rsidRDefault="000355DA" w:rsidP="000355DA">
      <w:pPr>
        <w:pStyle w:val="Default"/>
        <w:rPr>
          <w:rFonts w:ascii="Times New Roman" w:hAnsi="Times New Roman" w:cs="Times New Roman"/>
          <w:szCs w:val="22"/>
        </w:rPr>
      </w:pPr>
    </w:p>
    <w:p w:rsidR="00BB7545" w:rsidRPr="00FB49C7" w:rsidRDefault="00BB7545" w:rsidP="00BB7545">
      <w:r w:rsidRPr="00FB49C7">
        <w:rPr>
          <w:b/>
        </w:rPr>
        <w:t>Readings</w:t>
      </w:r>
      <w:r w:rsidRPr="00FB49C7">
        <w:t xml:space="preserve"> </w:t>
      </w:r>
    </w:p>
    <w:p w:rsidR="00BB7545" w:rsidRPr="00FB49C7" w:rsidRDefault="00880B1E" w:rsidP="00BB7545">
      <w:r>
        <w:t>W</w:t>
      </w:r>
      <w:r w:rsidR="00BB7545" w:rsidRPr="00FB49C7">
        <w:t>ill be assigned from the textbook(s) and may be augmented with class handouts.  Additional readings will be assigned that are relevant to course material and will enhance student learning</w:t>
      </w:r>
      <w:r>
        <w:t xml:space="preserve"> outcomes</w:t>
      </w:r>
      <w:r w:rsidR="00BB7545" w:rsidRPr="00FB49C7">
        <w:t>.  A combination of lecture, discussion and in-class and out-of-class exercises (individual and small group) will highlight the major concepts covered in the course.</w:t>
      </w:r>
    </w:p>
    <w:p w:rsidR="00024673" w:rsidRDefault="00024673" w:rsidP="00BB7545">
      <w:pPr>
        <w:rPr>
          <w:b/>
        </w:rPr>
      </w:pPr>
    </w:p>
    <w:p w:rsidR="00BB7545" w:rsidRPr="00FB49C7" w:rsidRDefault="00BB7545" w:rsidP="00BB7545">
      <w:pPr>
        <w:rPr>
          <w:b/>
        </w:rPr>
      </w:pPr>
      <w:r w:rsidRPr="00FB49C7">
        <w:rPr>
          <w:b/>
        </w:rPr>
        <w:lastRenderedPageBreak/>
        <w:t>Written Assignments:</w:t>
      </w:r>
    </w:p>
    <w:p w:rsidR="00BB7545" w:rsidRPr="00FB49C7" w:rsidRDefault="00BB7545" w:rsidP="00BB7545">
      <w:pPr>
        <w:ind w:right="-360"/>
      </w:pPr>
      <w:r w:rsidRPr="00FB49C7">
        <w:t xml:space="preserve">A primary goal of this course is to provide assignments which further awareness and understanding of your values, attitudes, and beliefs regarding dying and death. In addition, these assignments are intended for you to recognize </w:t>
      </w:r>
      <w:r w:rsidRPr="00FB49C7">
        <w:rPr>
          <w:i/>
        </w:rPr>
        <w:t>how</w:t>
      </w:r>
      <w:r w:rsidRPr="00FB49C7">
        <w:t xml:space="preserve"> your values, attitudes, and beliefs may influence your social work practice </w:t>
      </w:r>
      <w:r w:rsidR="00880B1E" w:rsidRPr="00FB49C7">
        <w:t>and relationships</w:t>
      </w:r>
      <w:r w:rsidRPr="00FB49C7">
        <w:t xml:space="preserve"> with clients and client systems. Reflect on what the material means to you. Address your personal reactions. Did you learn anything about yourself? Note any indication of your own concerns, biases, </w:t>
      </w:r>
      <w:r w:rsidRPr="00FB49C7">
        <w:tab/>
        <w:t xml:space="preserve">and stereotypes. Assess personal attitudes related to your own eventual aging and death and the aging and death of people important to you. Comment on how your personal reactions might affect your practice, and how you might be able to address them. Consider the following: </w:t>
      </w:r>
    </w:p>
    <w:p w:rsidR="00BB7545" w:rsidRPr="00FB49C7" w:rsidRDefault="00BB7545" w:rsidP="00B272C6">
      <w:pPr>
        <w:numPr>
          <w:ilvl w:val="0"/>
          <w:numId w:val="32"/>
        </w:numPr>
        <w:ind w:right="-360"/>
      </w:pPr>
      <w:r w:rsidRPr="00FB49C7">
        <w:t xml:space="preserve">What am I learning? </w:t>
      </w:r>
    </w:p>
    <w:p w:rsidR="00BB7545" w:rsidRPr="00FB49C7" w:rsidRDefault="00BB7545" w:rsidP="00B272C6">
      <w:pPr>
        <w:numPr>
          <w:ilvl w:val="0"/>
          <w:numId w:val="31"/>
        </w:numPr>
        <w:ind w:right="-360"/>
      </w:pPr>
      <w:r w:rsidRPr="00FB49C7">
        <w:t>What insights am I gaining about others, society, and myself?</w:t>
      </w:r>
    </w:p>
    <w:p w:rsidR="00BB7545" w:rsidRPr="00FB49C7" w:rsidRDefault="00BB7545" w:rsidP="00B272C6">
      <w:pPr>
        <w:numPr>
          <w:ilvl w:val="0"/>
          <w:numId w:val="31"/>
        </w:numPr>
        <w:ind w:right="-360"/>
      </w:pPr>
      <w:r w:rsidRPr="00FB49C7">
        <w:t>How comfortable am I in thinking about my own aging and death?</w:t>
      </w:r>
    </w:p>
    <w:p w:rsidR="00BB7545" w:rsidRPr="00FB49C7" w:rsidRDefault="00BB7545" w:rsidP="00B272C6">
      <w:pPr>
        <w:numPr>
          <w:ilvl w:val="0"/>
          <w:numId w:val="31"/>
        </w:numPr>
        <w:ind w:right="-360"/>
      </w:pPr>
      <w:r w:rsidRPr="00FB49C7">
        <w:t>How will this experience affect my work with people who are dying and their families? With people who are bereaved?</w:t>
      </w:r>
    </w:p>
    <w:p w:rsidR="00BB7545" w:rsidRPr="00FB49C7" w:rsidRDefault="00BB7545" w:rsidP="00BB7545">
      <w:pPr>
        <w:ind w:right="-360"/>
      </w:pPr>
    </w:p>
    <w:p w:rsidR="00BB7545" w:rsidRPr="00FB49C7" w:rsidRDefault="00BB7545" w:rsidP="00880B1E">
      <w:pPr>
        <w:pStyle w:val="Default"/>
      </w:pPr>
      <w:r w:rsidRPr="00FB49C7">
        <w:rPr>
          <w:rFonts w:ascii="Times New Roman" w:hAnsi="Times New Roman"/>
          <w:szCs w:val="22"/>
        </w:rPr>
        <w:t>All written assignments are to be formatted using APA 6</w:t>
      </w:r>
      <w:r w:rsidRPr="00FB49C7">
        <w:rPr>
          <w:rFonts w:ascii="Times New Roman" w:hAnsi="Times New Roman"/>
          <w:szCs w:val="22"/>
          <w:vertAlign w:val="superscript"/>
        </w:rPr>
        <w:t>th</w:t>
      </w:r>
      <w:r w:rsidRPr="00FB49C7">
        <w:rPr>
          <w:rFonts w:ascii="Times New Roman" w:hAnsi="Times New Roman"/>
          <w:szCs w:val="22"/>
        </w:rPr>
        <w:t xml:space="preserve"> edition including cover page, </w:t>
      </w:r>
      <w:r w:rsidR="00880B1E">
        <w:rPr>
          <w:rFonts w:ascii="Times New Roman" w:hAnsi="Times New Roman"/>
          <w:szCs w:val="22"/>
        </w:rPr>
        <w:t xml:space="preserve">running head, </w:t>
      </w:r>
      <w:r w:rsidRPr="00FB49C7">
        <w:rPr>
          <w:rFonts w:ascii="Times New Roman" w:hAnsi="Times New Roman"/>
          <w:szCs w:val="22"/>
        </w:rPr>
        <w:t xml:space="preserve">in text citations, reference page. Grammar, spelling, clarity, and comprehension of writing assignments will also be included in grading assignments. Timely submission of assignments is expected. All course work must be completed within the semester in which the course is offered. Refer to the assignment rubrics on Blackboard for additional details.  </w:t>
      </w:r>
    </w:p>
    <w:p w:rsidR="00BB7545" w:rsidRPr="00FB49C7" w:rsidRDefault="00BB7545" w:rsidP="00BB7545"/>
    <w:p w:rsidR="00BB7545" w:rsidRPr="00FB49C7" w:rsidRDefault="00BB7545" w:rsidP="00BB7545">
      <w:pPr>
        <w:rPr>
          <w:b/>
        </w:rPr>
      </w:pPr>
      <w:r w:rsidRPr="00FB49C7">
        <w:rPr>
          <w:b/>
        </w:rPr>
        <w:t xml:space="preserve">F. Grading Policy: </w:t>
      </w:r>
    </w:p>
    <w:p w:rsidR="00BB7545" w:rsidRPr="00FB49C7" w:rsidRDefault="00BB7545" w:rsidP="00BB7545"/>
    <w:p w:rsidR="00BB7545" w:rsidRPr="00FB49C7" w:rsidRDefault="00BB7545" w:rsidP="00BB7545">
      <w:r w:rsidRPr="00FB49C7">
        <w:t>All papers must be grammatically correct using APA style</w:t>
      </w:r>
      <w:r w:rsidR="00880B1E">
        <w:t xml:space="preserve"> (see written assignment section</w:t>
      </w:r>
      <w:r w:rsidR="00596520">
        <w:t>)</w:t>
      </w:r>
      <w:r w:rsidRPr="00FB49C7">
        <w:t>. Papers with many grammatical errors and misspellings will not receive a satisfactory grade.</w:t>
      </w:r>
    </w:p>
    <w:p w:rsidR="00BB7545" w:rsidRPr="00FB49C7" w:rsidRDefault="00BB7545" w:rsidP="00BB7545"/>
    <w:p w:rsidR="00BB7545" w:rsidRPr="00FB49C7" w:rsidRDefault="00BB7545" w:rsidP="00BB7545">
      <w:pPr>
        <w:rPr>
          <w:color w:val="FF0000"/>
        </w:rPr>
      </w:pPr>
      <w:r w:rsidRPr="00FB49C7">
        <w:t>Students are expected to keep track of their performance throughout the semester and seek guidance from available sources (including the instructor) if their performance drops below satisfactory levels; see “Student Support Services,” below.</w:t>
      </w:r>
    </w:p>
    <w:p w:rsidR="00BB7545" w:rsidRPr="00FB49C7" w:rsidRDefault="00BB7545" w:rsidP="00BB7545">
      <w:pPr>
        <w:pStyle w:val="Default"/>
        <w:rPr>
          <w:rFonts w:ascii="Times New Roman" w:hAnsi="Times New Roman"/>
          <w:szCs w:val="22"/>
        </w:rPr>
      </w:pPr>
      <w:r w:rsidRPr="00FB49C7">
        <w:rPr>
          <w:rFonts w:ascii="Times New Roman" w:hAnsi="Times New Roman"/>
          <w:szCs w:val="22"/>
        </w:rPr>
        <w:t xml:space="preserve">A: 270 – 300 points </w:t>
      </w:r>
    </w:p>
    <w:p w:rsidR="00BB7545" w:rsidRPr="00FB49C7" w:rsidRDefault="00BB7545" w:rsidP="00BB7545">
      <w:pPr>
        <w:pStyle w:val="Default"/>
        <w:rPr>
          <w:rFonts w:ascii="Times New Roman" w:hAnsi="Times New Roman"/>
          <w:szCs w:val="22"/>
        </w:rPr>
      </w:pPr>
      <w:r w:rsidRPr="00FB49C7">
        <w:rPr>
          <w:rFonts w:ascii="Times New Roman" w:hAnsi="Times New Roman"/>
          <w:szCs w:val="22"/>
        </w:rPr>
        <w:t xml:space="preserve">B: 240 – 269 points </w:t>
      </w:r>
    </w:p>
    <w:p w:rsidR="00BB7545" w:rsidRPr="00FB49C7" w:rsidRDefault="00BB7545" w:rsidP="00BB7545">
      <w:pPr>
        <w:pStyle w:val="Default"/>
        <w:rPr>
          <w:rFonts w:ascii="Times New Roman" w:hAnsi="Times New Roman"/>
          <w:szCs w:val="22"/>
        </w:rPr>
      </w:pPr>
      <w:r w:rsidRPr="00FB49C7">
        <w:rPr>
          <w:rFonts w:ascii="Times New Roman" w:hAnsi="Times New Roman"/>
          <w:szCs w:val="22"/>
        </w:rPr>
        <w:t xml:space="preserve">C: 210 – 239 points </w:t>
      </w:r>
    </w:p>
    <w:p w:rsidR="00BB7545" w:rsidRPr="00FB49C7" w:rsidRDefault="00BB7545" w:rsidP="00BB7545">
      <w:pPr>
        <w:pStyle w:val="Default"/>
        <w:rPr>
          <w:rFonts w:ascii="Times New Roman" w:hAnsi="Times New Roman"/>
          <w:szCs w:val="22"/>
        </w:rPr>
      </w:pPr>
      <w:r w:rsidRPr="00FB49C7">
        <w:rPr>
          <w:rFonts w:ascii="Times New Roman" w:hAnsi="Times New Roman"/>
          <w:szCs w:val="22"/>
        </w:rPr>
        <w:t xml:space="preserve">D: 180 – 209 points </w:t>
      </w:r>
    </w:p>
    <w:p w:rsidR="00BB7545" w:rsidRPr="00FB49C7" w:rsidRDefault="00BB7545" w:rsidP="00BB7545">
      <w:pPr>
        <w:pStyle w:val="Default"/>
        <w:rPr>
          <w:rFonts w:ascii="Times New Roman" w:hAnsi="Times New Roman"/>
          <w:szCs w:val="22"/>
        </w:rPr>
      </w:pPr>
      <w:r w:rsidRPr="00FB49C7">
        <w:rPr>
          <w:rFonts w:ascii="Times New Roman" w:hAnsi="Times New Roman"/>
          <w:szCs w:val="22"/>
        </w:rPr>
        <w:t>F: less than 179 points</w:t>
      </w:r>
    </w:p>
    <w:p w:rsidR="00BB7545" w:rsidRPr="00FB49C7" w:rsidRDefault="00BB7545" w:rsidP="00BB7545"/>
    <w:p w:rsidR="00BB7545" w:rsidRPr="00FB49C7" w:rsidRDefault="00BB7545" w:rsidP="00BB7545">
      <w:pPr>
        <w:tabs>
          <w:tab w:val="right" w:pos="8640"/>
        </w:tabs>
      </w:pPr>
      <w:r w:rsidRPr="00FB49C7">
        <w:rPr>
          <w:b/>
        </w:rPr>
        <w:t>G. Make-Up Exam or Assignment Policy</w:t>
      </w:r>
      <w:r w:rsidRPr="00FB49C7">
        <w:t xml:space="preserve">: </w:t>
      </w:r>
    </w:p>
    <w:p w:rsidR="00BB7545" w:rsidRPr="00FB49C7" w:rsidRDefault="00BB7545" w:rsidP="00BB7545">
      <w:pPr>
        <w:tabs>
          <w:tab w:val="right" w:pos="8640"/>
        </w:tabs>
        <w:rPr>
          <w:color w:val="0070C0"/>
        </w:rPr>
      </w:pPr>
    </w:p>
    <w:p w:rsidR="00BB7545" w:rsidRPr="00596520" w:rsidRDefault="00596520" w:rsidP="00BB7545">
      <w:r w:rsidRPr="00596520">
        <w:t>Late-assignments will not be accepted.</w:t>
      </w:r>
      <w:r>
        <w:t xml:space="preserve"> </w:t>
      </w:r>
    </w:p>
    <w:p w:rsidR="00BB7545" w:rsidRPr="00FB49C7" w:rsidRDefault="00BB7545" w:rsidP="00BB7545"/>
    <w:p w:rsidR="00BB7545" w:rsidRPr="00FB49C7" w:rsidRDefault="00BB7545" w:rsidP="00BB7545">
      <w:r w:rsidRPr="00FB49C7">
        <w:rPr>
          <w:b/>
        </w:rPr>
        <w:t>H. Attendance Policy:</w:t>
      </w:r>
    </w:p>
    <w:p w:rsidR="00BB7545" w:rsidRPr="00FB49C7" w:rsidRDefault="00BB7545" w:rsidP="00BB7545"/>
    <w:p w:rsidR="00BB7545" w:rsidRPr="00FB49C7" w:rsidRDefault="00BB7545" w:rsidP="00BB7545">
      <w:r w:rsidRPr="00FB49C7">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rsidR="00BB7545" w:rsidRPr="00FB49C7" w:rsidRDefault="00BB7545" w:rsidP="00BB7545">
      <w:r w:rsidRPr="00FB49C7">
        <w:lastRenderedPageBreak/>
        <w:t xml:space="preserve">Attendance will be taken each week for this course, although attendance is not included in your final grade. Showing up for class on time and remaining until the end of class will enable you to complete course assignments (e.g. reflective journaling) which incorporate the learning that takes place in the classroom experience. Regular participation in class discussions is critical to maximizing active learning, class participation, and integration of course content. </w:t>
      </w:r>
    </w:p>
    <w:p w:rsidR="00BB7545" w:rsidRPr="00FB49C7" w:rsidRDefault="00BB7545" w:rsidP="00BB7545"/>
    <w:p w:rsidR="00BB7545" w:rsidRPr="00FB49C7" w:rsidRDefault="00BB7545" w:rsidP="00BB7545">
      <w:pPr>
        <w:rPr>
          <w:b/>
        </w:rPr>
      </w:pPr>
      <w:r w:rsidRPr="00FB49C7">
        <w:rPr>
          <w:b/>
        </w:rPr>
        <w:t xml:space="preserve">I. Course Schedule: </w:t>
      </w:r>
    </w:p>
    <w:p w:rsidR="00BB7545" w:rsidRPr="00FB49C7" w:rsidRDefault="00BB7545" w:rsidP="00BB7545">
      <w:pPr>
        <w:rPr>
          <w:b/>
        </w:rPr>
      </w:pPr>
    </w:p>
    <w:p w:rsidR="00BB7545" w:rsidRPr="00FB49C7" w:rsidRDefault="00BB7545" w:rsidP="00BB7545">
      <w:r w:rsidRPr="00FB49C7">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 general time frame and grading structure for the course are sustained.</w:t>
      </w:r>
    </w:p>
    <w:p w:rsidR="00BB7545" w:rsidRPr="00FB49C7" w:rsidRDefault="00BB7545" w:rsidP="00BB7545"/>
    <w:tbl>
      <w:tblPr>
        <w:tblW w:w="10008"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A0" w:firstRow="1" w:lastRow="0" w:firstColumn="1" w:lastColumn="0" w:noHBand="0" w:noVBand="1"/>
      </w:tblPr>
      <w:tblGrid>
        <w:gridCol w:w="1008"/>
        <w:gridCol w:w="1260"/>
        <w:gridCol w:w="5850"/>
        <w:gridCol w:w="90"/>
        <w:gridCol w:w="1800"/>
      </w:tblGrid>
      <w:tr w:rsidR="00BB7545" w:rsidRPr="00066370" w:rsidTr="00DA05BA">
        <w:tc>
          <w:tcPr>
            <w:tcW w:w="1008" w:type="dxa"/>
            <w:shd w:val="clear" w:color="auto" w:fill="9BBB59"/>
            <w:vAlign w:val="center"/>
          </w:tcPr>
          <w:p w:rsidR="00BB7545" w:rsidRPr="00066370" w:rsidRDefault="00BB7545" w:rsidP="00BB7545">
            <w:pPr>
              <w:jc w:val="center"/>
              <w:rPr>
                <w:b/>
                <w:bCs/>
                <w:color w:val="FFFFFF"/>
                <w:sz w:val="22"/>
                <w:szCs w:val="22"/>
              </w:rPr>
            </w:pPr>
            <w:r w:rsidRPr="00066370">
              <w:rPr>
                <w:b/>
                <w:bCs/>
                <w:color w:val="FFFFFF"/>
                <w:sz w:val="22"/>
                <w:szCs w:val="22"/>
              </w:rPr>
              <w:t>Session</w:t>
            </w:r>
          </w:p>
        </w:tc>
        <w:tc>
          <w:tcPr>
            <w:tcW w:w="1260" w:type="dxa"/>
            <w:shd w:val="clear" w:color="auto" w:fill="9BBB59"/>
            <w:vAlign w:val="center"/>
          </w:tcPr>
          <w:p w:rsidR="00BB7545" w:rsidRPr="00066370" w:rsidRDefault="00BB7545" w:rsidP="00BB7545">
            <w:pPr>
              <w:jc w:val="center"/>
              <w:rPr>
                <w:b/>
                <w:bCs/>
                <w:color w:val="FFFFFF"/>
                <w:sz w:val="22"/>
                <w:szCs w:val="22"/>
              </w:rPr>
            </w:pPr>
            <w:r w:rsidRPr="00066370">
              <w:rPr>
                <w:b/>
                <w:bCs/>
                <w:color w:val="FFFFFF"/>
                <w:sz w:val="22"/>
                <w:szCs w:val="22"/>
              </w:rPr>
              <w:t>Date</w:t>
            </w:r>
          </w:p>
        </w:tc>
        <w:tc>
          <w:tcPr>
            <w:tcW w:w="5940" w:type="dxa"/>
            <w:gridSpan w:val="2"/>
            <w:shd w:val="clear" w:color="auto" w:fill="9BBB59"/>
            <w:vAlign w:val="center"/>
          </w:tcPr>
          <w:p w:rsidR="00BB7545" w:rsidRPr="00066370" w:rsidRDefault="00BB7545" w:rsidP="00BB7545">
            <w:pPr>
              <w:jc w:val="center"/>
              <w:rPr>
                <w:b/>
                <w:bCs/>
                <w:color w:val="FFFFFF"/>
                <w:sz w:val="22"/>
                <w:szCs w:val="22"/>
              </w:rPr>
            </w:pPr>
            <w:r w:rsidRPr="00066370">
              <w:rPr>
                <w:b/>
                <w:bCs/>
                <w:color w:val="FFFFFF"/>
                <w:sz w:val="22"/>
                <w:szCs w:val="22"/>
              </w:rPr>
              <w:t>Topics and Readings</w:t>
            </w:r>
          </w:p>
        </w:tc>
        <w:tc>
          <w:tcPr>
            <w:tcW w:w="1800" w:type="dxa"/>
            <w:shd w:val="clear" w:color="auto" w:fill="9BBB59"/>
            <w:vAlign w:val="center"/>
          </w:tcPr>
          <w:p w:rsidR="00BB7545" w:rsidRPr="00066370" w:rsidRDefault="00BB7545" w:rsidP="00BB7545">
            <w:pPr>
              <w:jc w:val="center"/>
              <w:rPr>
                <w:b/>
                <w:bCs/>
                <w:color w:val="FFFFFF"/>
                <w:sz w:val="22"/>
                <w:szCs w:val="22"/>
              </w:rPr>
            </w:pPr>
            <w:r w:rsidRPr="00066370">
              <w:rPr>
                <w:b/>
                <w:bCs/>
                <w:color w:val="FFFFFF"/>
                <w:sz w:val="22"/>
                <w:szCs w:val="22"/>
              </w:rPr>
              <w:t>Assignment Date</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Session</w:t>
            </w:r>
          </w:p>
          <w:p w:rsidR="00BB7545" w:rsidRPr="00066370" w:rsidRDefault="00BB7545" w:rsidP="00BB7545">
            <w:pPr>
              <w:jc w:val="center"/>
              <w:rPr>
                <w:b/>
                <w:bCs/>
                <w:sz w:val="22"/>
                <w:szCs w:val="22"/>
              </w:rPr>
            </w:pPr>
            <w:r w:rsidRPr="00066370">
              <w:rPr>
                <w:b/>
                <w:bCs/>
                <w:sz w:val="22"/>
                <w:szCs w:val="22"/>
              </w:rPr>
              <w:t>1</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01.26.15</w:t>
            </w:r>
          </w:p>
        </w:tc>
        <w:tc>
          <w:tcPr>
            <w:tcW w:w="5940" w:type="dxa"/>
            <w:gridSpan w:val="2"/>
            <w:shd w:val="clear" w:color="auto" w:fill="E6EED5"/>
            <w:vAlign w:val="center"/>
          </w:tcPr>
          <w:p w:rsidR="00BB7545" w:rsidRPr="00066370" w:rsidRDefault="00BB7545" w:rsidP="00BB7545">
            <w:pPr>
              <w:jc w:val="center"/>
              <w:rPr>
                <w:sz w:val="22"/>
                <w:szCs w:val="22"/>
              </w:rPr>
            </w:pPr>
            <w:r w:rsidRPr="00066370">
              <w:rPr>
                <w:b/>
                <w:bCs/>
                <w:i/>
                <w:sz w:val="22"/>
                <w:szCs w:val="22"/>
              </w:rPr>
              <w:t>Attitudes Toward Death: A Climate of Change</w:t>
            </w:r>
          </w:p>
        </w:tc>
        <w:tc>
          <w:tcPr>
            <w:tcW w:w="1800" w:type="dxa"/>
            <w:shd w:val="clear" w:color="auto" w:fill="E6EED5"/>
            <w:vAlign w:val="center"/>
          </w:tcPr>
          <w:p w:rsidR="00BB7545" w:rsidRPr="000A114B" w:rsidRDefault="00BB7545" w:rsidP="000A114B">
            <w:pPr>
              <w:ind w:left="360"/>
              <w:jc w:val="center"/>
              <w:rPr>
                <w:strike/>
                <w:sz w:val="22"/>
                <w:szCs w:val="22"/>
              </w:rPr>
            </w:pPr>
          </w:p>
        </w:tc>
      </w:tr>
      <w:tr w:rsidR="00BB7545" w:rsidRPr="00066370" w:rsidTr="00DA05BA">
        <w:tc>
          <w:tcPr>
            <w:tcW w:w="10008" w:type="dxa"/>
            <w:gridSpan w:val="5"/>
            <w:shd w:val="clear" w:color="auto" w:fill="auto"/>
            <w:vAlign w:val="center"/>
          </w:tcPr>
          <w:p w:rsidR="00BB7545" w:rsidRPr="00066370" w:rsidRDefault="00BB7545" w:rsidP="00066370">
            <w:pPr>
              <w:numPr>
                <w:ilvl w:val="0"/>
                <w:numId w:val="22"/>
              </w:numPr>
              <w:rPr>
                <w:b/>
                <w:bCs/>
                <w:sz w:val="22"/>
                <w:szCs w:val="22"/>
              </w:rPr>
            </w:pPr>
            <w:r w:rsidRPr="00066370">
              <w:rPr>
                <w:b/>
                <w:bCs/>
                <w:sz w:val="22"/>
                <w:szCs w:val="22"/>
              </w:rPr>
              <w:t>Introductions, Review of syllabus and course</w:t>
            </w:r>
          </w:p>
          <w:p w:rsidR="00BB7545" w:rsidRPr="00066370" w:rsidRDefault="00BB7545" w:rsidP="00066370">
            <w:pPr>
              <w:numPr>
                <w:ilvl w:val="0"/>
                <w:numId w:val="22"/>
              </w:numPr>
              <w:rPr>
                <w:b/>
                <w:bCs/>
                <w:sz w:val="22"/>
                <w:szCs w:val="22"/>
              </w:rPr>
            </w:pPr>
            <w:r w:rsidRPr="00066370">
              <w:rPr>
                <w:b/>
                <w:bCs/>
                <w:sz w:val="22"/>
                <w:szCs w:val="22"/>
              </w:rPr>
              <w:t xml:space="preserve">Video: TED talk: </w:t>
            </w:r>
            <w:r w:rsidRPr="00066370">
              <w:rPr>
                <w:b/>
                <w:bCs/>
                <w:i/>
                <w:sz w:val="22"/>
                <w:szCs w:val="22"/>
              </w:rPr>
              <w:t>Occupy Death</w:t>
            </w:r>
            <w:r w:rsidRPr="00066370">
              <w:rPr>
                <w:b/>
                <w:bCs/>
                <w:sz w:val="22"/>
                <w:szCs w:val="22"/>
              </w:rPr>
              <w:t xml:space="preserve"> or </w:t>
            </w:r>
            <w:r w:rsidRPr="00066370">
              <w:rPr>
                <w:b/>
                <w:bCs/>
                <w:i/>
                <w:sz w:val="22"/>
                <w:szCs w:val="22"/>
              </w:rPr>
              <w:t>On Our Own Terms: Living with Dying</w:t>
            </w:r>
          </w:p>
          <w:p w:rsidR="00BB7545" w:rsidRDefault="00BB7545" w:rsidP="00066370">
            <w:pPr>
              <w:numPr>
                <w:ilvl w:val="0"/>
                <w:numId w:val="22"/>
              </w:numPr>
              <w:rPr>
                <w:b/>
                <w:bCs/>
                <w:sz w:val="22"/>
                <w:szCs w:val="22"/>
              </w:rPr>
            </w:pPr>
            <w:r w:rsidRPr="00066370">
              <w:rPr>
                <w:b/>
                <w:bCs/>
                <w:sz w:val="22"/>
                <w:szCs w:val="22"/>
              </w:rPr>
              <w:t xml:space="preserve">DeSpelder </w:t>
            </w:r>
            <w:r w:rsidRPr="00066370">
              <w:rPr>
                <w:b/>
                <w:sz w:val="22"/>
                <w:szCs w:val="22"/>
              </w:rPr>
              <w:t>&amp; Strickland</w:t>
            </w:r>
            <w:r w:rsidRPr="00066370">
              <w:rPr>
                <w:sz w:val="22"/>
                <w:szCs w:val="22"/>
              </w:rPr>
              <w:t xml:space="preserve"> </w:t>
            </w:r>
            <w:r w:rsidRPr="00066370">
              <w:rPr>
                <w:b/>
                <w:bCs/>
                <w:sz w:val="22"/>
                <w:szCs w:val="22"/>
              </w:rPr>
              <w:t xml:space="preserve">Chapter 1 </w:t>
            </w:r>
          </w:p>
          <w:p w:rsidR="00690D54" w:rsidRPr="000A114B" w:rsidRDefault="000A114B" w:rsidP="000A114B">
            <w:pPr>
              <w:pStyle w:val="ListParagraph"/>
              <w:numPr>
                <w:ilvl w:val="0"/>
                <w:numId w:val="22"/>
              </w:numPr>
              <w:rPr>
                <w:b/>
                <w:bCs/>
                <w:sz w:val="22"/>
                <w:szCs w:val="22"/>
              </w:rPr>
            </w:pPr>
            <w:r w:rsidRPr="000A114B">
              <w:rPr>
                <w:b/>
                <w:bCs/>
                <w:sz w:val="22"/>
                <w:szCs w:val="22"/>
              </w:rPr>
              <w:t>The Art of Self-disclo</w:t>
            </w:r>
            <w:r w:rsidR="005F44E9">
              <w:rPr>
                <w:b/>
                <w:bCs/>
                <w:sz w:val="22"/>
                <w:szCs w:val="22"/>
              </w:rPr>
              <w:t>s</w:t>
            </w:r>
            <w:bookmarkStart w:id="0" w:name="_GoBack"/>
            <w:bookmarkEnd w:id="0"/>
            <w:r w:rsidRPr="000A114B">
              <w:rPr>
                <w:b/>
                <w:bCs/>
                <w:sz w:val="22"/>
                <w:szCs w:val="22"/>
              </w:rPr>
              <w:t>ure</w:t>
            </w:r>
          </w:p>
          <w:p w:rsidR="00BB7545" w:rsidRPr="00066370" w:rsidRDefault="00BB7545" w:rsidP="00066370">
            <w:pPr>
              <w:rPr>
                <w:b/>
                <w:bCs/>
                <w:i/>
                <w:sz w:val="22"/>
                <w:szCs w:val="22"/>
              </w:rPr>
            </w:pPr>
            <w:r w:rsidRPr="00066370">
              <w:rPr>
                <w:b/>
                <w:bCs/>
                <w:i/>
                <w:sz w:val="22"/>
                <w:szCs w:val="22"/>
              </w:rPr>
              <w:t>Readings for next week:</w:t>
            </w:r>
          </w:p>
          <w:p w:rsidR="00BB7545" w:rsidRPr="00066370" w:rsidRDefault="00BB7545" w:rsidP="00066370">
            <w:pPr>
              <w:numPr>
                <w:ilvl w:val="0"/>
                <w:numId w:val="22"/>
              </w:numPr>
              <w:rPr>
                <w:bCs/>
                <w:sz w:val="22"/>
                <w:szCs w:val="22"/>
              </w:rPr>
            </w:pPr>
            <w:r w:rsidRPr="00066370">
              <w:rPr>
                <w:bCs/>
                <w:sz w:val="22"/>
                <w:szCs w:val="22"/>
              </w:rPr>
              <w:t xml:space="preserve">DeSpelder </w:t>
            </w:r>
            <w:r w:rsidRPr="00066370">
              <w:rPr>
                <w:sz w:val="22"/>
                <w:szCs w:val="22"/>
              </w:rPr>
              <w:t xml:space="preserve">&amp; Strickland </w:t>
            </w:r>
            <w:r w:rsidRPr="00066370">
              <w:rPr>
                <w:bCs/>
                <w:sz w:val="22"/>
                <w:szCs w:val="22"/>
              </w:rPr>
              <w:t xml:space="preserve">Chapter 2 </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Session </w:t>
            </w:r>
          </w:p>
          <w:p w:rsidR="00BB7545" w:rsidRPr="00066370" w:rsidRDefault="00BB7545" w:rsidP="00BB7545">
            <w:pPr>
              <w:jc w:val="center"/>
              <w:rPr>
                <w:b/>
                <w:bCs/>
                <w:sz w:val="22"/>
                <w:szCs w:val="22"/>
              </w:rPr>
            </w:pPr>
            <w:r w:rsidRPr="00066370">
              <w:rPr>
                <w:b/>
                <w:bCs/>
                <w:sz w:val="22"/>
                <w:szCs w:val="22"/>
              </w:rPr>
              <w:t>2</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02.02.15</w:t>
            </w:r>
          </w:p>
        </w:tc>
        <w:tc>
          <w:tcPr>
            <w:tcW w:w="5940" w:type="dxa"/>
            <w:gridSpan w:val="2"/>
            <w:shd w:val="clear" w:color="auto" w:fill="E6EED5"/>
            <w:vAlign w:val="center"/>
          </w:tcPr>
          <w:p w:rsidR="00BB7545" w:rsidRPr="00066370" w:rsidRDefault="00BB7545" w:rsidP="00BB7545">
            <w:pPr>
              <w:jc w:val="center"/>
              <w:rPr>
                <w:sz w:val="22"/>
                <w:szCs w:val="22"/>
              </w:rPr>
            </w:pPr>
            <w:r w:rsidRPr="00066370">
              <w:rPr>
                <w:b/>
                <w:bCs/>
                <w:i/>
                <w:sz w:val="22"/>
                <w:szCs w:val="22"/>
              </w:rPr>
              <w:t>Historical &amp; Cultural Perspectives on Dying &amp; Death</w:t>
            </w:r>
          </w:p>
        </w:tc>
        <w:tc>
          <w:tcPr>
            <w:tcW w:w="1800" w:type="dxa"/>
            <w:shd w:val="clear" w:color="auto" w:fill="E6EED5"/>
          </w:tcPr>
          <w:p w:rsidR="00BB7545" w:rsidRPr="00066370" w:rsidRDefault="00BB7545" w:rsidP="00BB7545">
            <w:pPr>
              <w:jc w:val="center"/>
              <w:rPr>
                <w:b/>
                <w:sz w:val="22"/>
                <w:szCs w:val="22"/>
              </w:rPr>
            </w:pPr>
            <w:r w:rsidRPr="00066370">
              <w:rPr>
                <w:b/>
                <w:sz w:val="22"/>
                <w:szCs w:val="22"/>
              </w:rPr>
              <w:t>Journal entry 1 due</w:t>
            </w:r>
          </w:p>
        </w:tc>
      </w:tr>
      <w:tr w:rsidR="00BB7545" w:rsidRPr="00066370" w:rsidTr="00DA05BA">
        <w:trPr>
          <w:trHeight w:val="2420"/>
        </w:trPr>
        <w:tc>
          <w:tcPr>
            <w:tcW w:w="10008" w:type="dxa"/>
            <w:gridSpan w:val="5"/>
            <w:shd w:val="clear" w:color="auto" w:fill="auto"/>
          </w:tcPr>
          <w:p w:rsidR="00BB7545" w:rsidRDefault="00BB7545" w:rsidP="00B272C6">
            <w:pPr>
              <w:numPr>
                <w:ilvl w:val="0"/>
                <w:numId w:val="21"/>
              </w:numPr>
              <w:rPr>
                <w:b/>
                <w:bCs/>
                <w:i/>
                <w:sz w:val="22"/>
                <w:szCs w:val="22"/>
              </w:rPr>
            </w:pPr>
            <w:r w:rsidRPr="00066370">
              <w:rPr>
                <w:b/>
                <w:bCs/>
                <w:sz w:val="22"/>
                <w:szCs w:val="22"/>
              </w:rPr>
              <w:t xml:space="preserve">Video: </w:t>
            </w:r>
            <w:r w:rsidRPr="00066370">
              <w:rPr>
                <w:b/>
                <w:bCs/>
                <w:i/>
                <w:sz w:val="22"/>
                <w:szCs w:val="22"/>
              </w:rPr>
              <w:t>Bill Moyers</w:t>
            </w:r>
            <w:r w:rsidRPr="00066370">
              <w:rPr>
                <w:b/>
                <w:bCs/>
                <w:sz w:val="22"/>
                <w:szCs w:val="22"/>
              </w:rPr>
              <w:t xml:space="preserve"> </w:t>
            </w:r>
            <w:r w:rsidRPr="00066370">
              <w:rPr>
                <w:b/>
                <w:bCs/>
                <w:i/>
                <w:sz w:val="22"/>
                <w:szCs w:val="22"/>
              </w:rPr>
              <w:t xml:space="preserve">On Our Own Terms: A  Different Kind of Care </w:t>
            </w:r>
            <w:r w:rsidRPr="00066370">
              <w:rPr>
                <w:b/>
                <w:bCs/>
                <w:sz w:val="22"/>
                <w:szCs w:val="22"/>
              </w:rPr>
              <w:t xml:space="preserve">or </w:t>
            </w:r>
            <w:r w:rsidRPr="00066370">
              <w:rPr>
                <w:b/>
                <w:bCs/>
                <w:i/>
                <w:sz w:val="22"/>
                <w:szCs w:val="22"/>
              </w:rPr>
              <w:t>Death: A Trip of a Lifetime: The Chasm Part I</w:t>
            </w:r>
          </w:p>
          <w:p w:rsidR="00066370" w:rsidRPr="00066370" w:rsidRDefault="00066370" w:rsidP="00066370">
            <w:pPr>
              <w:ind w:left="360"/>
              <w:rPr>
                <w:b/>
                <w:bCs/>
                <w:i/>
                <w:sz w:val="22"/>
                <w:szCs w:val="22"/>
              </w:rPr>
            </w:pPr>
          </w:p>
          <w:p w:rsidR="00BB7545" w:rsidRPr="00066370" w:rsidRDefault="00BB7545" w:rsidP="00BB7545">
            <w:pPr>
              <w:rPr>
                <w:b/>
                <w:sz w:val="22"/>
                <w:szCs w:val="22"/>
              </w:rPr>
            </w:pPr>
            <w:r w:rsidRPr="00066370">
              <w:rPr>
                <w:b/>
                <w:bCs/>
                <w:i/>
                <w:sz w:val="22"/>
                <w:szCs w:val="22"/>
              </w:rPr>
              <w:t>Readings for next week:</w:t>
            </w:r>
          </w:p>
          <w:p w:rsidR="00BB7545" w:rsidRPr="00066370" w:rsidRDefault="00BB7545" w:rsidP="00B272C6">
            <w:pPr>
              <w:numPr>
                <w:ilvl w:val="0"/>
                <w:numId w:val="21"/>
              </w:numPr>
              <w:rPr>
                <w:sz w:val="22"/>
                <w:szCs w:val="22"/>
              </w:rPr>
            </w:pPr>
            <w:r w:rsidRPr="00066370">
              <w:rPr>
                <w:sz w:val="22"/>
                <w:szCs w:val="22"/>
              </w:rPr>
              <w:t>DeSpelder &amp; Strickland Chapter 3</w:t>
            </w:r>
          </w:p>
          <w:p w:rsidR="00BB7545" w:rsidRPr="00066370" w:rsidRDefault="00BB7545" w:rsidP="00B272C6">
            <w:pPr>
              <w:numPr>
                <w:ilvl w:val="0"/>
                <w:numId w:val="21"/>
              </w:numPr>
              <w:rPr>
                <w:b/>
                <w:bCs/>
                <w:i/>
                <w:sz w:val="22"/>
                <w:szCs w:val="22"/>
              </w:rPr>
            </w:pPr>
            <w:r w:rsidRPr="00066370">
              <w:rPr>
                <w:color w:val="231F20"/>
                <w:sz w:val="22"/>
                <w:szCs w:val="22"/>
              </w:rPr>
              <w:t>McGoldrick, M.,</w:t>
            </w:r>
            <w:r w:rsidRPr="00066370">
              <w:rPr>
                <w:color w:val="231F20"/>
                <w:spacing w:val="44"/>
                <w:sz w:val="22"/>
                <w:szCs w:val="22"/>
              </w:rPr>
              <w:t xml:space="preserve"> </w:t>
            </w:r>
            <w:r w:rsidRPr="00066370">
              <w:rPr>
                <w:color w:val="231F20"/>
                <w:sz w:val="22"/>
                <w:szCs w:val="22"/>
              </w:rPr>
              <w:t>Schlesinger, J.</w:t>
            </w:r>
            <w:r w:rsidRPr="00066370">
              <w:rPr>
                <w:color w:val="231F20"/>
                <w:spacing w:val="44"/>
                <w:sz w:val="22"/>
                <w:szCs w:val="22"/>
              </w:rPr>
              <w:t xml:space="preserve"> </w:t>
            </w:r>
            <w:r w:rsidRPr="00066370">
              <w:rPr>
                <w:color w:val="231F20"/>
                <w:sz w:val="22"/>
                <w:szCs w:val="22"/>
              </w:rPr>
              <w:t>M.,</w:t>
            </w:r>
            <w:r w:rsidRPr="00066370">
              <w:rPr>
                <w:color w:val="231F20"/>
                <w:spacing w:val="44"/>
                <w:sz w:val="22"/>
                <w:szCs w:val="22"/>
              </w:rPr>
              <w:t xml:space="preserve"> </w:t>
            </w:r>
            <w:r w:rsidRPr="00066370">
              <w:rPr>
                <w:color w:val="231F20"/>
                <w:sz w:val="22"/>
                <w:szCs w:val="22"/>
              </w:rPr>
              <w:t>Lele, E.,</w:t>
            </w:r>
            <w:r w:rsidRPr="00066370">
              <w:rPr>
                <w:color w:val="231F20"/>
                <w:spacing w:val="45"/>
                <w:sz w:val="22"/>
                <w:szCs w:val="22"/>
              </w:rPr>
              <w:t xml:space="preserve"> </w:t>
            </w:r>
            <w:r w:rsidRPr="00066370">
              <w:rPr>
                <w:color w:val="231F20"/>
                <w:sz w:val="22"/>
                <w:szCs w:val="22"/>
              </w:rPr>
              <w:t>Hines,</w:t>
            </w:r>
            <w:r w:rsidRPr="00066370">
              <w:rPr>
                <w:color w:val="231F20"/>
                <w:spacing w:val="44"/>
                <w:sz w:val="22"/>
                <w:szCs w:val="22"/>
              </w:rPr>
              <w:t xml:space="preserve"> </w:t>
            </w:r>
            <w:r w:rsidRPr="00066370">
              <w:rPr>
                <w:color w:val="231F20"/>
                <w:sz w:val="22"/>
                <w:szCs w:val="22"/>
              </w:rPr>
              <w:t>P.</w:t>
            </w:r>
            <w:r w:rsidRPr="00066370">
              <w:rPr>
                <w:color w:val="231F20"/>
                <w:spacing w:val="44"/>
                <w:sz w:val="22"/>
                <w:szCs w:val="22"/>
              </w:rPr>
              <w:t xml:space="preserve"> </w:t>
            </w:r>
            <w:r w:rsidRPr="00066370">
              <w:rPr>
                <w:color w:val="231F20"/>
                <w:sz w:val="22"/>
                <w:szCs w:val="22"/>
              </w:rPr>
              <w:t>M.,</w:t>
            </w:r>
            <w:r w:rsidRPr="00066370">
              <w:rPr>
                <w:color w:val="231F20"/>
                <w:spacing w:val="44"/>
                <w:sz w:val="22"/>
                <w:szCs w:val="22"/>
              </w:rPr>
              <w:t xml:space="preserve"> </w:t>
            </w:r>
            <w:r w:rsidRPr="00066370">
              <w:rPr>
                <w:color w:val="231F20"/>
                <w:sz w:val="22"/>
                <w:szCs w:val="22"/>
              </w:rPr>
              <w:t>Chan,</w:t>
            </w:r>
            <w:r w:rsidRPr="00066370">
              <w:rPr>
                <w:color w:val="231F20"/>
                <w:spacing w:val="44"/>
                <w:sz w:val="22"/>
                <w:szCs w:val="22"/>
              </w:rPr>
              <w:t xml:space="preserve"> </w:t>
            </w:r>
            <w:r w:rsidRPr="00066370">
              <w:rPr>
                <w:color w:val="231F20"/>
                <w:sz w:val="22"/>
                <w:szCs w:val="22"/>
              </w:rPr>
              <w:t>J.,</w:t>
            </w:r>
            <w:r w:rsidRPr="00066370">
              <w:rPr>
                <w:color w:val="231F20"/>
                <w:spacing w:val="44"/>
                <w:sz w:val="22"/>
                <w:szCs w:val="22"/>
              </w:rPr>
              <w:t xml:space="preserve"> </w:t>
            </w:r>
            <w:r w:rsidRPr="00066370">
              <w:rPr>
                <w:color w:val="231F20"/>
                <w:sz w:val="22"/>
                <w:szCs w:val="22"/>
              </w:rPr>
              <w:t>Almeida,</w:t>
            </w:r>
            <w:r w:rsidRPr="00066370">
              <w:rPr>
                <w:color w:val="231F20"/>
                <w:spacing w:val="45"/>
                <w:sz w:val="22"/>
                <w:szCs w:val="22"/>
              </w:rPr>
              <w:t xml:space="preserve"> </w:t>
            </w:r>
            <w:r w:rsidRPr="00066370">
              <w:rPr>
                <w:color w:val="231F20"/>
                <w:sz w:val="22"/>
                <w:szCs w:val="22"/>
              </w:rPr>
              <w:t>R., et</w:t>
            </w:r>
            <w:r w:rsidRPr="00066370">
              <w:rPr>
                <w:color w:val="231F20"/>
                <w:spacing w:val="14"/>
                <w:sz w:val="22"/>
                <w:szCs w:val="22"/>
              </w:rPr>
              <w:t xml:space="preserve"> </w:t>
            </w:r>
            <w:r w:rsidRPr="00066370">
              <w:rPr>
                <w:color w:val="231F20"/>
                <w:sz w:val="22"/>
                <w:szCs w:val="22"/>
              </w:rPr>
              <w:t>al.</w:t>
            </w:r>
            <w:r w:rsidRPr="00066370">
              <w:rPr>
                <w:color w:val="231F20"/>
                <w:spacing w:val="15"/>
                <w:sz w:val="22"/>
                <w:szCs w:val="22"/>
              </w:rPr>
              <w:t xml:space="preserve"> </w:t>
            </w:r>
            <w:r w:rsidRPr="00066370">
              <w:rPr>
                <w:color w:val="231F20"/>
                <w:sz w:val="22"/>
                <w:szCs w:val="22"/>
              </w:rPr>
              <w:t>(2004).</w:t>
            </w:r>
            <w:r w:rsidRPr="00066370">
              <w:rPr>
                <w:color w:val="231F20"/>
                <w:spacing w:val="14"/>
                <w:sz w:val="22"/>
                <w:szCs w:val="22"/>
              </w:rPr>
              <w:t xml:space="preserve"> </w:t>
            </w:r>
            <w:r w:rsidRPr="00066370">
              <w:rPr>
                <w:color w:val="231F20"/>
                <w:sz w:val="22"/>
                <w:szCs w:val="22"/>
              </w:rPr>
              <w:t>Mourning</w:t>
            </w:r>
            <w:r w:rsidRPr="00066370">
              <w:rPr>
                <w:color w:val="231F20"/>
                <w:spacing w:val="13"/>
                <w:sz w:val="22"/>
                <w:szCs w:val="22"/>
              </w:rPr>
              <w:t xml:space="preserve"> </w:t>
            </w:r>
            <w:r w:rsidRPr="00066370">
              <w:rPr>
                <w:color w:val="231F20"/>
                <w:sz w:val="22"/>
                <w:szCs w:val="22"/>
              </w:rPr>
              <w:t>in</w:t>
            </w:r>
            <w:r w:rsidRPr="00066370">
              <w:rPr>
                <w:color w:val="231F20"/>
                <w:spacing w:val="14"/>
                <w:sz w:val="22"/>
                <w:szCs w:val="22"/>
              </w:rPr>
              <w:t xml:space="preserve"> </w:t>
            </w:r>
            <w:r w:rsidRPr="00066370">
              <w:rPr>
                <w:color w:val="231F20"/>
                <w:sz w:val="22"/>
                <w:szCs w:val="22"/>
              </w:rPr>
              <w:t>different</w:t>
            </w:r>
            <w:r w:rsidRPr="00066370">
              <w:rPr>
                <w:color w:val="231F20"/>
                <w:spacing w:val="15"/>
                <w:sz w:val="22"/>
                <w:szCs w:val="22"/>
              </w:rPr>
              <w:t xml:space="preserve"> </w:t>
            </w:r>
            <w:r w:rsidRPr="00066370">
              <w:rPr>
                <w:color w:val="231F20"/>
                <w:sz w:val="22"/>
                <w:szCs w:val="22"/>
              </w:rPr>
              <w:t>cultures.</w:t>
            </w:r>
            <w:r w:rsidRPr="00066370">
              <w:rPr>
                <w:color w:val="231F20"/>
                <w:spacing w:val="15"/>
                <w:sz w:val="22"/>
                <w:szCs w:val="22"/>
              </w:rPr>
              <w:t xml:space="preserve"> </w:t>
            </w:r>
            <w:r w:rsidRPr="00066370">
              <w:rPr>
                <w:color w:val="231F20"/>
                <w:sz w:val="22"/>
                <w:szCs w:val="22"/>
              </w:rPr>
              <w:t>In</w:t>
            </w:r>
            <w:r w:rsidRPr="00066370">
              <w:rPr>
                <w:color w:val="231F20"/>
                <w:spacing w:val="14"/>
                <w:sz w:val="22"/>
                <w:szCs w:val="22"/>
              </w:rPr>
              <w:t xml:space="preserve"> </w:t>
            </w:r>
            <w:r w:rsidRPr="00066370">
              <w:rPr>
                <w:color w:val="231F20"/>
                <w:sz w:val="22"/>
                <w:szCs w:val="22"/>
              </w:rPr>
              <w:t>F.</w:t>
            </w:r>
            <w:r w:rsidRPr="00066370">
              <w:rPr>
                <w:color w:val="231F20"/>
                <w:spacing w:val="14"/>
                <w:sz w:val="22"/>
                <w:szCs w:val="22"/>
              </w:rPr>
              <w:t xml:space="preserve"> </w:t>
            </w:r>
            <w:r w:rsidRPr="00066370">
              <w:rPr>
                <w:color w:val="231F20"/>
                <w:sz w:val="22"/>
                <w:szCs w:val="22"/>
              </w:rPr>
              <w:t>Walsh</w:t>
            </w:r>
            <w:r w:rsidRPr="00066370">
              <w:rPr>
                <w:color w:val="231F20"/>
                <w:spacing w:val="13"/>
                <w:sz w:val="22"/>
                <w:szCs w:val="22"/>
              </w:rPr>
              <w:t xml:space="preserve"> </w:t>
            </w:r>
            <w:r w:rsidRPr="00066370">
              <w:rPr>
                <w:color w:val="231F20"/>
                <w:sz w:val="22"/>
                <w:szCs w:val="22"/>
              </w:rPr>
              <w:t xml:space="preserve">&amp; M. </w:t>
            </w:r>
            <w:r w:rsidRPr="00066370">
              <w:rPr>
                <w:color w:val="231F20"/>
                <w:spacing w:val="14"/>
                <w:sz w:val="22"/>
                <w:szCs w:val="22"/>
              </w:rPr>
              <w:t xml:space="preserve"> </w:t>
            </w:r>
            <w:r w:rsidRPr="00066370">
              <w:rPr>
                <w:color w:val="231F20"/>
                <w:sz w:val="22"/>
                <w:szCs w:val="22"/>
              </w:rPr>
              <w:t>McGoldrick (Eds.),</w:t>
            </w:r>
            <w:r w:rsidRPr="00066370">
              <w:rPr>
                <w:color w:val="231F20"/>
                <w:spacing w:val="20"/>
                <w:sz w:val="22"/>
                <w:szCs w:val="22"/>
              </w:rPr>
              <w:t xml:space="preserve"> </w:t>
            </w:r>
            <w:r w:rsidRPr="00066370">
              <w:rPr>
                <w:i/>
                <w:color w:val="231F20"/>
                <w:sz w:val="22"/>
                <w:szCs w:val="22"/>
              </w:rPr>
              <w:t>Living</w:t>
            </w:r>
            <w:r w:rsidRPr="00066370">
              <w:rPr>
                <w:i/>
                <w:color w:val="231F20"/>
                <w:spacing w:val="20"/>
                <w:sz w:val="22"/>
                <w:szCs w:val="22"/>
              </w:rPr>
              <w:t xml:space="preserve"> </w:t>
            </w:r>
            <w:r w:rsidRPr="00066370">
              <w:rPr>
                <w:i/>
                <w:color w:val="231F20"/>
                <w:sz w:val="22"/>
                <w:szCs w:val="22"/>
              </w:rPr>
              <w:t>beyond</w:t>
            </w:r>
            <w:r w:rsidRPr="00066370">
              <w:rPr>
                <w:i/>
                <w:color w:val="231F20"/>
                <w:spacing w:val="20"/>
                <w:sz w:val="22"/>
                <w:szCs w:val="22"/>
              </w:rPr>
              <w:t xml:space="preserve"> </w:t>
            </w:r>
            <w:r w:rsidRPr="00066370">
              <w:rPr>
                <w:i/>
                <w:color w:val="231F20"/>
                <w:sz w:val="22"/>
                <w:szCs w:val="22"/>
              </w:rPr>
              <w:t>loss.</w:t>
            </w:r>
            <w:r w:rsidRPr="00066370">
              <w:rPr>
                <w:i/>
                <w:color w:val="231F20"/>
                <w:spacing w:val="19"/>
                <w:sz w:val="22"/>
                <w:szCs w:val="22"/>
              </w:rPr>
              <w:t xml:space="preserve"> </w:t>
            </w:r>
            <w:r w:rsidRPr="00066370">
              <w:rPr>
                <w:i/>
                <w:color w:val="231F20"/>
                <w:sz w:val="22"/>
                <w:szCs w:val="22"/>
              </w:rPr>
              <w:t>Death</w:t>
            </w:r>
            <w:r w:rsidRPr="00066370">
              <w:rPr>
                <w:i/>
                <w:color w:val="231F20"/>
                <w:spacing w:val="19"/>
                <w:sz w:val="22"/>
                <w:szCs w:val="22"/>
              </w:rPr>
              <w:t xml:space="preserve"> </w:t>
            </w:r>
            <w:r w:rsidRPr="00066370">
              <w:rPr>
                <w:i/>
                <w:color w:val="231F20"/>
                <w:sz w:val="22"/>
                <w:szCs w:val="22"/>
              </w:rPr>
              <w:t>in</w:t>
            </w:r>
            <w:r w:rsidRPr="00066370">
              <w:rPr>
                <w:i/>
                <w:color w:val="231F20"/>
                <w:spacing w:val="19"/>
                <w:sz w:val="22"/>
                <w:szCs w:val="22"/>
              </w:rPr>
              <w:t xml:space="preserve"> </w:t>
            </w:r>
            <w:r w:rsidRPr="00066370">
              <w:rPr>
                <w:i/>
                <w:color w:val="231F20"/>
                <w:sz w:val="22"/>
                <w:szCs w:val="22"/>
              </w:rPr>
              <w:t>the</w:t>
            </w:r>
            <w:r w:rsidRPr="00066370">
              <w:rPr>
                <w:i/>
                <w:color w:val="231F20"/>
                <w:spacing w:val="20"/>
                <w:sz w:val="22"/>
                <w:szCs w:val="22"/>
              </w:rPr>
              <w:t xml:space="preserve"> </w:t>
            </w:r>
            <w:r w:rsidRPr="00066370">
              <w:rPr>
                <w:i/>
                <w:color w:val="231F20"/>
                <w:sz w:val="22"/>
                <w:szCs w:val="22"/>
              </w:rPr>
              <w:t>family</w:t>
            </w:r>
            <w:r w:rsidRPr="00066370">
              <w:rPr>
                <w:i/>
                <w:color w:val="231F20"/>
                <w:spacing w:val="20"/>
                <w:sz w:val="22"/>
                <w:szCs w:val="22"/>
              </w:rPr>
              <w:t xml:space="preserve"> </w:t>
            </w:r>
            <w:r w:rsidRPr="00066370">
              <w:rPr>
                <w:color w:val="231F20"/>
                <w:sz w:val="22"/>
                <w:szCs w:val="22"/>
              </w:rPr>
              <w:t>(2nd</w:t>
            </w:r>
            <w:r w:rsidRPr="00066370">
              <w:rPr>
                <w:color w:val="231F20"/>
                <w:spacing w:val="19"/>
                <w:sz w:val="22"/>
                <w:szCs w:val="22"/>
              </w:rPr>
              <w:t xml:space="preserve"> </w:t>
            </w:r>
            <w:r w:rsidRPr="00066370">
              <w:rPr>
                <w:color w:val="231F20"/>
                <w:sz w:val="22"/>
                <w:szCs w:val="22"/>
              </w:rPr>
              <w:t>ed.,</w:t>
            </w:r>
            <w:r w:rsidRPr="00066370">
              <w:rPr>
                <w:color w:val="231F20"/>
                <w:spacing w:val="21"/>
                <w:sz w:val="22"/>
                <w:szCs w:val="22"/>
              </w:rPr>
              <w:t xml:space="preserve"> </w:t>
            </w:r>
            <w:r w:rsidRPr="00066370">
              <w:rPr>
                <w:color w:val="231F20"/>
                <w:sz w:val="22"/>
                <w:szCs w:val="22"/>
              </w:rPr>
              <w:t>pp.</w:t>
            </w:r>
            <w:r w:rsidRPr="00066370">
              <w:rPr>
                <w:color w:val="231F20"/>
                <w:spacing w:val="19"/>
                <w:sz w:val="22"/>
                <w:szCs w:val="22"/>
              </w:rPr>
              <w:t xml:space="preserve"> </w:t>
            </w:r>
            <w:r w:rsidRPr="00066370">
              <w:rPr>
                <w:color w:val="231F20"/>
                <w:sz w:val="22"/>
                <w:szCs w:val="22"/>
              </w:rPr>
              <w:t>119-160).</w:t>
            </w:r>
            <w:r w:rsidRPr="00066370">
              <w:rPr>
                <w:color w:val="231F20"/>
                <w:spacing w:val="20"/>
                <w:sz w:val="22"/>
                <w:szCs w:val="22"/>
              </w:rPr>
              <w:t xml:space="preserve"> </w:t>
            </w:r>
            <w:r w:rsidRPr="00066370">
              <w:rPr>
                <w:color w:val="231F20"/>
                <w:sz w:val="22"/>
                <w:szCs w:val="22"/>
              </w:rPr>
              <w:t>New</w:t>
            </w:r>
            <w:r w:rsidRPr="00066370">
              <w:rPr>
                <w:color w:val="231F20"/>
                <w:spacing w:val="19"/>
                <w:sz w:val="22"/>
                <w:szCs w:val="22"/>
              </w:rPr>
              <w:t xml:space="preserve"> </w:t>
            </w:r>
            <w:r w:rsidRPr="00066370">
              <w:rPr>
                <w:color w:val="231F20"/>
                <w:sz w:val="22"/>
                <w:szCs w:val="22"/>
              </w:rPr>
              <w:t>York: Norton.</w:t>
            </w:r>
          </w:p>
          <w:p w:rsidR="00BB7545" w:rsidRPr="00066370" w:rsidRDefault="00BB7545" w:rsidP="00B272C6">
            <w:pPr>
              <w:numPr>
                <w:ilvl w:val="0"/>
                <w:numId w:val="21"/>
              </w:numPr>
              <w:rPr>
                <w:b/>
                <w:bCs/>
                <w:i/>
                <w:sz w:val="22"/>
                <w:szCs w:val="22"/>
              </w:rPr>
            </w:pPr>
            <w:r w:rsidRPr="00066370">
              <w:rPr>
                <w:sz w:val="22"/>
                <w:szCs w:val="22"/>
              </w:rPr>
              <w:t>Braun Rhea Nichols, K. L. (1997). Death and dying in four Asian American cultures: A descriptive study. </w:t>
            </w:r>
            <w:r w:rsidRPr="00066370">
              <w:rPr>
                <w:i/>
                <w:iCs/>
                <w:sz w:val="22"/>
                <w:szCs w:val="22"/>
              </w:rPr>
              <w:t>Death studies, 21</w:t>
            </w:r>
            <w:r w:rsidRPr="00066370">
              <w:rPr>
                <w:sz w:val="22"/>
                <w:szCs w:val="22"/>
              </w:rPr>
              <w:t>(4), 327-359.</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Session </w:t>
            </w:r>
          </w:p>
          <w:p w:rsidR="00BB7545" w:rsidRPr="00066370" w:rsidRDefault="00BB7545" w:rsidP="00BB7545">
            <w:pPr>
              <w:jc w:val="center"/>
              <w:rPr>
                <w:b/>
                <w:bCs/>
                <w:sz w:val="22"/>
                <w:szCs w:val="22"/>
              </w:rPr>
            </w:pPr>
            <w:r w:rsidRPr="00066370">
              <w:rPr>
                <w:b/>
                <w:bCs/>
                <w:sz w:val="22"/>
                <w:szCs w:val="22"/>
              </w:rPr>
              <w:t>3</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02.09.15</w:t>
            </w:r>
          </w:p>
        </w:tc>
        <w:tc>
          <w:tcPr>
            <w:tcW w:w="5850" w:type="dxa"/>
            <w:shd w:val="clear" w:color="auto" w:fill="E6EED5"/>
            <w:vAlign w:val="center"/>
          </w:tcPr>
          <w:p w:rsidR="00BB7545" w:rsidRPr="00066370" w:rsidRDefault="00BB7545" w:rsidP="00BB7545">
            <w:pPr>
              <w:jc w:val="center"/>
              <w:rPr>
                <w:sz w:val="22"/>
                <w:szCs w:val="22"/>
              </w:rPr>
            </w:pPr>
            <w:r w:rsidRPr="00066370">
              <w:rPr>
                <w:b/>
                <w:bCs/>
                <w:i/>
                <w:sz w:val="22"/>
                <w:szCs w:val="22"/>
              </w:rPr>
              <w:t>Historical and Sociocultural Perspectives on Dying &amp; Death</w:t>
            </w:r>
          </w:p>
        </w:tc>
        <w:tc>
          <w:tcPr>
            <w:tcW w:w="1890" w:type="dxa"/>
            <w:gridSpan w:val="2"/>
            <w:shd w:val="clear" w:color="auto" w:fill="E6EED5"/>
            <w:vAlign w:val="center"/>
          </w:tcPr>
          <w:p w:rsidR="00BB7545" w:rsidRPr="00066370" w:rsidRDefault="00BB7545" w:rsidP="00BB7545">
            <w:pPr>
              <w:jc w:val="center"/>
              <w:rPr>
                <w:sz w:val="22"/>
                <w:szCs w:val="22"/>
              </w:rPr>
            </w:pPr>
            <w:r w:rsidRPr="00066370">
              <w:rPr>
                <w:b/>
                <w:sz w:val="22"/>
                <w:szCs w:val="22"/>
              </w:rPr>
              <w:t>Journal entry 2 due</w:t>
            </w:r>
          </w:p>
        </w:tc>
      </w:tr>
      <w:tr w:rsidR="00BB7545" w:rsidRPr="00066370" w:rsidTr="00DA05BA">
        <w:tc>
          <w:tcPr>
            <w:tcW w:w="10008" w:type="dxa"/>
            <w:gridSpan w:val="5"/>
            <w:shd w:val="clear" w:color="auto" w:fill="auto"/>
          </w:tcPr>
          <w:p w:rsidR="00BB7545" w:rsidRDefault="00BB7545" w:rsidP="00B272C6">
            <w:pPr>
              <w:numPr>
                <w:ilvl w:val="0"/>
                <w:numId w:val="23"/>
              </w:numPr>
              <w:rPr>
                <w:b/>
                <w:bCs/>
                <w:sz w:val="22"/>
                <w:szCs w:val="22"/>
              </w:rPr>
            </w:pPr>
            <w:r w:rsidRPr="00066370">
              <w:rPr>
                <w:b/>
                <w:bCs/>
                <w:sz w:val="22"/>
                <w:szCs w:val="22"/>
              </w:rPr>
              <w:t xml:space="preserve">Video: </w:t>
            </w:r>
            <w:r w:rsidRPr="00066370">
              <w:rPr>
                <w:b/>
                <w:bCs/>
                <w:i/>
                <w:sz w:val="22"/>
                <w:szCs w:val="22"/>
              </w:rPr>
              <w:t>Bill Moyers A Death of One’s Own</w:t>
            </w:r>
            <w:r w:rsidRPr="00066370">
              <w:rPr>
                <w:b/>
                <w:bCs/>
                <w:sz w:val="22"/>
                <w:szCs w:val="22"/>
              </w:rPr>
              <w:t xml:space="preserve"> or Speaker(s): Perspectives on dying and death from our diverse community </w:t>
            </w:r>
          </w:p>
          <w:p w:rsidR="00690D54" w:rsidRPr="00066370" w:rsidRDefault="00690D54" w:rsidP="000A114B">
            <w:pPr>
              <w:ind w:left="360"/>
              <w:rPr>
                <w:b/>
                <w:bCs/>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6"/>
              </w:numPr>
              <w:rPr>
                <w:b/>
                <w:bCs/>
                <w:i/>
                <w:sz w:val="22"/>
                <w:szCs w:val="22"/>
              </w:rPr>
            </w:pPr>
            <w:r w:rsidRPr="00066370">
              <w:rPr>
                <w:sz w:val="22"/>
                <w:szCs w:val="22"/>
              </w:rPr>
              <w:t>DeSpelder &amp; Strickland Chapter 4</w:t>
            </w:r>
            <w:r w:rsidRPr="00066370">
              <w:rPr>
                <w:b/>
                <w:bCs/>
                <w:i/>
                <w:sz w:val="22"/>
                <w:szCs w:val="22"/>
              </w:rPr>
              <w:t xml:space="preserve"> </w:t>
            </w:r>
          </w:p>
          <w:p w:rsidR="00BB7545" w:rsidRPr="00066370" w:rsidRDefault="00BB7545" w:rsidP="00B272C6">
            <w:pPr>
              <w:numPr>
                <w:ilvl w:val="0"/>
                <w:numId w:val="26"/>
              </w:numPr>
              <w:autoSpaceDE w:val="0"/>
              <w:autoSpaceDN w:val="0"/>
              <w:adjustRightInd w:val="0"/>
              <w:rPr>
                <w:b/>
                <w:bCs/>
                <w:sz w:val="22"/>
                <w:szCs w:val="22"/>
              </w:rPr>
            </w:pPr>
            <w:r w:rsidRPr="00066370">
              <w:rPr>
                <w:bCs/>
                <w:sz w:val="22"/>
                <w:szCs w:val="22"/>
              </w:rPr>
              <w:t xml:space="preserve">Kaufman, S. R., Mueller, P. S., Ottenberg, A. L., &amp; Koenig, B. A. (2011). Ironic technology: Old age and the implantable cardioverter defibrillator in US health care. </w:t>
            </w:r>
            <w:r w:rsidRPr="00066370">
              <w:rPr>
                <w:bCs/>
                <w:i/>
                <w:sz w:val="22"/>
                <w:szCs w:val="22"/>
              </w:rPr>
              <w:t xml:space="preserve">Social Science &amp; Medicine, </w:t>
            </w:r>
            <w:r w:rsidRPr="00066370">
              <w:rPr>
                <w:i/>
                <w:sz w:val="22"/>
                <w:szCs w:val="22"/>
              </w:rPr>
              <w:t>72</w:t>
            </w:r>
            <w:r w:rsidRPr="00066370">
              <w:rPr>
                <w:sz w:val="22"/>
                <w:szCs w:val="22"/>
              </w:rPr>
              <w:t xml:space="preserve">(1), 6-14. </w:t>
            </w:r>
          </w:p>
          <w:p w:rsidR="00BB7545" w:rsidRPr="00066370" w:rsidRDefault="00BB7545" w:rsidP="00B272C6">
            <w:pPr>
              <w:numPr>
                <w:ilvl w:val="0"/>
                <w:numId w:val="26"/>
              </w:numPr>
              <w:autoSpaceDE w:val="0"/>
              <w:autoSpaceDN w:val="0"/>
              <w:adjustRightInd w:val="0"/>
              <w:contextualSpacing/>
              <w:rPr>
                <w:b/>
                <w:bCs/>
                <w:sz w:val="22"/>
                <w:szCs w:val="22"/>
              </w:rPr>
            </w:pPr>
            <w:r w:rsidRPr="00066370">
              <w:rPr>
                <w:sz w:val="22"/>
                <w:szCs w:val="22"/>
              </w:rPr>
              <w:t xml:space="preserve">Bern-Klug, M. (2004). The ambiguous dying syndrome. </w:t>
            </w:r>
            <w:r w:rsidRPr="00066370">
              <w:rPr>
                <w:i/>
                <w:sz w:val="22"/>
                <w:szCs w:val="22"/>
              </w:rPr>
              <w:t>Health &amp; Social Work, 29</w:t>
            </w:r>
            <w:r w:rsidRPr="00066370">
              <w:rPr>
                <w:sz w:val="22"/>
                <w:szCs w:val="22"/>
              </w:rPr>
              <w:t>(1), 55-65.</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Session </w:t>
            </w:r>
          </w:p>
          <w:p w:rsidR="00BB7545" w:rsidRPr="00066370" w:rsidRDefault="00BB7545" w:rsidP="00BB7545">
            <w:pPr>
              <w:jc w:val="center"/>
              <w:rPr>
                <w:b/>
                <w:bCs/>
                <w:sz w:val="22"/>
                <w:szCs w:val="22"/>
              </w:rPr>
            </w:pPr>
            <w:r w:rsidRPr="00066370">
              <w:rPr>
                <w:b/>
                <w:bCs/>
                <w:sz w:val="22"/>
                <w:szCs w:val="22"/>
              </w:rPr>
              <w:t>4</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02.16.15</w:t>
            </w:r>
          </w:p>
        </w:tc>
        <w:tc>
          <w:tcPr>
            <w:tcW w:w="5850" w:type="dxa"/>
            <w:shd w:val="clear" w:color="auto" w:fill="E6EED5"/>
            <w:vAlign w:val="center"/>
          </w:tcPr>
          <w:p w:rsidR="00BB7545" w:rsidRPr="00066370" w:rsidRDefault="00BB7545" w:rsidP="00BB7545">
            <w:pPr>
              <w:jc w:val="center"/>
              <w:rPr>
                <w:sz w:val="22"/>
                <w:szCs w:val="22"/>
              </w:rPr>
            </w:pPr>
            <w:r w:rsidRPr="00066370">
              <w:rPr>
                <w:b/>
                <w:bCs/>
                <w:i/>
                <w:sz w:val="22"/>
                <w:szCs w:val="22"/>
              </w:rPr>
              <w:t>Death Systems: Mortality and Society</w:t>
            </w:r>
          </w:p>
        </w:tc>
        <w:tc>
          <w:tcPr>
            <w:tcW w:w="1890" w:type="dxa"/>
            <w:gridSpan w:val="2"/>
            <w:shd w:val="clear" w:color="auto" w:fill="E6EED5"/>
          </w:tcPr>
          <w:p w:rsidR="00BB7545" w:rsidRPr="00066370" w:rsidRDefault="00BB7545" w:rsidP="00BB7545">
            <w:pPr>
              <w:jc w:val="center"/>
              <w:rPr>
                <w:b/>
                <w:sz w:val="22"/>
                <w:szCs w:val="22"/>
              </w:rPr>
            </w:pPr>
            <w:r w:rsidRPr="00066370">
              <w:rPr>
                <w:b/>
                <w:sz w:val="22"/>
                <w:szCs w:val="22"/>
              </w:rPr>
              <w:t>Journal entry 3 due</w:t>
            </w:r>
          </w:p>
        </w:tc>
      </w:tr>
      <w:tr w:rsidR="00BB7545" w:rsidRPr="00066370" w:rsidTr="00DA05BA">
        <w:tc>
          <w:tcPr>
            <w:tcW w:w="10008" w:type="dxa"/>
            <w:gridSpan w:val="5"/>
            <w:shd w:val="clear" w:color="auto" w:fill="auto"/>
          </w:tcPr>
          <w:p w:rsidR="00BB7545" w:rsidRPr="00066370" w:rsidRDefault="00BB7545" w:rsidP="00B272C6">
            <w:pPr>
              <w:numPr>
                <w:ilvl w:val="0"/>
                <w:numId w:val="23"/>
              </w:numPr>
              <w:rPr>
                <w:b/>
                <w:bCs/>
                <w:sz w:val="22"/>
                <w:szCs w:val="22"/>
              </w:rPr>
            </w:pPr>
            <w:r w:rsidRPr="00066370">
              <w:rPr>
                <w:b/>
                <w:bCs/>
                <w:sz w:val="22"/>
                <w:szCs w:val="22"/>
              </w:rPr>
              <w:lastRenderedPageBreak/>
              <w:t>Video or speaker</w:t>
            </w:r>
          </w:p>
          <w:p w:rsidR="00BB7545" w:rsidRDefault="00BB7545" w:rsidP="00B272C6">
            <w:pPr>
              <w:numPr>
                <w:ilvl w:val="0"/>
                <w:numId w:val="23"/>
              </w:numPr>
              <w:rPr>
                <w:b/>
                <w:bCs/>
                <w:sz w:val="22"/>
                <w:szCs w:val="22"/>
              </w:rPr>
            </w:pPr>
            <w:r w:rsidRPr="00066370">
              <w:rPr>
                <w:b/>
                <w:bCs/>
                <w:sz w:val="22"/>
                <w:szCs w:val="22"/>
              </w:rPr>
              <w:t>Medical technology and defining death, Bioethics and legal issues</w:t>
            </w:r>
          </w:p>
          <w:p w:rsidR="000A114B" w:rsidRPr="00066370" w:rsidRDefault="000A114B" w:rsidP="000A114B">
            <w:pPr>
              <w:ind w:left="360"/>
              <w:rPr>
                <w:b/>
                <w:bCs/>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7"/>
              </w:numPr>
              <w:rPr>
                <w:sz w:val="22"/>
                <w:szCs w:val="22"/>
              </w:rPr>
            </w:pPr>
            <w:r w:rsidRPr="00066370">
              <w:rPr>
                <w:sz w:val="22"/>
                <w:szCs w:val="22"/>
              </w:rPr>
              <w:t>DeSpelder &amp; Strickland Chapter 5</w:t>
            </w:r>
          </w:p>
          <w:p w:rsidR="00BB7545" w:rsidRPr="00066370" w:rsidRDefault="00BB7545" w:rsidP="00B272C6">
            <w:pPr>
              <w:numPr>
                <w:ilvl w:val="0"/>
                <w:numId w:val="27"/>
              </w:numPr>
              <w:rPr>
                <w:b/>
                <w:bCs/>
                <w:i/>
                <w:sz w:val="22"/>
                <w:szCs w:val="22"/>
              </w:rPr>
            </w:pPr>
            <w:r w:rsidRPr="00066370">
              <w:rPr>
                <w:sz w:val="22"/>
                <w:szCs w:val="22"/>
              </w:rPr>
              <w:t xml:space="preserve">O’Malley, P. et al. (2014). Death of a child in the emergency department. </w:t>
            </w:r>
            <w:r w:rsidRPr="00066370">
              <w:rPr>
                <w:i/>
                <w:sz w:val="22"/>
                <w:szCs w:val="22"/>
              </w:rPr>
              <w:t>Journal of Emergency Nursing, 40,</w:t>
            </w:r>
            <w:r w:rsidRPr="00066370">
              <w:rPr>
                <w:sz w:val="22"/>
                <w:szCs w:val="22"/>
              </w:rPr>
              <w:t xml:space="preserve"> e83-e101.</w:t>
            </w:r>
          </w:p>
          <w:p w:rsidR="00BB7545" w:rsidRPr="00066370" w:rsidRDefault="00BB7545" w:rsidP="00B272C6">
            <w:pPr>
              <w:numPr>
                <w:ilvl w:val="0"/>
                <w:numId w:val="27"/>
              </w:numPr>
              <w:autoSpaceDE w:val="0"/>
              <w:autoSpaceDN w:val="0"/>
              <w:adjustRightInd w:val="0"/>
              <w:rPr>
                <w:b/>
                <w:bCs/>
                <w:i/>
                <w:sz w:val="22"/>
                <w:szCs w:val="22"/>
              </w:rPr>
            </w:pPr>
            <w:r w:rsidRPr="00066370">
              <w:rPr>
                <w:sz w:val="22"/>
                <w:szCs w:val="22"/>
              </w:rPr>
              <w:t xml:space="preserve">Waldrop, D. P., &amp; Kusmaul, N. (2011). </w:t>
            </w:r>
            <w:r w:rsidRPr="00066370">
              <w:rPr>
                <w:bCs/>
                <w:sz w:val="22"/>
                <w:szCs w:val="22"/>
              </w:rPr>
              <w:t xml:space="preserve">The living–dying interval in nursing home-based end-of-life care: Family caregivers' experiences. </w:t>
            </w:r>
            <w:r w:rsidRPr="00066370">
              <w:rPr>
                <w:bCs/>
                <w:i/>
                <w:sz w:val="22"/>
                <w:szCs w:val="22"/>
              </w:rPr>
              <w:t>Journal of Gerontological Social Work,</w:t>
            </w:r>
            <w:r w:rsidRPr="00066370">
              <w:rPr>
                <w:bCs/>
                <w:sz w:val="22"/>
                <w:szCs w:val="22"/>
              </w:rPr>
              <w:t xml:space="preserve"> </w:t>
            </w:r>
            <w:r w:rsidRPr="00066370">
              <w:rPr>
                <w:i/>
                <w:color w:val="231F20"/>
                <w:sz w:val="22"/>
                <w:szCs w:val="22"/>
              </w:rPr>
              <w:t>54</w:t>
            </w:r>
            <w:r w:rsidRPr="00066370">
              <w:rPr>
                <w:color w:val="231F20"/>
                <w:sz w:val="22"/>
                <w:szCs w:val="22"/>
              </w:rPr>
              <w:t>(8)</w:t>
            </w:r>
            <w:r w:rsidRPr="00066370">
              <w:rPr>
                <w:i/>
                <w:color w:val="231F20"/>
                <w:sz w:val="22"/>
                <w:szCs w:val="22"/>
              </w:rPr>
              <w:t>,</w:t>
            </w:r>
            <w:r w:rsidRPr="00066370">
              <w:rPr>
                <w:color w:val="231F20"/>
                <w:sz w:val="22"/>
                <w:szCs w:val="22"/>
              </w:rPr>
              <w:t xml:space="preserve"> 768–787.</w:t>
            </w:r>
          </w:p>
          <w:p w:rsidR="00AB5D93" w:rsidRPr="00066370" w:rsidRDefault="00AB5D93" w:rsidP="00B272C6">
            <w:pPr>
              <w:numPr>
                <w:ilvl w:val="0"/>
                <w:numId w:val="27"/>
              </w:numPr>
              <w:autoSpaceDE w:val="0"/>
              <w:autoSpaceDN w:val="0"/>
              <w:adjustRightInd w:val="0"/>
              <w:rPr>
                <w:b/>
                <w:bCs/>
                <w:i/>
                <w:sz w:val="22"/>
                <w:szCs w:val="22"/>
              </w:rPr>
            </w:pPr>
            <w:r w:rsidRPr="00066370">
              <w:rPr>
                <w:bCs/>
                <w:sz w:val="22"/>
                <w:szCs w:val="22"/>
              </w:rPr>
              <w:t xml:space="preserve">Gutkind </w:t>
            </w:r>
            <w:r w:rsidRPr="00066370">
              <w:rPr>
                <w:bCs/>
                <w:i/>
                <w:sz w:val="22"/>
                <w:szCs w:val="22"/>
              </w:rPr>
              <w:t>Yellow Taxi</w:t>
            </w:r>
            <w:r w:rsidRPr="00066370">
              <w:rPr>
                <w:bCs/>
                <w:sz w:val="22"/>
                <w:szCs w:val="22"/>
              </w:rPr>
              <w:t>, p. 51-64</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Session  </w:t>
            </w:r>
          </w:p>
          <w:p w:rsidR="00BB7545" w:rsidRPr="00066370" w:rsidRDefault="00BB7545" w:rsidP="00BB7545">
            <w:pPr>
              <w:jc w:val="center"/>
              <w:rPr>
                <w:b/>
                <w:bCs/>
                <w:sz w:val="22"/>
                <w:szCs w:val="22"/>
              </w:rPr>
            </w:pPr>
            <w:r w:rsidRPr="00066370">
              <w:rPr>
                <w:b/>
                <w:bCs/>
                <w:sz w:val="22"/>
                <w:szCs w:val="22"/>
              </w:rPr>
              <w:t>5</w:t>
            </w:r>
          </w:p>
        </w:tc>
        <w:tc>
          <w:tcPr>
            <w:tcW w:w="1260" w:type="dxa"/>
            <w:shd w:val="clear" w:color="auto" w:fill="E6EED5"/>
            <w:vAlign w:val="center"/>
          </w:tcPr>
          <w:p w:rsidR="00BB7545" w:rsidRPr="00066370" w:rsidRDefault="00110E6C" w:rsidP="00635246">
            <w:pPr>
              <w:jc w:val="center"/>
              <w:rPr>
                <w:sz w:val="22"/>
                <w:szCs w:val="22"/>
              </w:rPr>
            </w:pPr>
            <w:r w:rsidRPr="00066370">
              <w:rPr>
                <w:sz w:val="22"/>
                <w:szCs w:val="22"/>
              </w:rPr>
              <w:t>02.23</w:t>
            </w:r>
            <w:r w:rsidR="00635246" w:rsidRPr="00066370">
              <w:rPr>
                <w:sz w:val="22"/>
                <w:szCs w:val="22"/>
              </w:rPr>
              <w:t>.</w:t>
            </w:r>
            <w:r w:rsidRPr="00066370">
              <w:rPr>
                <w:sz w:val="22"/>
                <w:szCs w:val="22"/>
              </w:rPr>
              <w:t>15</w:t>
            </w:r>
          </w:p>
        </w:tc>
        <w:tc>
          <w:tcPr>
            <w:tcW w:w="5850" w:type="dxa"/>
            <w:shd w:val="clear" w:color="auto" w:fill="E6EED5"/>
            <w:vAlign w:val="center"/>
          </w:tcPr>
          <w:p w:rsidR="00BB7545" w:rsidRPr="00066370" w:rsidRDefault="00BB7545" w:rsidP="000A114B">
            <w:pPr>
              <w:jc w:val="center"/>
              <w:rPr>
                <w:sz w:val="22"/>
                <w:szCs w:val="22"/>
              </w:rPr>
            </w:pPr>
            <w:r w:rsidRPr="00066370">
              <w:rPr>
                <w:b/>
                <w:bCs/>
                <w:i/>
                <w:sz w:val="22"/>
                <w:szCs w:val="22"/>
              </w:rPr>
              <w:t xml:space="preserve">Healthcare: Patients, </w:t>
            </w:r>
            <w:r w:rsidR="000A114B">
              <w:rPr>
                <w:b/>
                <w:bCs/>
                <w:i/>
                <w:sz w:val="22"/>
                <w:szCs w:val="22"/>
              </w:rPr>
              <w:t>S</w:t>
            </w:r>
            <w:r w:rsidRPr="00066370">
              <w:rPr>
                <w:b/>
                <w:bCs/>
                <w:i/>
                <w:sz w:val="22"/>
                <w:szCs w:val="22"/>
              </w:rPr>
              <w:t xml:space="preserve">taff and </w:t>
            </w:r>
            <w:r w:rsidR="000A114B">
              <w:rPr>
                <w:b/>
                <w:bCs/>
                <w:i/>
                <w:sz w:val="22"/>
                <w:szCs w:val="22"/>
              </w:rPr>
              <w:t>I</w:t>
            </w:r>
            <w:r w:rsidRPr="00066370">
              <w:rPr>
                <w:b/>
                <w:bCs/>
                <w:i/>
                <w:sz w:val="22"/>
                <w:szCs w:val="22"/>
              </w:rPr>
              <w:t>nstitutions</w:t>
            </w:r>
          </w:p>
        </w:tc>
        <w:tc>
          <w:tcPr>
            <w:tcW w:w="1890" w:type="dxa"/>
            <w:gridSpan w:val="2"/>
            <w:shd w:val="clear" w:color="auto" w:fill="E6EED5"/>
          </w:tcPr>
          <w:p w:rsidR="00BB7545" w:rsidRPr="00066370" w:rsidRDefault="00BB7545" w:rsidP="00BB7545">
            <w:pPr>
              <w:jc w:val="center"/>
              <w:rPr>
                <w:sz w:val="22"/>
                <w:szCs w:val="22"/>
              </w:rPr>
            </w:pPr>
            <w:r w:rsidRPr="00066370">
              <w:rPr>
                <w:b/>
                <w:sz w:val="22"/>
                <w:szCs w:val="22"/>
              </w:rPr>
              <w:t>Journal entry 4 due</w:t>
            </w:r>
          </w:p>
        </w:tc>
      </w:tr>
      <w:tr w:rsidR="00BB7545" w:rsidRPr="00066370" w:rsidTr="00DA05BA">
        <w:tc>
          <w:tcPr>
            <w:tcW w:w="10008" w:type="dxa"/>
            <w:gridSpan w:val="5"/>
            <w:shd w:val="clear" w:color="auto" w:fill="auto"/>
          </w:tcPr>
          <w:p w:rsidR="00BB7545" w:rsidRPr="00066370" w:rsidRDefault="00BB7545" w:rsidP="00B272C6">
            <w:pPr>
              <w:numPr>
                <w:ilvl w:val="0"/>
                <w:numId w:val="23"/>
              </w:numPr>
              <w:rPr>
                <w:b/>
                <w:bCs/>
                <w:sz w:val="22"/>
                <w:szCs w:val="22"/>
              </w:rPr>
            </w:pPr>
            <w:r w:rsidRPr="00066370">
              <w:rPr>
                <w:b/>
                <w:bCs/>
                <w:sz w:val="22"/>
                <w:szCs w:val="22"/>
              </w:rPr>
              <w:t>End-of-life in health care settings, Palliative care</w:t>
            </w:r>
          </w:p>
          <w:p w:rsidR="00066370" w:rsidRPr="00066370" w:rsidRDefault="00BB7545" w:rsidP="00B272C6">
            <w:pPr>
              <w:numPr>
                <w:ilvl w:val="0"/>
                <w:numId w:val="23"/>
              </w:numPr>
              <w:rPr>
                <w:b/>
                <w:bCs/>
                <w:i/>
                <w:sz w:val="22"/>
                <w:szCs w:val="22"/>
              </w:rPr>
            </w:pPr>
            <w:r w:rsidRPr="00066370">
              <w:rPr>
                <w:b/>
                <w:bCs/>
                <w:sz w:val="22"/>
                <w:szCs w:val="22"/>
              </w:rPr>
              <w:t xml:space="preserve">Speaker: </w:t>
            </w:r>
            <w:r w:rsidR="00066370" w:rsidRPr="00066370">
              <w:rPr>
                <w:b/>
                <w:color w:val="222222"/>
                <w:sz w:val="22"/>
                <w:szCs w:val="22"/>
                <w:shd w:val="clear" w:color="auto" w:fill="FFFFFF"/>
              </w:rPr>
              <w:t>Michelle Roan, MSW</w:t>
            </w:r>
            <w:r w:rsidR="00066370" w:rsidRPr="00066370">
              <w:rPr>
                <w:color w:val="222222"/>
                <w:sz w:val="22"/>
                <w:szCs w:val="22"/>
                <w:shd w:val="clear" w:color="auto" w:fill="FFFFFF"/>
              </w:rPr>
              <w:t xml:space="preserve"> </w:t>
            </w:r>
            <w:r w:rsidRPr="00066370">
              <w:rPr>
                <w:b/>
                <w:bCs/>
                <w:sz w:val="22"/>
                <w:szCs w:val="22"/>
              </w:rPr>
              <w:t xml:space="preserve">Hospice </w:t>
            </w:r>
            <w:r w:rsidR="00066370" w:rsidRPr="00066370">
              <w:rPr>
                <w:b/>
                <w:bCs/>
                <w:sz w:val="22"/>
                <w:szCs w:val="22"/>
              </w:rPr>
              <w:t xml:space="preserve">social worker or </w:t>
            </w:r>
          </w:p>
          <w:p w:rsidR="00BB7545" w:rsidRDefault="00BB7545" w:rsidP="00B272C6">
            <w:pPr>
              <w:numPr>
                <w:ilvl w:val="0"/>
                <w:numId w:val="23"/>
              </w:numPr>
              <w:rPr>
                <w:b/>
                <w:bCs/>
                <w:i/>
                <w:sz w:val="22"/>
                <w:szCs w:val="22"/>
              </w:rPr>
            </w:pPr>
            <w:r w:rsidRPr="00066370">
              <w:rPr>
                <w:b/>
                <w:bCs/>
                <w:sz w:val="22"/>
                <w:szCs w:val="22"/>
              </w:rPr>
              <w:t xml:space="preserve">Video: </w:t>
            </w:r>
            <w:r w:rsidRPr="00066370">
              <w:rPr>
                <w:b/>
                <w:bCs/>
                <w:i/>
                <w:sz w:val="22"/>
                <w:szCs w:val="22"/>
              </w:rPr>
              <w:t>On Our Own Terms: A Different Kind of Care</w:t>
            </w:r>
            <w:r w:rsidR="00066370" w:rsidRPr="00066370">
              <w:rPr>
                <w:b/>
                <w:bCs/>
                <w:i/>
                <w:sz w:val="22"/>
                <w:szCs w:val="22"/>
              </w:rPr>
              <w:t xml:space="preserve"> </w:t>
            </w:r>
          </w:p>
          <w:p w:rsidR="000A114B" w:rsidRPr="00066370" w:rsidRDefault="000A114B" w:rsidP="000A114B">
            <w:pPr>
              <w:ind w:left="360"/>
              <w:rPr>
                <w:b/>
                <w:bCs/>
                <w:i/>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8"/>
              </w:numPr>
              <w:rPr>
                <w:b/>
                <w:bCs/>
                <w:i/>
                <w:sz w:val="22"/>
                <w:szCs w:val="22"/>
              </w:rPr>
            </w:pPr>
            <w:r w:rsidRPr="00066370">
              <w:rPr>
                <w:sz w:val="22"/>
                <w:szCs w:val="22"/>
              </w:rPr>
              <w:t>DeSpelder &amp; Strickland Chapter 6</w:t>
            </w:r>
          </w:p>
          <w:p w:rsidR="00BB7545" w:rsidRPr="00066370" w:rsidRDefault="00BB7545" w:rsidP="00B272C6">
            <w:pPr>
              <w:numPr>
                <w:ilvl w:val="0"/>
                <w:numId w:val="28"/>
              </w:numPr>
              <w:autoSpaceDE w:val="0"/>
              <w:autoSpaceDN w:val="0"/>
              <w:adjustRightInd w:val="0"/>
              <w:rPr>
                <w:rStyle w:val="slug-pages"/>
                <w:sz w:val="22"/>
                <w:szCs w:val="22"/>
              </w:rPr>
            </w:pPr>
            <w:r w:rsidRPr="00066370">
              <w:rPr>
                <w:sz w:val="22"/>
                <w:szCs w:val="22"/>
              </w:rPr>
              <w:t xml:space="preserve">Cagle, J., &amp; Kovacs, P. (2009). Education: A complex and empowering social work intervention at the end of life. Health &amp; Social Work, </w:t>
            </w:r>
            <w:r w:rsidRPr="00066370">
              <w:rPr>
                <w:rStyle w:val="slug-vol"/>
                <w:sz w:val="22"/>
                <w:szCs w:val="22"/>
              </w:rPr>
              <w:t>4</w:t>
            </w:r>
            <w:r w:rsidRPr="00066370">
              <w:rPr>
                <w:rStyle w:val="slug-issue"/>
                <w:sz w:val="22"/>
                <w:szCs w:val="22"/>
              </w:rPr>
              <w:t xml:space="preserve">(1), </w:t>
            </w:r>
            <w:r w:rsidRPr="00066370">
              <w:rPr>
                <w:rStyle w:val="slug-pages"/>
                <w:sz w:val="22"/>
                <w:szCs w:val="22"/>
              </w:rPr>
              <w:t xml:space="preserve">17-27. </w:t>
            </w:r>
          </w:p>
          <w:p w:rsidR="00BB7545" w:rsidRPr="00066370" w:rsidRDefault="00BB7545" w:rsidP="00B272C6">
            <w:pPr>
              <w:numPr>
                <w:ilvl w:val="0"/>
                <w:numId w:val="28"/>
              </w:numPr>
              <w:rPr>
                <w:b/>
                <w:bCs/>
                <w:i/>
                <w:sz w:val="22"/>
                <w:szCs w:val="22"/>
              </w:rPr>
            </w:pPr>
            <w:r w:rsidRPr="00066370">
              <w:rPr>
                <w:sz w:val="22"/>
                <w:szCs w:val="22"/>
              </w:rPr>
              <w:t xml:space="preserve">Miller, P., &amp; Hedlund, S. (2005). Two social workers share their stories about Oregon's death with dignity law. </w:t>
            </w:r>
            <w:r w:rsidRPr="00066370">
              <w:rPr>
                <w:i/>
                <w:sz w:val="22"/>
                <w:szCs w:val="22"/>
              </w:rPr>
              <w:t>Journal of Social Work in End-of-life &amp; Palliative Care, 1</w:t>
            </w:r>
            <w:r w:rsidRPr="00066370">
              <w:rPr>
                <w:sz w:val="22"/>
                <w:szCs w:val="22"/>
              </w:rPr>
              <w:t xml:space="preserve">(1), 71-86. </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Session  </w:t>
            </w:r>
          </w:p>
          <w:p w:rsidR="00BB7545" w:rsidRPr="00066370" w:rsidRDefault="00BB7545" w:rsidP="00BB7545">
            <w:pPr>
              <w:jc w:val="center"/>
              <w:rPr>
                <w:b/>
                <w:bCs/>
                <w:sz w:val="22"/>
                <w:szCs w:val="22"/>
              </w:rPr>
            </w:pPr>
            <w:r w:rsidRPr="00066370">
              <w:rPr>
                <w:b/>
                <w:bCs/>
                <w:sz w:val="22"/>
                <w:szCs w:val="22"/>
              </w:rPr>
              <w:t>6</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03.02.15</w:t>
            </w:r>
          </w:p>
        </w:tc>
        <w:tc>
          <w:tcPr>
            <w:tcW w:w="5940" w:type="dxa"/>
            <w:gridSpan w:val="2"/>
            <w:shd w:val="clear" w:color="auto" w:fill="E6EED5"/>
            <w:vAlign w:val="center"/>
          </w:tcPr>
          <w:p w:rsidR="00DA05BA" w:rsidRPr="00066370" w:rsidRDefault="00DA05BA" w:rsidP="00DA05BA">
            <w:pPr>
              <w:jc w:val="center"/>
              <w:rPr>
                <w:b/>
                <w:bCs/>
                <w:i/>
                <w:sz w:val="22"/>
                <w:szCs w:val="22"/>
              </w:rPr>
            </w:pPr>
          </w:p>
          <w:p w:rsidR="00DA05BA" w:rsidRPr="00066370" w:rsidRDefault="00DA05BA" w:rsidP="00DA05BA">
            <w:pPr>
              <w:jc w:val="center"/>
              <w:rPr>
                <w:b/>
                <w:bCs/>
                <w:i/>
                <w:sz w:val="22"/>
                <w:szCs w:val="22"/>
              </w:rPr>
            </w:pPr>
            <w:r w:rsidRPr="00066370">
              <w:rPr>
                <w:b/>
                <w:bCs/>
                <w:i/>
                <w:sz w:val="22"/>
                <w:szCs w:val="22"/>
              </w:rPr>
              <w:t>MID-TERM EXAM</w:t>
            </w:r>
          </w:p>
          <w:p w:rsidR="00DA05BA" w:rsidRPr="00066370" w:rsidRDefault="00BB7545" w:rsidP="00DA05BA">
            <w:pPr>
              <w:jc w:val="center"/>
              <w:rPr>
                <w:b/>
                <w:bCs/>
                <w:i/>
                <w:sz w:val="22"/>
                <w:szCs w:val="22"/>
              </w:rPr>
            </w:pPr>
            <w:r w:rsidRPr="00066370">
              <w:rPr>
                <w:b/>
                <w:bCs/>
                <w:i/>
                <w:sz w:val="22"/>
                <w:szCs w:val="22"/>
              </w:rPr>
              <w:t xml:space="preserve">End-of-life </w:t>
            </w:r>
            <w:r w:rsidR="000A114B">
              <w:rPr>
                <w:b/>
                <w:bCs/>
                <w:i/>
                <w:sz w:val="22"/>
                <w:szCs w:val="22"/>
              </w:rPr>
              <w:t>I</w:t>
            </w:r>
            <w:r w:rsidRPr="00066370">
              <w:rPr>
                <w:b/>
                <w:bCs/>
                <w:i/>
                <w:sz w:val="22"/>
                <w:szCs w:val="22"/>
              </w:rPr>
              <w:t xml:space="preserve">ssues and </w:t>
            </w:r>
            <w:r w:rsidR="000A114B">
              <w:rPr>
                <w:b/>
                <w:bCs/>
                <w:i/>
                <w:sz w:val="22"/>
                <w:szCs w:val="22"/>
              </w:rPr>
              <w:t>D</w:t>
            </w:r>
            <w:r w:rsidRPr="00066370">
              <w:rPr>
                <w:b/>
                <w:bCs/>
                <w:i/>
                <w:sz w:val="22"/>
                <w:szCs w:val="22"/>
              </w:rPr>
              <w:t>ecisions</w:t>
            </w:r>
            <w:r w:rsidR="00DA05BA" w:rsidRPr="00066370">
              <w:rPr>
                <w:b/>
                <w:bCs/>
                <w:i/>
                <w:sz w:val="22"/>
                <w:szCs w:val="22"/>
              </w:rPr>
              <w:t xml:space="preserve"> </w:t>
            </w:r>
          </w:p>
          <w:p w:rsidR="00BB7545" w:rsidRPr="00066370" w:rsidRDefault="00BB7545" w:rsidP="00DA05BA">
            <w:pPr>
              <w:jc w:val="center"/>
              <w:rPr>
                <w:sz w:val="22"/>
                <w:szCs w:val="22"/>
              </w:rPr>
            </w:pPr>
          </w:p>
        </w:tc>
        <w:tc>
          <w:tcPr>
            <w:tcW w:w="1800" w:type="dxa"/>
            <w:shd w:val="clear" w:color="auto" w:fill="E6EED5"/>
          </w:tcPr>
          <w:p w:rsidR="00DA05BA" w:rsidRPr="00066370" w:rsidRDefault="00DA05BA" w:rsidP="00BB7545">
            <w:pPr>
              <w:jc w:val="center"/>
              <w:rPr>
                <w:b/>
                <w:sz w:val="22"/>
                <w:szCs w:val="22"/>
              </w:rPr>
            </w:pPr>
          </w:p>
          <w:p w:rsidR="00BB7545" w:rsidRPr="00066370" w:rsidRDefault="00BB7545" w:rsidP="00BB7545">
            <w:pPr>
              <w:jc w:val="center"/>
              <w:rPr>
                <w:b/>
                <w:sz w:val="22"/>
                <w:szCs w:val="22"/>
              </w:rPr>
            </w:pPr>
            <w:r w:rsidRPr="00066370">
              <w:rPr>
                <w:b/>
                <w:sz w:val="22"/>
                <w:szCs w:val="22"/>
              </w:rPr>
              <w:t>Journal entry 5 due</w:t>
            </w:r>
          </w:p>
        </w:tc>
      </w:tr>
      <w:tr w:rsidR="00BB7545" w:rsidRPr="00066370" w:rsidTr="00DA05BA">
        <w:tc>
          <w:tcPr>
            <w:tcW w:w="10008" w:type="dxa"/>
            <w:gridSpan w:val="5"/>
            <w:shd w:val="clear" w:color="auto" w:fill="auto"/>
          </w:tcPr>
          <w:p w:rsidR="00BB7545" w:rsidRPr="00066370" w:rsidRDefault="00BB7545" w:rsidP="00B272C6">
            <w:pPr>
              <w:numPr>
                <w:ilvl w:val="0"/>
                <w:numId w:val="23"/>
              </w:numPr>
              <w:rPr>
                <w:b/>
                <w:bCs/>
                <w:sz w:val="22"/>
                <w:szCs w:val="22"/>
              </w:rPr>
            </w:pPr>
            <w:r w:rsidRPr="00066370">
              <w:rPr>
                <w:b/>
                <w:bCs/>
                <w:sz w:val="22"/>
                <w:szCs w:val="22"/>
              </w:rPr>
              <w:t>Intentional death, Right to die, Advanced planning</w:t>
            </w:r>
          </w:p>
          <w:p w:rsidR="00BB7545" w:rsidRPr="00066370" w:rsidRDefault="00BB7545" w:rsidP="00B272C6">
            <w:pPr>
              <w:numPr>
                <w:ilvl w:val="0"/>
                <w:numId w:val="23"/>
              </w:numPr>
              <w:rPr>
                <w:b/>
                <w:bCs/>
                <w:sz w:val="22"/>
                <w:szCs w:val="22"/>
              </w:rPr>
            </w:pPr>
            <w:r w:rsidRPr="00066370">
              <w:rPr>
                <w:b/>
                <w:bCs/>
                <w:sz w:val="22"/>
                <w:szCs w:val="22"/>
              </w:rPr>
              <w:t xml:space="preserve">Video or Speaker: Elva Roy – “Green” burial alternative, EOL community activism </w:t>
            </w:r>
          </w:p>
          <w:p w:rsidR="00690D54" w:rsidRDefault="00690D54" w:rsidP="00BB7545">
            <w:pPr>
              <w:rPr>
                <w:b/>
                <w:bCs/>
                <w:i/>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3"/>
              </w:numPr>
              <w:rPr>
                <w:sz w:val="22"/>
                <w:szCs w:val="22"/>
              </w:rPr>
            </w:pPr>
            <w:r w:rsidRPr="00066370">
              <w:rPr>
                <w:sz w:val="22"/>
                <w:szCs w:val="22"/>
              </w:rPr>
              <w:t>DeSpelder &amp; Strickland Chapter 8</w:t>
            </w:r>
          </w:p>
          <w:p w:rsidR="00BB7545" w:rsidRPr="00066370" w:rsidRDefault="00BB7545" w:rsidP="00B272C6">
            <w:pPr>
              <w:numPr>
                <w:ilvl w:val="0"/>
                <w:numId w:val="23"/>
              </w:numPr>
              <w:autoSpaceDE w:val="0"/>
              <w:autoSpaceDN w:val="0"/>
              <w:adjustRightInd w:val="0"/>
              <w:rPr>
                <w:sz w:val="22"/>
                <w:szCs w:val="22"/>
              </w:rPr>
            </w:pPr>
            <w:r w:rsidRPr="00066370">
              <w:rPr>
                <w:sz w:val="22"/>
                <w:szCs w:val="22"/>
              </w:rPr>
              <w:t xml:space="preserve">Drayton, J. (2013). Bodies-in-life/bodies-in-death: Social work, coronial autopsies and the bonds of identity. </w:t>
            </w:r>
            <w:r w:rsidRPr="00066370">
              <w:rPr>
                <w:i/>
                <w:sz w:val="22"/>
                <w:szCs w:val="22"/>
              </w:rPr>
              <w:t>British Journal of Social Work, 43</w:t>
            </w:r>
            <w:r w:rsidRPr="00066370">
              <w:rPr>
                <w:sz w:val="22"/>
                <w:szCs w:val="22"/>
              </w:rPr>
              <w:t>, 264-281.</w:t>
            </w:r>
          </w:p>
          <w:p w:rsidR="00BB7545" w:rsidRPr="00066370" w:rsidRDefault="00BB7545" w:rsidP="00B272C6">
            <w:pPr>
              <w:numPr>
                <w:ilvl w:val="0"/>
                <w:numId w:val="23"/>
              </w:numPr>
              <w:autoSpaceDE w:val="0"/>
              <w:autoSpaceDN w:val="0"/>
              <w:adjustRightInd w:val="0"/>
              <w:rPr>
                <w:b/>
                <w:bCs/>
                <w:i/>
                <w:sz w:val="22"/>
                <w:szCs w:val="22"/>
              </w:rPr>
            </w:pPr>
            <w:r w:rsidRPr="00066370">
              <w:rPr>
                <w:sz w:val="22"/>
                <w:szCs w:val="22"/>
              </w:rPr>
              <w:t xml:space="preserve">Collins, W. L., &amp; Doolittle, A. (2006). Personal reflections of funeral rituals and spirituality in a Kentucky African American family, </w:t>
            </w:r>
            <w:r w:rsidRPr="00066370">
              <w:rPr>
                <w:i/>
                <w:sz w:val="22"/>
                <w:szCs w:val="22"/>
              </w:rPr>
              <w:t>Death Studies, 30</w:t>
            </w:r>
            <w:r w:rsidRPr="00066370">
              <w:rPr>
                <w:sz w:val="22"/>
                <w:szCs w:val="22"/>
              </w:rPr>
              <w:t xml:space="preserve">(1), 957–969. </w:t>
            </w:r>
          </w:p>
        </w:tc>
      </w:tr>
      <w:tr w:rsidR="00DA05BA" w:rsidRPr="00066370" w:rsidTr="00DA05BA">
        <w:tc>
          <w:tcPr>
            <w:tcW w:w="1008" w:type="dxa"/>
            <w:shd w:val="clear" w:color="auto" w:fill="E6EED5"/>
            <w:vAlign w:val="center"/>
          </w:tcPr>
          <w:p w:rsidR="00DA05BA" w:rsidRPr="00066370" w:rsidRDefault="00DA05BA" w:rsidP="00BB7545">
            <w:pPr>
              <w:jc w:val="center"/>
              <w:rPr>
                <w:b/>
                <w:bCs/>
                <w:sz w:val="22"/>
                <w:szCs w:val="22"/>
              </w:rPr>
            </w:pPr>
          </w:p>
        </w:tc>
        <w:tc>
          <w:tcPr>
            <w:tcW w:w="1260" w:type="dxa"/>
            <w:shd w:val="clear" w:color="auto" w:fill="E6EED5"/>
            <w:vAlign w:val="center"/>
          </w:tcPr>
          <w:p w:rsidR="00DA05BA" w:rsidRPr="00066370" w:rsidRDefault="00DA05BA" w:rsidP="00BB7545">
            <w:pPr>
              <w:jc w:val="center"/>
              <w:rPr>
                <w:sz w:val="22"/>
                <w:szCs w:val="22"/>
              </w:rPr>
            </w:pPr>
            <w:r w:rsidRPr="00066370">
              <w:rPr>
                <w:sz w:val="22"/>
                <w:szCs w:val="22"/>
              </w:rPr>
              <w:t>03.09.15</w:t>
            </w:r>
          </w:p>
        </w:tc>
        <w:tc>
          <w:tcPr>
            <w:tcW w:w="5940" w:type="dxa"/>
            <w:gridSpan w:val="2"/>
            <w:shd w:val="clear" w:color="auto" w:fill="E6EED5"/>
            <w:vAlign w:val="center"/>
          </w:tcPr>
          <w:p w:rsidR="00DA05BA" w:rsidRPr="00066370" w:rsidRDefault="00DA05BA" w:rsidP="00BB7545">
            <w:pPr>
              <w:jc w:val="center"/>
              <w:rPr>
                <w:b/>
                <w:bCs/>
                <w:i/>
                <w:sz w:val="22"/>
                <w:szCs w:val="22"/>
              </w:rPr>
            </w:pPr>
            <w:r w:rsidRPr="00066370">
              <w:rPr>
                <w:b/>
                <w:bCs/>
                <w:i/>
                <w:sz w:val="22"/>
                <w:szCs w:val="22"/>
              </w:rPr>
              <w:t>SPRING BREAK</w:t>
            </w:r>
          </w:p>
        </w:tc>
        <w:tc>
          <w:tcPr>
            <w:tcW w:w="1800" w:type="dxa"/>
            <w:shd w:val="clear" w:color="auto" w:fill="E6EED5"/>
          </w:tcPr>
          <w:p w:rsidR="00DA05BA" w:rsidRPr="00066370" w:rsidRDefault="00DA05BA" w:rsidP="00BB7545">
            <w:pPr>
              <w:jc w:val="center"/>
              <w:rPr>
                <w:b/>
                <w:sz w:val="22"/>
                <w:szCs w:val="22"/>
              </w:rPr>
            </w:pPr>
            <w:r w:rsidRPr="00066370">
              <w:rPr>
                <w:b/>
                <w:sz w:val="22"/>
                <w:szCs w:val="22"/>
              </w:rPr>
              <w:t>NO CLASS</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Session 7</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03.16.15</w:t>
            </w:r>
          </w:p>
        </w:tc>
        <w:tc>
          <w:tcPr>
            <w:tcW w:w="5940" w:type="dxa"/>
            <w:gridSpan w:val="2"/>
            <w:shd w:val="clear" w:color="auto" w:fill="E6EED5"/>
            <w:vAlign w:val="center"/>
          </w:tcPr>
          <w:p w:rsidR="00BB7545" w:rsidRPr="00066370" w:rsidRDefault="00BB7545" w:rsidP="00BB7545">
            <w:pPr>
              <w:jc w:val="center"/>
              <w:rPr>
                <w:b/>
                <w:bCs/>
                <w:i/>
                <w:sz w:val="22"/>
                <w:szCs w:val="22"/>
              </w:rPr>
            </w:pPr>
            <w:r w:rsidRPr="00066370">
              <w:rPr>
                <w:b/>
                <w:bCs/>
                <w:i/>
                <w:sz w:val="22"/>
                <w:szCs w:val="22"/>
              </w:rPr>
              <w:t>Last Rites: Funerals and Body Disposition</w:t>
            </w:r>
          </w:p>
          <w:p w:rsidR="006708B5" w:rsidRPr="00066370" w:rsidRDefault="006708B5" w:rsidP="00690D54">
            <w:pPr>
              <w:jc w:val="center"/>
              <w:rPr>
                <w:sz w:val="22"/>
                <w:szCs w:val="22"/>
              </w:rPr>
            </w:pPr>
            <w:r w:rsidRPr="00066370">
              <w:rPr>
                <w:b/>
                <w:bCs/>
                <w:sz w:val="22"/>
                <w:szCs w:val="22"/>
              </w:rPr>
              <w:t xml:space="preserve">Field Trip: </w:t>
            </w:r>
            <w:r w:rsidR="00690D54">
              <w:rPr>
                <w:b/>
                <w:bCs/>
                <w:sz w:val="22"/>
                <w:szCs w:val="22"/>
              </w:rPr>
              <w:t>Green wood Funeral Home Arlington, Texas</w:t>
            </w:r>
          </w:p>
        </w:tc>
        <w:tc>
          <w:tcPr>
            <w:tcW w:w="1800" w:type="dxa"/>
            <w:shd w:val="clear" w:color="auto" w:fill="E6EED5"/>
          </w:tcPr>
          <w:p w:rsidR="00BB7545" w:rsidRPr="00066370" w:rsidRDefault="00BB7545" w:rsidP="00BB7545">
            <w:pPr>
              <w:jc w:val="center"/>
              <w:rPr>
                <w:b/>
                <w:sz w:val="22"/>
                <w:szCs w:val="22"/>
              </w:rPr>
            </w:pPr>
            <w:r w:rsidRPr="00066370">
              <w:rPr>
                <w:b/>
                <w:sz w:val="22"/>
                <w:szCs w:val="22"/>
              </w:rPr>
              <w:t>Advance directives assignment &amp; Journal entry 6 due</w:t>
            </w:r>
          </w:p>
        </w:tc>
      </w:tr>
      <w:tr w:rsidR="00BB7545" w:rsidRPr="00066370" w:rsidTr="00DA05BA">
        <w:tc>
          <w:tcPr>
            <w:tcW w:w="10008" w:type="dxa"/>
            <w:gridSpan w:val="5"/>
            <w:shd w:val="clear" w:color="auto" w:fill="auto"/>
          </w:tcPr>
          <w:p w:rsidR="00BB7545" w:rsidRPr="00066370" w:rsidRDefault="00BB7545" w:rsidP="00B272C6">
            <w:pPr>
              <w:numPr>
                <w:ilvl w:val="0"/>
                <w:numId w:val="24"/>
              </w:numPr>
              <w:rPr>
                <w:b/>
                <w:bCs/>
                <w:sz w:val="22"/>
                <w:szCs w:val="22"/>
              </w:rPr>
            </w:pPr>
            <w:r w:rsidRPr="00066370">
              <w:rPr>
                <w:b/>
                <w:bCs/>
                <w:sz w:val="22"/>
                <w:szCs w:val="22"/>
              </w:rPr>
              <w:t xml:space="preserve">Funeral home/crematorium visitation/tour </w:t>
            </w:r>
          </w:p>
          <w:p w:rsidR="00690D54" w:rsidRDefault="00690D54" w:rsidP="00BB7545">
            <w:pPr>
              <w:rPr>
                <w:b/>
                <w:bCs/>
                <w:i/>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4"/>
              </w:numPr>
              <w:rPr>
                <w:b/>
                <w:bCs/>
                <w:i/>
                <w:sz w:val="22"/>
                <w:szCs w:val="22"/>
              </w:rPr>
            </w:pPr>
            <w:r w:rsidRPr="00066370">
              <w:rPr>
                <w:sz w:val="22"/>
                <w:szCs w:val="22"/>
              </w:rPr>
              <w:t>DeSpelder &amp; Strickland Chapter 9</w:t>
            </w:r>
          </w:p>
          <w:p w:rsidR="00BB7545" w:rsidRPr="00066370" w:rsidRDefault="00BB7545" w:rsidP="00B272C6">
            <w:pPr>
              <w:numPr>
                <w:ilvl w:val="0"/>
                <w:numId w:val="24"/>
              </w:numPr>
              <w:rPr>
                <w:b/>
                <w:bCs/>
                <w:i/>
                <w:sz w:val="22"/>
                <w:szCs w:val="22"/>
              </w:rPr>
            </w:pPr>
            <w:r w:rsidRPr="00066370">
              <w:rPr>
                <w:sz w:val="22"/>
                <w:szCs w:val="22"/>
              </w:rPr>
              <w:t xml:space="preserve">Root, B. L., &amp; Exline, J. J. (2014). The role of continuing bonds in coping with grief: Overview and future directions. </w:t>
            </w:r>
            <w:r w:rsidRPr="00066370">
              <w:rPr>
                <w:i/>
                <w:sz w:val="22"/>
                <w:szCs w:val="22"/>
              </w:rPr>
              <w:t>Death Studies, 38</w:t>
            </w:r>
            <w:r w:rsidRPr="00066370">
              <w:rPr>
                <w:sz w:val="22"/>
                <w:szCs w:val="22"/>
              </w:rPr>
              <w:t>(1), 1-8.</w:t>
            </w:r>
            <w:r w:rsidRPr="00066370">
              <w:rPr>
                <w:b/>
                <w:sz w:val="22"/>
                <w:szCs w:val="22"/>
              </w:rPr>
              <w:t xml:space="preserve"> </w:t>
            </w:r>
          </w:p>
          <w:p w:rsidR="00BB7545" w:rsidRPr="00066370" w:rsidRDefault="00BB7545" w:rsidP="00B272C6">
            <w:pPr>
              <w:numPr>
                <w:ilvl w:val="0"/>
                <w:numId w:val="24"/>
              </w:numPr>
              <w:autoSpaceDE w:val="0"/>
              <w:autoSpaceDN w:val="0"/>
              <w:adjustRightInd w:val="0"/>
              <w:rPr>
                <w:b/>
                <w:bCs/>
                <w:i/>
                <w:sz w:val="22"/>
                <w:szCs w:val="22"/>
              </w:rPr>
            </w:pPr>
            <w:r w:rsidRPr="00066370">
              <w:rPr>
                <w:bCs/>
                <w:sz w:val="22"/>
                <w:szCs w:val="22"/>
              </w:rPr>
              <w:t xml:space="preserve">Keene, </w:t>
            </w:r>
            <w:r w:rsidRPr="00066370">
              <w:rPr>
                <w:iCs/>
                <w:sz w:val="22"/>
                <w:szCs w:val="22"/>
              </w:rPr>
              <w:t>E. A., Hutton, N., Hall, B., &amp; Rushton, C. (2010).</w:t>
            </w:r>
            <w:r w:rsidRPr="00066370">
              <w:rPr>
                <w:i/>
                <w:iCs/>
                <w:sz w:val="22"/>
                <w:szCs w:val="22"/>
              </w:rPr>
              <w:t xml:space="preserve"> </w:t>
            </w:r>
            <w:r w:rsidRPr="00066370">
              <w:rPr>
                <w:bCs/>
                <w:sz w:val="22"/>
                <w:szCs w:val="22"/>
              </w:rPr>
              <w:t xml:space="preserve">Bereavement debriefing sessions: An intervention to support health care professionals in managing their grief after the death of a patient. </w:t>
            </w:r>
            <w:r w:rsidRPr="00066370">
              <w:rPr>
                <w:bCs/>
                <w:i/>
                <w:sz w:val="22"/>
                <w:szCs w:val="22"/>
              </w:rPr>
              <w:lastRenderedPageBreak/>
              <w:t>Pediatric Nursing, 36</w:t>
            </w:r>
            <w:r w:rsidRPr="00066370">
              <w:rPr>
                <w:bCs/>
                <w:sz w:val="22"/>
                <w:szCs w:val="22"/>
              </w:rPr>
              <w:t xml:space="preserve">(4), 185 -189. </w:t>
            </w:r>
          </w:p>
          <w:p w:rsidR="00BB7545" w:rsidRPr="00066370" w:rsidRDefault="00BB7545" w:rsidP="00B272C6">
            <w:pPr>
              <w:numPr>
                <w:ilvl w:val="0"/>
                <w:numId w:val="24"/>
              </w:numPr>
              <w:rPr>
                <w:b/>
                <w:bCs/>
                <w:i/>
                <w:sz w:val="22"/>
                <w:szCs w:val="22"/>
              </w:rPr>
            </w:pPr>
            <w:r w:rsidRPr="00066370">
              <w:rPr>
                <w:sz w:val="22"/>
                <w:szCs w:val="22"/>
              </w:rPr>
              <w:t>Harrington LaMorie, J. (2011). Operation Iraqi Freedom/Operation Enduring Freedom: Exploring wartime death and bereavement. </w:t>
            </w:r>
            <w:r w:rsidRPr="00066370">
              <w:rPr>
                <w:i/>
                <w:iCs/>
                <w:sz w:val="22"/>
                <w:szCs w:val="22"/>
              </w:rPr>
              <w:t>Social Work in Health Care, 50</w:t>
            </w:r>
            <w:r w:rsidRPr="00066370">
              <w:rPr>
                <w:sz w:val="22"/>
                <w:szCs w:val="22"/>
              </w:rPr>
              <w:t>(7), 543-563.</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lastRenderedPageBreak/>
              <w:t xml:space="preserve">Session </w:t>
            </w:r>
          </w:p>
          <w:p w:rsidR="00BB7545" w:rsidRPr="00066370" w:rsidRDefault="00BB7545" w:rsidP="00BB7545">
            <w:pPr>
              <w:jc w:val="center"/>
              <w:rPr>
                <w:b/>
                <w:bCs/>
                <w:sz w:val="22"/>
                <w:szCs w:val="22"/>
              </w:rPr>
            </w:pPr>
            <w:r w:rsidRPr="00066370">
              <w:rPr>
                <w:b/>
                <w:bCs/>
                <w:sz w:val="22"/>
                <w:szCs w:val="22"/>
              </w:rPr>
              <w:t>8</w:t>
            </w:r>
          </w:p>
        </w:tc>
        <w:tc>
          <w:tcPr>
            <w:tcW w:w="1260" w:type="dxa"/>
            <w:shd w:val="clear" w:color="auto" w:fill="E6EED5"/>
            <w:vAlign w:val="center"/>
          </w:tcPr>
          <w:p w:rsidR="00BB7545" w:rsidRPr="00066370" w:rsidRDefault="00110E6C" w:rsidP="00AB5D93">
            <w:pPr>
              <w:jc w:val="center"/>
              <w:rPr>
                <w:sz w:val="22"/>
                <w:szCs w:val="22"/>
              </w:rPr>
            </w:pPr>
            <w:r w:rsidRPr="00066370">
              <w:rPr>
                <w:sz w:val="22"/>
                <w:szCs w:val="22"/>
              </w:rPr>
              <w:t>03.</w:t>
            </w:r>
            <w:r w:rsidR="00AB5D93" w:rsidRPr="00066370">
              <w:rPr>
                <w:sz w:val="22"/>
                <w:szCs w:val="22"/>
              </w:rPr>
              <w:t>23</w:t>
            </w:r>
            <w:r w:rsidRPr="00066370">
              <w:rPr>
                <w:sz w:val="22"/>
                <w:szCs w:val="22"/>
              </w:rPr>
              <w:t>.15</w:t>
            </w:r>
          </w:p>
        </w:tc>
        <w:tc>
          <w:tcPr>
            <w:tcW w:w="5940" w:type="dxa"/>
            <w:gridSpan w:val="2"/>
            <w:shd w:val="clear" w:color="auto" w:fill="E6EED5"/>
            <w:vAlign w:val="center"/>
          </w:tcPr>
          <w:p w:rsidR="00BB7545" w:rsidRPr="00066370" w:rsidRDefault="00BB7545" w:rsidP="00D763F5">
            <w:pPr>
              <w:jc w:val="center"/>
              <w:rPr>
                <w:sz w:val="22"/>
                <w:szCs w:val="22"/>
              </w:rPr>
            </w:pPr>
            <w:r w:rsidRPr="00066370">
              <w:rPr>
                <w:b/>
                <w:bCs/>
                <w:i/>
                <w:sz w:val="22"/>
                <w:szCs w:val="22"/>
              </w:rPr>
              <w:t xml:space="preserve">Survivors: Understanding the </w:t>
            </w:r>
            <w:r w:rsidR="00D763F5">
              <w:rPr>
                <w:b/>
                <w:bCs/>
                <w:i/>
                <w:sz w:val="22"/>
                <w:szCs w:val="22"/>
              </w:rPr>
              <w:t>Experience of L</w:t>
            </w:r>
            <w:r w:rsidRPr="00066370">
              <w:rPr>
                <w:b/>
                <w:bCs/>
                <w:i/>
                <w:sz w:val="22"/>
                <w:szCs w:val="22"/>
              </w:rPr>
              <w:t xml:space="preserve">oss&amp; </w:t>
            </w:r>
            <w:r w:rsidR="00D763F5">
              <w:rPr>
                <w:b/>
                <w:bCs/>
                <w:i/>
                <w:sz w:val="22"/>
                <w:szCs w:val="22"/>
              </w:rPr>
              <w:t>G</w:t>
            </w:r>
            <w:r w:rsidRPr="00066370">
              <w:rPr>
                <w:b/>
                <w:bCs/>
                <w:i/>
                <w:sz w:val="22"/>
                <w:szCs w:val="22"/>
              </w:rPr>
              <w:t>rief</w:t>
            </w:r>
          </w:p>
        </w:tc>
        <w:tc>
          <w:tcPr>
            <w:tcW w:w="1800" w:type="dxa"/>
            <w:shd w:val="clear" w:color="auto" w:fill="E6EED5"/>
          </w:tcPr>
          <w:p w:rsidR="00BB7545" w:rsidRPr="00066370" w:rsidRDefault="00BB7545" w:rsidP="00BB7545">
            <w:pPr>
              <w:jc w:val="center"/>
              <w:rPr>
                <w:b/>
                <w:sz w:val="22"/>
                <w:szCs w:val="22"/>
              </w:rPr>
            </w:pPr>
            <w:r w:rsidRPr="00066370">
              <w:rPr>
                <w:b/>
                <w:sz w:val="22"/>
                <w:szCs w:val="22"/>
              </w:rPr>
              <w:t>Scrapbook &amp; Journal entry</w:t>
            </w:r>
            <w:r w:rsidR="00110E6C" w:rsidRPr="00066370">
              <w:rPr>
                <w:b/>
                <w:sz w:val="22"/>
                <w:szCs w:val="22"/>
              </w:rPr>
              <w:t xml:space="preserve"> </w:t>
            </w:r>
            <w:r w:rsidRPr="00066370">
              <w:rPr>
                <w:b/>
                <w:sz w:val="22"/>
                <w:szCs w:val="22"/>
              </w:rPr>
              <w:t xml:space="preserve"> </w:t>
            </w:r>
            <w:r w:rsidR="00110E6C" w:rsidRPr="00066370">
              <w:rPr>
                <w:b/>
                <w:sz w:val="22"/>
                <w:szCs w:val="22"/>
              </w:rPr>
              <w:t>7</w:t>
            </w:r>
            <w:r w:rsidRPr="00066370">
              <w:rPr>
                <w:b/>
                <w:sz w:val="22"/>
                <w:szCs w:val="22"/>
              </w:rPr>
              <w:t xml:space="preserve"> </w:t>
            </w:r>
          </w:p>
          <w:p w:rsidR="00BB7545" w:rsidRPr="00066370" w:rsidRDefault="00BB7545" w:rsidP="00BB7545">
            <w:pPr>
              <w:jc w:val="center"/>
              <w:rPr>
                <w:sz w:val="22"/>
                <w:szCs w:val="22"/>
              </w:rPr>
            </w:pPr>
            <w:r w:rsidRPr="00066370">
              <w:rPr>
                <w:b/>
                <w:sz w:val="22"/>
                <w:szCs w:val="22"/>
              </w:rPr>
              <w:t>due</w:t>
            </w:r>
          </w:p>
        </w:tc>
      </w:tr>
      <w:tr w:rsidR="00BB7545" w:rsidRPr="00066370" w:rsidTr="00DA05BA">
        <w:tc>
          <w:tcPr>
            <w:tcW w:w="10008" w:type="dxa"/>
            <w:gridSpan w:val="5"/>
            <w:shd w:val="clear" w:color="auto" w:fill="auto"/>
          </w:tcPr>
          <w:p w:rsidR="00BB7545" w:rsidRPr="00066370" w:rsidRDefault="00BB7545" w:rsidP="00B272C6">
            <w:pPr>
              <w:numPr>
                <w:ilvl w:val="0"/>
                <w:numId w:val="23"/>
              </w:numPr>
              <w:rPr>
                <w:b/>
                <w:bCs/>
                <w:sz w:val="22"/>
                <w:szCs w:val="22"/>
              </w:rPr>
            </w:pPr>
            <w:r w:rsidRPr="00066370">
              <w:rPr>
                <w:b/>
                <w:bCs/>
                <w:sz w:val="22"/>
                <w:szCs w:val="22"/>
              </w:rPr>
              <w:t>Loss, grief, bereavement – theoretical perspectives, key concepts</w:t>
            </w:r>
          </w:p>
          <w:p w:rsidR="00BB7545" w:rsidRPr="00066370" w:rsidRDefault="00BB7545" w:rsidP="00B272C6">
            <w:pPr>
              <w:numPr>
                <w:ilvl w:val="0"/>
                <w:numId w:val="23"/>
              </w:numPr>
              <w:rPr>
                <w:b/>
                <w:bCs/>
                <w:sz w:val="22"/>
                <w:szCs w:val="22"/>
              </w:rPr>
            </w:pPr>
            <w:r w:rsidRPr="00066370">
              <w:rPr>
                <w:b/>
                <w:bCs/>
                <w:sz w:val="22"/>
                <w:szCs w:val="22"/>
              </w:rPr>
              <w:t>Empirical evidence for grief/bereavement intervention, “Medicalizing” grief</w:t>
            </w:r>
            <w:r w:rsidR="00690D54">
              <w:rPr>
                <w:b/>
                <w:bCs/>
                <w:sz w:val="22"/>
                <w:szCs w:val="22"/>
              </w:rPr>
              <w:t xml:space="preserve"> </w:t>
            </w:r>
          </w:p>
          <w:p w:rsidR="00BB7545" w:rsidRDefault="00BB7545" w:rsidP="00B272C6">
            <w:pPr>
              <w:numPr>
                <w:ilvl w:val="0"/>
                <w:numId w:val="23"/>
              </w:numPr>
              <w:rPr>
                <w:b/>
                <w:bCs/>
                <w:sz w:val="22"/>
                <w:szCs w:val="22"/>
              </w:rPr>
            </w:pPr>
            <w:r w:rsidRPr="00066370">
              <w:rPr>
                <w:b/>
                <w:bCs/>
                <w:sz w:val="22"/>
                <w:szCs w:val="22"/>
              </w:rPr>
              <w:t>Speaker: Jane Avila, LCSW, The Art Station</w:t>
            </w:r>
          </w:p>
          <w:p w:rsidR="000A114B" w:rsidRPr="00066370" w:rsidRDefault="000A114B" w:rsidP="000A114B">
            <w:pPr>
              <w:ind w:left="360"/>
              <w:rPr>
                <w:b/>
                <w:bCs/>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3"/>
              </w:numPr>
              <w:rPr>
                <w:b/>
                <w:bCs/>
                <w:sz w:val="22"/>
                <w:szCs w:val="22"/>
              </w:rPr>
            </w:pPr>
            <w:r w:rsidRPr="00066370">
              <w:rPr>
                <w:sz w:val="22"/>
                <w:szCs w:val="22"/>
              </w:rPr>
              <w:t>DeSpelder &amp; Strickland Chapters 7 &amp; 10</w:t>
            </w:r>
            <w:r w:rsidRPr="00066370">
              <w:rPr>
                <w:b/>
                <w:bCs/>
                <w:sz w:val="22"/>
                <w:szCs w:val="22"/>
              </w:rPr>
              <w:t xml:space="preserve"> </w:t>
            </w:r>
          </w:p>
          <w:p w:rsidR="00BB7545" w:rsidRPr="00066370" w:rsidRDefault="00BB7545" w:rsidP="00B272C6">
            <w:pPr>
              <w:numPr>
                <w:ilvl w:val="0"/>
                <w:numId w:val="24"/>
              </w:numPr>
              <w:rPr>
                <w:color w:val="000000"/>
                <w:sz w:val="22"/>
                <w:szCs w:val="22"/>
              </w:rPr>
            </w:pPr>
            <w:r w:rsidRPr="00066370">
              <w:rPr>
                <w:sz w:val="22"/>
                <w:szCs w:val="22"/>
              </w:rPr>
              <w:t xml:space="preserve">Gutkind </w:t>
            </w:r>
            <w:r w:rsidRPr="00066370">
              <w:rPr>
                <w:i/>
                <w:sz w:val="22"/>
                <w:szCs w:val="22"/>
              </w:rPr>
              <w:t>The Resurrection of Wonder Woman</w:t>
            </w:r>
            <w:r w:rsidRPr="00066370">
              <w:rPr>
                <w:sz w:val="22"/>
                <w:szCs w:val="22"/>
              </w:rPr>
              <w:t>, p. 233 – 246</w:t>
            </w:r>
          </w:p>
          <w:p w:rsidR="00BB7545" w:rsidRPr="00066370" w:rsidRDefault="00BB7545" w:rsidP="00B272C6">
            <w:pPr>
              <w:numPr>
                <w:ilvl w:val="0"/>
                <w:numId w:val="24"/>
              </w:numPr>
              <w:rPr>
                <w:b/>
                <w:bCs/>
                <w:sz w:val="22"/>
                <w:szCs w:val="22"/>
              </w:rPr>
            </w:pPr>
            <w:r w:rsidRPr="00066370">
              <w:rPr>
                <w:sz w:val="22"/>
                <w:szCs w:val="22"/>
              </w:rPr>
              <w:t xml:space="preserve">Sarwar, S. R., Mangewala, V., &amp; Baron, R. (2013). Helping the angels: A review of understanding and helping dying children, </w:t>
            </w:r>
            <w:r w:rsidRPr="00066370">
              <w:rPr>
                <w:i/>
                <w:sz w:val="22"/>
                <w:szCs w:val="22"/>
              </w:rPr>
              <w:t>Innovations in Clinical Neuroscience, 10</w:t>
            </w:r>
            <w:r w:rsidRPr="00066370">
              <w:rPr>
                <w:sz w:val="22"/>
                <w:szCs w:val="22"/>
              </w:rPr>
              <w:t xml:space="preserve">(3), 31-34. </w:t>
            </w:r>
            <w:hyperlink r:id="rId12" w:history="1">
              <w:r w:rsidRPr="00066370">
                <w:rPr>
                  <w:rStyle w:val="Hyperlink"/>
                  <w:sz w:val="22"/>
                  <w:szCs w:val="22"/>
                </w:rPr>
                <w:t>http://www.ncbi.nlm.nih.gov/pmc/articles/PMC3638843/</w:t>
              </w:r>
            </w:hyperlink>
          </w:p>
          <w:p w:rsidR="00BB7545" w:rsidRPr="00066370" w:rsidRDefault="00BB7545" w:rsidP="00B272C6">
            <w:pPr>
              <w:numPr>
                <w:ilvl w:val="0"/>
                <w:numId w:val="24"/>
              </w:numPr>
              <w:rPr>
                <w:b/>
                <w:bCs/>
                <w:i/>
                <w:sz w:val="22"/>
                <w:szCs w:val="22"/>
              </w:rPr>
            </w:pPr>
            <w:r w:rsidRPr="00066370">
              <w:rPr>
                <w:sz w:val="22"/>
                <w:szCs w:val="22"/>
              </w:rPr>
              <w:t xml:space="preserve">Mitchell, L. M., Stephenson, P. H., Cadell, S., Macdonald, M. E. (2012). Death and grief on-line: Virtual memorialization and changing concepts of childhood death and parental bereavement on the Internet. </w:t>
            </w:r>
            <w:r w:rsidRPr="00066370">
              <w:rPr>
                <w:i/>
                <w:sz w:val="22"/>
                <w:szCs w:val="22"/>
              </w:rPr>
              <w:t>Health Sociology Review, 21</w:t>
            </w:r>
            <w:r w:rsidRPr="00066370">
              <w:rPr>
                <w:sz w:val="22"/>
                <w:szCs w:val="22"/>
              </w:rPr>
              <w:t>(3)</w:t>
            </w:r>
            <w:r w:rsidRPr="00066370">
              <w:rPr>
                <w:i/>
                <w:sz w:val="22"/>
                <w:szCs w:val="22"/>
              </w:rPr>
              <w:t>,</w:t>
            </w:r>
            <w:r w:rsidRPr="00066370">
              <w:rPr>
                <w:sz w:val="22"/>
                <w:szCs w:val="22"/>
              </w:rPr>
              <w:t xml:space="preserve"> 413-431. </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Session </w:t>
            </w:r>
          </w:p>
          <w:p w:rsidR="00BB7545" w:rsidRPr="00066370" w:rsidRDefault="00BB7545" w:rsidP="00BB7545">
            <w:pPr>
              <w:jc w:val="center"/>
              <w:rPr>
                <w:b/>
                <w:bCs/>
                <w:sz w:val="22"/>
                <w:szCs w:val="22"/>
              </w:rPr>
            </w:pPr>
            <w:r w:rsidRPr="00066370">
              <w:rPr>
                <w:b/>
                <w:bCs/>
                <w:sz w:val="22"/>
                <w:szCs w:val="22"/>
              </w:rPr>
              <w:t>9</w:t>
            </w:r>
          </w:p>
        </w:tc>
        <w:tc>
          <w:tcPr>
            <w:tcW w:w="1260" w:type="dxa"/>
            <w:shd w:val="clear" w:color="auto" w:fill="E6EED5"/>
            <w:vAlign w:val="center"/>
          </w:tcPr>
          <w:p w:rsidR="00BB7545" w:rsidRPr="00066370" w:rsidRDefault="00110E6C" w:rsidP="00AB5D93">
            <w:pPr>
              <w:jc w:val="center"/>
              <w:rPr>
                <w:sz w:val="22"/>
                <w:szCs w:val="22"/>
              </w:rPr>
            </w:pPr>
            <w:r w:rsidRPr="00066370">
              <w:rPr>
                <w:sz w:val="22"/>
                <w:szCs w:val="22"/>
              </w:rPr>
              <w:t>03.</w:t>
            </w:r>
            <w:r w:rsidR="00AB5D93" w:rsidRPr="00066370">
              <w:rPr>
                <w:sz w:val="22"/>
                <w:szCs w:val="22"/>
              </w:rPr>
              <w:t>30</w:t>
            </w:r>
            <w:r w:rsidRPr="00066370">
              <w:rPr>
                <w:sz w:val="22"/>
                <w:szCs w:val="22"/>
              </w:rPr>
              <w:t>.15</w:t>
            </w:r>
          </w:p>
        </w:tc>
        <w:tc>
          <w:tcPr>
            <w:tcW w:w="5850" w:type="dxa"/>
            <w:shd w:val="clear" w:color="auto" w:fill="E6EED5"/>
            <w:vAlign w:val="center"/>
          </w:tcPr>
          <w:p w:rsidR="00BB7545" w:rsidRPr="00066370" w:rsidRDefault="00BC6FCD" w:rsidP="00BB7545">
            <w:pPr>
              <w:jc w:val="center"/>
              <w:rPr>
                <w:b/>
                <w:bCs/>
                <w:i/>
                <w:sz w:val="22"/>
                <w:szCs w:val="22"/>
              </w:rPr>
            </w:pPr>
            <w:r w:rsidRPr="00066370">
              <w:rPr>
                <w:b/>
                <w:bCs/>
                <w:i/>
                <w:sz w:val="22"/>
                <w:szCs w:val="22"/>
              </w:rPr>
              <w:t xml:space="preserve">Facing </w:t>
            </w:r>
            <w:r w:rsidR="000A114B">
              <w:rPr>
                <w:b/>
                <w:bCs/>
                <w:i/>
                <w:sz w:val="22"/>
                <w:szCs w:val="22"/>
              </w:rPr>
              <w:t>D</w:t>
            </w:r>
            <w:r w:rsidRPr="00066370">
              <w:rPr>
                <w:b/>
                <w:bCs/>
                <w:i/>
                <w:sz w:val="22"/>
                <w:szCs w:val="22"/>
              </w:rPr>
              <w:t>eath: Li</w:t>
            </w:r>
            <w:r w:rsidR="00BB7545" w:rsidRPr="00066370">
              <w:rPr>
                <w:b/>
                <w:bCs/>
                <w:i/>
                <w:sz w:val="22"/>
                <w:szCs w:val="22"/>
              </w:rPr>
              <w:t xml:space="preserve">ving with </w:t>
            </w:r>
            <w:r w:rsidR="000A114B">
              <w:rPr>
                <w:b/>
                <w:bCs/>
                <w:i/>
                <w:sz w:val="22"/>
                <w:szCs w:val="22"/>
              </w:rPr>
              <w:t>L</w:t>
            </w:r>
            <w:r w:rsidR="00BB7545" w:rsidRPr="00066370">
              <w:rPr>
                <w:b/>
                <w:bCs/>
                <w:i/>
                <w:sz w:val="22"/>
                <w:szCs w:val="22"/>
              </w:rPr>
              <w:t xml:space="preserve">ife-threatening </w:t>
            </w:r>
            <w:r w:rsidR="000A114B">
              <w:rPr>
                <w:b/>
                <w:bCs/>
                <w:i/>
                <w:sz w:val="22"/>
                <w:szCs w:val="22"/>
              </w:rPr>
              <w:t>I</w:t>
            </w:r>
            <w:r w:rsidR="00BB7545" w:rsidRPr="00066370">
              <w:rPr>
                <w:b/>
                <w:bCs/>
                <w:i/>
                <w:sz w:val="22"/>
                <w:szCs w:val="22"/>
              </w:rPr>
              <w:t>llness</w:t>
            </w:r>
          </w:p>
          <w:p w:rsidR="00BB7545" w:rsidRPr="00066370" w:rsidRDefault="00BB7545" w:rsidP="000A114B">
            <w:pPr>
              <w:jc w:val="center"/>
              <w:rPr>
                <w:sz w:val="22"/>
                <w:szCs w:val="22"/>
              </w:rPr>
            </w:pPr>
            <w:r w:rsidRPr="00066370">
              <w:rPr>
                <w:b/>
                <w:bCs/>
                <w:i/>
                <w:sz w:val="22"/>
                <w:szCs w:val="22"/>
              </w:rPr>
              <w:t xml:space="preserve">Death in the </w:t>
            </w:r>
            <w:r w:rsidR="000A114B">
              <w:rPr>
                <w:b/>
                <w:bCs/>
                <w:i/>
                <w:sz w:val="22"/>
                <w:szCs w:val="22"/>
              </w:rPr>
              <w:t>L</w:t>
            </w:r>
            <w:r w:rsidRPr="00066370">
              <w:rPr>
                <w:b/>
                <w:bCs/>
                <w:i/>
                <w:sz w:val="22"/>
                <w:szCs w:val="22"/>
              </w:rPr>
              <w:t xml:space="preserve">ives of </w:t>
            </w:r>
            <w:r w:rsidR="000A114B">
              <w:rPr>
                <w:b/>
                <w:bCs/>
                <w:i/>
                <w:sz w:val="22"/>
                <w:szCs w:val="22"/>
              </w:rPr>
              <w:t>C</w:t>
            </w:r>
            <w:r w:rsidRPr="00066370">
              <w:rPr>
                <w:b/>
                <w:bCs/>
                <w:i/>
                <w:sz w:val="22"/>
                <w:szCs w:val="22"/>
              </w:rPr>
              <w:t xml:space="preserve">hildren and </w:t>
            </w:r>
            <w:r w:rsidR="000A114B">
              <w:rPr>
                <w:b/>
                <w:bCs/>
                <w:i/>
                <w:sz w:val="22"/>
                <w:szCs w:val="22"/>
              </w:rPr>
              <w:t>A</w:t>
            </w:r>
            <w:r w:rsidRPr="00066370">
              <w:rPr>
                <w:b/>
                <w:bCs/>
                <w:i/>
                <w:sz w:val="22"/>
                <w:szCs w:val="22"/>
              </w:rPr>
              <w:t>dolescents</w:t>
            </w:r>
          </w:p>
        </w:tc>
        <w:tc>
          <w:tcPr>
            <w:tcW w:w="1890" w:type="dxa"/>
            <w:gridSpan w:val="2"/>
            <w:shd w:val="clear" w:color="auto" w:fill="E6EED5"/>
          </w:tcPr>
          <w:p w:rsidR="00BB7545" w:rsidRPr="00066370" w:rsidRDefault="00BB7545" w:rsidP="00BB7545">
            <w:pPr>
              <w:jc w:val="center"/>
              <w:rPr>
                <w:b/>
                <w:sz w:val="22"/>
                <w:szCs w:val="22"/>
              </w:rPr>
            </w:pPr>
            <w:r w:rsidRPr="00066370">
              <w:rPr>
                <w:b/>
                <w:sz w:val="22"/>
                <w:szCs w:val="22"/>
              </w:rPr>
              <w:t>Journal entry 8 due</w:t>
            </w:r>
          </w:p>
        </w:tc>
      </w:tr>
      <w:tr w:rsidR="00BB7545" w:rsidRPr="00066370" w:rsidTr="00DA05BA">
        <w:tc>
          <w:tcPr>
            <w:tcW w:w="10008" w:type="dxa"/>
            <w:gridSpan w:val="5"/>
            <w:shd w:val="clear" w:color="auto" w:fill="auto"/>
          </w:tcPr>
          <w:p w:rsidR="00BB7545" w:rsidRPr="00066370" w:rsidRDefault="000A114B" w:rsidP="00B272C6">
            <w:pPr>
              <w:numPr>
                <w:ilvl w:val="0"/>
                <w:numId w:val="23"/>
              </w:numPr>
              <w:rPr>
                <w:b/>
                <w:bCs/>
                <w:sz w:val="22"/>
                <w:szCs w:val="22"/>
              </w:rPr>
            </w:pPr>
            <w:r>
              <w:rPr>
                <w:b/>
                <w:bCs/>
                <w:sz w:val="22"/>
                <w:szCs w:val="22"/>
              </w:rPr>
              <w:t xml:space="preserve">Speaker or </w:t>
            </w:r>
            <w:r w:rsidR="00BB7545" w:rsidRPr="00066370">
              <w:rPr>
                <w:b/>
                <w:bCs/>
                <w:sz w:val="22"/>
                <w:szCs w:val="22"/>
              </w:rPr>
              <w:t xml:space="preserve">Video: </w:t>
            </w:r>
            <w:r w:rsidR="00BB7545" w:rsidRPr="00066370">
              <w:rPr>
                <w:b/>
                <w:bCs/>
                <w:i/>
                <w:sz w:val="22"/>
                <w:szCs w:val="22"/>
              </w:rPr>
              <w:t>Talking with Children about Death</w:t>
            </w:r>
            <w:r w:rsidR="00BB7545" w:rsidRPr="00066370">
              <w:rPr>
                <w:b/>
                <w:bCs/>
                <w:sz w:val="22"/>
                <w:szCs w:val="22"/>
              </w:rPr>
              <w:t xml:space="preserve"> (Sesame Street/Parents/Topic/Grief)</w:t>
            </w:r>
          </w:p>
          <w:p w:rsidR="00BB7545" w:rsidRDefault="00BB7545" w:rsidP="00B272C6">
            <w:pPr>
              <w:numPr>
                <w:ilvl w:val="0"/>
                <w:numId w:val="23"/>
              </w:numPr>
              <w:rPr>
                <w:b/>
                <w:bCs/>
                <w:sz w:val="22"/>
                <w:szCs w:val="22"/>
              </w:rPr>
            </w:pPr>
            <w:r w:rsidRPr="00066370">
              <w:rPr>
                <w:b/>
                <w:bCs/>
                <w:sz w:val="22"/>
                <w:szCs w:val="22"/>
              </w:rPr>
              <w:t xml:space="preserve">Working with dying/grieving children and adolescents </w:t>
            </w:r>
          </w:p>
          <w:p w:rsidR="000A114B" w:rsidRPr="00066370" w:rsidRDefault="000A114B" w:rsidP="000A114B">
            <w:pPr>
              <w:ind w:left="360"/>
              <w:rPr>
                <w:b/>
                <w:bCs/>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4"/>
              </w:numPr>
              <w:rPr>
                <w:b/>
                <w:bCs/>
                <w:i/>
                <w:sz w:val="22"/>
                <w:szCs w:val="22"/>
              </w:rPr>
            </w:pPr>
            <w:r w:rsidRPr="00066370">
              <w:rPr>
                <w:sz w:val="22"/>
                <w:szCs w:val="22"/>
              </w:rPr>
              <w:t>DeSpelder &amp; Strickland Chapter 11</w:t>
            </w:r>
          </w:p>
          <w:p w:rsidR="00BB7545" w:rsidRPr="00066370" w:rsidRDefault="00BB7545" w:rsidP="00B272C6">
            <w:pPr>
              <w:numPr>
                <w:ilvl w:val="0"/>
                <w:numId w:val="24"/>
              </w:numPr>
              <w:rPr>
                <w:b/>
                <w:bCs/>
                <w:i/>
                <w:sz w:val="22"/>
                <w:szCs w:val="22"/>
              </w:rPr>
            </w:pPr>
            <w:r w:rsidRPr="00066370">
              <w:rPr>
                <w:sz w:val="22"/>
                <w:szCs w:val="22"/>
              </w:rPr>
              <w:t xml:space="preserve">Gutkind </w:t>
            </w:r>
            <w:r w:rsidRPr="00066370">
              <w:rPr>
                <w:i/>
                <w:sz w:val="22"/>
                <w:szCs w:val="22"/>
              </w:rPr>
              <w:t>The General</w:t>
            </w:r>
            <w:r w:rsidRPr="00066370">
              <w:rPr>
                <w:sz w:val="22"/>
                <w:szCs w:val="22"/>
              </w:rPr>
              <w:t>, p. 37-50</w:t>
            </w:r>
          </w:p>
          <w:p w:rsidR="00BB7545" w:rsidRPr="00066370" w:rsidRDefault="008F61E4" w:rsidP="00B272C6">
            <w:pPr>
              <w:numPr>
                <w:ilvl w:val="0"/>
                <w:numId w:val="24"/>
              </w:numPr>
              <w:rPr>
                <w:b/>
                <w:bCs/>
                <w:sz w:val="22"/>
                <w:szCs w:val="22"/>
              </w:rPr>
            </w:pPr>
            <w:hyperlink r:id="rId13" w:tooltip="Author search for Hyeouk Chris Hahm." w:history="1">
              <w:r w:rsidR="00BB7545" w:rsidRPr="00066370">
                <w:rPr>
                  <w:rStyle w:val="Hyperlink"/>
                  <w:sz w:val="22"/>
                  <w:szCs w:val="22"/>
                </w:rPr>
                <w:t xml:space="preserve">Hahm, C. H., </w:t>
              </w:r>
            </w:hyperlink>
            <w:hyperlink r:id="rId14" w:tooltip="Author search for Stephanie Tzu-Han Chang." w:history="1">
              <w:r w:rsidR="00BB7545" w:rsidRPr="00066370">
                <w:rPr>
                  <w:rStyle w:val="Hyperlink"/>
                  <w:sz w:val="22"/>
                  <w:szCs w:val="22"/>
                </w:rPr>
                <w:t>Chang</w:t>
              </w:r>
            </w:hyperlink>
            <w:r w:rsidR="00BB7545" w:rsidRPr="00066370">
              <w:rPr>
                <w:sz w:val="22"/>
                <w:szCs w:val="22"/>
              </w:rPr>
              <w:t xml:space="preserve"> , S., </w:t>
            </w:r>
            <w:hyperlink r:id="rId15" w:tooltip="Author search for Hui Qi Tong." w:history="1">
              <w:r w:rsidR="00BB7545" w:rsidRPr="00066370">
                <w:rPr>
                  <w:rStyle w:val="Hyperlink"/>
                  <w:sz w:val="22"/>
                  <w:szCs w:val="22"/>
                </w:rPr>
                <w:t>Tong</w:t>
              </w:r>
            </w:hyperlink>
            <w:r w:rsidR="00BB7545" w:rsidRPr="00066370">
              <w:rPr>
                <w:sz w:val="22"/>
                <w:szCs w:val="22"/>
              </w:rPr>
              <w:t xml:space="preserve">, H., </w:t>
            </w:r>
            <w:r w:rsidR="00BB7545" w:rsidRPr="00066370">
              <w:rPr>
                <w:rStyle w:val="hilite"/>
                <w:sz w:val="22"/>
                <w:szCs w:val="22"/>
              </w:rPr>
              <w:t>Meneses</w:t>
            </w:r>
            <w:r w:rsidR="00BB7545" w:rsidRPr="00066370">
              <w:rPr>
                <w:sz w:val="22"/>
                <w:szCs w:val="22"/>
              </w:rPr>
              <w:t xml:space="preserve">, M. A., Yuzbasioglu, R., &amp; Hien, D. (2014). Intersection of suicidality and substance abuse among young Asian-American women: Implications for developing interventions in young adulthood, </w:t>
            </w:r>
            <w:r w:rsidR="00BB7545" w:rsidRPr="00066370">
              <w:rPr>
                <w:i/>
                <w:sz w:val="22"/>
                <w:szCs w:val="22"/>
              </w:rPr>
              <w:t>Advances in Dual Diagnosis, 7</w:t>
            </w:r>
            <w:r w:rsidR="00BB7545" w:rsidRPr="00066370">
              <w:rPr>
                <w:sz w:val="22"/>
                <w:szCs w:val="22"/>
              </w:rPr>
              <w:t>(2), 90-104.</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Session 10</w:t>
            </w:r>
          </w:p>
        </w:tc>
        <w:tc>
          <w:tcPr>
            <w:tcW w:w="1260" w:type="dxa"/>
            <w:shd w:val="clear" w:color="auto" w:fill="E6EED5"/>
            <w:vAlign w:val="center"/>
          </w:tcPr>
          <w:p w:rsidR="00BB7545" w:rsidRPr="00066370" w:rsidRDefault="00110E6C" w:rsidP="00AB5D93">
            <w:pPr>
              <w:jc w:val="center"/>
              <w:rPr>
                <w:sz w:val="22"/>
                <w:szCs w:val="22"/>
              </w:rPr>
            </w:pPr>
            <w:r w:rsidRPr="00066370">
              <w:rPr>
                <w:sz w:val="22"/>
                <w:szCs w:val="22"/>
              </w:rPr>
              <w:t>0</w:t>
            </w:r>
            <w:r w:rsidR="00AB5D93" w:rsidRPr="00066370">
              <w:rPr>
                <w:sz w:val="22"/>
                <w:szCs w:val="22"/>
              </w:rPr>
              <w:t>4</w:t>
            </w:r>
            <w:r w:rsidRPr="00066370">
              <w:rPr>
                <w:sz w:val="22"/>
                <w:szCs w:val="22"/>
              </w:rPr>
              <w:t>.</w:t>
            </w:r>
            <w:r w:rsidR="00AB5D93" w:rsidRPr="00066370">
              <w:rPr>
                <w:sz w:val="22"/>
                <w:szCs w:val="22"/>
              </w:rPr>
              <w:t>06</w:t>
            </w:r>
            <w:r w:rsidRPr="00066370">
              <w:rPr>
                <w:sz w:val="22"/>
                <w:szCs w:val="22"/>
              </w:rPr>
              <w:t>.15</w:t>
            </w:r>
          </w:p>
        </w:tc>
        <w:tc>
          <w:tcPr>
            <w:tcW w:w="5850" w:type="dxa"/>
            <w:shd w:val="clear" w:color="auto" w:fill="E6EED5"/>
            <w:vAlign w:val="center"/>
          </w:tcPr>
          <w:p w:rsidR="00BB7545" w:rsidRPr="00066370" w:rsidRDefault="00BB7545" w:rsidP="000A114B">
            <w:pPr>
              <w:jc w:val="center"/>
              <w:rPr>
                <w:sz w:val="22"/>
                <w:szCs w:val="22"/>
              </w:rPr>
            </w:pPr>
            <w:r w:rsidRPr="00066370">
              <w:rPr>
                <w:b/>
                <w:bCs/>
                <w:i/>
                <w:sz w:val="22"/>
                <w:szCs w:val="22"/>
              </w:rPr>
              <w:t xml:space="preserve">Death in the </w:t>
            </w:r>
            <w:r w:rsidR="000A114B">
              <w:rPr>
                <w:b/>
                <w:bCs/>
                <w:i/>
                <w:sz w:val="22"/>
                <w:szCs w:val="22"/>
              </w:rPr>
              <w:t>L</w:t>
            </w:r>
            <w:r w:rsidRPr="00066370">
              <w:rPr>
                <w:b/>
                <w:bCs/>
                <w:i/>
                <w:sz w:val="22"/>
                <w:szCs w:val="22"/>
              </w:rPr>
              <w:t xml:space="preserve">ives of </w:t>
            </w:r>
            <w:r w:rsidR="000A114B">
              <w:rPr>
                <w:b/>
                <w:bCs/>
                <w:i/>
                <w:sz w:val="22"/>
                <w:szCs w:val="22"/>
              </w:rPr>
              <w:t>A</w:t>
            </w:r>
            <w:r w:rsidRPr="00066370">
              <w:rPr>
                <w:b/>
                <w:bCs/>
                <w:i/>
                <w:sz w:val="22"/>
                <w:szCs w:val="22"/>
              </w:rPr>
              <w:t>dults</w:t>
            </w:r>
          </w:p>
        </w:tc>
        <w:tc>
          <w:tcPr>
            <w:tcW w:w="1890" w:type="dxa"/>
            <w:gridSpan w:val="2"/>
            <w:shd w:val="clear" w:color="auto" w:fill="E6EED5"/>
            <w:vAlign w:val="center"/>
          </w:tcPr>
          <w:p w:rsidR="00BB7545" w:rsidRPr="00066370" w:rsidRDefault="00BB7545" w:rsidP="00BB7545">
            <w:pPr>
              <w:jc w:val="center"/>
              <w:rPr>
                <w:sz w:val="22"/>
                <w:szCs w:val="22"/>
              </w:rPr>
            </w:pPr>
            <w:r w:rsidRPr="00066370">
              <w:rPr>
                <w:b/>
                <w:sz w:val="22"/>
                <w:szCs w:val="22"/>
              </w:rPr>
              <w:t>Journal</w:t>
            </w:r>
            <w:r w:rsidRPr="00066370">
              <w:rPr>
                <w:sz w:val="22"/>
                <w:szCs w:val="22"/>
              </w:rPr>
              <w:t xml:space="preserve"> e</w:t>
            </w:r>
            <w:r w:rsidRPr="00066370">
              <w:rPr>
                <w:b/>
                <w:sz w:val="22"/>
                <w:szCs w:val="22"/>
              </w:rPr>
              <w:t>ntry 9 due</w:t>
            </w:r>
          </w:p>
        </w:tc>
      </w:tr>
      <w:tr w:rsidR="00BB7545" w:rsidRPr="00066370" w:rsidTr="00DA05BA">
        <w:tc>
          <w:tcPr>
            <w:tcW w:w="10008" w:type="dxa"/>
            <w:gridSpan w:val="5"/>
            <w:shd w:val="clear" w:color="auto" w:fill="auto"/>
          </w:tcPr>
          <w:p w:rsidR="00BB7545" w:rsidRDefault="00BB7545" w:rsidP="00B272C6">
            <w:pPr>
              <w:numPr>
                <w:ilvl w:val="0"/>
                <w:numId w:val="23"/>
              </w:numPr>
              <w:rPr>
                <w:b/>
                <w:bCs/>
                <w:sz w:val="22"/>
                <w:szCs w:val="22"/>
              </w:rPr>
            </w:pPr>
            <w:r w:rsidRPr="00066370">
              <w:rPr>
                <w:b/>
                <w:bCs/>
                <w:sz w:val="22"/>
                <w:szCs w:val="22"/>
              </w:rPr>
              <w:t>Death in young adulthood</w:t>
            </w:r>
          </w:p>
          <w:p w:rsidR="000A114B" w:rsidRPr="00066370" w:rsidRDefault="000A114B" w:rsidP="000A114B">
            <w:pPr>
              <w:ind w:left="360"/>
              <w:rPr>
                <w:b/>
                <w:bCs/>
                <w:sz w:val="22"/>
                <w:szCs w:val="22"/>
              </w:rPr>
            </w:pPr>
          </w:p>
          <w:p w:rsidR="00BB7545" w:rsidRPr="00066370" w:rsidRDefault="00BB7545" w:rsidP="00BB7545">
            <w:pPr>
              <w:rPr>
                <w:b/>
                <w:i/>
                <w:sz w:val="22"/>
                <w:szCs w:val="22"/>
              </w:rPr>
            </w:pPr>
            <w:r w:rsidRPr="00066370">
              <w:rPr>
                <w:b/>
                <w:i/>
                <w:sz w:val="22"/>
                <w:szCs w:val="22"/>
              </w:rPr>
              <w:t xml:space="preserve">Readings for next week: </w:t>
            </w:r>
          </w:p>
          <w:p w:rsidR="00BB7545" w:rsidRPr="00066370" w:rsidRDefault="00BB7545" w:rsidP="00B272C6">
            <w:pPr>
              <w:numPr>
                <w:ilvl w:val="0"/>
                <w:numId w:val="24"/>
              </w:numPr>
              <w:rPr>
                <w:color w:val="231F20"/>
                <w:sz w:val="22"/>
                <w:szCs w:val="22"/>
              </w:rPr>
            </w:pPr>
            <w:r w:rsidRPr="00066370">
              <w:rPr>
                <w:sz w:val="22"/>
                <w:szCs w:val="22"/>
              </w:rPr>
              <w:t>DeSpelder &amp; Strickland Chapter 12</w:t>
            </w:r>
          </w:p>
          <w:p w:rsidR="00BB7545" w:rsidRPr="00066370" w:rsidRDefault="00BB7545" w:rsidP="00B272C6">
            <w:pPr>
              <w:numPr>
                <w:ilvl w:val="0"/>
                <w:numId w:val="24"/>
              </w:numPr>
              <w:rPr>
                <w:b/>
                <w:bCs/>
                <w:i/>
                <w:sz w:val="22"/>
                <w:szCs w:val="22"/>
              </w:rPr>
            </w:pPr>
            <w:r w:rsidRPr="00066370">
              <w:rPr>
                <w:color w:val="231F20"/>
                <w:sz w:val="22"/>
                <w:szCs w:val="22"/>
              </w:rPr>
              <w:t xml:space="preserve">Gutkind </w:t>
            </w:r>
            <w:r w:rsidRPr="00066370">
              <w:rPr>
                <w:i/>
                <w:color w:val="231F20"/>
                <w:sz w:val="22"/>
                <w:szCs w:val="22"/>
              </w:rPr>
              <w:t>the Deep Truth</w:t>
            </w:r>
            <w:r w:rsidRPr="00066370">
              <w:rPr>
                <w:color w:val="231F20"/>
                <w:sz w:val="22"/>
                <w:szCs w:val="22"/>
              </w:rPr>
              <w:t>, p. 219-232.</w:t>
            </w:r>
          </w:p>
          <w:p w:rsidR="00BB7545" w:rsidRPr="00066370" w:rsidRDefault="00BB7545" w:rsidP="00B272C6">
            <w:pPr>
              <w:numPr>
                <w:ilvl w:val="0"/>
                <w:numId w:val="24"/>
              </w:numPr>
              <w:rPr>
                <w:b/>
                <w:bCs/>
                <w:i/>
                <w:sz w:val="22"/>
                <w:szCs w:val="22"/>
              </w:rPr>
            </w:pPr>
            <w:r w:rsidRPr="00066370">
              <w:rPr>
                <w:color w:val="231F20"/>
                <w:sz w:val="22"/>
                <w:szCs w:val="22"/>
              </w:rPr>
              <w:t>Kvale,</w:t>
            </w:r>
            <w:r w:rsidRPr="00066370">
              <w:rPr>
                <w:color w:val="231F20"/>
                <w:spacing w:val="9"/>
                <w:sz w:val="22"/>
                <w:szCs w:val="22"/>
              </w:rPr>
              <w:t xml:space="preserve"> </w:t>
            </w:r>
            <w:r w:rsidRPr="00066370">
              <w:rPr>
                <w:color w:val="231F20"/>
                <w:sz w:val="22"/>
                <w:szCs w:val="22"/>
              </w:rPr>
              <w:t>E.</w:t>
            </w:r>
            <w:r w:rsidRPr="00066370">
              <w:rPr>
                <w:color w:val="231F20"/>
                <w:spacing w:val="9"/>
                <w:sz w:val="22"/>
                <w:szCs w:val="22"/>
              </w:rPr>
              <w:t xml:space="preserve"> </w:t>
            </w:r>
            <w:r w:rsidRPr="00066370">
              <w:rPr>
                <w:color w:val="231F20"/>
                <w:sz w:val="22"/>
                <w:szCs w:val="22"/>
              </w:rPr>
              <w:t>A.,</w:t>
            </w:r>
            <w:r w:rsidRPr="00066370">
              <w:rPr>
                <w:color w:val="231F20"/>
                <w:spacing w:val="8"/>
                <w:sz w:val="22"/>
                <w:szCs w:val="22"/>
              </w:rPr>
              <w:t xml:space="preserve"> </w:t>
            </w:r>
            <w:r w:rsidRPr="00066370">
              <w:rPr>
                <w:color w:val="231F20"/>
                <w:sz w:val="22"/>
                <w:szCs w:val="22"/>
              </w:rPr>
              <w:t>Williams,</w:t>
            </w:r>
            <w:r w:rsidRPr="00066370">
              <w:rPr>
                <w:color w:val="231F20"/>
                <w:spacing w:val="8"/>
                <w:sz w:val="22"/>
                <w:szCs w:val="22"/>
              </w:rPr>
              <w:t xml:space="preserve"> </w:t>
            </w:r>
            <w:r w:rsidRPr="00066370">
              <w:rPr>
                <w:color w:val="231F20"/>
                <w:sz w:val="22"/>
                <w:szCs w:val="22"/>
              </w:rPr>
              <w:t>B.</w:t>
            </w:r>
            <w:r w:rsidRPr="00066370">
              <w:rPr>
                <w:color w:val="231F20"/>
                <w:spacing w:val="8"/>
                <w:sz w:val="22"/>
                <w:szCs w:val="22"/>
              </w:rPr>
              <w:t xml:space="preserve"> </w:t>
            </w:r>
            <w:r w:rsidRPr="00066370">
              <w:rPr>
                <w:color w:val="231F20"/>
                <w:sz w:val="22"/>
                <w:szCs w:val="22"/>
              </w:rPr>
              <w:t>R.,</w:t>
            </w:r>
            <w:r w:rsidRPr="00066370">
              <w:rPr>
                <w:color w:val="231F20"/>
                <w:spacing w:val="9"/>
                <w:sz w:val="22"/>
                <w:szCs w:val="22"/>
              </w:rPr>
              <w:t xml:space="preserve"> </w:t>
            </w:r>
            <w:r w:rsidRPr="00066370">
              <w:rPr>
                <w:color w:val="231F20"/>
                <w:sz w:val="22"/>
                <w:szCs w:val="22"/>
              </w:rPr>
              <w:t>Bolden,</w:t>
            </w:r>
            <w:r w:rsidRPr="00066370">
              <w:rPr>
                <w:color w:val="231F20"/>
                <w:spacing w:val="9"/>
                <w:sz w:val="22"/>
                <w:szCs w:val="22"/>
              </w:rPr>
              <w:t xml:space="preserve"> </w:t>
            </w:r>
            <w:r w:rsidRPr="00066370">
              <w:rPr>
                <w:color w:val="231F20"/>
                <w:sz w:val="22"/>
                <w:szCs w:val="22"/>
              </w:rPr>
              <w:t>J.</w:t>
            </w:r>
            <w:r w:rsidRPr="00066370">
              <w:rPr>
                <w:color w:val="231F20"/>
                <w:spacing w:val="8"/>
                <w:sz w:val="22"/>
                <w:szCs w:val="22"/>
              </w:rPr>
              <w:t xml:space="preserve"> </w:t>
            </w:r>
            <w:r w:rsidRPr="00066370">
              <w:rPr>
                <w:color w:val="231F20"/>
                <w:sz w:val="22"/>
                <w:szCs w:val="22"/>
              </w:rPr>
              <w:t>L.,</w:t>
            </w:r>
            <w:r w:rsidRPr="00066370">
              <w:rPr>
                <w:color w:val="231F20"/>
                <w:spacing w:val="9"/>
                <w:sz w:val="22"/>
                <w:szCs w:val="22"/>
              </w:rPr>
              <w:t xml:space="preserve"> </w:t>
            </w:r>
            <w:r w:rsidRPr="00066370">
              <w:rPr>
                <w:color w:val="231F20"/>
                <w:sz w:val="22"/>
                <w:szCs w:val="22"/>
              </w:rPr>
              <w:t>Padgett,</w:t>
            </w:r>
            <w:r w:rsidRPr="00066370">
              <w:rPr>
                <w:color w:val="231F20"/>
                <w:spacing w:val="9"/>
                <w:sz w:val="22"/>
                <w:szCs w:val="22"/>
              </w:rPr>
              <w:t xml:space="preserve"> </w:t>
            </w:r>
            <w:r w:rsidRPr="00066370">
              <w:rPr>
                <w:color w:val="231F20"/>
                <w:sz w:val="22"/>
                <w:szCs w:val="22"/>
              </w:rPr>
              <w:t>C.</w:t>
            </w:r>
            <w:r w:rsidRPr="00066370">
              <w:rPr>
                <w:color w:val="231F20"/>
                <w:spacing w:val="8"/>
                <w:sz w:val="22"/>
                <w:szCs w:val="22"/>
              </w:rPr>
              <w:t xml:space="preserve"> </w:t>
            </w:r>
            <w:r w:rsidRPr="00066370">
              <w:rPr>
                <w:color w:val="231F20"/>
                <w:sz w:val="22"/>
                <w:szCs w:val="22"/>
              </w:rPr>
              <w:t>G.,</w:t>
            </w:r>
            <w:r w:rsidRPr="00066370">
              <w:rPr>
                <w:color w:val="231F20"/>
                <w:spacing w:val="8"/>
                <w:sz w:val="22"/>
                <w:szCs w:val="22"/>
              </w:rPr>
              <w:t xml:space="preserve"> </w:t>
            </w:r>
            <w:r w:rsidRPr="00066370">
              <w:rPr>
                <w:color w:val="231F20"/>
                <w:sz w:val="22"/>
                <w:szCs w:val="22"/>
              </w:rPr>
              <w:t>&amp;</w:t>
            </w:r>
            <w:r w:rsidRPr="00066370">
              <w:rPr>
                <w:color w:val="231F20"/>
                <w:spacing w:val="8"/>
                <w:sz w:val="22"/>
                <w:szCs w:val="22"/>
              </w:rPr>
              <w:t xml:space="preserve"> </w:t>
            </w:r>
            <w:r w:rsidRPr="00066370">
              <w:rPr>
                <w:color w:val="231F20"/>
                <w:sz w:val="22"/>
                <w:szCs w:val="22"/>
              </w:rPr>
              <w:t>Bailey,</w:t>
            </w:r>
            <w:r w:rsidRPr="00066370">
              <w:rPr>
                <w:color w:val="231F20"/>
                <w:spacing w:val="12"/>
                <w:sz w:val="22"/>
                <w:szCs w:val="22"/>
              </w:rPr>
              <w:t xml:space="preserve"> </w:t>
            </w:r>
            <w:r w:rsidRPr="00066370">
              <w:rPr>
                <w:color w:val="231F20"/>
                <w:sz w:val="22"/>
                <w:szCs w:val="22"/>
              </w:rPr>
              <w:t>F.</w:t>
            </w:r>
            <w:r w:rsidRPr="00066370">
              <w:rPr>
                <w:color w:val="231F20"/>
                <w:spacing w:val="8"/>
                <w:sz w:val="22"/>
                <w:szCs w:val="22"/>
              </w:rPr>
              <w:t xml:space="preserve"> </w:t>
            </w:r>
            <w:r w:rsidRPr="00066370">
              <w:rPr>
                <w:color w:val="231F20"/>
                <w:sz w:val="22"/>
                <w:szCs w:val="22"/>
              </w:rPr>
              <w:t>A.</w:t>
            </w:r>
            <w:r w:rsidRPr="00066370">
              <w:rPr>
                <w:color w:val="231F20"/>
                <w:spacing w:val="8"/>
                <w:sz w:val="22"/>
                <w:szCs w:val="22"/>
              </w:rPr>
              <w:t xml:space="preserve"> </w:t>
            </w:r>
            <w:r w:rsidRPr="00066370">
              <w:rPr>
                <w:color w:val="231F20"/>
                <w:sz w:val="22"/>
                <w:szCs w:val="22"/>
              </w:rPr>
              <w:t>(2004).</w:t>
            </w:r>
            <w:r w:rsidRPr="00066370">
              <w:rPr>
                <w:color w:val="231F20"/>
                <w:spacing w:val="8"/>
                <w:sz w:val="22"/>
                <w:szCs w:val="22"/>
              </w:rPr>
              <w:t xml:space="preserve"> </w:t>
            </w:r>
            <w:r w:rsidRPr="00066370">
              <w:rPr>
                <w:color w:val="231F20"/>
                <w:sz w:val="22"/>
                <w:szCs w:val="22"/>
              </w:rPr>
              <w:t>The Balm</w:t>
            </w:r>
            <w:r w:rsidRPr="00066370">
              <w:rPr>
                <w:color w:val="231F20"/>
                <w:spacing w:val="22"/>
                <w:sz w:val="22"/>
                <w:szCs w:val="22"/>
              </w:rPr>
              <w:t xml:space="preserve"> </w:t>
            </w:r>
            <w:r w:rsidRPr="00066370">
              <w:rPr>
                <w:color w:val="231F20"/>
                <w:sz w:val="22"/>
                <w:szCs w:val="22"/>
              </w:rPr>
              <w:t>of</w:t>
            </w:r>
            <w:r w:rsidRPr="00066370">
              <w:rPr>
                <w:color w:val="231F20"/>
                <w:spacing w:val="23"/>
                <w:sz w:val="22"/>
                <w:szCs w:val="22"/>
              </w:rPr>
              <w:t xml:space="preserve"> </w:t>
            </w:r>
            <w:r w:rsidRPr="00066370">
              <w:rPr>
                <w:color w:val="231F20"/>
                <w:sz w:val="22"/>
                <w:szCs w:val="22"/>
              </w:rPr>
              <w:t>Gilead</w:t>
            </w:r>
            <w:r w:rsidRPr="00066370">
              <w:rPr>
                <w:color w:val="231F20"/>
                <w:spacing w:val="24"/>
                <w:sz w:val="22"/>
                <w:szCs w:val="22"/>
              </w:rPr>
              <w:t xml:space="preserve"> </w:t>
            </w:r>
            <w:r w:rsidRPr="00066370">
              <w:rPr>
                <w:color w:val="231F20"/>
                <w:sz w:val="22"/>
                <w:szCs w:val="22"/>
              </w:rPr>
              <w:t>project:</w:t>
            </w:r>
            <w:r w:rsidRPr="00066370">
              <w:rPr>
                <w:color w:val="231F20"/>
                <w:spacing w:val="25"/>
                <w:sz w:val="22"/>
                <w:szCs w:val="22"/>
              </w:rPr>
              <w:t xml:space="preserve"> </w:t>
            </w:r>
            <w:r w:rsidRPr="00066370">
              <w:rPr>
                <w:color w:val="231F20"/>
                <w:sz w:val="22"/>
                <w:szCs w:val="22"/>
              </w:rPr>
              <w:t>A</w:t>
            </w:r>
            <w:r w:rsidRPr="00066370">
              <w:rPr>
                <w:color w:val="231F20"/>
                <w:spacing w:val="22"/>
                <w:sz w:val="22"/>
                <w:szCs w:val="22"/>
              </w:rPr>
              <w:t xml:space="preserve"> </w:t>
            </w:r>
            <w:r w:rsidRPr="00066370">
              <w:rPr>
                <w:color w:val="231F20"/>
                <w:sz w:val="22"/>
                <w:szCs w:val="22"/>
              </w:rPr>
              <w:t>demonstration</w:t>
            </w:r>
            <w:r w:rsidRPr="00066370">
              <w:rPr>
                <w:color w:val="231F20"/>
                <w:spacing w:val="23"/>
                <w:sz w:val="22"/>
                <w:szCs w:val="22"/>
              </w:rPr>
              <w:t xml:space="preserve"> </w:t>
            </w:r>
            <w:r w:rsidRPr="00066370">
              <w:rPr>
                <w:color w:val="231F20"/>
                <w:sz w:val="22"/>
                <w:szCs w:val="22"/>
              </w:rPr>
              <w:t>project</w:t>
            </w:r>
            <w:r w:rsidRPr="00066370">
              <w:rPr>
                <w:color w:val="231F20"/>
                <w:spacing w:val="24"/>
                <w:sz w:val="22"/>
                <w:szCs w:val="22"/>
              </w:rPr>
              <w:t xml:space="preserve"> </w:t>
            </w:r>
            <w:r w:rsidRPr="00066370">
              <w:rPr>
                <w:color w:val="231F20"/>
                <w:sz w:val="22"/>
                <w:szCs w:val="22"/>
              </w:rPr>
              <w:t>on</w:t>
            </w:r>
            <w:r w:rsidRPr="00066370">
              <w:rPr>
                <w:color w:val="231F20"/>
                <w:spacing w:val="23"/>
                <w:sz w:val="22"/>
                <w:szCs w:val="22"/>
              </w:rPr>
              <w:t xml:space="preserve"> </w:t>
            </w:r>
            <w:r w:rsidRPr="00066370">
              <w:rPr>
                <w:color w:val="231F20"/>
                <w:sz w:val="22"/>
                <w:szCs w:val="22"/>
              </w:rPr>
              <w:t>end-of-life</w:t>
            </w:r>
            <w:r w:rsidRPr="00066370">
              <w:rPr>
                <w:color w:val="231F20"/>
                <w:spacing w:val="24"/>
                <w:sz w:val="22"/>
                <w:szCs w:val="22"/>
              </w:rPr>
              <w:t xml:space="preserve"> </w:t>
            </w:r>
            <w:r w:rsidRPr="00066370">
              <w:rPr>
                <w:color w:val="231F20"/>
                <w:sz w:val="22"/>
                <w:szCs w:val="22"/>
              </w:rPr>
              <w:t>care</w:t>
            </w:r>
            <w:r w:rsidRPr="00066370">
              <w:rPr>
                <w:color w:val="231F20"/>
                <w:spacing w:val="24"/>
                <w:sz w:val="22"/>
                <w:szCs w:val="22"/>
              </w:rPr>
              <w:t xml:space="preserve"> </w:t>
            </w:r>
            <w:r w:rsidRPr="00066370">
              <w:rPr>
                <w:color w:val="231F20"/>
                <w:sz w:val="22"/>
                <w:szCs w:val="22"/>
              </w:rPr>
              <w:t>for</w:t>
            </w:r>
            <w:r w:rsidRPr="00066370">
              <w:rPr>
                <w:color w:val="231F20"/>
                <w:spacing w:val="23"/>
                <w:sz w:val="22"/>
                <w:szCs w:val="22"/>
              </w:rPr>
              <w:t xml:space="preserve"> </w:t>
            </w:r>
            <w:r w:rsidRPr="00066370">
              <w:rPr>
                <w:color w:val="231F20"/>
                <w:sz w:val="22"/>
                <w:szCs w:val="22"/>
              </w:rPr>
              <w:t>safety-net populations.</w:t>
            </w:r>
            <w:r w:rsidRPr="00066370">
              <w:rPr>
                <w:color w:val="231F20"/>
                <w:spacing w:val="2"/>
                <w:sz w:val="22"/>
                <w:szCs w:val="22"/>
              </w:rPr>
              <w:t xml:space="preserve"> </w:t>
            </w:r>
            <w:r w:rsidRPr="00066370">
              <w:rPr>
                <w:i/>
                <w:color w:val="231F20"/>
                <w:sz w:val="22"/>
                <w:szCs w:val="22"/>
              </w:rPr>
              <w:t>Journal of Palliative Medicine,</w:t>
            </w:r>
            <w:r w:rsidRPr="00066370">
              <w:rPr>
                <w:i/>
                <w:color w:val="231F20"/>
                <w:spacing w:val="9"/>
                <w:sz w:val="22"/>
                <w:szCs w:val="22"/>
              </w:rPr>
              <w:t xml:space="preserve"> </w:t>
            </w:r>
            <w:r w:rsidRPr="00066370">
              <w:rPr>
                <w:i/>
                <w:color w:val="231F20"/>
                <w:spacing w:val="-1"/>
                <w:sz w:val="22"/>
                <w:szCs w:val="22"/>
              </w:rPr>
              <w:t>7</w:t>
            </w:r>
            <w:r w:rsidRPr="00066370">
              <w:rPr>
                <w:color w:val="231F20"/>
                <w:spacing w:val="-1"/>
                <w:sz w:val="22"/>
                <w:szCs w:val="22"/>
              </w:rPr>
              <w:t>(3),</w:t>
            </w:r>
            <w:r w:rsidRPr="00066370">
              <w:rPr>
                <w:color w:val="231F20"/>
                <w:sz w:val="22"/>
                <w:szCs w:val="22"/>
              </w:rPr>
              <w:t xml:space="preserve"> 486-493.</w:t>
            </w:r>
          </w:p>
          <w:p w:rsidR="00BB7545" w:rsidRPr="00066370" w:rsidRDefault="00BB7545" w:rsidP="00B272C6">
            <w:pPr>
              <w:numPr>
                <w:ilvl w:val="0"/>
                <w:numId w:val="24"/>
              </w:numPr>
              <w:autoSpaceDE w:val="0"/>
              <w:autoSpaceDN w:val="0"/>
              <w:adjustRightInd w:val="0"/>
              <w:rPr>
                <w:b/>
                <w:bCs/>
                <w:i/>
                <w:sz w:val="22"/>
                <w:szCs w:val="22"/>
              </w:rPr>
            </w:pPr>
            <w:r w:rsidRPr="00066370">
              <w:rPr>
                <w:bCs/>
                <w:sz w:val="22"/>
                <w:szCs w:val="22"/>
              </w:rPr>
              <w:t>Pash, L., &amp; Artenian, B. M. (2009). Letting go: The experience of dying from cancer in middle-age. In B. Artenian, T. Giske, &amp; P. H. Cone (Eds.), (pp. 109-124). New York, NY: Springer.</w:t>
            </w:r>
          </w:p>
        </w:tc>
      </w:tr>
      <w:tr w:rsidR="00BB7545" w:rsidRPr="00066370" w:rsidTr="00DA05BA">
        <w:trPr>
          <w:trHeight w:val="305"/>
        </w:trPr>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Session 11</w:t>
            </w:r>
          </w:p>
        </w:tc>
        <w:tc>
          <w:tcPr>
            <w:tcW w:w="1260" w:type="dxa"/>
            <w:shd w:val="clear" w:color="auto" w:fill="E6EED5"/>
            <w:vAlign w:val="center"/>
          </w:tcPr>
          <w:p w:rsidR="00BB7545" w:rsidRPr="00066370" w:rsidRDefault="00110E6C" w:rsidP="00AB5D93">
            <w:pPr>
              <w:jc w:val="center"/>
              <w:rPr>
                <w:sz w:val="22"/>
                <w:szCs w:val="22"/>
              </w:rPr>
            </w:pPr>
            <w:r w:rsidRPr="00066370">
              <w:rPr>
                <w:sz w:val="22"/>
                <w:szCs w:val="22"/>
              </w:rPr>
              <w:t>04.</w:t>
            </w:r>
            <w:r w:rsidR="00AB5D93" w:rsidRPr="00066370">
              <w:rPr>
                <w:sz w:val="22"/>
                <w:szCs w:val="22"/>
              </w:rPr>
              <w:t>13</w:t>
            </w:r>
            <w:r w:rsidRPr="00066370">
              <w:rPr>
                <w:sz w:val="22"/>
                <w:szCs w:val="22"/>
              </w:rPr>
              <w:t>.15</w:t>
            </w:r>
          </w:p>
        </w:tc>
        <w:tc>
          <w:tcPr>
            <w:tcW w:w="5850" w:type="dxa"/>
            <w:shd w:val="clear" w:color="auto" w:fill="E6EED5"/>
            <w:vAlign w:val="center"/>
          </w:tcPr>
          <w:p w:rsidR="00BB7545" w:rsidRPr="00066370" w:rsidRDefault="00BB7545" w:rsidP="000A114B">
            <w:pPr>
              <w:jc w:val="center"/>
              <w:rPr>
                <w:b/>
                <w:bCs/>
                <w:i/>
                <w:sz w:val="22"/>
                <w:szCs w:val="22"/>
              </w:rPr>
            </w:pPr>
            <w:r w:rsidRPr="00066370">
              <w:rPr>
                <w:b/>
                <w:bCs/>
                <w:i/>
                <w:sz w:val="22"/>
                <w:szCs w:val="22"/>
              </w:rPr>
              <w:t xml:space="preserve">Death in the </w:t>
            </w:r>
            <w:r w:rsidR="000A114B">
              <w:rPr>
                <w:b/>
                <w:bCs/>
                <w:i/>
                <w:sz w:val="22"/>
                <w:szCs w:val="22"/>
              </w:rPr>
              <w:t>L</w:t>
            </w:r>
            <w:r w:rsidRPr="00066370">
              <w:rPr>
                <w:b/>
                <w:bCs/>
                <w:i/>
                <w:sz w:val="22"/>
                <w:szCs w:val="22"/>
              </w:rPr>
              <w:t xml:space="preserve">ives of </w:t>
            </w:r>
            <w:r w:rsidR="000A114B">
              <w:rPr>
                <w:b/>
                <w:bCs/>
                <w:i/>
                <w:sz w:val="22"/>
                <w:szCs w:val="22"/>
              </w:rPr>
              <w:t>A</w:t>
            </w:r>
            <w:r w:rsidRPr="00066370">
              <w:rPr>
                <w:b/>
                <w:bCs/>
                <w:i/>
                <w:sz w:val="22"/>
                <w:szCs w:val="22"/>
              </w:rPr>
              <w:t>dults</w:t>
            </w:r>
          </w:p>
        </w:tc>
        <w:tc>
          <w:tcPr>
            <w:tcW w:w="1890" w:type="dxa"/>
            <w:gridSpan w:val="2"/>
            <w:shd w:val="clear" w:color="auto" w:fill="E6EED5"/>
            <w:vAlign w:val="center"/>
          </w:tcPr>
          <w:p w:rsidR="00BB7545" w:rsidRPr="00066370" w:rsidRDefault="00BB7545" w:rsidP="00BB7545">
            <w:pPr>
              <w:jc w:val="center"/>
              <w:rPr>
                <w:b/>
                <w:sz w:val="22"/>
                <w:szCs w:val="22"/>
              </w:rPr>
            </w:pPr>
            <w:r w:rsidRPr="00066370">
              <w:rPr>
                <w:b/>
                <w:sz w:val="22"/>
                <w:szCs w:val="22"/>
              </w:rPr>
              <w:t>Journal entry 10 due</w:t>
            </w:r>
          </w:p>
        </w:tc>
      </w:tr>
      <w:tr w:rsidR="00BB7545" w:rsidRPr="00066370" w:rsidTr="00DA05BA">
        <w:trPr>
          <w:trHeight w:val="800"/>
        </w:trPr>
        <w:tc>
          <w:tcPr>
            <w:tcW w:w="10008" w:type="dxa"/>
            <w:gridSpan w:val="5"/>
            <w:shd w:val="clear" w:color="auto" w:fill="auto"/>
            <w:vAlign w:val="center"/>
          </w:tcPr>
          <w:p w:rsidR="00BB7545" w:rsidRDefault="00BB7545" w:rsidP="00B272C6">
            <w:pPr>
              <w:numPr>
                <w:ilvl w:val="0"/>
                <w:numId w:val="23"/>
              </w:numPr>
              <w:rPr>
                <w:b/>
                <w:bCs/>
                <w:sz w:val="22"/>
                <w:szCs w:val="22"/>
              </w:rPr>
            </w:pPr>
            <w:r w:rsidRPr="00066370">
              <w:rPr>
                <w:b/>
                <w:bCs/>
                <w:sz w:val="22"/>
                <w:szCs w:val="22"/>
              </w:rPr>
              <w:t>Death in middle-age and older adults</w:t>
            </w:r>
          </w:p>
          <w:p w:rsidR="000A114B" w:rsidRPr="00066370" w:rsidRDefault="000A114B" w:rsidP="000A114B">
            <w:pPr>
              <w:ind w:left="360"/>
              <w:rPr>
                <w:b/>
                <w:bCs/>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pStyle w:val="Default"/>
              <w:numPr>
                <w:ilvl w:val="0"/>
                <w:numId w:val="23"/>
              </w:numPr>
              <w:adjustRightInd/>
              <w:rPr>
                <w:rFonts w:ascii="Times New Roman" w:hAnsi="Times New Roman" w:cs="Times New Roman"/>
                <w:bCs/>
                <w:sz w:val="22"/>
                <w:szCs w:val="22"/>
              </w:rPr>
            </w:pPr>
            <w:r w:rsidRPr="00066370">
              <w:rPr>
                <w:rFonts w:ascii="Times New Roman" w:hAnsi="Times New Roman" w:cs="Times New Roman"/>
                <w:bCs/>
                <w:sz w:val="22"/>
                <w:szCs w:val="22"/>
              </w:rPr>
              <w:t xml:space="preserve">Durkee, T., Hadlaczky, G., Westerlund, M., &amp; Carli, V. (2011). </w:t>
            </w:r>
            <w:r w:rsidRPr="00066370">
              <w:rPr>
                <w:rFonts w:ascii="Times New Roman" w:hAnsi="Times New Roman" w:cs="Times New Roman"/>
                <w:sz w:val="22"/>
                <w:szCs w:val="22"/>
              </w:rPr>
              <w:t xml:space="preserve"> </w:t>
            </w:r>
            <w:r w:rsidRPr="00066370">
              <w:rPr>
                <w:rFonts w:ascii="Times New Roman" w:hAnsi="Times New Roman" w:cs="Times New Roman"/>
                <w:bCs/>
                <w:sz w:val="22"/>
                <w:szCs w:val="22"/>
              </w:rPr>
              <w:t xml:space="preserve">Internet pathways in suicidality: A </w:t>
            </w:r>
          </w:p>
          <w:p w:rsidR="00BB7545" w:rsidRPr="00066370" w:rsidRDefault="00BB7545" w:rsidP="00BB7545">
            <w:pPr>
              <w:pStyle w:val="Default"/>
              <w:rPr>
                <w:rFonts w:ascii="Times New Roman" w:hAnsi="Times New Roman" w:cs="Times New Roman"/>
                <w:sz w:val="22"/>
                <w:szCs w:val="22"/>
              </w:rPr>
            </w:pPr>
            <w:r w:rsidRPr="00066370">
              <w:rPr>
                <w:rFonts w:ascii="Times New Roman" w:hAnsi="Times New Roman" w:cs="Times New Roman"/>
                <w:bCs/>
                <w:sz w:val="22"/>
                <w:szCs w:val="22"/>
              </w:rPr>
              <w:tab/>
            </w:r>
            <w:proofErr w:type="gramStart"/>
            <w:r w:rsidRPr="00066370">
              <w:rPr>
                <w:rFonts w:ascii="Times New Roman" w:hAnsi="Times New Roman" w:cs="Times New Roman"/>
                <w:bCs/>
                <w:sz w:val="22"/>
                <w:szCs w:val="22"/>
              </w:rPr>
              <w:t>review</w:t>
            </w:r>
            <w:proofErr w:type="gramEnd"/>
            <w:r w:rsidRPr="00066370">
              <w:rPr>
                <w:rFonts w:ascii="Times New Roman" w:hAnsi="Times New Roman" w:cs="Times New Roman"/>
                <w:bCs/>
                <w:sz w:val="22"/>
                <w:szCs w:val="22"/>
              </w:rPr>
              <w:t xml:space="preserve"> of the evidence. </w:t>
            </w:r>
            <w:r w:rsidRPr="00066370">
              <w:rPr>
                <w:rFonts w:ascii="Times New Roman" w:hAnsi="Times New Roman" w:cs="Times New Roman"/>
                <w:sz w:val="22"/>
                <w:szCs w:val="22"/>
              </w:rPr>
              <w:t xml:space="preserve"> </w:t>
            </w:r>
            <w:r w:rsidRPr="00066370">
              <w:rPr>
                <w:rFonts w:ascii="Times New Roman" w:hAnsi="Times New Roman" w:cs="Times New Roman"/>
                <w:i/>
                <w:iCs/>
                <w:sz w:val="22"/>
                <w:szCs w:val="22"/>
              </w:rPr>
              <w:t>Int. J. Environ. Res. Public Health,</w:t>
            </w:r>
            <w:r w:rsidRPr="00066370">
              <w:rPr>
                <w:rFonts w:ascii="Times New Roman" w:hAnsi="Times New Roman" w:cs="Times New Roman"/>
                <w:sz w:val="22"/>
                <w:szCs w:val="22"/>
              </w:rPr>
              <w:t xml:space="preserve"> </w:t>
            </w:r>
            <w:r w:rsidRPr="00066370">
              <w:rPr>
                <w:rFonts w:ascii="Times New Roman" w:hAnsi="Times New Roman" w:cs="Times New Roman"/>
                <w:i/>
                <w:iCs/>
                <w:sz w:val="22"/>
                <w:szCs w:val="22"/>
              </w:rPr>
              <w:t>8</w:t>
            </w:r>
            <w:r w:rsidRPr="00066370">
              <w:rPr>
                <w:rFonts w:ascii="Times New Roman" w:hAnsi="Times New Roman" w:cs="Times New Roman"/>
                <w:sz w:val="22"/>
                <w:szCs w:val="22"/>
              </w:rPr>
              <w:t xml:space="preserve">, 3938-3952. </w:t>
            </w:r>
          </w:p>
          <w:p w:rsidR="00BB7545" w:rsidRPr="00066370" w:rsidRDefault="00BB7545" w:rsidP="00B272C6">
            <w:pPr>
              <w:pStyle w:val="Default"/>
              <w:numPr>
                <w:ilvl w:val="0"/>
                <w:numId w:val="33"/>
              </w:numPr>
              <w:adjustRightInd/>
              <w:rPr>
                <w:rFonts w:ascii="Times New Roman" w:hAnsi="Times New Roman" w:cs="Times New Roman"/>
                <w:b/>
                <w:sz w:val="22"/>
                <w:szCs w:val="22"/>
              </w:rPr>
            </w:pPr>
            <w:r w:rsidRPr="00066370">
              <w:rPr>
                <w:rFonts w:ascii="Times New Roman" w:hAnsi="Times New Roman" w:cs="Times New Roman"/>
                <w:bCs/>
                <w:sz w:val="22"/>
                <w:szCs w:val="22"/>
              </w:rPr>
              <w:lastRenderedPageBreak/>
              <w:t xml:space="preserve">Johnson, C., &amp; Sachmann, M. (2014). Familicide-suicide: From myth to hypothesis and toward understanding. </w:t>
            </w:r>
            <w:r w:rsidRPr="00066370">
              <w:rPr>
                <w:rFonts w:ascii="Times New Roman" w:hAnsi="Times New Roman" w:cs="Times New Roman"/>
                <w:bCs/>
                <w:i/>
                <w:sz w:val="22"/>
                <w:szCs w:val="22"/>
              </w:rPr>
              <w:t>Family Court Review, 52</w:t>
            </w:r>
            <w:r w:rsidRPr="00066370">
              <w:rPr>
                <w:rFonts w:ascii="Times New Roman" w:hAnsi="Times New Roman" w:cs="Times New Roman"/>
                <w:bCs/>
                <w:sz w:val="22"/>
                <w:szCs w:val="22"/>
              </w:rPr>
              <w:t xml:space="preserve">(1), 100-113. </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lastRenderedPageBreak/>
              <w:t>Session 12</w:t>
            </w:r>
          </w:p>
        </w:tc>
        <w:tc>
          <w:tcPr>
            <w:tcW w:w="1260" w:type="dxa"/>
            <w:shd w:val="clear" w:color="auto" w:fill="E6EED5"/>
            <w:vAlign w:val="center"/>
          </w:tcPr>
          <w:p w:rsidR="00BB7545" w:rsidRPr="00066370" w:rsidRDefault="00AB5D93" w:rsidP="00AB5D93">
            <w:pPr>
              <w:jc w:val="center"/>
              <w:rPr>
                <w:sz w:val="22"/>
                <w:szCs w:val="22"/>
              </w:rPr>
            </w:pPr>
            <w:r w:rsidRPr="00066370">
              <w:rPr>
                <w:sz w:val="22"/>
                <w:szCs w:val="22"/>
              </w:rPr>
              <w:t>04.20</w:t>
            </w:r>
            <w:r w:rsidR="00110E6C" w:rsidRPr="00066370">
              <w:rPr>
                <w:sz w:val="22"/>
                <w:szCs w:val="22"/>
              </w:rPr>
              <w:t>.15</w:t>
            </w:r>
          </w:p>
        </w:tc>
        <w:tc>
          <w:tcPr>
            <w:tcW w:w="5850" w:type="dxa"/>
            <w:shd w:val="clear" w:color="auto" w:fill="E6EED5"/>
            <w:vAlign w:val="center"/>
          </w:tcPr>
          <w:p w:rsidR="00BB7545" w:rsidRPr="00066370" w:rsidRDefault="00BB7545" w:rsidP="00BB7545">
            <w:pPr>
              <w:jc w:val="center"/>
              <w:rPr>
                <w:sz w:val="22"/>
                <w:szCs w:val="22"/>
              </w:rPr>
            </w:pPr>
            <w:r w:rsidRPr="00066370">
              <w:rPr>
                <w:b/>
                <w:bCs/>
                <w:i/>
                <w:sz w:val="22"/>
                <w:szCs w:val="22"/>
              </w:rPr>
              <w:t>Suicide</w:t>
            </w:r>
          </w:p>
        </w:tc>
        <w:tc>
          <w:tcPr>
            <w:tcW w:w="1890" w:type="dxa"/>
            <w:gridSpan w:val="2"/>
            <w:shd w:val="clear" w:color="auto" w:fill="E6EED5"/>
            <w:vAlign w:val="center"/>
          </w:tcPr>
          <w:p w:rsidR="00BB7545" w:rsidRPr="00066370" w:rsidRDefault="00BB7545" w:rsidP="00BB7545">
            <w:pPr>
              <w:jc w:val="center"/>
              <w:rPr>
                <w:b/>
                <w:sz w:val="22"/>
                <w:szCs w:val="22"/>
              </w:rPr>
            </w:pPr>
            <w:r w:rsidRPr="00066370">
              <w:rPr>
                <w:b/>
                <w:sz w:val="22"/>
                <w:szCs w:val="22"/>
              </w:rPr>
              <w:t>Journal entry 11 due</w:t>
            </w:r>
          </w:p>
        </w:tc>
      </w:tr>
      <w:tr w:rsidR="00BB7545" w:rsidRPr="00066370" w:rsidTr="00DA05BA">
        <w:trPr>
          <w:trHeight w:val="728"/>
        </w:trPr>
        <w:tc>
          <w:tcPr>
            <w:tcW w:w="10008" w:type="dxa"/>
            <w:gridSpan w:val="5"/>
            <w:shd w:val="clear" w:color="auto" w:fill="auto"/>
          </w:tcPr>
          <w:p w:rsidR="00BB7545" w:rsidRPr="00066370" w:rsidRDefault="00415F97" w:rsidP="00B272C6">
            <w:pPr>
              <w:numPr>
                <w:ilvl w:val="0"/>
                <w:numId w:val="25"/>
              </w:numPr>
              <w:rPr>
                <w:b/>
                <w:bCs/>
                <w:sz w:val="22"/>
                <w:szCs w:val="22"/>
              </w:rPr>
            </w:pPr>
            <w:r>
              <w:rPr>
                <w:b/>
                <w:bCs/>
                <w:sz w:val="22"/>
                <w:szCs w:val="22"/>
              </w:rPr>
              <w:t xml:space="preserve">Speaker: </w:t>
            </w:r>
            <w:proofErr w:type="spellStart"/>
            <w:r>
              <w:rPr>
                <w:b/>
                <w:bCs/>
                <w:sz w:val="22"/>
                <w:szCs w:val="22"/>
              </w:rPr>
              <w:t>Lezlie</w:t>
            </w:r>
            <w:proofErr w:type="spellEnd"/>
            <w:r>
              <w:rPr>
                <w:b/>
                <w:bCs/>
                <w:sz w:val="22"/>
                <w:szCs w:val="22"/>
              </w:rPr>
              <w:t xml:space="preserve"> Culver, The LOSS </w:t>
            </w:r>
            <w:r w:rsidR="000A114B">
              <w:rPr>
                <w:b/>
                <w:bCs/>
                <w:sz w:val="22"/>
                <w:szCs w:val="22"/>
              </w:rPr>
              <w:t>Team</w:t>
            </w:r>
          </w:p>
          <w:p w:rsidR="00BB7545" w:rsidRDefault="00BB7545" w:rsidP="00B272C6">
            <w:pPr>
              <w:numPr>
                <w:ilvl w:val="0"/>
                <w:numId w:val="25"/>
              </w:numPr>
              <w:rPr>
                <w:b/>
                <w:bCs/>
                <w:sz w:val="22"/>
                <w:szCs w:val="22"/>
              </w:rPr>
            </w:pPr>
            <w:r w:rsidRPr="00066370">
              <w:rPr>
                <w:b/>
                <w:bCs/>
                <w:sz w:val="22"/>
                <w:szCs w:val="22"/>
              </w:rPr>
              <w:t>Euthanasia and “Death with Dignity” laws on physician-assisted suicide</w:t>
            </w:r>
          </w:p>
          <w:p w:rsidR="000A114B" w:rsidRPr="00066370" w:rsidRDefault="000A114B" w:rsidP="000A114B">
            <w:pPr>
              <w:ind w:left="360"/>
              <w:rPr>
                <w:b/>
                <w:bCs/>
                <w:sz w:val="22"/>
                <w:szCs w:val="22"/>
              </w:rPr>
            </w:pPr>
          </w:p>
          <w:p w:rsidR="00BB7545" w:rsidRPr="00066370" w:rsidRDefault="00BB7545" w:rsidP="00BB7545">
            <w:pPr>
              <w:rPr>
                <w:b/>
                <w:bCs/>
                <w:i/>
                <w:sz w:val="22"/>
                <w:szCs w:val="22"/>
              </w:rPr>
            </w:pPr>
            <w:r w:rsidRPr="00066370">
              <w:rPr>
                <w:b/>
                <w:bCs/>
                <w:i/>
                <w:sz w:val="22"/>
                <w:szCs w:val="22"/>
              </w:rPr>
              <w:t>Readings for next week:</w:t>
            </w:r>
          </w:p>
          <w:p w:rsidR="00BB7545" w:rsidRPr="00066370" w:rsidRDefault="00BB7545" w:rsidP="00B272C6">
            <w:pPr>
              <w:numPr>
                <w:ilvl w:val="0"/>
                <w:numId w:val="25"/>
              </w:numPr>
              <w:rPr>
                <w:b/>
                <w:bCs/>
                <w:i/>
                <w:sz w:val="22"/>
                <w:szCs w:val="22"/>
              </w:rPr>
            </w:pPr>
            <w:r w:rsidRPr="00066370">
              <w:rPr>
                <w:sz w:val="22"/>
                <w:szCs w:val="22"/>
              </w:rPr>
              <w:t>DeSpelder &amp; Strickland Chapter 13</w:t>
            </w:r>
          </w:p>
          <w:p w:rsidR="00BB7545" w:rsidRPr="00066370" w:rsidRDefault="00BB7545" w:rsidP="00B272C6">
            <w:pPr>
              <w:numPr>
                <w:ilvl w:val="0"/>
                <w:numId w:val="25"/>
              </w:numPr>
              <w:rPr>
                <w:b/>
                <w:bCs/>
                <w:i/>
                <w:sz w:val="22"/>
                <w:szCs w:val="22"/>
              </w:rPr>
            </w:pPr>
            <w:r w:rsidRPr="00066370">
              <w:rPr>
                <w:sz w:val="22"/>
                <w:szCs w:val="22"/>
              </w:rPr>
              <w:t xml:space="preserve">Christ, G. (2010). Social work contribution to a comprehensive model of mourning: The experience of bereaved families of fire-fighters killed on 9/11/01. </w:t>
            </w:r>
            <w:r w:rsidRPr="00066370">
              <w:rPr>
                <w:i/>
                <w:sz w:val="22"/>
                <w:szCs w:val="22"/>
              </w:rPr>
              <w:t>Progress in Palliative Care, 18</w:t>
            </w:r>
            <w:r w:rsidRPr="00066370">
              <w:rPr>
                <w:sz w:val="22"/>
                <w:szCs w:val="22"/>
              </w:rPr>
              <w:t>(4), 228-234.</w:t>
            </w:r>
          </w:p>
          <w:p w:rsidR="00BB7545" w:rsidRPr="00066370" w:rsidRDefault="00BB7545" w:rsidP="00B272C6">
            <w:pPr>
              <w:numPr>
                <w:ilvl w:val="0"/>
                <w:numId w:val="25"/>
              </w:numPr>
              <w:rPr>
                <w:b/>
                <w:bCs/>
                <w:i/>
                <w:sz w:val="22"/>
                <w:szCs w:val="22"/>
              </w:rPr>
            </w:pPr>
            <w:r w:rsidRPr="00066370">
              <w:rPr>
                <w:color w:val="231F20"/>
                <w:sz w:val="22"/>
                <w:szCs w:val="22"/>
              </w:rPr>
              <w:t>Holst-Warhaft,</w:t>
            </w:r>
            <w:r w:rsidRPr="00066370">
              <w:rPr>
                <w:color w:val="231F20"/>
                <w:spacing w:val="6"/>
                <w:sz w:val="22"/>
                <w:szCs w:val="22"/>
              </w:rPr>
              <w:t xml:space="preserve"> </w:t>
            </w:r>
            <w:r w:rsidRPr="00066370">
              <w:rPr>
                <w:color w:val="231F20"/>
                <w:sz w:val="22"/>
                <w:szCs w:val="22"/>
              </w:rPr>
              <w:t>G.</w:t>
            </w:r>
            <w:r w:rsidRPr="00066370">
              <w:rPr>
                <w:color w:val="231F20"/>
                <w:spacing w:val="5"/>
                <w:sz w:val="22"/>
                <w:szCs w:val="22"/>
              </w:rPr>
              <w:t xml:space="preserve"> </w:t>
            </w:r>
            <w:r w:rsidRPr="00066370">
              <w:rPr>
                <w:color w:val="231F20"/>
                <w:sz w:val="22"/>
                <w:szCs w:val="22"/>
              </w:rPr>
              <w:t>(2000).</w:t>
            </w:r>
            <w:r w:rsidRPr="00066370">
              <w:rPr>
                <w:color w:val="231F20"/>
                <w:spacing w:val="5"/>
                <w:sz w:val="22"/>
                <w:szCs w:val="22"/>
              </w:rPr>
              <w:t xml:space="preserve"> </w:t>
            </w:r>
            <w:r w:rsidRPr="00066370">
              <w:rPr>
                <w:color w:val="231F20"/>
                <w:sz w:val="22"/>
                <w:szCs w:val="22"/>
              </w:rPr>
              <w:t>Disappearances.</w:t>
            </w:r>
            <w:r w:rsidRPr="00066370">
              <w:rPr>
                <w:color w:val="231F20"/>
                <w:spacing w:val="7"/>
                <w:sz w:val="22"/>
                <w:szCs w:val="22"/>
              </w:rPr>
              <w:t xml:space="preserve"> </w:t>
            </w:r>
            <w:r w:rsidRPr="00066370">
              <w:rPr>
                <w:color w:val="231F20"/>
                <w:sz w:val="22"/>
                <w:szCs w:val="22"/>
              </w:rPr>
              <w:t>In</w:t>
            </w:r>
            <w:r w:rsidRPr="00066370">
              <w:rPr>
                <w:color w:val="231F20"/>
                <w:spacing w:val="5"/>
                <w:sz w:val="22"/>
                <w:szCs w:val="22"/>
              </w:rPr>
              <w:t xml:space="preserve"> </w:t>
            </w:r>
            <w:r w:rsidRPr="00066370">
              <w:rPr>
                <w:i/>
                <w:color w:val="231F20"/>
                <w:sz w:val="22"/>
                <w:szCs w:val="22"/>
              </w:rPr>
              <w:t>The</w:t>
            </w:r>
            <w:r w:rsidRPr="00066370">
              <w:rPr>
                <w:i/>
                <w:color w:val="231F20"/>
                <w:spacing w:val="5"/>
                <w:sz w:val="22"/>
                <w:szCs w:val="22"/>
              </w:rPr>
              <w:t xml:space="preserve"> </w:t>
            </w:r>
            <w:r w:rsidRPr="00066370">
              <w:rPr>
                <w:i/>
                <w:color w:val="231F20"/>
                <w:sz w:val="22"/>
                <w:szCs w:val="22"/>
              </w:rPr>
              <w:t>cue</w:t>
            </w:r>
            <w:r w:rsidRPr="00066370">
              <w:rPr>
                <w:i/>
                <w:color w:val="231F20"/>
                <w:spacing w:val="6"/>
                <w:sz w:val="22"/>
                <w:szCs w:val="22"/>
              </w:rPr>
              <w:t xml:space="preserve"> </w:t>
            </w:r>
            <w:r w:rsidRPr="00066370">
              <w:rPr>
                <w:i/>
                <w:color w:val="231F20"/>
                <w:sz w:val="22"/>
                <w:szCs w:val="22"/>
              </w:rPr>
              <w:t>for</w:t>
            </w:r>
            <w:r w:rsidRPr="00066370">
              <w:rPr>
                <w:i/>
                <w:color w:val="231F20"/>
                <w:spacing w:val="5"/>
                <w:sz w:val="22"/>
                <w:szCs w:val="22"/>
              </w:rPr>
              <w:t xml:space="preserve"> </w:t>
            </w:r>
            <w:r w:rsidRPr="00066370">
              <w:rPr>
                <w:i/>
                <w:color w:val="231F20"/>
                <w:sz w:val="22"/>
                <w:szCs w:val="22"/>
              </w:rPr>
              <w:t>passion:</w:t>
            </w:r>
            <w:r w:rsidRPr="00066370">
              <w:rPr>
                <w:i/>
                <w:color w:val="231F20"/>
                <w:spacing w:val="4"/>
                <w:sz w:val="22"/>
                <w:szCs w:val="22"/>
              </w:rPr>
              <w:t xml:space="preserve"> </w:t>
            </w:r>
            <w:r w:rsidRPr="00066370">
              <w:rPr>
                <w:i/>
                <w:color w:val="231F20"/>
                <w:sz w:val="22"/>
                <w:szCs w:val="22"/>
              </w:rPr>
              <w:t>Grief</w:t>
            </w:r>
            <w:r w:rsidRPr="00066370">
              <w:rPr>
                <w:i/>
                <w:color w:val="231F20"/>
                <w:spacing w:val="5"/>
                <w:sz w:val="22"/>
                <w:szCs w:val="22"/>
              </w:rPr>
              <w:t xml:space="preserve"> </w:t>
            </w:r>
            <w:r w:rsidRPr="00066370">
              <w:rPr>
                <w:i/>
                <w:color w:val="231F20"/>
                <w:sz w:val="22"/>
                <w:szCs w:val="22"/>
              </w:rPr>
              <w:t>and</w:t>
            </w:r>
            <w:r w:rsidRPr="00066370">
              <w:rPr>
                <w:i/>
                <w:color w:val="231F20"/>
                <w:spacing w:val="5"/>
                <w:sz w:val="22"/>
                <w:szCs w:val="22"/>
              </w:rPr>
              <w:t xml:space="preserve"> </w:t>
            </w:r>
            <w:r w:rsidRPr="00066370">
              <w:rPr>
                <w:i/>
                <w:color w:val="231F20"/>
                <w:sz w:val="22"/>
                <w:szCs w:val="22"/>
              </w:rPr>
              <w:t>its</w:t>
            </w:r>
            <w:r w:rsidRPr="00066370">
              <w:rPr>
                <w:i/>
                <w:color w:val="231F20"/>
                <w:spacing w:val="5"/>
                <w:sz w:val="22"/>
                <w:szCs w:val="22"/>
              </w:rPr>
              <w:t xml:space="preserve"> </w:t>
            </w:r>
            <w:r w:rsidRPr="00066370">
              <w:rPr>
                <w:i/>
                <w:color w:val="231F20"/>
                <w:sz w:val="22"/>
                <w:szCs w:val="22"/>
              </w:rPr>
              <w:t xml:space="preserve">political uses </w:t>
            </w:r>
            <w:r w:rsidRPr="00066370">
              <w:rPr>
                <w:color w:val="231F20"/>
                <w:sz w:val="22"/>
                <w:szCs w:val="22"/>
              </w:rPr>
              <w:t xml:space="preserve">(pp. 104-123). Cambridge, MA: Harvard University Press </w:t>
            </w:r>
          </w:p>
          <w:p w:rsidR="00BB7545" w:rsidRPr="00066370" w:rsidRDefault="00BB7545" w:rsidP="00B272C6">
            <w:pPr>
              <w:numPr>
                <w:ilvl w:val="0"/>
                <w:numId w:val="25"/>
              </w:numPr>
              <w:rPr>
                <w:b/>
                <w:bCs/>
                <w:i/>
                <w:sz w:val="22"/>
                <w:szCs w:val="22"/>
              </w:rPr>
            </w:pPr>
            <w:r w:rsidRPr="00066370">
              <w:rPr>
                <w:sz w:val="22"/>
                <w:szCs w:val="22"/>
              </w:rPr>
              <w:t xml:space="preserve">Gutkind </w:t>
            </w:r>
            <w:r w:rsidRPr="00066370">
              <w:rPr>
                <w:i/>
                <w:sz w:val="22"/>
                <w:szCs w:val="22"/>
              </w:rPr>
              <w:t>Do You Remember</w:t>
            </w:r>
            <w:r w:rsidRPr="00066370">
              <w:rPr>
                <w:sz w:val="22"/>
                <w:szCs w:val="22"/>
              </w:rPr>
              <w:t>, p. 165-176</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Session13</w:t>
            </w:r>
          </w:p>
        </w:tc>
        <w:tc>
          <w:tcPr>
            <w:tcW w:w="1260" w:type="dxa"/>
            <w:shd w:val="clear" w:color="auto" w:fill="E6EED5"/>
            <w:vAlign w:val="center"/>
          </w:tcPr>
          <w:p w:rsidR="00BB7545" w:rsidRPr="00066370" w:rsidRDefault="00110E6C" w:rsidP="00AB5D93">
            <w:pPr>
              <w:jc w:val="center"/>
              <w:rPr>
                <w:sz w:val="22"/>
                <w:szCs w:val="22"/>
              </w:rPr>
            </w:pPr>
            <w:r w:rsidRPr="00066370">
              <w:rPr>
                <w:sz w:val="22"/>
                <w:szCs w:val="22"/>
              </w:rPr>
              <w:t>04.2</w:t>
            </w:r>
            <w:r w:rsidR="00AB5D93" w:rsidRPr="00066370">
              <w:rPr>
                <w:sz w:val="22"/>
                <w:szCs w:val="22"/>
              </w:rPr>
              <w:t>7</w:t>
            </w:r>
            <w:r w:rsidRPr="00066370">
              <w:rPr>
                <w:sz w:val="22"/>
                <w:szCs w:val="22"/>
              </w:rPr>
              <w:t>.15</w:t>
            </w:r>
          </w:p>
        </w:tc>
        <w:tc>
          <w:tcPr>
            <w:tcW w:w="5850" w:type="dxa"/>
            <w:shd w:val="clear" w:color="auto" w:fill="E6EED5"/>
            <w:vAlign w:val="center"/>
          </w:tcPr>
          <w:p w:rsidR="00BB7545" w:rsidRPr="00066370" w:rsidRDefault="00BB7545" w:rsidP="000A114B">
            <w:pPr>
              <w:jc w:val="center"/>
              <w:rPr>
                <w:sz w:val="22"/>
                <w:szCs w:val="22"/>
              </w:rPr>
            </w:pPr>
            <w:r w:rsidRPr="00066370">
              <w:rPr>
                <w:b/>
                <w:bCs/>
                <w:i/>
                <w:sz w:val="22"/>
                <w:szCs w:val="22"/>
              </w:rPr>
              <w:t xml:space="preserve">Risk, </w:t>
            </w:r>
            <w:r w:rsidR="000A114B">
              <w:rPr>
                <w:b/>
                <w:bCs/>
                <w:i/>
                <w:sz w:val="22"/>
                <w:szCs w:val="22"/>
              </w:rPr>
              <w:t>P</w:t>
            </w:r>
            <w:r w:rsidRPr="00066370">
              <w:rPr>
                <w:b/>
                <w:bCs/>
                <w:i/>
                <w:sz w:val="22"/>
                <w:szCs w:val="22"/>
              </w:rPr>
              <w:t xml:space="preserve">erils, and </w:t>
            </w:r>
            <w:r w:rsidR="000A114B">
              <w:rPr>
                <w:b/>
                <w:bCs/>
                <w:i/>
                <w:sz w:val="22"/>
                <w:szCs w:val="22"/>
              </w:rPr>
              <w:t>T</w:t>
            </w:r>
            <w:r w:rsidRPr="00066370">
              <w:rPr>
                <w:b/>
                <w:bCs/>
                <w:i/>
                <w:sz w:val="22"/>
                <w:szCs w:val="22"/>
              </w:rPr>
              <w:t xml:space="preserve">raumatic </w:t>
            </w:r>
            <w:r w:rsidR="000A114B">
              <w:rPr>
                <w:b/>
                <w:bCs/>
                <w:i/>
                <w:sz w:val="22"/>
                <w:szCs w:val="22"/>
              </w:rPr>
              <w:t>D</w:t>
            </w:r>
            <w:r w:rsidRPr="00066370">
              <w:rPr>
                <w:b/>
                <w:bCs/>
                <w:i/>
                <w:sz w:val="22"/>
                <w:szCs w:val="22"/>
              </w:rPr>
              <w:t>eath</w:t>
            </w:r>
          </w:p>
        </w:tc>
        <w:tc>
          <w:tcPr>
            <w:tcW w:w="1890" w:type="dxa"/>
            <w:gridSpan w:val="2"/>
            <w:shd w:val="clear" w:color="auto" w:fill="E6EED5"/>
            <w:vAlign w:val="center"/>
          </w:tcPr>
          <w:p w:rsidR="00BB7545" w:rsidRPr="00066370" w:rsidRDefault="00BB7545" w:rsidP="00BB7545">
            <w:pPr>
              <w:jc w:val="center"/>
              <w:rPr>
                <w:b/>
                <w:sz w:val="22"/>
                <w:szCs w:val="22"/>
              </w:rPr>
            </w:pPr>
            <w:r w:rsidRPr="00066370">
              <w:rPr>
                <w:b/>
                <w:sz w:val="22"/>
                <w:szCs w:val="22"/>
              </w:rPr>
              <w:t>Journal entry 12 due</w:t>
            </w:r>
          </w:p>
        </w:tc>
      </w:tr>
      <w:tr w:rsidR="00BB7545" w:rsidRPr="00066370" w:rsidTr="00DA05BA">
        <w:tc>
          <w:tcPr>
            <w:tcW w:w="10008" w:type="dxa"/>
            <w:gridSpan w:val="5"/>
            <w:shd w:val="clear" w:color="auto" w:fill="auto"/>
          </w:tcPr>
          <w:p w:rsidR="00BB7545" w:rsidRDefault="00BB7545" w:rsidP="00B272C6">
            <w:pPr>
              <w:numPr>
                <w:ilvl w:val="0"/>
                <w:numId w:val="29"/>
              </w:numPr>
              <w:rPr>
                <w:b/>
                <w:bCs/>
                <w:sz w:val="22"/>
                <w:szCs w:val="22"/>
              </w:rPr>
            </w:pPr>
            <w:r w:rsidRPr="00066370">
              <w:rPr>
                <w:b/>
                <w:bCs/>
                <w:sz w:val="22"/>
                <w:szCs w:val="22"/>
              </w:rPr>
              <w:t>Video or Speaker: Mental health intervention after traumatic death</w:t>
            </w:r>
          </w:p>
          <w:p w:rsidR="000A114B" w:rsidRPr="00066370" w:rsidRDefault="000A114B" w:rsidP="000A114B">
            <w:pPr>
              <w:ind w:left="360"/>
              <w:rPr>
                <w:b/>
                <w:bCs/>
                <w:sz w:val="22"/>
                <w:szCs w:val="22"/>
              </w:rPr>
            </w:pPr>
          </w:p>
          <w:p w:rsidR="00BB7545" w:rsidRPr="00066370" w:rsidRDefault="00BB7545" w:rsidP="00BB7545">
            <w:pPr>
              <w:rPr>
                <w:b/>
                <w:i/>
                <w:sz w:val="22"/>
                <w:szCs w:val="22"/>
              </w:rPr>
            </w:pPr>
            <w:r w:rsidRPr="00066370">
              <w:rPr>
                <w:b/>
                <w:i/>
                <w:sz w:val="22"/>
                <w:szCs w:val="22"/>
              </w:rPr>
              <w:t>Readings for next week:</w:t>
            </w:r>
          </w:p>
          <w:p w:rsidR="00AB5D93" w:rsidRPr="00066370" w:rsidRDefault="00BB7545" w:rsidP="00AB5D93">
            <w:pPr>
              <w:numPr>
                <w:ilvl w:val="0"/>
                <w:numId w:val="25"/>
              </w:numPr>
              <w:rPr>
                <w:b/>
                <w:bCs/>
                <w:i/>
                <w:sz w:val="22"/>
                <w:szCs w:val="22"/>
              </w:rPr>
            </w:pPr>
            <w:r w:rsidRPr="00066370">
              <w:rPr>
                <w:sz w:val="22"/>
                <w:szCs w:val="22"/>
              </w:rPr>
              <w:t>DeSpelder &amp; Strickland Chapter 14</w:t>
            </w:r>
            <w:r w:rsidR="00AB5D93" w:rsidRPr="00066370">
              <w:rPr>
                <w:sz w:val="22"/>
                <w:szCs w:val="22"/>
              </w:rPr>
              <w:t xml:space="preserve"> </w:t>
            </w:r>
          </w:p>
          <w:p w:rsidR="00BB7545" w:rsidRPr="00066370" w:rsidRDefault="00AB5D93" w:rsidP="00B272C6">
            <w:pPr>
              <w:numPr>
                <w:ilvl w:val="0"/>
                <w:numId w:val="29"/>
              </w:numPr>
              <w:rPr>
                <w:b/>
                <w:bCs/>
                <w:i/>
                <w:sz w:val="22"/>
                <w:szCs w:val="22"/>
              </w:rPr>
            </w:pPr>
            <w:r w:rsidRPr="00066370">
              <w:rPr>
                <w:sz w:val="22"/>
                <w:szCs w:val="22"/>
              </w:rPr>
              <w:t>DeSpelder &amp; Strickland Chapter 15</w:t>
            </w:r>
          </w:p>
          <w:p w:rsidR="00BB7545" w:rsidRPr="00066370" w:rsidRDefault="00BB7545" w:rsidP="00B272C6">
            <w:pPr>
              <w:numPr>
                <w:ilvl w:val="0"/>
                <w:numId w:val="29"/>
              </w:numPr>
              <w:autoSpaceDE w:val="0"/>
              <w:autoSpaceDN w:val="0"/>
              <w:adjustRightInd w:val="0"/>
              <w:rPr>
                <w:b/>
                <w:bCs/>
                <w:i/>
                <w:sz w:val="22"/>
                <w:szCs w:val="22"/>
              </w:rPr>
            </w:pPr>
            <w:r w:rsidRPr="00066370">
              <w:rPr>
                <w:sz w:val="22"/>
                <w:szCs w:val="22"/>
              </w:rPr>
              <w:t xml:space="preserve">Way, P. (2013). A practitioner’s view of children making spiritual meanings in bereavement. </w:t>
            </w:r>
            <w:r w:rsidRPr="00066370">
              <w:rPr>
                <w:i/>
                <w:sz w:val="22"/>
                <w:szCs w:val="22"/>
              </w:rPr>
              <w:t>Journal</w:t>
            </w:r>
            <w:r w:rsidRPr="00066370">
              <w:rPr>
                <w:sz w:val="22"/>
                <w:szCs w:val="22"/>
              </w:rPr>
              <w:t xml:space="preserve"> </w:t>
            </w:r>
            <w:r w:rsidRPr="00066370">
              <w:rPr>
                <w:i/>
                <w:sz w:val="22"/>
                <w:szCs w:val="22"/>
              </w:rPr>
              <w:t>of Social Work in End-Of-Life &amp; Palliative Care, 9</w:t>
            </w:r>
            <w:r w:rsidRPr="00066370">
              <w:rPr>
                <w:sz w:val="22"/>
                <w:szCs w:val="22"/>
              </w:rPr>
              <w:t xml:space="preserve">(2-3), 144-157. </w:t>
            </w:r>
          </w:p>
          <w:p w:rsidR="00AB5D93" w:rsidRPr="00066370" w:rsidRDefault="00BB7545" w:rsidP="00AB5D93">
            <w:pPr>
              <w:numPr>
                <w:ilvl w:val="0"/>
                <w:numId w:val="29"/>
              </w:numPr>
              <w:spacing w:before="100" w:beforeAutospacing="1" w:after="100" w:afterAutospacing="1"/>
              <w:rPr>
                <w:b/>
                <w:bCs/>
                <w:i/>
                <w:sz w:val="22"/>
                <w:szCs w:val="22"/>
              </w:rPr>
            </w:pPr>
            <w:r w:rsidRPr="00066370">
              <w:rPr>
                <w:sz w:val="22"/>
                <w:szCs w:val="22"/>
              </w:rPr>
              <w:t xml:space="preserve">McCormick, A. J. (2013). </w:t>
            </w:r>
            <w:r w:rsidRPr="00066370">
              <w:rPr>
                <w:bCs/>
                <w:sz w:val="22"/>
                <w:szCs w:val="22"/>
              </w:rPr>
              <w:t xml:space="preserve">Buddhist ethics and end-of-life care decisions. </w:t>
            </w:r>
            <w:r w:rsidRPr="00066370">
              <w:rPr>
                <w:bCs/>
                <w:i/>
                <w:sz w:val="22"/>
                <w:szCs w:val="22"/>
              </w:rPr>
              <w:t>J</w:t>
            </w:r>
            <w:r w:rsidRPr="00066370">
              <w:rPr>
                <w:i/>
                <w:sz w:val="22"/>
                <w:szCs w:val="22"/>
              </w:rPr>
              <w:t>ournal</w:t>
            </w:r>
            <w:r w:rsidRPr="00066370">
              <w:rPr>
                <w:sz w:val="22"/>
                <w:szCs w:val="22"/>
              </w:rPr>
              <w:t xml:space="preserve"> </w:t>
            </w:r>
            <w:r w:rsidRPr="00066370">
              <w:rPr>
                <w:i/>
                <w:sz w:val="22"/>
                <w:szCs w:val="22"/>
              </w:rPr>
              <w:t>of Social Work in End-Of-Life &amp; Palliative Care, 9</w:t>
            </w:r>
            <w:r w:rsidRPr="00066370">
              <w:rPr>
                <w:sz w:val="22"/>
                <w:szCs w:val="22"/>
              </w:rPr>
              <w:t>(2-3), 209-225.</w:t>
            </w:r>
            <w:r w:rsidR="00AB5D93" w:rsidRPr="00066370">
              <w:rPr>
                <w:sz w:val="22"/>
                <w:szCs w:val="22"/>
              </w:rPr>
              <w:t xml:space="preserve"> </w:t>
            </w:r>
          </w:p>
          <w:p w:rsidR="00AB5D93" w:rsidRPr="00066370" w:rsidRDefault="00AB5D93" w:rsidP="00AB5D93">
            <w:pPr>
              <w:numPr>
                <w:ilvl w:val="0"/>
                <w:numId w:val="29"/>
              </w:numPr>
              <w:spacing w:before="100" w:beforeAutospacing="1" w:after="100" w:afterAutospacing="1"/>
              <w:rPr>
                <w:b/>
                <w:bCs/>
                <w:i/>
                <w:sz w:val="22"/>
                <w:szCs w:val="22"/>
              </w:rPr>
            </w:pPr>
            <w:r w:rsidRPr="00066370">
              <w:rPr>
                <w:sz w:val="22"/>
                <w:szCs w:val="22"/>
              </w:rPr>
              <w:t xml:space="preserve">Payne, M. (2010). Inequalities, end-of-life care and social work. </w:t>
            </w:r>
            <w:r w:rsidRPr="00066370">
              <w:rPr>
                <w:i/>
                <w:sz w:val="22"/>
                <w:szCs w:val="22"/>
              </w:rPr>
              <w:t>Progress in Palliative Care, 18</w:t>
            </w:r>
            <w:r w:rsidRPr="00066370">
              <w:rPr>
                <w:sz w:val="22"/>
                <w:szCs w:val="22"/>
              </w:rPr>
              <w:t>(4), 221-227.</w:t>
            </w:r>
          </w:p>
          <w:p w:rsidR="00BB7545" w:rsidRPr="00066370" w:rsidRDefault="00AB5D93" w:rsidP="000A114B">
            <w:pPr>
              <w:numPr>
                <w:ilvl w:val="0"/>
                <w:numId w:val="29"/>
              </w:numPr>
              <w:spacing w:before="100" w:beforeAutospacing="1"/>
              <w:rPr>
                <w:b/>
                <w:bCs/>
                <w:i/>
                <w:sz w:val="22"/>
                <w:szCs w:val="22"/>
              </w:rPr>
            </w:pPr>
            <w:r w:rsidRPr="00066370">
              <w:rPr>
                <w:sz w:val="22"/>
                <w:szCs w:val="22"/>
              </w:rPr>
              <w:t xml:space="preserve">Gutkind, </w:t>
            </w:r>
            <w:r w:rsidRPr="00066370">
              <w:rPr>
                <w:i/>
                <w:sz w:val="22"/>
                <w:szCs w:val="22"/>
              </w:rPr>
              <w:t>The Business of Grief</w:t>
            </w:r>
            <w:r w:rsidRPr="00066370">
              <w:rPr>
                <w:sz w:val="22"/>
                <w:szCs w:val="22"/>
              </w:rPr>
              <w:t>, p. 177-186</w:t>
            </w: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Session14</w:t>
            </w:r>
          </w:p>
        </w:tc>
        <w:tc>
          <w:tcPr>
            <w:tcW w:w="1260" w:type="dxa"/>
            <w:shd w:val="clear" w:color="auto" w:fill="E6EED5"/>
            <w:vAlign w:val="center"/>
          </w:tcPr>
          <w:p w:rsidR="00BB7545" w:rsidRPr="00066370" w:rsidRDefault="00110E6C" w:rsidP="00AB5D93">
            <w:pPr>
              <w:jc w:val="center"/>
              <w:rPr>
                <w:sz w:val="22"/>
                <w:szCs w:val="22"/>
              </w:rPr>
            </w:pPr>
            <w:r w:rsidRPr="00066370">
              <w:rPr>
                <w:sz w:val="22"/>
                <w:szCs w:val="22"/>
              </w:rPr>
              <w:t>0</w:t>
            </w:r>
            <w:r w:rsidR="00AB5D93" w:rsidRPr="00066370">
              <w:rPr>
                <w:sz w:val="22"/>
                <w:szCs w:val="22"/>
              </w:rPr>
              <w:t>5</w:t>
            </w:r>
            <w:r w:rsidRPr="00066370">
              <w:rPr>
                <w:sz w:val="22"/>
                <w:szCs w:val="22"/>
              </w:rPr>
              <w:t>.</w:t>
            </w:r>
            <w:r w:rsidR="00AB5D93" w:rsidRPr="00066370">
              <w:rPr>
                <w:sz w:val="22"/>
                <w:szCs w:val="22"/>
              </w:rPr>
              <w:t>04</w:t>
            </w:r>
            <w:r w:rsidRPr="00066370">
              <w:rPr>
                <w:sz w:val="22"/>
                <w:szCs w:val="22"/>
              </w:rPr>
              <w:t>.15</w:t>
            </w:r>
          </w:p>
        </w:tc>
        <w:tc>
          <w:tcPr>
            <w:tcW w:w="5850" w:type="dxa"/>
            <w:shd w:val="clear" w:color="auto" w:fill="E6EED5"/>
            <w:vAlign w:val="center"/>
          </w:tcPr>
          <w:p w:rsidR="00AB5D93" w:rsidRPr="00066370" w:rsidRDefault="000A114B" w:rsidP="00BB7545">
            <w:pPr>
              <w:jc w:val="center"/>
              <w:rPr>
                <w:b/>
                <w:bCs/>
                <w:i/>
                <w:sz w:val="22"/>
                <w:szCs w:val="22"/>
              </w:rPr>
            </w:pPr>
            <w:r>
              <w:rPr>
                <w:b/>
                <w:bCs/>
                <w:i/>
                <w:sz w:val="22"/>
                <w:szCs w:val="22"/>
              </w:rPr>
              <w:t>Beyond D</w:t>
            </w:r>
            <w:r w:rsidR="00BB7545" w:rsidRPr="00066370">
              <w:rPr>
                <w:b/>
                <w:bCs/>
                <w:i/>
                <w:sz w:val="22"/>
                <w:szCs w:val="22"/>
              </w:rPr>
              <w:t>eath/After life</w:t>
            </w:r>
            <w:r w:rsidR="00AB5D93" w:rsidRPr="00066370">
              <w:rPr>
                <w:b/>
                <w:bCs/>
                <w:i/>
                <w:sz w:val="22"/>
                <w:szCs w:val="22"/>
              </w:rPr>
              <w:t xml:space="preserve"> </w:t>
            </w:r>
          </w:p>
          <w:p w:rsidR="00BB7545" w:rsidRPr="00066370" w:rsidRDefault="00AB5D93" w:rsidP="000A114B">
            <w:pPr>
              <w:jc w:val="center"/>
              <w:rPr>
                <w:sz w:val="22"/>
                <w:szCs w:val="22"/>
              </w:rPr>
            </w:pPr>
            <w:r w:rsidRPr="00066370">
              <w:rPr>
                <w:b/>
                <w:bCs/>
                <w:i/>
                <w:sz w:val="22"/>
                <w:szCs w:val="22"/>
              </w:rPr>
              <w:t xml:space="preserve">The </w:t>
            </w:r>
            <w:r w:rsidR="000A114B">
              <w:rPr>
                <w:b/>
                <w:bCs/>
                <w:i/>
                <w:sz w:val="22"/>
                <w:szCs w:val="22"/>
              </w:rPr>
              <w:t>P</w:t>
            </w:r>
            <w:r w:rsidRPr="00066370">
              <w:rPr>
                <w:b/>
                <w:bCs/>
                <w:i/>
                <w:sz w:val="22"/>
                <w:szCs w:val="22"/>
              </w:rPr>
              <w:t xml:space="preserve">ath </w:t>
            </w:r>
            <w:r w:rsidR="000A114B">
              <w:rPr>
                <w:b/>
                <w:bCs/>
                <w:i/>
                <w:sz w:val="22"/>
                <w:szCs w:val="22"/>
              </w:rPr>
              <w:t>A</w:t>
            </w:r>
            <w:r w:rsidRPr="00066370">
              <w:rPr>
                <w:b/>
                <w:bCs/>
                <w:i/>
                <w:sz w:val="22"/>
                <w:szCs w:val="22"/>
              </w:rPr>
              <w:t xml:space="preserve">head: Personal and </w:t>
            </w:r>
            <w:r w:rsidR="000A114B">
              <w:rPr>
                <w:b/>
                <w:bCs/>
                <w:i/>
                <w:sz w:val="22"/>
                <w:szCs w:val="22"/>
              </w:rPr>
              <w:t>S</w:t>
            </w:r>
            <w:r w:rsidRPr="00066370">
              <w:rPr>
                <w:b/>
                <w:bCs/>
                <w:i/>
                <w:sz w:val="22"/>
                <w:szCs w:val="22"/>
              </w:rPr>
              <w:t xml:space="preserve">ocial </w:t>
            </w:r>
            <w:r w:rsidR="000A114B">
              <w:rPr>
                <w:b/>
                <w:bCs/>
                <w:i/>
                <w:sz w:val="22"/>
                <w:szCs w:val="22"/>
              </w:rPr>
              <w:t>C</w:t>
            </w:r>
            <w:r w:rsidRPr="00066370">
              <w:rPr>
                <w:b/>
                <w:bCs/>
                <w:i/>
                <w:sz w:val="22"/>
                <w:szCs w:val="22"/>
              </w:rPr>
              <w:t>hoices</w:t>
            </w:r>
          </w:p>
        </w:tc>
        <w:tc>
          <w:tcPr>
            <w:tcW w:w="1890" w:type="dxa"/>
            <w:gridSpan w:val="2"/>
            <w:shd w:val="clear" w:color="auto" w:fill="E6EED5"/>
            <w:vAlign w:val="center"/>
          </w:tcPr>
          <w:p w:rsidR="00BB7545" w:rsidRPr="00066370" w:rsidRDefault="00BB7545" w:rsidP="00BB7545">
            <w:pPr>
              <w:jc w:val="center"/>
              <w:rPr>
                <w:b/>
                <w:sz w:val="22"/>
                <w:szCs w:val="22"/>
              </w:rPr>
            </w:pPr>
            <w:r w:rsidRPr="00066370">
              <w:rPr>
                <w:b/>
                <w:sz w:val="22"/>
                <w:szCs w:val="22"/>
              </w:rPr>
              <w:t>Journal entry 13 due</w:t>
            </w:r>
          </w:p>
        </w:tc>
      </w:tr>
      <w:tr w:rsidR="00BB7545" w:rsidRPr="00066370" w:rsidTr="00DA05BA">
        <w:tc>
          <w:tcPr>
            <w:tcW w:w="10008" w:type="dxa"/>
            <w:gridSpan w:val="5"/>
            <w:shd w:val="clear" w:color="auto" w:fill="auto"/>
          </w:tcPr>
          <w:p w:rsidR="005B2AA0" w:rsidRDefault="005B2AA0" w:rsidP="00B272C6">
            <w:pPr>
              <w:numPr>
                <w:ilvl w:val="0"/>
                <w:numId w:val="23"/>
              </w:numPr>
              <w:rPr>
                <w:b/>
                <w:bCs/>
                <w:sz w:val="22"/>
                <w:szCs w:val="22"/>
              </w:rPr>
            </w:pPr>
            <w:r>
              <w:rPr>
                <w:b/>
                <w:bCs/>
                <w:sz w:val="22"/>
                <w:szCs w:val="22"/>
              </w:rPr>
              <w:t>Beyond death and afterlife</w:t>
            </w:r>
          </w:p>
          <w:p w:rsidR="005B2AA0" w:rsidRPr="005B2AA0" w:rsidRDefault="00AB5D93" w:rsidP="00B272C6">
            <w:pPr>
              <w:numPr>
                <w:ilvl w:val="0"/>
                <w:numId w:val="23"/>
              </w:numPr>
              <w:rPr>
                <w:b/>
                <w:bCs/>
                <w:sz w:val="22"/>
                <w:szCs w:val="22"/>
              </w:rPr>
            </w:pPr>
            <w:r w:rsidRPr="005B2AA0">
              <w:rPr>
                <w:b/>
                <w:bCs/>
                <w:sz w:val="22"/>
                <w:szCs w:val="22"/>
              </w:rPr>
              <w:t xml:space="preserve">Video: </w:t>
            </w:r>
            <w:r w:rsidRPr="005B2AA0">
              <w:rPr>
                <w:b/>
                <w:bCs/>
                <w:i/>
                <w:sz w:val="22"/>
                <w:szCs w:val="22"/>
              </w:rPr>
              <w:t xml:space="preserve">On Our Own Terms: A Time to Change </w:t>
            </w:r>
          </w:p>
          <w:p w:rsidR="00BB7545" w:rsidRPr="00066370" w:rsidRDefault="00AB5D93" w:rsidP="00B272C6">
            <w:pPr>
              <w:numPr>
                <w:ilvl w:val="0"/>
                <w:numId w:val="23"/>
              </w:numPr>
              <w:rPr>
                <w:b/>
                <w:bCs/>
                <w:sz w:val="22"/>
                <w:szCs w:val="22"/>
              </w:rPr>
            </w:pPr>
            <w:r w:rsidRPr="00066370">
              <w:rPr>
                <w:b/>
                <w:bCs/>
                <w:sz w:val="22"/>
                <w:szCs w:val="22"/>
              </w:rPr>
              <w:t>Self-care in working with dying, death, grief, bereavement</w:t>
            </w:r>
          </w:p>
          <w:p w:rsidR="00BB7545" w:rsidRPr="00066370" w:rsidRDefault="00BB7545" w:rsidP="00AB5D93">
            <w:pPr>
              <w:rPr>
                <w:b/>
                <w:bCs/>
                <w:i/>
                <w:sz w:val="22"/>
                <w:szCs w:val="22"/>
              </w:rPr>
            </w:pPr>
          </w:p>
        </w:tc>
      </w:tr>
      <w:tr w:rsidR="00BB7545" w:rsidRPr="00066370" w:rsidTr="00DA05BA">
        <w:tc>
          <w:tcPr>
            <w:tcW w:w="1008" w:type="dxa"/>
            <w:shd w:val="clear" w:color="auto" w:fill="E6EED5"/>
            <w:vAlign w:val="center"/>
          </w:tcPr>
          <w:p w:rsidR="00BB7545" w:rsidRPr="00066370" w:rsidRDefault="00BB7545" w:rsidP="00BB7545">
            <w:pPr>
              <w:jc w:val="center"/>
              <w:rPr>
                <w:b/>
                <w:bCs/>
                <w:sz w:val="22"/>
                <w:szCs w:val="22"/>
              </w:rPr>
            </w:pPr>
            <w:r w:rsidRPr="00066370">
              <w:rPr>
                <w:b/>
                <w:bCs/>
                <w:sz w:val="22"/>
                <w:szCs w:val="22"/>
              </w:rPr>
              <w:t xml:space="preserve">Finals Week </w:t>
            </w:r>
          </w:p>
        </w:tc>
        <w:tc>
          <w:tcPr>
            <w:tcW w:w="1260" w:type="dxa"/>
            <w:shd w:val="clear" w:color="auto" w:fill="E6EED5"/>
            <w:vAlign w:val="center"/>
          </w:tcPr>
          <w:p w:rsidR="00BB7545" w:rsidRPr="00066370" w:rsidRDefault="00110E6C" w:rsidP="00BB7545">
            <w:pPr>
              <w:jc w:val="center"/>
              <w:rPr>
                <w:sz w:val="22"/>
                <w:szCs w:val="22"/>
              </w:rPr>
            </w:pPr>
            <w:r w:rsidRPr="00066370">
              <w:rPr>
                <w:sz w:val="22"/>
                <w:szCs w:val="22"/>
              </w:rPr>
              <w:t>05.11.15</w:t>
            </w:r>
          </w:p>
        </w:tc>
        <w:tc>
          <w:tcPr>
            <w:tcW w:w="5850" w:type="dxa"/>
            <w:shd w:val="clear" w:color="auto" w:fill="E6EED5"/>
            <w:vAlign w:val="center"/>
          </w:tcPr>
          <w:p w:rsidR="00BB7545" w:rsidRPr="00066370" w:rsidRDefault="00BB7545" w:rsidP="000A114B">
            <w:pPr>
              <w:jc w:val="center"/>
              <w:rPr>
                <w:b/>
                <w:i/>
                <w:sz w:val="22"/>
                <w:szCs w:val="22"/>
              </w:rPr>
            </w:pPr>
            <w:r w:rsidRPr="00066370">
              <w:rPr>
                <w:b/>
                <w:i/>
                <w:sz w:val="22"/>
                <w:szCs w:val="22"/>
              </w:rPr>
              <w:t xml:space="preserve">Final </w:t>
            </w:r>
            <w:r w:rsidR="000A114B">
              <w:rPr>
                <w:b/>
                <w:i/>
                <w:sz w:val="22"/>
                <w:szCs w:val="22"/>
              </w:rPr>
              <w:t>E</w:t>
            </w:r>
            <w:r w:rsidRPr="00066370">
              <w:rPr>
                <w:b/>
                <w:i/>
                <w:sz w:val="22"/>
                <w:szCs w:val="22"/>
              </w:rPr>
              <w:t>xam</w:t>
            </w:r>
          </w:p>
        </w:tc>
        <w:tc>
          <w:tcPr>
            <w:tcW w:w="1890" w:type="dxa"/>
            <w:gridSpan w:val="2"/>
            <w:shd w:val="clear" w:color="auto" w:fill="E6EED5"/>
            <w:vAlign w:val="center"/>
          </w:tcPr>
          <w:p w:rsidR="00BB7545" w:rsidRPr="00066370" w:rsidRDefault="00BB7545" w:rsidP="00BB7545">
            <w:pPr>
              <w:jc w:val="center"/>
              <w:rPr>
                <w:sz w:val="22"/>
                <w:szCs w:val="22"/>
              </w:rPr>
            </w:pPr>
          </w:p>
        </w:tc>
      </w:tr>
    </w:tbl>
    <w:p w:rsidR="00BB7545" w:rsidRPr="00FB49C7" w:rsidRDefault="00BB7545" w:rsidP="00BB7545">
      <w:pPr>
        <w:ind w:left="720"/>
      </w:pPr>
    </w:p>
    <w:p w:rsidR="00BB7545" w:rsidRPr="00FB49C7" w:rsidRDefault="00BB7545" w:rsidP="00BB7545">
      <w:pPr>
        <w:pStyle w:val="Heading3"/>
        <w:ind w:left="0"/>
        <w:rPr>
          <w:b w:val="0"/>
          <w:sz w:val="24"/>
          <w:szCs w:val="24"/>
        </w:rPr>
      </w:pPr>
      <w:r w:rsidRPr="00FB49C7">
        <w:rPr>
          <w:sz w:val="24"/>
          <w:szCs w:val="24"/>
        </w:rPr>
        <w:t>Note</w:t>
      </w:r>
      <w:r w:rsidRPr="00FB49C7">
        <w:rPr>
          <w:i/>
          <w:sz w:val="24"/>
          <w:szCs w:val="24"/>
        </w:rPr>
        <w:t>:</w:t>
      </w:r>
      <w:r w:rsidRPr="00FB49C7">
        <w:rPr>
          <w:b w:val="0"/>
          <w:i/>
          <w:sz w:val="24"/>
          <w:szCs w:val="24"/>
        </w:rPr>
        <w:t xml:space="preserve"> Grades will be posted to the campus MyMav system at course completion and made available on the University Schedule for posting of grades. Grades cannot be given by email or individually by the instructor, per University Policy.</w:t>
      </w:r>
    </w:p>
    <w:p w:rsidR="00BB7545" w:rsidRPr="00FB49C7" w:rsidRDefault="00BB7545" w:rsidP="00BB7545">
      <w:pPr>
        <w:rPr>
          <w:b/>
        </w:rPr>
      </w:pPr>
    </w:p>
    <w:p w:rsidR="00BB7545" w:rsidRPr="00FB49C7" w:rsidRDefault="00BB7545" w:rsidP="00BB7545">
      <w:r w:rsidRPr="00FB49C7">
        <w:rPr>
          <w:b/>
        </w:rPr>
        <w:t>J. Expectations for Out-of-Class Study</w:t>
      </w:r>
      <w:r w:rsidRPr="00FB49C7">
        <w:t xml:space="preserve">: </w:t>
      </w:r>
    </w:p>
    <w:p w:rsidR="00BB7545" w:rsidRPr="00FB49C7" w:rsidRDefault="00BB7545" w:rsidP="00BB7545"/>
    <w:p w:rsidR="00BB7545" w:rsidRPr="00FB49C7" w:rsidRDefault="00BB7545" w:rsidP="00BB7545">
      <w:r w:rsidRPr="00FB49C7">
        <w:t>Beyond the time required to attend each class meeting, students enrolled in this course should expect to spend at least an additional three hours (for each hour of class or lecture per week) of their own time in course-related activities, including reading required materials, completing assignments, preparing for assignments and exams, and reviewing online content, etc.</w:t>
      </w:r>
    </w:p>
    <w:p w:rsidR="00BB7545" w:rsidRPr="00FB49C7" w:rsidRDefault="00BB7545" w:rsidP="00BB7545">
      <w:pPr>
        <w:rPr>
          <w:b/>
        </w:rPr>
      </w:pPr>
    </w:p>
    <w:p w:rsidR="00BB7545" w:rsidRPr="00FB49C7" w:rsidRDefault="00BB7545" w:rsidP="00BB7545">
      <w:r w:rsidRPr="00FB49C7">
        <w:rPr>
          <w:b/>
        </w:rPr>
        <w:t>K. Grade Grievance Policy</w:t>
      </w:r>
      <w:r w:rsidRPr="00FB49C7">
        <w:t xml:space="preserve">: </w:t>
      </w:r>
    </w:p>
    <w:p w:rsidR="00BB7545" w:rsidRPr="00FB49C7" w:rsidRDefault="00BB7545" w:rsidP="00BB7545"/>
    <w:p w:rsidR="00BB7545" w:rsidRPr="00FB49C7" w:rsidRDefault="00BB7545" w:rsidP="00BB7545">
      <w:r w:rsidRPr="00FB49C7">
        <w:t>See BSW/MSW Program Manual.</w:t>
      </w:r>
    </w:p>
    <w:p w:rsidR="00BB7545" w:rsidRPr="00FB49C7" w:rsidRDefault="00BB7545" w:rsidP="00BB7545">
      <w:pPr>
        <w:rPr>
          <w:b/>
        </w:rPr>
      </w:pPr>
    </w:p>
    <w:p w:rsidR="00BB7545" w:rsidRPr="00FB49C7" w:rsidRDefault="00BB7545" w:rsidP="00BB7545">
      <w:pPr>
        <w:rPr>
          <w:b/>
          <w:bCs/>
        </w:rPr>
      </w:pPr>
      <w:r w:rsidRPr="00FB49C7">
        <w:rPr>
          <w:b/>
          <w:bCs/>
        </w:rPr>
        <w:t xml:space="preserve">L. Student Support Services: </w:t>
      </w:r>
    </w:p>
    <w:p w:rsidR="00BB7545" w:rsidRPr="00FB49C7" w:rsidRDefault="00BB7545" w:rsidP="00BB7545">
      <w:pPr>
        <w:rPr>
          <w:b/>
          <w:bCs/>
        </w:rPr>
      </w:pPr>
    </w:p>
    <w:p w:rsidR="00BB7545" w:rsidRPr="00FB49C7" w:rsidRDefault="00BB7545" w:rsidP="00BB7545">
      <w:r w:rsidRPr="00FB49C7">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a of the School of Social Work Complex.  Dr. Chris Kilgore serves as a writing coach and resource as well and has posted an online writing clinic.  Also, the Maverick Resource Hotline may be contacted at 817-272-6107, or send a message to </w:t>
      </w:r>
      <w:hyperlink r:id="rId16" w:history="1">
        <w:r w:rsidRPr="00FB49C7">
          <w:rPr>
            <w:rStyle w:val="Hyperlink"/>
            <w:color w:val="auto"/>
          </w:rPr>
          <w:t>resources@uta.edu</w:t>
        </w:r>
      </w:hyperlink>
      <w:r w:rsidRPr="00FB49C7">
        <w:t xml:space="preserve">, or view the information at </w:t>
      </w:r>
      <w:hyperlink r:id="rId17" w:history="1">
        <w:r w:rsidRPr="00FB49C7">
          <w:rPr>
            <w:rStyle w:val="Hyperlink"/>
            <w:color w:val="auto"/>
          </w:rPr>
          <w:t>www.uta.edu/resources</w:t>
        </w:r>
      </w:hyperlink>
      <w:r w:rsidRPr="00FB49C7">
        <w:t>.</w:t>
      </w:r>
    </w:p>
    <w:p w:rsidR="00BB7545" w:rsidRPr="00FB49C7" w:rsidRDefault="00BB7545" w:rsidP="00BB7545">
      <w:pPr>
        <w:pStyle w:val="Default"/>
        <w:ind w:right="130"/>
        <w:rPr>
          <w:rFonts w:ascii="Times New Roman" w:hAnsi="Times New Roman" w:cs="Times New Roman"/>
          <w:color w:val="auto"/>
        </w:rPr>
      </w:pPr>
    </w:p>
    <w:p w:rsidR="00BB7545" w:rsidRPr="00FB49C7" w:rsidRDefault="00BB7545" w:rsidP="00BB7545">
      <w:pPr>
        <w:pStyle w:val="Default"/>
        <w:ind w:right="130"/>
        <w:rPr>
          <w:rFonts w:ascii="Times New Roman" w:hAnsi="Times New Roman" w:cs="Times New Roman"/>
          <w:b/>
          <w:color w:val="auto"/>
        </w:rPr>
      </w:pPr>
      <w:r w:rsidRPr="00FB49C7">
        <w:rPr>
          <w:rFonts w:ascii="Times New Roman" w:hAnsi="Times New Roman" w:cs="Times New Roman"/>
          <w:b/>
          <w:color w:val="auto"/>
        </w:rPr>
        <w:t xml:space="preserve">M. Librarian to Contact: </w:t>
      </w:r>
    </w:p>
    <w:p w:rsidR="00BB7545" w:rsidRPr="00FB49C7" w:rsidRDefault="00BB7545" w:rsidP="00BB7545">
      <w:pPr>
        <w:pStyle w:val="Default"/>
        <w:ind w:right="130"/>
        <w:rPr>
          <w:rFonts w:ascii="Times New Roman" w:hAnsi="Times New Roman" w:cs="Times New Roman"/>
          <w:b/>
          <w:color w:val="auto"/>
        </w:rPr>
      </w:pPr>
    </w:p>
    <w:p w:rsidR="00BB7545" w:rsidRPr="00FB49C7" w:rsidRDefault="00BB7545" w:rsidP="00BB7545">
      <w:pPr>
        <w:pStyle w:val="Default"/>
        <w:ind w:right="130"/>
        <w:rPr>
          <w:rFonts w:ascii="Times New Roman" w:hAnsi="Times New Roman" w:cs="Times New Roman"/>
          <w:color w:val="auto"/>
        </w:rPr>
      </w:pPr>
      <w:r w:rsidRPr="00FB49C7">
        <w:rPr>
          <w:rFonts w:ascii="Times New Roman" w:hAnsi="Times New Roman" w:cs="Times New Roman"/>
          <w:color w:val="auto"/>
        </w:rPr>
        <w:t xml:space="preserve">The Social Sciences/Social Work Resource Librarian is John Dillard. His office is in the campus Central Library. He may also be contacted via E-mail: </w:t>
      </w:r>
      <w:hyperlink r:id="rId18" w:tgtFrame="_blank" w:history="1">
        <w:r w:rsidRPr="00FB49C7">
          <w:rPr>
            <w:rStyle w:val="Hyperlink"/>
            <w:rFonts w:ascii="Times New Roman" w:hAnsi="Times New Roman" w:cs="Times New Roman"/>
            <w:bCs/>
            <w:color w:val="auto"/>
          </w:rPr>
          <w:t>dillard@uta.edu</w:t>
        </w:r>
      </w:hyperlink>
      <w:r w:rsidRPr="00FB49C7">
        <w:rPr>
          <w:rFonts w:ascii="Times New Roman" w:hAnsi="Times New Roman" w:cs="Times New Roman"/>
          <w:color w:val="auto"/>
        </w:rPr>
        <w:t xml:space="preserve"> or by Cell phone: </w:t>
      </w:r>
      <w:r w:rsidRPr="00FB49C7">
        <w:rPr>
          <w:rStyle w:val="Strong"/>
          <w:rFonts w:ascii="Times New Roman" w:hAnsi="Times New Roman" w:cs="Times New Roman"/>
          <w:b w:val="0"/>
          <w:color w:val="auto"/>
        </w:rPr>
        <w:t>(817) 675-8962, b</w:t>
      </w:r>
      <w:r w:rsidRPr="00FB49C7">
        <w:rPr>
          <w:rFonts w:ascii="Times New Roman" w:hAnsi="Times New Roman" w:cs="Times New Roman"/>
          <w:color w:val="auto"/>
        </w:rPr>
        <w:t xml:space="preserve">elow are some commonly used resources needed by students in online or technology supported courses: </w:t>
      </w:r>
    </w:p>
    <w:p w:rsidR="00BB7545" w:rsidRPr="00FB49C7" w:rsidRDefault="008F61E4" w:rsidP="00BB7545">
      <w:pPr>
        <w:pStyle w:val="Default"/>
        <w:ind w:right="130"/>
        <w:rPr>
          <w:rFonts w:ascii="Times New Roman" w:hAnsi="Times New Roman" w:cs="Times New Roman"/>
          <w:color w:val="auto"/>
        </w:rPr>
      </w:pPr>
      <w:hyperlink r:id="rId19" w:history="1">
        <w:r w:rsidR="00BB7545" w:rsidRPr="00FB49C7">
          <w:rPr>
            <w:rStyle w:val="Hyperlink"/>
            <w:rFonts w:ascii="Times New Roman" w:hAnsi="Times New Roman" w:cs="Times New Roman"/>
            <w:color w:val="auto"/>
          </w:rPr>
          <w:t>http://www.uta.edu/library/services/distance.php</w:t>
        </w:r>
      </w:hyperlink>
      <w:r w:rsidR="00BB7545" w:rsidRPr="00FB49C7">
        <w:rPr>
          <w:rFonts w:ascii="Times New Roman" w:hAnsi="Times New Roman" w:cs="Times New Roman"/>
          <w:color w:val="auto"/>
        </w:rPr>
        <w:t xml:space="preserve"> </w:t>
      </w:r>
    </w:p>
    <w:p w:rsidR="00BB7545" w:rsidRPr="00FB49C7" w:rsidRDefault="00BB7545" w:rsidP="00BB7545">
      <w:pPr>
        <w:pStyle w:val="Default"/>
        <w:ind w:right="130"/>
        <w:rPr>
          <w:rFonts w:ascii="Times New Roman" w:hAnsi="Times New Roman" w:cs="Times New Roman"/>
          <w:color w:val="auto"/>
        </w:rPr>
      </w:pPr>
    </w:p>
    <w:p w:rsidR="00BB7545" w:rsidRPr="00FB49C7" w:rsidRDefault="00BB7545" w:rsidP="00BB7545">
      <w:r w:rsidRPr="00FB49C7">
        <w:t>The following is a list, with links, of commonly used library resources:</w:t>
      </w:r>
    </w:p>
    <w:p w:rsidR="00BB7545" w:rsidRPr="00FB49C7" w:rsidRDefault="00BB7545" w:rsidP="00BB7545">
      <w:pPr>
        <w:tabs>
          <w:tab w:val="left" w:leader="dot" w:pos="3240"/>
        </w:tabs>
      </w:pPr>
      <w:r w:rsidRPr="00FB49C7">
        <w:t>Library Home Page</w:t>
      </w:r>
      <w:r w:rsidRPr="00FB49C7">
        <w:tab/>
      </w:r>
      <w:hyperlink r:id="rId20" w:history="1">
        <w:r w:rsidRPr="00FB49C7">
          <w:rPr>
            <w:rStyle w:val="Hyperlink"/>
            <w:color w:val="auto"/>
          </w:rPr>
          <w:t>http://www.uta.edu/library</w:t>
        </w:r>
      </w:hyperlink>
    </w:p>
    <w:p w:rsidR="00BB7545" w:rsidRPr="00FB49C7" w:rsidRDefault="00BB7545" w:rsidP="00BB7545">
      <w:pPr>
        <w:tabs>
          <w:tab w:val="left" w:leader="dot" w:pos="3240"/>
        </w:tabs>
      </w:pPr>
      <w:r w:rsidRPr="00FB49C7">
        <w:t>Subject Guides</w:t>
      </w:r>
      <w:r w:rsidRPr="00FB49C7">
        <w:tab/>
      </w:r>
      <w:hyperlink r:id="rId21" w:history="1">
        <w:r w:rsidRPr="00FB49C7">
          <w:rPr>
            <w:rStyle w:val="Hyperlink"/>
            <w:color w:val="auto"/>
          </w:rPr>
          <w:t>http://libguides.uta.edu</w:t>
        </w:r>
      </w:hyperlink>
    </w:p>
    <w:p w:rsidR="00BB7545" w:rsidRPr="00FB49C7" w:rsidRDefault="00BB7545" w:rsidP="00BB7545">
      <w:pPr>
        <w:tabs>
          <w:tab w:val="left" w:leader="dot" w:pos="3240"/>
        </w:tabs>
      </w:pPr>
      <w:r w:rsidRPr="00FB49C7">
        <w:t>Subject Librarians</w:t>
      </w:r>
      <w:r w:rsidRPr="00FB49C7">
        <w:tab/>
      </w:r>
      <w:hyperlink r:id="rId22" w:history="1">
        <w:r w:rsidRPr="00FB49C7">
          <w:rPr>
            <w:rStyle w:val="Hyperlink"/>
            <w:color w:val="auto"/>
          </w:rPr>
          <w:t>http://www-test.uta.edu/library/help/subject-librarians.php</w:t>
        </w:r>
      </w:hyperlink>
    </w:p>
    <w:p w:rsidR="00BB7545" w:rsidRPr="00FB49C7" w:rsidRDefault="00BB7545" w:rsidP="00BB7545">
      <w:pPr>
        <w:tabs>
          <w:tab w:val="left" w:leader="dot" w:pos="3240"/>
        </w:tabs>
      </w:pPr>
      <w:r w:rsidRPr="00FB49C7">
        <w:t>Database List</w:t>
      </w:r>
      <w:r w:rsidRPr="00FB49C7">
        <w:tab/>
      </w:r>
      <w:hyperlink r:id="rId23" w:history="1">
        <w:r w:rsidRPr="00FB49C7">
          <w:rPr>
            <w:rStyle w:val="Hyperlink"/>
            <w:color w:val="auto"/>
          </w:rPr>
          <w:t>http://www-test.uta.edu/library/databases/index.php</w:t>
        </w:r>
      </w:hyperlink>
    </w:p>
    <w:p w:rsidR="00BB7545" w:rsidRPr="00FB49C7" w:rsidRDefault="00BB7545" w:rsidP="00BB7545">
      <w:pPr>
        <w:tabs>
          <w:tab w:val="left" w:leader="dot" w:pos="3240"/>
        </w:tabs>
      </w:pPr>
      <w:r w:rsidRPr="00FB49C7">
        <w:t>Course Reserves</w:t>
      </w:r>
      <w:r w:rsidRPr="00FB49C7">
        <w:tab/>
      </w:r>
      <w:hyperlink r:id="rId24" w:history="1">
        <w:r w:rsidRPr="00FB49C7">
          <w:rPr>
            <w:rStyle w:val="Hyperlink"/>
            <w:color w:val="auto"/>
          </w:rPr>
          <w:t>http://pulse.uta.edu/vwebv/enterCourseReserve.do</w:t>
        </w:r>
      </w:hyperlink>
    </w:p>
    <w:p w:rsidR="00BB7545" w:rsidRPr="00FB49C7" w:rsidRDefault="00BB7545" w:rsidP="00BB7545">
      <w:pPr>
        <w:tabs>
          <w:tab w:val="left" w:leader="dot" w:pos="3240"/>
        </w:tabs>
      </w:pPr>
      <w:r w:rsidRPr="00FB49C7">
        <w:t>Library Catalog</w:t>
      </w:r>
      <w:r w:rsidRPr="00FB49C7">
        <w:tab/>
      </w:r>
      <w:hyperlink r:id="rId25" w:history="1">
        <w:r w:rsidRPr="00FB49C7">
          <w:rPr>
            <w:rStyle w:val="Hyperlink"/>
            <w:color w:val="auto"/>
          </w:rPr>
          <w:t>http://discover.uta.edu/</w:t>
        </w:r>
      </w:hyperlink>
    </w:p>
    <w:p w:rsidR="00BB7545" w:rsidRPr="00FB49C7" w:rsidRDefault="00BB7545" w:rsidP="00BB7545">
      <w:pPr>
        <w:tabs>
          <w:tab w:val="left" w:leader="dot" w:pos="3240"/>
        </w:tabs>
      </w:pPr>
      <w:r w:rsidRPr="00FB49C7">
        <w:t>E-Journals</w:t>
      </w:r>
      <w:r w:rsidRPr="00FB49C7">
        <w:tab/>
      </w:r>
      <w:hyperlink r:id="rId26" w:history="1">
        <w:r w:rsidRPr="00FB49C7">
          <w:rPr>
            <w:rStyle w:val="Hyperlink"/>
            <w:color w:val="auto"/>
          </w:rPr>
          <w:t>http://utalink.uta.edu:9003/UTAlink/az</w:t>
        </w:r>
      </w:hyperlink>
    </w:p>
    <w:p w:rsidR="00BB7545" w:rsidRPr="00FB49C7" w:rsidRDefault="00BB7545" w:rsidP="00BB7545">
      <w:pPr>
        <w:tabs>
          <w:tab w:val="left" w:leader="dot" w:pos="3240"/>
        </w:tabs>
      </w:pPr>
      <w:r w:rsidRPr="00FB49C7">
        <w:t xml:space="preserve">Library Tutorials </w:t>
      </w:r>
      <w:r w:rsidRPr="00FB49C7">
        <w:tab/>
      </w:r>
      <w:hyperlink r:id="rId27" w:history="1">
        <w:r w:rsidRPr="00FB49C7">
          <w:rPr>
            <w:rStyle w:val="Hyperlink"/>
            <w:color w:val="auto"/>
          </w:rPr>
          <w:t>http://www.uta.edu/library/help/tutorials.php</w:t>
        </w:r>
      </w:hyperlink>
    </w:p>
    <w:p w:rsidR="00BB7545" w:rsidRPr="00FB49C7" w:rsidRDefault="00BB7545" w:rsidP="00BB7545">
      <w:pPr>
        <w:tabs>
          <w:tab w:val="left" w:leader="dot" w:pos="3240"/>
        </w:tabs>
      </w:pPr>
      <w:r w:rsidRPr="00FB49C7">
        <w:t>Connecting from Off- Campus</w:t>
      </w:r>
      <w:r w:rsidRPr="00FB49C7">
        <w:tab/>
      </w:r>
      <w:hyperlink r:id="rId28" w:history="1">
        <w:r w:rsidRPr="00FB49C7">
          <w:rPr>
            <w:rStyle w:val="Hyperlink"/>
            <w:color w:val="auto"/>
          </w:rPr>
          <w:t>http://libguides.uta.edu/offcampus</w:t>
        </w:r>
      </w:hyperlink>
    </w:p>
    <w:p w:rsidR="00BB7545" w:rsidRPr="00FB49C7" w:rsidRDefault="00BB7545" w:rsidP="00BB7545">
      <w:pPr>
        <w:tabs>
          <w:tab w:val="left" w:leader="dot" w:pos="3240"/>
        </w:tabs>
      </w:pPr>
      <w:r w:rsidRPr="00FB49C7">
        <w:t>Ask a Librarian</w:t>
      </w:r>
      <w:r w:rsidRPr="00FB49C7">
        <w:tab/>
      </w:r>
      <w:hyperlink r:id="rId29" w:history="1">
        <w:r w:rsidRPr="00FB49C7">
          <w:rPr>
            <w:rStyle w:val="Hyperlink"/>
            <w:color w:val="auto"/>
          </w:rPr>
          <w:t>http://ask.uta.edu</w:t>
        </w:r>
      </w:hyperlink>
    </w:p>
    <w:p w:rsidR="00BB7545" w:rsidRPr="00FB49C7" w:rsidRDefault="00BB7545" w:rsidP="00BB7545">
      <w:pPr>
        <w:tabs>
          <w:tab w:val="right" w:pos="8640"/>
        </w:tabs>
      </w:pPr>
    </w:p>
    <w:p w:rsidR="00BB7545" w:rsidRPr="00FB49C7" w:rsidRDefault="00BB7545" w:rsidP="00BB7545">
      <w:pPr>
        <w:rPr>
          <w:b/>
          <w:bCs/>
        </w:rPr>
      </w:pPr>
      <w:r w:rsidRPr="00FB49C7">
        <w:rPr>
          <w:b/>
          <w:bCs/>
        </w:rPr>
        <w:t xml:space="preserve">N. Emergency Exit Procedures: </w:t>
      </w:r>
    </w:p>
    <w:p w:rsidR="00BB7545" w:rsidRPr="00FB49C7" w:rsidRDefault="00BB7545" w:rsidP="00BB7545">
      <w:pPr>
        <w:rPr>
          <w:b/>
          <w:bCs/>
        </w:rPr>
      </w:pPr>
    </w:p>
    <w:p w:rsidR="00BB7545" w:rsidRPr="00FB49C7" w:rsidRDefault="00BB7545" w:rsidP="00BB7545">
      <w:r w:rsidRPr="00FB49C7">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B7545" w:rsidRPr="00FB49C7" w:rsidRDefault="00BB7545" w:rsidP="00BB7545">
      <w:pPr>
        <w:pStyle w:val="ColorfulList-Accent11"/>
      </w:pPr>
    </w:p>
    <w:p w:rsidR="00BB7545" w:rsidRPr="00FB49C7" w:rsidRDefault="00BB7545" w:rsidP="00BB7545">
      <w:pPr>
        <w:pStyle w:val="NormalWeb"/>
        <w:spacing w:before="0" w:beforeAutospacing="0" w:after="0" w:afterAutospacing="0"/>
        <w:rPr>
          <w:b/>
        </w:rPr>
      </w:pPr>
      <w:r w:rsidRPr="00FB49C7">
        <w:rPr>
          <w:b/>
        </w:rPr>
        <w:t xml:space="preserve">O. Drop Policy: </w:t>
      </w:r>
    </w:p>
    <w:p w:rsidR="00BB7545" w:rsidRPr="00FB49C7" w:rsidRDefault="00BB7545" w:rsidP="00BB7545">
      <w:pPr>
        <w:pStyle w:val="NormalWeb"/>
        <w:spacing w:before="0" w:beforeAutospacing="0" w:after="0" w:afterAutospacing="0"/>
        <w:rPr>
          <w:b/>
        </w:rPr>
      </w:pPr>
    </w:p>
    <w:p w:rsidR="00BB7545" w:rsidRPr="00FB49C7" w:rsidRDefault="00BB7545" w:rsidP="00BB7545">
      <w:pPr>
        <w:pStyle w:val="NormalWeb"/>
        <w:spacing w:before="0" w:beforeAutospacing="0" w:after="0" w:afterAutospacing="0"/>
      </w:pPr>
      <w:r w:rsidRPr="00FB49C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B49C7">
        <w:rPr>
          <w:rStyle w:val="Strong"/>
        </w:rPr>
        <w:t>Students will not be automatically dropped for non-attendance</w:t>
      </w:r>
      <w:r w:rsidRPr="00FB49C7">
        <w:t>. Repayment of certain types of financial aid administered through the University may be required as the result of dropping classes or withdrawing. For more information, contact the Office of Financial Aid and Scholarships</w:t>
      </w:r>
    </w:p>
    <w:p w:rsidR="00BB7545" w:rsidRPr="00FB49C7" w:rsidRDefault="00BB7545" w:rsidP="00BB7545">
      <w:pPr>
        <w:pStyle w:val="NormalWeb"/>
        <w:spacing w:before="0" w:beforeAutospacing="0" w:after="0" w:afterAutospacing="0"/>
      </w:pPr>
      <w:r w:rsidRPr="00FB49C7">
        <w:t>(</w:t>
      </w:r>
      <w:hyperlink r:id="rId30" w:history="1">
        <w:r w:rsidRPr="00FB49C7">
          <w:rPr>
            <w:rStyle w:val="Hyperlink"/>
            <w:color w:val="auto"/>
          </w:rPr>
          <w:t>http://wweb.uta.edu/aao/fao/</w:t>
        </w:r>
      </w:hyperlink>
      <w:r w:rsidRPr="00FB49C7">
        <w:t>).</w:t>
      </w:r>
    </w:p>
    <w:p w:rsidR="00BB7545" w:rsidRPr="00FB49C7" w:rsidRDefault="00BB7545" w:rsidP="00BB7545">
      <w:pPr>
        <w:pStyle w:val="NormalWeb"/>
        <w:spacing w:before="0" w:beforeAutospacing="0" w:after="0" w:afterAutospacing="0"/>
      </w:pPr>
    </w:p>
    <w:p w:rsidR="00BB7545" w:rsidRPr="00FB49C7" w:rsidRDefault="00BB7545" w:rsidP="00BB7545">
      <w:pPr>
        <w:pStyle w:val="NormalWeb"/>
        <w:spacing w:before="0" w:beforeAutospacing="0" w:after="0" w:afterAutospacing="0"/>
        <w:rPr>
          <w:b/>
          <w:bCs/>
        </w:rPr>
      </w:pPr>
      <w:r w:rsidRPr="00FB49C7">
        <w:rPr>
          <w:b/>
          <w:bCs/>
        </w:rPr>
        <w:t xml:space="preserve">P. Americans with Disabilities Act: </w:t>
      </w:r>
    </w:p>
    <w:p w:rsidR="00BB7545" w:rsidRPr="00FB49C7" w:rsidRDefault="00BB7545" w:rsidP="00BB7545">
      <w:pPr>
        <w:pStyle w:val="NormalWeb"/>
        <w:spacing w:before="0" w:beforeAutospacing="0" w:after="0" w:afterAutospacing="0"/>
        <w:rPr>
          <w:b/>
          <w:bCs/>
        </w:rPr>
      </w:pPr>
    </w:p>
    <w:p w:rsidR="00BB7545" w:rsidRPr="00FB49C7" w:rsidRDefault="00BB7545" w:rsidP="00BB7545">
      <w:pPr>
        <w:pStyle w:val="NormalWeb"/>
        <w:spacing w:before="0" w:beforeAutospacing="0" w:after="0" w:afterAutospacing="0"/>
      </w:pPr>
      <w:r w:rsidRPr="00FB49C7">
        <w:t xml:space="preserve">The University of Texas at Arlington is on record as being committed to both the spirit and letter of all federal equal opportunity legislation, including the </w:t>
      </w:r>
      <w:r w:rsidRPr="00FB49C7">
        <w:rPr>
          <w:i/>
          <w:iCs/>
        </w:rPr>
        <w:t>Americans with Disabilities Act (ADA)</w:t>
      </w:r>
      <w:r w:rsidRPr="00FB49C7">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31" w:history="1">
        <w:r w:rsidRPr="00FB49C7">
          <w:rPr>
            <w:rStyle w:val="Hyperlink"/>
            <w:color w:val="auto"/>
          </w:rPr>
          <w:t>www.uta.edu/disability</w:t>
        </w:r>
      </w:hyperlink>
      <w:r w:rsidRPr="00FB49C7">
        <w:t xml:space="preserve"> or by calling the Office for Students with Disabilities at (817) 272-3364.</w:t>
      </w:r>
    </w:p>
    <w:p w:rsidR="00BB7545" w:rsidRPr="00FB49C7" w:rsidRDefault="00BB7545" w:rsidP="00BB7545"/>
    <w:p w:rsidR="00BB7545" w:rsidRPr="00FB49C7" w:rsidRDefault="00BB7545" w:rsidP="00BB7545">
      <w:r w:rsidRPr="00FB49C7">
        <w:rPr>
          <w:b/>
          <w:bCs/>
        </w:rPr>
        <w:t>Q. Title IX:</w:t>
      </w:r>
      <w:r w:rsidRPr="00FB49C7">
        <w:t xml:space="preserve"> </w:t>
      </w:r>
    </w:p>
    <w:p w:rsidR="00BB7545" w:rsidRPr="00FB49C7" w:rsidRDefault="00BB7545" w:rsidP="00BB7545"/>
    <w:p w:rsidR="00BB7545" w:rsidRPr="00FB49C7" w:rsidRDefault="00BB7545" w:rsidP="00BB7545">
      <w:r w:rsidRPr="00FB49C7">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32" w:history="1">
        <w:r w:rsidRPr="00FB49C7">
          <w:rPr>
            <w:rStyle w:val="Hyperlink"/>
            <w:color w:val="auto"/>
          </w:rPr>
          <w:t>www.uta.edu/titleIX</w:t>
        </w:r>
      </w:hyperlink>
      <w:r w:rsidRPr="00FB49C7">
        <w:t>.</w:t>
      </w:r>
    </w:p>
    <w:p w:rsidR="00BB7545" w:rsidRPr="00FB49C7" w:rsidRDefault="00BB7545" w:rsidP="00BB7545">
      <w:pPr>
        <w:keepNext/>
        <w:rPr>
          <w:b/>
          <w:bCs/>
        </w:rPr>
      </w:pPr>
      <w:r w:rsidRPr="00FB49C7">
        <w:rPr>
          <w:b/>
          <w:bCs/>
        </w:rPr>
        <w:t xml:space="preserve">R. Academic Integrity: </w:t>
      </w:r>
    </w:p>
    <w:p w:rsidR="00BB7545" w:rsidRPr="00FB49C7" w:rsidRDefault="00BB7545" w:rsidP="00BB7545">
      <w:pPr>
        <w:keepNext/>
        <w:rPr>
          <w:b/>
          <w:bCs/>
        </w:rPr>
      </w:pPr>
    </w:p>
    <w:p w:rsidR="00BB7545" w:rsidRPr="00FB49C7" w:rsidRDefault="00BB7545" w:rsidP="00BB7545">
      <w:pPr>
        <w:keepNext/>
      </w:pPr>
      <w:r w:rsidRPr="00FB49C7">
        <w:t>Students enrolled all UT Arlington courses are expected to adhere to the UT Arlington Honor Code:</w:t>
      </w:r>
    </w:p>
    <w:p w:rsidR="00BB7545" w:rsidRPr="00FB49C7" w:rsidRDefault="00BB7545" w:rsidP="00BB7545">
      <w:pPr>
        <w:keepNext/>
      </w:pPr>
    </w:p>
    <w:p w:rsidR="00BB7545" w:rsidRPr="00FB49C7" w:rsidRDefault="00BB7545" w:rsidP="00BB7545">
      <w:pPr>
        <w:pStyle w:val="Default"/>
        <w:ind w:left="720" w:right="432"/>
        <w:rPr>
          <w:rFonts w:ascii="Times New Roman" w:hAnsi="Times New Roman" w:cs="Times New Roman"/>
          <w:i/>
          <w:color w:val="auto"/>
        </w:rPr>
      </w:pPr>
      <w:r w:rsidRPr="00FB49C7">
        <w:rPr>
          <w:rFonts w:ascii="Times New Roman" w:hAnsi="Times New Roman" w:cs="Times New Roman"/>
          <w:i/>
          <w:color w:val="auto"/>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BB7545" w:rsidRPr="00FB49C7" w:rsidRDefault="00BB7545" w:rsidP="00BB7545">
      <w:pPr>
        <w:keepNext/>
      </w:pPr>
    </w:p>
    <w:p w:rsidR="00BB7545" w:rsidRPr="00FB49C7" w:rsidRDefault="00BB7545" w:rsidP="00BB7545">
      <w:pPr>
        <w:keepNext/>
      </w:pPr>
      <w:r w:rsidRPr="00FB49C7">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FB49C7">
        <w:rPr>
          <w:i/>
        </w:rPr>
        <w:t>Regents’ Rule</w:t>
      </w:r>
      <w:r w:rsidRPr="00FB49C7">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BB7545" w:rsidRPr="00FB49C7" w:rsidRDefault="00BB7545" w:rsidP="00BB7545"/>
    <w:p w:rsidR="00BB7545" w:rsidRPr="00FB49C7" w:rsidRDefault="00BB7545" w:rsidP="00BB7545">
      <w:pPr>
        <w:rPr>
          <w:b/>
        </w:rPr>
      </w:pPr>
      <w:r w:rsidRPr="00FB49C7">
        <w:rPr>
          <w:b/>
        </w:rPr>
        <w:t xml:space="preserve">S. Electronic Communication: </w:t>
      </w:r>
    </w:p>
    <w:p w:rsidR="00BB7545" w:rsidRPr="00FB49C7" w:rsidRDefault="00BB7545" w:rsidP="00BB7545">
      <w:pPr>
        <w:rPr>
          <w:b/>
        </w:rPr>
      </w:pPr>
    </w:p>
    <w:p w:rsidR="00BB7545" w:rsidRPr="00FB49C7" w:rsidRDefault="00BB7545" w:rsidP="00BB7545">
      <w:r w:rsidRPr="00FB49C7">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3" w:history="1">
        <w:r w:rsidRPr="00FB49C7">
          <w:rPr>
            <w:rStyle w:val="Hyperlink"/>
            <w:color w:val="auto"/>
          </w:rPr>
          <w:t>http://www.uta.edu/oit/cs/email/mavmail.php</w:t>
        </w:r>
      </w:hyperlink>
      <w:r w:rsidRPr="00FB49C7">
        <w:t>.</w:t>
      </w:r>
    </w:p>
    <w:p w:rsidR="00BB7545" w:rsidRPr="00FB49C7" w:rsidRDefault="00BB7545" w:rsidP="00BB7545"/>
    <w:p w:rsidR="00BB7545" w:rsidRPr="00FB49C7" w:rsidRDefault="00BB7545" w:rsidP="00BB7545">
      <w:pPr>
        <w:autoSpaceDE w:val="0"/>
        <w:autoSpaceDN w:val="0"/>
        <w:adjustRightInd w:val="0"/>
        <w:rPr>
          <w:b/>
        </w:rPr>
      </w:pPr>
      <w:r w:rsidRPr="00FB49C7">
        <w:rPr>
          <w:b/>
        </w:rPr>
        <w:t xml:space="preserve">T. Student Feedback Survey: </w:t>
      </w:r>
    </w:p>
    <w:p w:rsidR="00BB7545" w:rsidRPr="00FB49C7" w:rsidRDefault="00BB7545" w:rsidP="00BB7545">
      <w:pPr>
        <w:autoSpaceDE w:val="0"/>
        <w:autoSpaceDN w:val="0"/>
        <w:adjustRightInd w:val="0"/>
        <w:rPr>
          <w:b/>
        </w:rPr>
      </w:pPr>
    </w:p>
    <w:p w:rsidR="00BB7545" w:rsidRPr="00FB49C7" w:rsidRDefault="00BB7545" w:rsidP="00BB7545">
      <w:pPr>
        <w:autoSpaceDE w:val="0"/>
        <w:autoSpaceDN w:val="0"/>
        <w:adjustRightInd w:val="0"/>
      </w:pPr>
      <w:r w:rsidRPr="00FB49C7">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4" w:history="1">
        <w:r w:rsidRPr="00FB49C7">
          <w:rPr>
            <w:rStyle w:val="Hyperlink"/>
            <w:bCs/>
            <w:color w:val="auto"/>
          </w:rPr>
          <w:t>http://www.uta.edu/sfs</w:t>
        </w:r>
      </w:hyperlink>
      <w:r w:rsidRPr="00FB49C7">
        <w:rPr>
          <w:bCs/>
        </w:rPr>
        <w:t>.</w:t>
      </w:r>
    </w:p>
    <w:p w:rsidR="00BB7545" w:rsidRPr="00FB49C7" w:rsidRDefault="00BB7545" w:rsidP="00BB7545">
      <w:pPr>
        <w:rPr>
          <w:b/>
          <w:bCs/>
        </w:rPr>
      </w:pPr>
    </w:p>
    <w:p w:rsidR="00BB7545" w:rsidRPr="00FB49C7" w:rsidRDefault="00BB7545" w:rsidP="00BB7545">
      <w:pPr>
        <w:rPr>
          <w:bCs/>
        </w:rPr>
      </w:pPr>
      <w:r w:rsidRPr="00FB49C7">
        <w:rPr>
          <w:b/>
          <w:bCs/>
        </w:rPr>
        <w:t>U. Final Review Week</w:t>
      </w:r>
      <w:r w:rsidRPr="00FB49C7">
        <w:rPr>
          <w:bCs/>
        </w:rPr>
        <w:t xml:space="preserve">: </w:t>
      </w:r>
    </w:p>
    <w:p w:rsidR="00BB7545" w:rsidRPr="00FB49C7" w:rsidRDefault="00BB7545" w:rsidP="00BB7545">
      <w:pPr>
        <w:rPr>
          <w:bCs/>
        </w:rPr>
      </w:pPr>
    </w:p>
    <w:p w:rsidR="00BB7545" w:rsidRPr="00FB49C7" w:rsidRDefault="00BB7545" w:rsidP="00BB7545">
      <w:pPr>
        <w:rPr>
          <w:bCs/>
        </w:rPr>
      </w:pPr>
      <w:r w:rsidRPr="00FB49C7">
        <w:rPr>
          <w:bCs/>
        </w:rPr>
        <w:t xml:space="preserve">This ONLY applies to courses administering a major or final examination scheduled in the week and locations designated for final examinations following last classes. </w:t>
      </w:r>
      <w:r w:rsidRPr="00FB49C7">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B49C7">
        <w:rPr>
          <w:i/>
        </w:rPr>
        <w:t>unless specified in the class syllabus</w:t>
      </w:r>
      <w:r w:rsidRPr="00FB49C7">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B7545" w:rsidRPr="00FB49C7" w:rsidRDefault="00BB7545" w:rsidP="00BB7545"/>
    <w:p w:rsidR="00BB7545" w:rsidRPr="00FB49C7" w:rsidRDefault="00BB7545" w:rsidP="00BB7545">
      <w:pPr>
        <w:keepNext/>
        <w:rPr>
          <w:b/>
        </w:rPr>
      </w:pPr>
      <w:r w:rsidRPr="00FB49C7">
        <w:rPr>
          <w:b/>
        </w:rPr>
        <w:lastRenderedPageBreak/>
        <w:t>V. School of Social Work - Definition of Evidence-Informed Practice:</w:t>
      </w:r>
    </w:p>
    <w:p w:rsidR="00BB7545" w:rsidRPr="00FB49C7" w:rsidRDefault="00BB7545" w:rsidP="00BB7545"/>
    <w:p w:rsidR="00BB7545" w:rsidRPr="00FB49C7" w:rsidRDefault="00BB7545" w:rsidP="00BB7545">
      <w:r w:rsidRPr="00FB49C7">
        <w:t>Evidence-informed practice (EIP) is a guiding principal for the UTA-SSW.  This approach is guided by the philosophy espoused by Gambrill (2006) and others who discuss evidence-based practice (EBP).  Though many definitions of EIP/EBP saturate the literature, we offer two definitions that most closely define our understanding of the concept and serve to explicate our vision of EIP for the UTA-SSW:</w:t>
      </w:r>
    </w:p>
    <w:p w:rsidR="00BB7545" w:rsidRPr="00FB49C7" w:rsidRDefault="00BB7545" w:rsidP="00BB7545"/>
    <w:p w:rsidR="00BB7545" w:rsidRPr="00FB49C7" w:rsidRDefault="00BB7545" w:rsidP="00BB7545">
      <w:r w:rsidRPr="00FB49C7">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BB7545" w:rsidRPr="00FB49C7" w:rsidRDefault="00BB7545" w:rsidP="00BB7545"/>
    <w:p w:rsidR="00BB7545" w:rsidRPr="00FB49C7" w:rsidRDefault="00BB7545" w:rsidP="00BB7545">
      <w:r w:rsidRPr="00FB49C7">
        <w:t xml:space="preserve">The University of Texas at Arlington School of Social Work vision statement states that the “School’s vision is to promote social and economic justice in a diverse Environment.”  Empowerment connects with the vision statement because, as Rees (1991) has pointed out, the very objective of empowerment is social 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BB7545" w:rsidRPr="00FB49C7" w:rsidRDefault="00BB7545" w:rsidP="00BB7545"/>
    <w:p w:rsidR="00BB7545" w:rsidRPr="00FB49C7" w:rsidRDefault="00BB7545" w:rsidP="00BB7545">
      <w:pPr>
        <w:tabs>
          <w:tab w:val="left" w:pos="540"/>
        </w:tabs>
      </w:pPr>
      <w:r w:rsidRPr="00FB49C7">
        <w:t>University of Texas at Arlington-School of Social Work: Definition of Empowerment</w:t>
      </w:r>
    </w:p>
    <w:p w:rsidR="00BB7545" w:rsidRPr="00FB49C7" w:rsidRDefault="00BB7545" w:rsidP="00BB7545">
      <w:r w:rsidRPr="00FB49C7">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BB7545" w:rsidRPr="00FB49C7" w:rsidRDefault="00BB7545" w:rsidP="00BB7545"/>
    <w:p w:rsidR="00BB7545" w:rsidRPr="00FB49C7" w:rsidRDefault="00BB7545" w:rsidP="00BB7545">
      <w:pPr>
        <w:rPr>
          <w:lang w:val="en"/>
        </w:rPr>
      </w:pPr>
      <w:r w:rsidRPr="00FB49C7">
        <w:rPr>
          <w:i/>
          <w:iCs/>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sectPr w:rsidR="00BB7545" w:rsidRPr="00FB49C7" w:rsidSect="00BB7545">
      <w:footerReference w:type="default" r:id="rId35"/>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1E4" w:rsidRDefault="008F61E4">
      <w:r>
        <w:separator/>
      </w:r>
    </w:p>
  </w:endnote>
  <w:endnote w:type="continuationSeparator" w:id="0">
    <w:p w:rsidR="008F61E4" w:rsidRDefault="008F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93" w:rsidRDefault="00AB5D93">
    <w:pPr>
      <w:pStyle w:val="Footer"/>
      <w:jc w:val="right"/>
    </w:pPr>
    <w:r>
      <w:fldChar w:fldCharType="begin"/>
    </w:r>
    <w:r>
      <w:instrText xml:space="preserve"> PAGE   \* MERGEFORMAT </w:instrText>
    </w:r>
    <w:r>
      <w:fldChar w:fldCharType="separate"/>
    </w:r>
    <w:r w:rsidR="005F44E9">
      <w:rPr>
        <w:noProof/>
      </w:rPr>
      <w:t>13</w:t>
    </w:r>
    <w:r>
      <w:rPr>
        <w:noProof/>
      </w:rPr>
      <w:fldChar w:fldCharType="end"/>
    </w:r>
  </w:p>
  <w:p w:rsidR="00AB5D93" w:rsidRDefault="00AB5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1E4" w:rsidRDefault="008F61E4">
      <w:r>
        <w:separator/>
      </w:r>
    </w:p>
  </w:footnote>
  <w:footnote w:type="continuationSeparator" w:id="0">
    <w:p w:rsidR="008F61E4" w:rsidRDefault="008F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3D5"/>
    <w:multiLevelType w:val="hybridMultilevel"/>
    <w:tmpl w:val="DE36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52FC4"/>
    <w:multiLevelType w:val="hybridMultilevel"/>
    <w:tmpl w:val="D4B84B60"/>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62F19"/>
    <w:multiLevelType w:val="hybridMultilevel"/>
    <w:tmpl w:val="1550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54026"/>
    <w:multiLevelType w:val="hybridMultilevel"/>
    <w:tmpl w:val="2EB2AC7E"/>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E43B2"/>
    <w:multiLevelType w:val="hybridMultilevel"/>
    <w:tmpl w:val="3ECE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5F28"/>
    <w:multiLevelType w:val="hybridMultilevel"/>
    <w:tmpl w:val="92FC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B6ADD"/>
    <w:multiLevelType w:val="hybridMultilevel"/>
    <w:tmpl w:val="D10E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F7B07"/>
    <w:multiLevelType w:val="hybridMultilevel"/>
    <w:tmpl w:val="998A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55CB3"/>
    <w:multiLevelType w:val="hybridMultilevel"/>
    <w:tmpl w:val="2F02ECE4"/>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A44D2"/>
    <w:multiLevelType w:val="hybridMultilevel"/>
    <w:tmpl w:val="6EF4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B67AD"/>
    <w:multiLevelType w:val="hybridMultilevel"/>
    <w:tmpl w:val="6352C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559BB"/>
    <w:multiLevelType w:val="hybridMultilevel"/>
    <w:tmpl w:val="2D265F88"/>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24C6D"/>
    <w:multiLevelType w:val="hybridMultilevel"/>
    <w:tmpl w:val="92E4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05AC9"/>
    <w:multiLevelType w:val="hybridMultilevel"/>
    <w:tmpl w:val="2F02ECE4"/>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C3E16"/>
    <w:multiLevelType w:val="hybridMultilevel"/>
    <w:tmpl w:val="BCE0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2D0BA6"/>
    <w:multiLevelType w:val="hybridMultilevel"/>
    <w:tmpl w:val="D4B84B60"/>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65421"/>
    <w:multiLevelType w:val="hybridMultilevel"/>
    <w:tmpl w:val="D80E505C"/>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404420"/>
    <w:multiLevelType w:val="hybridMultilevel"/>
    <w:tmpl w:val="EC08A9BE"/>
    <w:lvl w:ilvl="0" w:tplc="787E15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0539F0"/>
    <w:multiLevelType w:val="hybridMultilevel"/>
    <w:tmpl w:val="B6A8B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A31C3"/>
    <w:multiLevelType w:val="hybridMultilevel"/>
    <w:tmpl w:val="DFC2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C1B09"/>
    <w:multiLevelType w:val="hybridMultilevel"/>
    <w:tmpl w:val="22C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359AF"/>
    <w:multiLevelType w:val="hybridMultilevel"/>
    <w:tmpl w:val="797E75F6"/>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E2F0C"/>
    <w:multiLevelType w:val="hybridMultilevel"/>
    <w:tmpl w:val="E1D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709DE"/>
    <w:multiLevelType w:val="hybridMultilevel"/>
    <w:tmpl w:val="37D8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80FF8"/>
    <w:multiLevelType w:val="hybridMultilevel"/>
    <w:tmpl w:val="D2F6C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A18D4"/>
    <w:multiLevelType w:val="hybridMultilevel"/>
    <w:tmpl w:val="6F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0B25DC"/>
    <w:multiLevelType w:val="hybridMultilevel"/>
    <w:tmpl w:val="EE306A36"/>
    <w:lvl w:ilvl="0" w:tplc="061CCF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9E596C"/>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84E3A"/>
    <w:multiLevelType w:val="hybridMultilevel"/>
    <w:tmpl w:val="90DC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D18C9"/>
    <w:multiLevelType w:val="hybridMultilevel"/>
    <w:tmpl w:val="F47E3A88"/>
    <w:lvl w:ilvl="0" w:tplc="444A1FB2">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5A5A0436"/>
    <w:multiLevelType w:val="singleLevel"/>
    <w:tmpl w:val="04090001"/>
    <w:lvl w:ilvl="0">
      <w:start w:val="1"/>
      <w:numFmt w:val="bullet"/>
      <w:lvlText w:val=""/>
      <w:lvlJc w:val="left"/>
      <w:pPr>
        <w:ind w:left="360" w:hanging="360"/>
      </w:pPr>
      <w:rPr>
        <w:rFonts w:ascii="Symbol" w:hAnsi="Symbol" w:hint="default"/>
      </w:rPr>
    </w:lvl>
  </w:abstractNum>
  <w:abstractNum w:abstractNumId="35">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672AA"/>
    <w:multiLevelType w:val="hybridMultilevel"/>
    <w:tmpl w:val="7E6C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571E60"/>
    <w:multiLevelType w:val="hybridMultilevel"/>
    <w:tmpl w:val="52D8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39">
    <w:nsid w:val="62662DE7"/>
    <w:multiLevelType w:val="hybridMultilevel"/>
    <w:tmpl w:val="9AF068D4"/>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38160E"/>
    <w:multiLevelType w:val="hybridMultilevel"/>
    <w:tmpl w:val="E0C46362"/>
    <w:lvl w:ilvl="0" w:tplc="061CCF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102B81"/>
    <w:multiLevelType w:val="hybridMultilevel"/>
    <w:tmpl w:val="38185554"/>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59741C"/>
    <w:multiLevelType w:val="hybridMultilevel"/>
    <w:tmpl w:val="6F906D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E75761"/>
    <w:multiLevelType w:val="hybridMultilevel"/>
    <w:tmpl w:val="A51E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273847"/>
    <w:multiLevelType w:val="hybridMultilevel"/>
    <w:tmpl w:val="37D8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701992"/>
    <w:multiLevelType w:val="hybridMultilevel"/>
    <w:tmpl w:val="FA1C8B2E"/>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C109F7"/>
    <w:multiLevelType w:val="hybridMultilevel"/>
    <w:tmpl w:val="87D45A92"/>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647F3C"/>
    <w:multiLevelType w:val="hybridMultilevel"/>
    <w:tmpl w:val="12FE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96775F"/>
    <w:multiLevelType w:val="hybridMultilevel"/>
    <w:tmpl w:val="D0943CD0"/>
    <w:lvl w:ilvl="0" w:tplc="444A1FB2">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nsid w:val="73321011"/>
    <w:multiLevelType w:val="hybridMultilevel"/>
    <w:tmpl w:val="84D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5F4C70"/>
    <w:multiLevelType w:val="hybridMultilevel"/>
    <w:tmpl w:val="87D45A92"/>
    <w:lvl w:ilvl="0" w:tplc="444A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A634E7"/>
    <w:multiLevelType w:val="hybridMultilevel"/>
    <w:tmpl w:val="85906B92"/>
    <w:lvl w:ilvl="0" w:tplc="061CCF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25"/>
  </w:num>
  <w:num w:numId="4">
    <w:abstractNumId w:val="43"/>
  </w:num>
  <w:num w:numId="5">
    <w:abstractNumId w:val="8"/>
  </w:num>
  <w:num w:numId="6">
    <w:abstractNumId w:val="52"/>
  </w:num>
  <w:num w:numId="7">
    <w:abstractNumId w:val="35"/>
  </w:num>
  <w:num w:numId="8">
    <w:abstractNumId w:val="32"/>
  </w:num>
  <w:num w:numId="9">
    <w:abstractNumId w:val="37"/>
  </w:num>
  <w:num w:numId="10">
    <w:abstractNumId w:val="31"/>
  </w:num>
  <w:num w:numId="11">
    <w:abstractNumId w:val="18"/>
  </w:num>
  <w:num w:numId="12">
    <w:abstractNumId w:val="15"/>
  </w:num>
  <w:num w:numId="13">
    <w:abstractNumId w:val="19"/>
  </w:num>
  <w:num w:numId="14">
    <w:abstractNumId w:val="36"/>
  </w:num>
  <w:num w:numId="15">
    <w:abstractNumId w:val="27"/>
  </w:num>
  <w:num w:numId="16">
    <w:abstractNumId w:val="11"/>
  </w:num>
  <w:num w:numId="17">
    <w:abstractNumId w:val="44"/>
  </w:num>
  <w:num w:numId="18">
    <w:abstractNumId w:val="42"/>
  </w:num>
  <w:num w:numId="19">
    <w:abstractNumId w:val="20"/>
  </w:num>
  <w:num w:numId="20">
    <w:abstractNumId w:val="30"/>
  </w:num>
  <w:num w:numId="21">
    <w:abstractNumId w:val="0"/>
  </w:num>
  <w:num w:numId="22">
    <w:abstractNumId w:val="10"/>
  </w:num>
  <w:num w:numId="23">
    <w:abstractNumId w:val="7"/>
  </w:num>
  <w:num w:numId="24">
    <w:abstractNumId w:val="21"/>
  </w:num>
  <w:num w:numId="25">
    <w:abstractNumId w:val="4"/>
  </w:num>
  <w:num w:numId="26">
    <w:abstractNumId w:val="23"/>
  </w:num>
  <w:num w:numId="27">
    <w:abstractNumId w:val="48"/>
  </w:num>
  <w:num w:numId="28">
    <w:abstractNumId w:val="28"/>
  </w:num>
  <w:num w:numId="29">
    <w:abstractNumId w:val="6"/>
  </w:num>
  <w:num w:numId="30">
    <w:abstractNumId w:val="34"/>
  </w:num>
  <w:num w:numId="31">
    <w:abstractNumId w:val="50"/>
  </w:num>
  <w:num w:numId="32">
    <w:abstractNumId w:val="5"/>
  </w:num>
  <w:num w:numId="33">
    <w:abstractNumId w:val="2"/>
  </w:num>
  <w:num w:numId="34">
    <w:abstractNumId w:val="26"/>
  </w:num>
  <w:num w:numId="35">
    <w:abstractNumId w:val="40"/>
  </w:num>
  <w:num w:numId="36">
    <w:abstractNumId w:val="53"/>
  </w:num>
  <w:num w:numId="37">
    <w:abstractNumId w:val="29"/>
  </w:num>
  <w:num w:numId="38">
    <w:abstractNumId w:val="45"/>
  </w:num>
  <w:num w:numId="39">
    <w:abstractNumId w:val="17"/>
  </w:num>
  <w:num w:numId="40">
    <w:abstractNumId w:val="3"/>
  </w:num>
  <w:num w:numId="41">
    <w:abstractNumId w:val="22"/>
  </w:num>
  <w:num w:numId="42">
    <w:abstractNumId w:val="51"/>
  </w:num>
  <w:num w:numId="43">
    <w:abstractNumId w:val="12"/>
  </w:num>
  <w:num w:numId="44">
    <w:abstractNumId w:val="41"/>
  </w:num>
  <w:num w:numId="45">
    <w:abstractNumId w:val="47"/>
  </w:num>
  <w:num w:numId="46">
    <w:abstractNumId w:val="46"/>
  </w:num>
  <w:num w:numId="47">
    <w:abstractNumId w:val="14"/>
  </w:num>
  <w:num w:numId="48">
    <w:abstractNumId w:val="9"/>
  </w:num>
  <w:num w:numId="49">
    <w:abstractNumId w:val="33"/>
  </w:num>
  <w:num w:numId="50">
    <w:abstractNumId w:val="49"/>
  </w:num>
  <w:num w:numId="51">
    <w:abstractNumId w:val="39"/>
  </w:num>
  <w:num w:numId="52">
    <w:abstractNumId w:val="1"/>
  </w:num>
  <w:num w:numId="53">
    <w:abstractNumId w:val="16"/>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EC"/>
    <w:rsid w:val="00024673"/>
    <w:rsid w:val="000355DA"/>
    <w:rsid w:val="00066370"/>
    <w:rsid w:val="0009487A"/>
    <w:rsid w:val="000A114B"/>
    <w:rsid w:val="00110E6C"/>
    <w:rsid w:val="0029058D"/>
    <w:rsid w:val="00292028"/>
    <w:rsid w:val="003D31CD"/>
    <w:rsid w:val="00415F97"/>
    <w:rsid w:val="004A5053"/>
    <w:rsid w:val="00515AEC"/>
    <w:rsid w:val="005507D2"/>
    <w:rsid w:val="00596520"/>
    <w:rsid w:val="005B2AA0"/>
    <w:rsid w:val="005C75C8"/>
    <w:rsid w:val="005F44E9"/>
    <w:rsid w:val="00635246"/>
    <w:rsid w:val="006708B5"/>
    <w:rsid w:val="00687883"/>
    <w:rsid w:val="00690D54"/>
    <w:rsid w:val="006D3876"/>
    <w:rsid w:val="006D7BD4"/>
    <w:rsid w:val="0076677F"/>
    <w:rsid w:val="008278F3"/>
    <w:rsid w:val="00880B1E"/>
    <w:rsid w:val="008F61E4"/>
    <w:rsid w:val="00934902"/>
    <w:rsid w:val="0096442E"/>
    <w:rsid w:val="00981FE1"/>
    <w:rsid w:val="009D1C49"/>
    <w:rsid w:val="00AB5D93"/>
    <w:rsid w:val="00AE6060"/>
    <w:rsid w:val="00B14BFE"/>
    <w:rsid w:val="00B15D9D"/>
    <w:rsid w:val="00B205E1"/>
    <w:rsid w:val="00B272C6"/>
    <w:rsid w:val="00B44532"/>
    <w:rsid w:val="00B73313"/>
    <w:rsid w:val="00BB7545"/>
    <w:rsid w:val="00BC6FCD"/>
    <w:rsid w:val="00C3409F"/>
    <w:rsid w:val="00CB6F70"/>
    <w:rsid w:val="00CE4766"/>
    <w:rsid w:val="00D763F5"/>
    <w:rsid w:val="00DA05BA"/>
    <w:rsid w:val="00DB4451"/>
    <w:rsid w:val="00E07D0A"/>
    <w:rsid w:val="00E46D24"/>
    <w:rsid w:val="00EA60A8"/>
    <w:rsid w:val="00EB7D0E"/>
    <w:rsid w:val="00F83E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qFormat="1"/>
    <w:lsdException w:name="Medium Grid 2" w:uiPriority="1" w:qFormat="1"/>
    <w:lsdException w:name="List Paragraph" w:qFormat="1"/>
    <w:lsdException w:name="Quote" w:qFormat="1"/>
    <w:lsdException w:name="Intense Quote" w:qFormat="1"/>
    <w:lsdException w:name="Colorful List Accent 3" w:uiPriority="63"/>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57242"/>
    <w:rPr>
      <w:sz w:val="24"/>
      <w:szCs w:val="24"/>
    </w:rPr>
  </w:style>
  <w:style w:type="paragraph" w:styleId="Heading1">
    <w:name w:val="heading 1"/>
    <w:basedOn w:val="Normal"/>
    <w:next w:val="Normal"/>
    <w:link w:val="Heading1Char"/>
    <w:uiPriority w:val="9"/>
    <w:qFormat/>
    <w:rsid w:val="00257242"/>
    <w:pPr>
      <w:keepNext/>
      <w:numPr>
        <w:numId w:val="1"/>
      </w:numPr>
      <w:outlineLvl w:val="0"/>
    </w:pPr>
    <w:rPr>
      <w:b/>
      <w:sz w:val="20"/>
      <w:szCs w:val="20"/>
      <w:lang w:val="x-none" w:eastAsia="x-none"/>
    </w:rPr>
  </w:style>
  <w:style w:type="paragraph" w:styleId="Heading2">
    <w:name w:val="heading 2"/>
    <w:basedOn w:val="Normal"/>
    <w:next w:val="Normal"/>
    <w:link w:val="Heading2Char"/>
    <w:uiPriority w:val="9"/>
    <w:qFormat/>
    <w:rsid w:val="00257242"/>
    <w:pPr>
      <w:keepNext/>
      <w:tabs>
        <w:tab w:val="left" w:pos="270"/>
      </w:tabs>
      <w:outlineLvl w:val="1"/>
    </w:pPr>
  </w:style>
  <w:style w:type="paragraph" w:styleId="Heading3">
    <w:name w:val="heading 3"/>
    <w:basedOn w:val="Normal"/>
    <w:next w:val="Normal"/>
    <w:link w:val="Heading3Char"/>
    <w:uiPriority w:val="9"/>
    <w:qFormat/>
    <w:rsid w:val="00257242"/>
    <w:pPr>
      <w:keepNext/>
      <w:ind w:left="720"/>
      <w:outlineLvl w:val="2"/>
    </w:pPr>
    <w:rPr>
      <w:b/>
      <w:bCs/>
      <w:sz w:val="20"/>
      <w:szCs w:val="20"/>
      <w:lang w:val="x-none" w:eastAsia="x-none"/>
    </w:rPr>
  </w:style>
  <w:style w:type="paragraph" w:styleId="Heading8">
    <w:name w:val="heading 8"/>
    <w:basedOn w:val="Normal"/>
    <w:next w:val="Normal"/>
    <w:link w:val="Heading8Char"/>
    <w:qFormat/>
    <w:rsid w:val="003F6D60"/>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7242"/>
    <w:pPr>
      <w:tabs>
        <w:tab w:val="center" w:pos="4320"/>
        <w:tab w:val="right" w:pos="8640"/>
      </w:tabs>
    </w:pPr>
  </w:style>
  <w:style w:type="character" w:styleId="PageNumber">
    <w:name w:val="page number"/>
    <w:basedOn w:val="DefaultParagraphFont"/>
    <w:rsid w:val="00257242"/>
  </w:style>
  <w:style w:type="paragraph" w:styleId="Title">
    <w:name w:val="Title"/>
    <w:basedOn w:val="Normal"/>
    <w:qFormat/>
    <w:rsid w:val="00257242"/>
    <w:pPr>
      <w:jc w:val="center"/>
    </w:pPr>
    <w:rPr>
      <w:b/>
    </w:rPr>
  </w:style>
  <w:style w:type="paragraph" w:styleId="BodyTextIndent">
    <w:name w:val="Body Text Indent"/>
    <w:basedOn w:val="Normal"/>
    <w:rsid w:val="00257242"/>
    <w:pPr>
      <w:tabs>
        <w:tab w:val="left" w:pos="6480"/>
      </w:tabs>
      <w:ind w:left="2160" w:hanging="2160"/>
    </w:pPr>
  </w:style>
  <w:style w:type="paragraph" w:styleId="BodyTextIndent2">
    <w:name w:val="Body Text Indent 2"/>
    <w:basedOn w:val="Normal"/>
    <w:rsid w:val="00257242"/>
    <w:pPr>
      <w:ind w:left="6480"/>
    </w:pPr>
  </w:style>
  <w:style w:type="paragraph" w:styleId="BodyTextIndent3">
    <w:name w:val="Body Text Indent 3"/>
    <w:basedOn w:val="Normal"/>
    <w:rsid w:val="00257242"/>
    <w:pPr>
      <w:ind w:left="720"/>
    </w:pPr>
  </w:style>
  <w:style w:type="paragraph" w:styleId="BodyText">
    <w:name w:val="Body Text"/>
    <w:basedOn w:val="Normal"/>
    <w:link w:val="BodyTextChar"/>
    <w:rsid w:val="00257242"/>
    <w:rPr>
      <w:b/>
      <w:bCs/>
      <w:sz w:val="20"/>
      <w:szCs w:val="20"/>
      <w:lang w:val="x-none" w:eastAsia="x-none"/>
    </w:rPr>
  </w:style>
  <w:style w:type="paragraph" w:styleId="BalloonText">
    <w:name w:val="Balloon Text"/>
    <w:basedOn w:val="Normal"/>
    <w:link w:val="BalloonTextChar"/>
    <w:uiPriority w:val="99"/>
    <w:semiHidden/>
    <w:rsid w:val="00BC4BF1"/>
    <w:rPr>
      <w:rFonts w:ascii="Tahoma" w:hAnsi="Tahoma"/>
      <w:sz w:val="16"/>
      <w:szCs w:val="16"/>
      <w:lang w:val="x-none" w:eastAsia="x-none"/>
    </w:rPr>
  </w:style>
  <w:style w:type="table" w:styleId="TableGrid">
    <w:name w:val="Table Grid"/>
    <w:basedOn w:val="TableNormal"/>
    <w:uiPriority w:val="59"/>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uiPriority w:val="99"/>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uiPriority w:val="99"/>
    <w:rsid w:val="00B7130B"/>
    <w:rPr>
      <w:sz w:val="16"/>
      <w:szCs w:val="16"/>
    </w:rPr>
  </w:style>
  <w:style w:type="paragraph" w:styleId="CommentText">
    <w:name w:val="annotation text"/>
    <w:basedOn w:val="Normal"/>
    <w:link w:val="CommentTextChar"/>
    <w:uiPriority w:val="99"/>
    <w:rsid w:val="00B7130B"/>
  </w:style>
  <w:style w:type="character" w:customStyle="1" w:styleId="CommentTextChar">
    <w:name w:val="Comment Text Char"/>
    <w:basedOn w:val="DefaultParagraphFont"/>
    <w:link w:val="CommentText"/>
    <w:uiPriority w:val="99"/>
    <w:rsid w:val="00B7130B"/>
  </w:style>
  <w:style w:type="paragraph" w:styleId="CommentSubject">
    <w:name w:val="annotation subject"/>
    <w:basedOn w:val="CommentText"/>
    <w:next w:val="CommentText"/>
    <w:link w:val="CommentSubjectChar"/>
    <w:uiPriority w:val="99"/>
    <w:rsid w:val="00B7130B"/>
    <w:rPr>
      <w:b/>
      <w:bCs/>
    </w:rPr>
  </w:style>
  <w:style w:type="character" w:customStyle="1" w:styleId="CommentSubjectChar">
    <w:name w:val="Comment Subject Char"/>
    <w:basedOn w:val="CommentTextChar"/>
    <w:link w:val="CommentSubject"/>
    <w:uiPriority w:val="99"/>
    <w:rsid w:val="00B7130B"/>
    <w:rPr>
      <w:b/>
      <w:bCs/>
    </w:rPr>
  </w:style>
  <w:style w:type="character" w:customStyle="1" w:styleId="slug-issue">
    <w:name w:val="slug-issue"/>
    <w:rsid w:val="00FB49C7"/>
  </w:style>
  <w:style w:type="character" w:styleId="Emphasis">
    <w:name w:val="Emphasis"/>
    <w:uiPriority w:val="20"/>
    <w:qFormat/>
    <w:rsid w:val="00FB49C7"/>
    <w:rPr>
      <w:i/>
      <w:iCs/>
    </w:rPr>
  </w:style>
  <w:style w:type="character" w:customStyle="1" w:styleId="smalltxt">
    <w:name w:val="smalltxt"/>
    <w:rsid w:val="00FB49C7"/>
  </w:style>
  <w:style w:type="character" w:customStyle="1" w:styleId="guideurl">
    <w:name w:val="guideurl"/>
    <w:basedOn w:val="DefaultParagraphFont"/>
    <w:rsid w:val="00FB49C7"/>
  </w:style>
  <w:style w:type="character" w:customStyle="1" w:styleId="BalloonTextChar">
    <w:name w:val="Balloon Text Char"/>
    <w:link w:val="BalloonText"/>
    <w:uiPriority w:val="99"/>
    <w:semiHidden/>
    <w:rsid w:val="00FB49C7"/>
    <w:rPr>
      <w:rFonts w:ascii="Tahoma" w:hAnsi="Tahoma" w:cs="Tahoma"/>
      <w:sz w:val="16"/>
      <w:szCs w:val="16"/>
    </w:rPr>
  </w:style>
  <w:style w:type="table" w:styleId="ColorfulList-Accent3">
    <w:name w:val="Colorful List Accent 3"/>
    <w:basedOn w:val="TableNormal"/>
    <w:uiPriority w:val="63"/>
    <w:rsid w:val="00FB49C7"/>
    <w:rPr>
      <w:rFonts w:ascii="Calibri" w:eastAsia="SimSun"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TextChar">
    <w:name w:val="Body Text Char"/>
    <w:link w:val="BodyText"/>
    <w:rsid w:val="00FB49C7"/>
    <w:rPr>
      <w:b/>
      <w:bCs/>
    </w:rPr>
  </w:style>
  <w:style w:type="paragraph" w:styleId="Caption">
    <w:name w:val="caption"/>
    <w:basedOn w:val="Normal"/>
    <w:next w:val="Normal"/>
    <w:qFormat/>
    <w:rsid w:val="00FB49C7"/>
    <w:pPr>
      <w:widowControl w:val="0"/>
      <w:tabs>
        <w:tab w:val="left" w:pos="-1080"/>
        <w:tab w:val="left" w:pos="-720"/>
        <w:tab w:val="right" w:pos="720"/>
        <w:tab w:val="left" w:pos="1440"/>
        <w:tab w:val="left" w:pos="2880"/>
        <w:tab w:val="left" w:pos="3240"/>
      </w:tabs>
      <w:autoSpaceDE w:val="0"/>
      <w:autoSpaceDN w:val="0"/>
      <w:ind w:left="720"/>
    </w:pPr>
    <w:rPr>
      <w:b/>
      <w:bCs/>
      <w:sz w:val="22"/>
      <w:szCs w:val="22"/>
    </w:rPr>
  </w:style>
  <w:style w:type="character" w:customStyle="1" w:styleId="slug-vol">
    <w:name w:val="slug-vol"/>
    <w:rsid w:val="00FB49C7"/>
  </w:style>
  <w:style w:type="character" w:customStyle="1" w:styleId="slug-pages">
    <w:name w:val="slug-pages"/>
    <w:rsid w:val="00FB49C7"/>
  </w:style>
  <w:style w:type="character" w:customStyle="1" w:styleId="slug-doi-wrapper">
    <w:name w:val="slug-doi-wrapper"/>
    <w:rsid w:val="00FB49C7"/>
  </w:style>
  <w:style w:type="character" w:customStyle="1" w:styleId="slug-doi">
    <w:name w:val="slug-doi"/>
    <w:rsid w:val="00FB49C7"/>
  </w:style>
  <w:style w:type="character" w:customStyle="1" w:styleId="Heading1Char">
    <w:name w:val="Heading 1 Char"/>
    <w:link w:val="Heading1"/>
    <w:uiPriority w:val="9"/>
    <w:rsid w:val="00FB49C7"/>
    <w:rPr>
      <w:b/>
      <w:lang w:val="x-none" w:eastAsia="x-none"/>
    </w:rPr>
  </w:style>
  <w:style w:type="character" w:customStyle="1" w:styleId="slug-pub-date">
    <w:name w:val="slug-pub-date"/>
    <w:rsid w:val="00FB49C7"/>
  </w:style>
  <w:style w:type="character" w:customStyle="1" w:styleId="Heading3Char">
    <w:name w:val="Heading 3 Char"/>
    <w:link w:val="Heading3"/>
    <w:uiPriority w:val="9"/>
    <w:rsid w:val="00FB49C7"/>
    <w:rPr>
      <w:b/>
      <w:bCs/>
    </w:rPr>
  </w:style>
  <w:style w:type="character" w:customStyle="1" w:styleId="nlmstring-name">
    <w:name w:val="nlm_string-name"/>
    <w:rsid w:val="00FB49C7"/>
  </w:style>
  <w:style w:type="character" w:customStyle="1" w:styleId="Heading2Char">
    <w:name w:val="Heading 2 Char"/>
    <w:link w:val="Heading2"/>
    <w:uiPriority w:val="9"/>
    <w:rsid w:val="00FB49C7"/>
  </w:style>
  <w:style w:type="character" w:customStyle="1" w:styleId="nlmx">
    <w:name w:val="nlm_x"/>
    <w:rsid w:val="00FB49C7"/>
  </w:style>
  <w:style w:type="character" w:customStyle="1" w:styleId="nlmdegrees">
    <w:name w:val="nlm_degrees"/>
    <w:rsid w:val="00FB49C7"/>
  </w:style>
  <w:style w:type="character" w:customStyle="1" w:styleId="hilite">
    <w:name w:val="hilite"/>
    <w:rsid w:val="00FB49C7"/>
  </w:style>
  <w:style w:type="character" w:customStyle="1" w:styleId="name">
    <w:name w:val="name"/>
    <w:rsid w:val="00FB49C7"/>
  </w:style>
  <w:style w:type="character" w:customStyle="1" w:styleId="contrib-degrees">
    <w:name w:val="contrib-degrees"/>
    <w:rsid w:val="00FB49C7"/>
  </w:style>
  <w:style w:type="paragraph" w:customStyle="1" w:styleId="MediumGrid21">
    <w:name w:val="Medium Grid 21"/>
    <w:uiPriority w:val="1"/>
    <w:qFormat/>
    <w:rsid w:val="00FB49C7"/>
    <w:rPr>
      <w:rFonts w:ascii="Calibri" w:hAnsi="Calibri"/>
      <w:sz w:val="22"/>
      <w:szCs w:val="22"/>
    </w:rPr>
  </w:style>
  <w:style w:type="paragraph" w:customStyle="1" w:styleId="courseblocktitle">
    <w:name w:val="courseblocktitle"/>
    <w:basedOn w:val="Normal"/>
    <w:rsid w:val="00FB49C7"/>
    <w:pPr>
      <w:spacing w:before="100" w:beforeAutospacing="1" w:after="100" w:afterAutospacing="1"/>
    </w:pPr>
  </w:style>
  <w:style w:type="paragraph" w:customStyle="1" w:styleId="courseblockdesc">
    <w:name w:val="courseblockdesc"/>
    <w:basedOn w:val="Normal"/>
    <w:rsid w:val="00FB49C7"/>
    <w:pPr>
      <w:spacing w:before="100" w:beforeAutospacing="1" w:after="100" w:afterAutospacing="1"/>
    </w:pPr>
  </w:style>
  <w:style w:type="paragraph" w:styleId="ListParagraph">
    <w:name w:val="List Paragraph"/>
    <w:basedOn w:val="Normal"/>
    <w:qFormat/>
    <w:rsid w:val="00964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No Spacing" w:qFormat="1"/>
    <w:lsdException w:name="Medium Grid 2" w:uiPriority="1" w:qFormat="1"/>
    <w:lsdException w:name="List Paragraph" w:qFormat="1"/>
    <w:lsdException w:name="Quote" w:qFormat="1"/>
    <w:lsdException w:name="Intense Quote" w:qFormat="1"/>
    <w:lsdException w:name="Colorful List Accent 3" w:uiPriority="63"/>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57242"/>
    <w:rPr>
      <w:sz w:val="24"/>
      <w:szCs w:val="24"/>
    </w:rPr>
  </w:style>
  <w:style w:type="paragraph" w:styleId="Heading1">
    <w:name w:val="heading 1"/>
    <w:basedOn w:val="Normal"/>
    <w:next w:val="Normal"/>
    <w:link w:val="Heading1Char"/>
    <w:uiPriority w:val="9"/>
    <w:qFormat/>
    <w:rsid w:val="00257242"/>
    <w:pPr>
      <w:keepNext/>
      <w:numPr>
        <w:numId w:val="1"/>
      </w:numPr>
      <w:outlineLvl w:val="0"/>
    </w:pPr>
    <w:rPr>
      <w:b/>
      <w:sz w:val="20"/>
      <w:szCs w:val="20"/>
      <w:lang w:val="x-none" w:eastAsia="x-none"/>
    </w:rPr>
  </w:style>
  <w:style w:type="paragraph" w:styleId="Heading2">
    <w:name w:val="heading 2"/>
    <w:basedOn w:val="Normal"/>
    <w:next w:val="Normal"/>
    <w:link w:val="Heading2Char"/>
    <w:uiPriority w:val="9"/>
    <w:qFormat/>
    <w:rsid w:val="00257242"/>
    <w:pPr>
      <w:keepNext/>
      <w:tabs>
        <w:tab w:val="left" w:pos="270"/>
      </w:tabs>
      <w:outlineLvl w:val="1"/>
    </w:pPr>
  </w:style>
  <w:style w:type="paragraph" w:styleId="Heading3">
    <w:name w:val="heading 3"/>
    <w:basedOn w:val="Normal"/>
    <w:next w:val="Normal"/>
    <w:link w:val="Heading3Char"/>
    <w:uiPriority w:val="9"/>
    <w:qFormat/>
    <w:rsid w:val="00257242"/>
    <w:pPr>
      <w:keepNext/>
      <w:ind w:left="720"/>
      <w:outlineLvl w:val="2"/>
    </w:pPr>
    <w:rPr>
      <w:b/>
      <w:bCs/>
      <w:sz w:val="20"/>
      <w:szCs w:val="20"/>
      <w:lang w:val="x-none" w:eastAsia="x-none"/>
    </w:rPr>
  </w:style>
  <w:style w:type="paragraph" w:styleId="Heading8">
    <w:name w:val="heading 8"/>
    <w:basedOn w:val="Normal"/>
    <w:next w:val="Normal"/>
    <w:link w:val="Heading8Char"/>
    <w:qFormat/>
    <w:rsid w:val="003F6D60"/>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7242"/>
    <w:pPr>
      <w:tabs>
        <w:tab w:val="center" w:pos="4320"/>
        <w:tab w:val="right" w:pos="8640"/>
      </w:tabs>
    </w:pPr>
  </w:style>
  <w:style w:type="character" w:styleId="PageNumber">
    <w:name w:val="page number"/>
    <w:basedOn w:val="DefaultParagraphFont"/>
    <w:rsid w:val="00257242"/>
  </w:style>
  <w:style w:type="paragraph" w:styleId="Title">
    <w:name w:val="Title"/>
    <w:basedOn w:val="Normal"/>
    <w:qFormat/>
    <w:rsid w:val="00257242"/>
    <w:pPr>
      <w:jc w:val="center"/>
    </w:pPr>
    <w:rPr>
      <w:b/>
    </w:rPr>
  </w:style>
  <w:style w:type="paragraph" w:styleId="BodyTextIndent">
    <w:name w:val="Body Text Indent"/>
    <w:basedOn w:val="Normal"/>
    <w:rsid w:val="00257242"/>
    <w:pPr>
      <w:tabs>
        <w:tab w:val="left" w:pos="6480"/>
      </w:tabs>
      <w:ind w:left="2160" w:hanging="2160"/>
    </w:pPr>
  </w:style>
  <w:style w:type="paragraph" w:styleId="BodyTextIndent2">
    <w:name w:val="Body Text Indent 2"/>
    <w:basedOn w:val="Normal"/>
    <w:rsid w:val="00257242"/>
    <w:pPr>
      <w:ind w:left="6480"/>
    </w:pPr>
  </w:style>
  <w:style w:type="paragraph" w:styleId="BodyTextIndent3">
    <w:name w:val="Body Text Indent 3"/>
    <w:basedOn w:val="Normal"/>
    <w:rsid w:val="00257242"/>
    <w:pPr>
      <w:ind w:left="720"/>
    </w:pPr>
  </w:style>
  <w:style w:type="paragraph" w:styleId="BodyText">
    <w:name w:val="Body Text"/>
    <w:basedOn w:val="Normal"/>
    <w:link w:val="BodyTextChar"/>
    <w:rsid w:val="00257242"/>
    <w:rPr>
      <w:b/>
      <w:bCs/>
      <w:sz w:val="20"/>
      <w:szCs w:val="20"/>
      <w:lang w:val="x-none" w:eastAsia="x-none"/>
    </w:rPr>
  </w:style>
  <w:style w:type="paragraph" w:styleId="BalloonText">
    <w:name w:val="Balloon Text"/>
    <w:basedOn w:val="Normal"/>
    <w:link w:val="BalloonTextChar"/>
    <w:uiPriority w:val="99"/>
    <w:semiHidden/>
    <w:rsid w:val="00BC4BF1"/>
    <w:rPr>
      <w:rFonts w:ascii="Tahoma" w:hAnsi="Tahoma"/>
      <w:sz w:val="16"/>
      <w:szCs w:val="16"/>
      <w:lang w:val="x-none" w:eastAsia="x-none"/>
    </w:rPr>
  </w:style>
  <w:style w:type="table" w:styleId="TableGrid">
    <w:name w:val="Table Grid"/>
    <w:basedOn w:val="TableNormal"/>
    <w:uiPriority w:val="59"/>
    <w:rsid w:val="0089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uiPriority w:val="99"/>
    <w:rsid w:val="00FE688B"/>
    <w:rPr>
      <w:color w:val="0000FF"/>
      <w:u w:val="single"/>
    </w:rPr>
  </w:style>
  <w:style w:type="character" w:styleId="FollowedHyperlink">
    <w:name w:val="FollowedHyperlink"/>
    <w:uiPriority w:val="99"/>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2"/>
      </w:numPr>
    </w:pPr>
  </w:style>
  <w:style w:type="paragraph" w:customStyle="1" w:styleId="ColorfulList-Accent11">
    <w:name w:val="Colorful List - Accent 11"/>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uiPriority w:val="99"/>
    <w:rsid w:val="00B7130B"/>
    <w:rPr>
      <w:sz w:val="16"/>
      <w:szCs w:val="16"/>
    </w:rPr>
  </w:style>
  <w:style w:type="paragraph" w:styleId="CommentText">
    <w:name w:val="annotation text"/>
    <w:basedOn w:val="Normal"/>
    <w:link w:val="CommentTextChar"/>
    <w:uiPriority w:val="99"/>
    <w:rsid w:val="00B7130B"/>
  </w:style>
  <w:style w:type="character" w:customStyle="1" w:styleId="CommentTextChar">
    <w:name w:val="Comment Text Char"/>
    <w:basedOn w:val="DefaultParagraphFont"/>
    <w:link w:val="CommentText"/>
    <w:uiPriority w:val="99"/>
    <w:rsid w:val="00B7130B"/>
  </w:style>
  <w:style w:type="paragraph" w:styleId="CommentSubject">
    <w:name w:val="annotation subject"/>
    <w:basedOn w:val="CommentText"/>
    <w:next w:val="CommentText"/>
    <w:link w:val="CommentSubjectChar"/>
    <w:uiPriority w:val="99"/>
    <w:rsid w:val="00B7130B"/>
    <w:rPr>
      <w:b/>
      <w:bCs/>
    </w:rPr>
  </w:style>
  <w:style w:type="character" w:customStyle="1" w:styleId="CommentSubjectChar">
    <w:name w:val="Comment Subject Char"/>
    <w:basedOn w:val="CommentTextChar"/>
    <w:link w:val="CommentSubject"/>
    <w:uiPriority w:val="99"/>
    <w:rsid w:val="00B7130B"/>
    <w:rPr>
      <w:b/>
      <w:bCs/>
    </w:rPr>
  </w:style>
  <w:style w:type="character" w:customStyle="1" w:styleId="slug-issue">
    <w:name w:val="slug-issue"/>
    <w:rsid w:val="00FB49C7"/>
  </w:style>
  <w:style w:type="character" w:styleId="Emphasis">
    <w:name w:val="Emphasis"/>
    <w:uiPriority w:val="20"/>
    <w:qFormat/>
    <w:rsid w:val="00FB49C7"/>
    <w:rPr>
      <w:i/>
      <w:iCs/>
    </w:rPr>
  </w:style>
  <w:style w:type="character" w:customStyle="1" w:styleId="smalltxt">
    <w:name w:val="smalltxt"/>
    <w:rsid w:val="00FB49C7"/>
  </w:style>
  <w:style w:type="character" w:customStyle="1" w:styleId="guideurl">
    <w:name w:val="guideurl"/>
    <w:basedOn w:val="DefaultParagraphFont"/>
    <w:rsid w:val="00FB49C7"/>
  </w:style>
  <w:style w:type="character" w:customStyle="1" w:styleId="BalloonTextChar">
    <w:name w:val="Balloon Text Char"/>
    <w:link w:val="BalloonText"/>
    <w:uiPriority w:val="99"/>
    <w:semiHidden/>
    <w:rsid w:val="00FB49C7"/>
    <w:rPr>
      <w:rFonts w:ascii="Tahoma" w:hAnsi="Tahoma" w:cs="Tahoma"/>
      <w:sz w:val="16"/>
      <w:szCs w:val="16"/>
    </w:rPr>
  </w:style>
  <w:style w:type="table" w:styleId="ColorfulList-Accent3">
    <w:name w:val="Colorful List Accent 3"/>
    <w:basedOn w:val="TableNormal"/>
    <w:uiPriority w:val="63"/>
    <w:rsid w:val="00FB49C7"/>
    <w:rPr>
      <w:rFonts w:ascii="Calibri" w:eastAsia="SimSun"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TextChar">
    <w:name w:val="Body Text Char"/>
    <w:link w:val="BodyText"/>
    <w:rsid w:val="00FB49C7"/>
    <w:rPr>
      <w:b/>
      <w:bCs/>
    </w:rPr>
  </w:style>
  <w:style w:type="paragraph" w:styleId="Caption">
    <w:name w:val="caption"/>
    <w:basedOn w:val="Normal"/>
    <w:next w:val="Normal"/>
    <w:qFormat/>
    <w:rsid w:val="00FB49C7"/>
    <w:pPr>
      <w:widowControl w:val="0"/>
      <w:tabs>
        <w:tab w:val="left" w:pos="-1080"/>
        <w:tab w:val="left" w:pos="-720"/>
        <w:tab w:val="right" w:pos="720"/>
        <w:tab w:val="left" w:pos="1440"/>
        <w:tab w:val="left" w:pos="2880"/>
        <w:tab w:val="left" w:pos="3240"/>
      </w:tabs>
      <w:autoSpaceDE w:val="0"/>
      <w:autoSpaceDN w:val="0"/>
      <w:ind w:left="720"/>
    </w:pPr>
    <w:rPr>
      <w:b/>
      <w:bCs/>
      <w:sz w:val="22"/>
      <w:szCs w:val="22"/>
    </w:rPr>
  </w:style>
  <w:style w:type="character" w:customStyle="1" w:styleId="slug-vol">
    <w:name w:val="slug-vol"/>
    <w:rsid w:val="00FB49C7"/>
  </w:style>
  <w:style w:type="character" w:customStyle="1" w:styleId="slug-pages">
    <w:name w:val="slug-pages"/>
    <w:rsid w:val="00FB49C7"/>
  </w:style>
  <w:style w:type="character" w:customStyle="1" w:styleId="slug-doi-wrapper">
    <w:name w:val="slug-doi-wrapper"/>
    <w:rsid w:val="00FB49C7"/>
  </w:style>
  <w:style w:type="character" w:customStyle="1" w:styleId="slug-doi">
    <w:name w:val="slug-doi"/>
    <w:rsid w:val="00FB49C7"/>
  </w:style>
  <w:style w:type="character" w:customStyle="1" w:styleId="Heading1Char">
    <w:name w:val="Heading 1 Char"/>
    <w:link w:val="Heading1"/>
    <w:uiPriority w:val="9"/>
    <w:rsid w:val="00FB49C7"/>
    <w:rPr>
      <w:b/>
      <w:lang w:val="x-none" w:eastAsia="x-none"/>
    </w:rPr>
  </w:style>
  <w:style w:type="character" w:customStyle="1" w:styleId="slug-pub-date">
    <w:name w:val="slug-pub-date"/>
    <w:rsid w:val="00FB49C7"/>
  </w:style>
  <w:style w:type="character" w:customStyle="1" w:styleId="Heading3Char">
    <w:name w:val="Heading 3 Char"/>
    <w:link w:val="Heading3"/>
    <w:uiPriority w:val="9"/>
    <w:rsid w:val="00FB49C7"/>
    <w:rPr>
      <w:b/>
      <w:bCs/>
    </w:rPr>
  </w:style>
  <w:style w:type="character" w:customStyle="1" w:styleId="nlmstring-name">
    <w:name w:val="nlm_string-name"/>
    <w:rsid w:val="00FB49C7"/>
  </w:style>
  <w:style w:type="character" w:customStyle="1" w:styleId="Heading2Char">
    <w:name w:val="Heading 2 Char"/>
    <w:link w:val="Heading2"/>
    <w:uiPriority w:val="9"/>
    <w:rsid w:val="00FB49C7"/>
  </w:style>
  <w:style w:type="character" w:customStyle="1" w:styleId="nlmx">
    <w:name w:val="nlm_x"/>
    <w:rsid w:val="00FB49C7"/>
  </w:style>
  <w:style w:type="character" w:customStyle="1" w:styleId="nlmdegrees">
    <w:name w:val="nlm_degrees"/>
    <w:rsid w:val="00FB49C7"/>
  </w:style>
  <w:style w:type="character" w:customStyle="1" w:styleId="hilite">
    <w:name w:val="hilite"/>
    <w:rsid w:val="00FB49C7"/>
  </w:style>
  <w:style w:type="character" w:customStyle="1" w:styleId="name">
    <w:name w:val="name"/>
    <w:rsid w:val="00FB49C7"/>
  </w:style>
  <w:style w:type="character" w:customStyle="1" w:styleId="contrib-degrees">
    <w:name w:val="contrib-degrees"/>
    <w:rsid w:val="00FB49C7"/>
  </w:style>
  <w:style w:type="paragraph" w:customStyle="1" w:styleId="MediumGrid21">
    <w:name w:val="Medium Grid 21"/>
    <w:uiPriority w:val="1"/>
    <w:qFormat/>
    <w:rsid w:val="00FB49C7"/>
    <w:rPr>
      <w:rFonts w:ascii="Calibri" w:hAnsi="Calibri"/>
      <w:sz w:val="22"/>
      <w:szCs w:val="22"/>
    </w:rPr>
  </w:style>
  <w:style w:type="paragraph" w:customStyle="1" w:styleId="courseblocktitle">
    <w:name w:val="courseblocktitle"/>
    <w:basedOn w:val="Normal"/>
    <w:rsid w:val="00FB49C7"/>
    <w:pPr>
      <w:spacing w:before="100" w:beforeAutospacing="1" w:after="100" w:afterAutospacing="1"/>
    </w:pPr>
  </w:style>
  <w:style w:type="paragraph" w:customStyle="1" w:styleId="courseblockdesc">
    <w:name w:val="courseblockdesc"/>
    <w:basedOn w:val="Normal"/>
    <w:rsid w:val="00FB49C7"/>
    <w:pPr>
      <w:spacing w:before="100" w:beforeAutospacing="1" w:after="100" w:afterAutospacing="1"/>
    </w:pPr>
  </w:style>
  <w:style w:type="paragraph" w:styleId="ListParagraph">
    <w:name w:val="List Paragraph"/>
    <w:basedOn w:val="Normal"/>
    <w:qFormat/>
    <w:rsid w:val="00964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eraldinsight.com/search.htm?ct=all&amp;st1=Hyeouk+Chris+Hahm&amp;fd1=aut" TargetMode="External"/><Relationship Id="rId18" Type="http://schemas.openxmlformats.org/officeDocument/2006/relationships/hyperlink" Target="mailto:dillard@uta.edu" TargetMode="External"/><Relationship Id="rId26" Type="http://schemas.openxmlformats.org/officeDocument/2006/relationships/hyperlink" Target="http://utalink.uta.edu:9003/UTAlink/az" TargetMode="External"/><Relationship Id="rId3" Type="http://schemas.microsoft.com/office/2007/relationships/stylesWithEffects" Target="stylesWithEffects.xml"/><Relationship Id="rId21" Type="http://schemas.openxmlformats.org/officeDocument/2006/relationships/hyperlink" Target="http://libguides.uta.edu" TargetMode="External"/><Relationship Id="rId34" Type="http://schemas.openxmlformats.org/officeDocument/2006/relationships/hyperlink" Target="http://www.uta.edu/sfs" TargetMode="External"/><Relationship Id="rId7" Type="http://schemas.openxmlformats.org/officeDocument/2006/relationships/endnotes" Target="endnotes.xml"/><Relationship Id="rId12" Type="http://schemas.openxmlformats.org/officeDocument/2006/relationships/hyperlink" Target="http://www.ncbi.nlm.nih.gov/pmc/articles/PMC3638843/" TargetMode="External"/><Relationship Id="rId17" Type="http://schemas.openxmlformats.org/officeDocument/2006/relationships/hyperlink" Target="http://www.uta.edu/resources" TargetMode="External"/><Relationship Id="rId25" Type="http://schemas.openxmlformats.org/officeDocument/2006/relationships/hyperlink" Target="http://discover.uta.edu/" TargetMode="External"/><Relationship Id="rId33" Type="http://schemas.openxmlformats.org/officeDocument/2006/relationships/hyperlink" Target="http://www.uta.edu/oit/cs/email/mavmail.php"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hyperlink" Target="http://www.uta.edu/library" TargetMode="External"/><Relationship Id="rId29" Type="http://schemas.openxmlformats.org/officeDocument/2006/relationships/hyperlink" Target="http://ask.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ds.state.tx.us/qualitymatters/qcp/advancecare/thinkingaheadbooklet.pdf" TargetMode="External"/><Relationship Id="rId24" Type="http://schemas.openxmlformats.org/officeDocument/2006/relationships/hyperlink" Target="http://pulse.uta.edu/vwebv/enterCourseReserve.do" TargetMode="External"/><Relationship Id="rId32" Type="http://schemas.openxmlformats.org/officeDocument/2006/relationships/hyperlink" Target="http://www.uta.edu/titleI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eraldinsight.com/search.htm?ct=all&amp;st1=Hui+Qi+Tong&amp;fd1=aut" TargetMode="External"/><Relationship Id="rId23" Type="http://schemas.openxmlformats.org/officeDocument/2006/relationships/hyperlink" Target="http://www-test.uta.edu/library/databases/index.php" TargetMode="External"/><Relationship Id="rId28" Type="http://schemas.openxmlformats.org/officeDocument/2006/relationships/hyperlink" Target="http://libguides.uta.edu/offcampus" TargetMode="External"/><Relationship Id="rId36" Type="http://schemas.openxmlformats.org/officeDocument/2006/relationships/fontTable" Target="fontTable.xml"/><Relationship Id="rId10" Type="http://schemas.openxmlformats.org/officeDocument/2006/relationships/hyperlink" Target="http://www.dads.state.tx.us/news_info/publications/handbooks/advancedirectives.html" TargetMode="External"/><Relationship Id="rId19" Type="http://schemas.openxmlformats.org/officeDocument/2006/relationships/hyperlink" Target="http://www.uta.edu/library/services/distance.php" TargetMode="External"/><Relationship Id="rId31"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s://elearn.uta.edu/webapps/login/" TargetMode="External"/><Relationship Id="rId14" Type="http://schemas.openxmlformats.org/officeDocument/2006/relationships/hyperlink" Target="http://www.emeraldinsight.com/search.htm?ct=all&amp;st1=Stephanie+Tzu-Han+Chang&amp;fd1=aut" TargetMode="External"/><Relationship Id="rId22" Type="http://schemas.openxmlformats.org/officeDocument/2006/relationships/hyperlink" Target="http://www-test.uta.edu/library/help/subject-librarians.php" TargetMode="External"/><Relationship Id="rId27" Type="http://schemas.openxmlformats.org/officeDocument/2006/relationships/hyperlink" Target="http://www.uta.edu/library/help/tutorials.php" TargetMode="External"/><Relationship Id="rId30" Type="http://schemas.openxmlformats.org/officeDocument/2006/relationships/hyperlink" Target="http://wweb.uta.edu/aao/fao/"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7637</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51072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Gail</cp:lastModifiedBy>
  <cp:revision>2</cp:revision>
  <cp:lastPrinted>2014-09-09T23:34:00Z</cp:lastPrinted>
  <dcterms:created xsi:type="dcterms:W3CDTF">2015-01-16T03:17:00Z</dcterms:created>
  <dcterms:modified xsi:type="dcterms:W3CDTF">2015-01-16T03:17:00Z</dcterms:modified>
</cp:coreProperties>
</file>