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88071" w14:textId="77777777" w:rsidR="002F6D3E" w:rsidRDefault="002F6D3E" w:rsidP="002F6D3E">
      <w:pPr>
        <w:rPr>
          <w:rFonts w:ascii="Baskerville Old Face" w:hAnsi="Baskerville Old Face" w:cs="Baskerville"/>
        </w:rPr>
      </w:pPr>
      <w:r>
        <w:rPr>
          <w:rFonts w:ascii="Baskerville" w:hAnsi="Baskerville" w:cs="Baskerville"/>
          <w:color w:val="393939"/>
        </w:rPr>
        <w:t xml:space="preserve">Professor Amy </w:t>
      </w:r>
      <w:r w:rsidRPr="00A4478C">
        <w:rPr>
          <w:rFonts w:ascii="Baskerville" w:hAnsi="Baskerville" w:cs="Baskerville"/>
          <w:color w:val="393939"/>
        </w:rPr>
        <w:t>Tigner</w:t>
      </w:r>
      <w:r w:rsidRPr="00A4478C">
        <w:rPr>
          <w:rFonts w:ascii="Baskerville Old Face" w:hAnsi="Baskerville Old Face" w:cs="Baskerville"/>
        </w:rPr>
        <w:t xml:space="preserve"> </w:t>
      </w:r>
    </w:p>
    <w:p w14:paraId="1FE46750" w14:textId="77777777" w:rsidR="009C4C9F" w:rsidRDefault="002F6D3E" w:rsidP="009C4C9F">
      <w:pPr>
        <w:rPr>
          <w:rFonts w:ascii="Baskerville Old Face" w:hAnsi="Baskerville Old Face" w:cs="Baskerville"/>
        </w:rPr>
      </w:pPr>
      <w:r>
        <w:rPr>
          <w:rFonts w:ascii="Baskerville Old Face" w:hAnsi="Baskerville Old Face" w:cs="Baskerville"/>
        </w:rPr>
        <w:t>Office Carlisle 622</w:t>
      </w:r>
      <w:r w:rsidR="009C4C9F">
        <w:rPr>
          <w:rFonts w:ascii="Baskerville Old Face" w:hAnsi="Baskerville Old Face" w:cs="Baskerville"/>
        </w:rPr>
        <w:t xml:space="preserve">; Office Hours T/Th 11 am-12 pm, and by appointment </w:t>
      </w:r>
    </w:p>
    <w:p w14:paraId="185C3012" w14:textId="77777777" w:rsidR="002F6D3E" w:rsidRDefault="009C4C9F" w:rsidP="002F6D3E">
      <w:pPr>
        <w:rPr>
          <w:rFonts w:ascii="Baskerville Old Face" w:hAnsi="Baskerville Old Face" w:cs="Baskerville"/>
        </w:rPr>
      </w:pPr>
      <w:r>
        <w:rPr>
          <w:rFonts w:ascii="Baskerville Old Face" w:hAnsi="Baskerville Old Face" w:cs="Baskerville"/>
        </w:rPr>
        <w:t>Summer 1 Intensive: June 8-23;</w:t>
      </w:r>
      <w:r w:rsidRPr="009C4C9F">
        <w:rPr>
          <w:rFonts w:ascii="Baskerville Old Face" w:hAnsi="Baskerville Old Face" w:cs="Baskerville"/>
        </w:rPr>
        <w:t xml:space="preserve"> </w:t>
      </w:r>
      <w:r>
        <w:rPr>
          <w:rFonts w:ascii="Baskerville Old Face" w:hAnsi="Baskerville Old Face" w:cs="Baskerville"/>
        </w:rPr>
        <w:t>M-TH 1-5:00 pm</w:t>
      </w:r>
    </w:p>
    <w:p w14:paraId="23ACEB5F" w14:textId="77777777" w:rsidR="002F6D3E" w:rsidRDefault="002F6D3E" w:rsidP="002F6D3E">
      <w:pPr>
        <w:rPr>
          <w:rFonts w:ascii="Baskerville Old Face" w:hAnsi="Baskerville Old Face" w:cs="Baskerville"/>
        </w:rPr>
      </w:pPr>
      <w:hyperlink r:id="rId5" w:history="1">
        <w:r w:rsidRPr="00A54AF9">
          <w:rPr>
            <w:rStyle w:val="Hyperlink"/>
            <w:rFonts w:ascii="Baskerville Old Face" w:hAnsi="Baskerville Old Face" w:cs="Baskerville"/>
          </w:rPr>
          <w:t>atigner@uta.edu</w:t>
        </w:r>
      </w:hyperlink>
    </w:p>
    <w:p w14:paraId="3BCE6445" w14:textId="77777777" w:rsidR="002F6D3E" w:rsidRDefault="002F6D3E" w:rsidP="002F6D3E">
      <w:pPr>
        <w:rPr>
          <w:rFonts w:ascii="Baskerville Old Face" w:hAnsi="Baskerville Old Face" w:cs="Baskerville"/>
        </w:rPr>
      </w:pPr>
    </w:p>
    <w:p w14:paraId="77E96CDA" w14:textId="77777777" w:rsidR="002F6D3E" w:rsidRPr="00A4478C" w:rsidRDefault="002F6D3E" w:rsidP="002F6D3E">
      <w:pPr>
        <w:jc w:val="center"/>
        <w:rPr>
          <w:rFonts w:ascii="Baskerville" w:hAnsi="Baskerville" w:cs="Baskerville"/>
          <w:color w:val="393939"/>
        </w:rPr>
      </w:pPr>
      <w:r w:rsidRPr="00A4478C">
        <w:rPr>
          <w:rFonts w:ascii="Baskerville Old Face" w:hAnsi="Baskerville Old Face" w:cs="Baskerville"/>
        </w:rPr>
        <w:t>Engl</w:t>
      </w:r>
      <w:r>
        <w:rPr>
          <w:rFonts w:ascii="Baskerville Old Face" w:hAnsi="Baskerville Old Face" w:cs="Baskerville"/>
        </w:rPr>
        <w:t>ish</w:t>
      </w:r>
      <w:r w:rsidRPr="00A4478C">
        <w:rPr>
          <w:rFonts w:ascii="Baskerville Old Face" w:hAnsi="Baskerville Old Face" w:cs="Baskerville"/>
        </w:rPr>
        <w:t xml:space="preserve"> 6330</w:t>
      </w:r>
      <w:r>
        <w:rPr>
          <w:rFonts w:ascii="Baskerville Old Face" w:hAnsi="Baskerville Old Face" w:cs="Baskerville"/>
        </w:rPr>
        <w:t>:</w:t>
      </w:r>
      <w:r w:rsidRPr="00A4478C">
        <w:rPr>
          <w:rFonts w:ascii="Baskerville Old Face" w:hAnsi="Baskerville Old Face" w:cs="Baskerville"/>
        </w:rPr>
        <w:t xml:space="preserve"> Early Modern Paleography, Manuscripts, and the Archives</w:t>
      </w:r>
    </w:p>
    <w:p w14:paraId="5101D377" w14:textId="77777777" w:rsidR="002F6D3E" w:rsidRDefault="002F6D3E" w:rsidP="002F6D3E">
      <w:pPr>
        <w:rPr>
          <w:rFonts w:ascii="Baskerville" w:hAnsi="Baskerville" w:cs="Baskerville"/>
          <w:color w:val="393939"/>
        </w:rPr>
      </w:pPr>
      <w:r w:rsidRPr="00A4478C">
        <w:rPr>
          <w:rFonts w:ascii="Baskerville" w:hAnsi="Baskerville" w:cs="Baskerville"/>
          <w:color w:val="393939"/>
        </w:rPr>
        <w:t xml:space="preserve">This </w:t>
      </w:r>
      <w:r>
        <w:rPr>
          <w:rFonts w:ascii="Baskerville" w:hAnsi="Baskerville" w:cs="Baskerville"/>
          <w:color w:val="393939"/>
        </w:rPr>
        <w:t xml:space="preserve">compressed 2 </w:t>
      </w:r>
      <w:r w:rsidRPr="00A4478C">
        <w:rPr>
          <w:rFonts w:ascii="Baskerville" w:hAnsi="Baskerville" w:cs="Baskerville"/>
          <w:color w:val="393939"/>
        </w:rPr>
        <w:t>week</w:t>
      </w:r>
      <w:r>
        <w:rPr>
          <w:rFonts w:ascii="Baskerville" w:hAnsi="Baskerville" w:cs="Baskerville"/>
          <w:color w:val="393939"/>
        </w:rPr>
        <w:t xml:space="preserve"> + 2 days-</w:t>
      </w:r>
      <w:r w:rsidRPr="00A4478C">
        <w:rPr>
          <w:rFonts w:ascii="Baskerville" w:hAnsi="Baskerville" w:cs="Baskerville"/>
          <w:color w:val="393939"/>
        </w:rPr>
        <w:t xml:space="preserve">long course </w:t>
      </w:r>
      <w:r>
        <w:rPr>
          <w:rFonts w:ascii="Baskerville" w:hAnsi="Baskerville" w:cs="Baskerville"/>
          <w:color w:val="393939"/>
        </w:rPr>
        <w:t>is designed to provide</w:t>
      </w:r>
      <w:r w:rsidRPr="00A4478C">
        <w:rPr>
          <w:rFonts w:ascii="Baskerville" w:hAnsi="Baskerville" w:cs="Baskerville"/>
          <w:color w:val="393939"/>
        </w:rPr>
        <w:t xml:space="preserve"> an intensive introduction to handwriting in early modern England, with a particular emphasis on the English secretary</w:t>
      </w:r>
      <w:r>
        <w:rPr>
          <w:rFonts w:ascii="Baskerville" w:hAnsi="Baskerville" w:cs="Baskerville"/>
          <w:color w:val="393939"/>
        </w:rPr>
        <w:t>, italic, and mixed</w:t>
      </w:r>
      <w:r w:rsidRPr="00A4478C">
        <w:rPr>
          <w:rFonts w:ascii="Baskerville" w:hAnsi="Baskerville" w:cs="Baskerville"/>
          <w:color w:val="393939"/>
        </w:rPr>
        <w:t xml:space="preserve"> hand o</w:t>
      </w:r>
      <w:r>
        <w:rPr>
          <w:rFonts w:ascii="Baskerville" w:hAnsi="Baskerville" w:cs="Baskerville"/>
          <w:color w:val="393939"/>
        </w:rPr>
        <w:t xml:space="preserve">f the 16th- and 17th-centuries. The first part of the course will concentrate on learning the alphabets, common abbreviations, and numbers and learning transcription conventions.  Then we will work with </w:t>
      </w:r>
      <w:r w:rsidRPr="00A4478C">
        <w:rPr>
          <w:rFonts w:ascii="Baskerville" w:hAnsi="Baskerville" w:cs="Baskerville"/>
          <w:color w:val="393939"/>
        </w:rPr>
        <w:t xml:space="preserve">manuscripts in the </w:t>
      </w:r>
      <w:r>
        <w:rPr>
          <w:rFonts w:ascii="Baskerville" w:hAnsi="Baskerville" w:cs="Baskerville"/>
          <w:color w:val="393939"/>
        </w:rPr>
        <w:t xml:space="preserve">Welcome Library and the </w:t>
      </w:r>
      <w:r w:rsidRPr="00A4478C">
        <w:rPr>
          <w:rFonts w:ascii="Baskerville" w:hAnsi="Baskerville" w:cs="Baskerville"/>
          <w:color w:val="393939"/>
        </w:rPr>
        <w:t xml:space="preserve">Folger </w:t>
      </w:r>
      <w:r>
        <w:rPr>
          <w:rFonts w:ascii="Baskerville" w:hAnsi="Baskerville" w:cs="Baskerville"/>
          <w:color w:val="393939"/>
        </w:rPr>
        <w:t xml:space="preserve">Shakespeare Library </w:t>
      </w:r>
      <w:r w:rsidRPr="00A4478C">
        <w:rPr>
          <w:rFonts w:ascii="Baskerville" w:hAnsi="Baskerville" w:cs="Baskerville"/>
          <w:color w:val="393939"/>
        </w:rPr>
        <w:t>collection</w:t>
      </w:r>
      <w:r>
        <w:rPr>
          <w:rFonts w:ascii="Baskerville" w:hAnsi="Baskerville" w:cs="Baskerville"/>
          <w:color w:val="393939"/>
        </w:rPr>
        <w:t>s.  We will be using both Textual Communities database, which is housed at the University of Saskatchewan,   and the Folger’s new transcription software program Dromio to transcribe receipt books (that is cookbooks and recipe books with both culinary and medicinal recipes).  The class will be part of the EMROC (Early Modern Recipe Online Collective) to transcribe and make early modern receipt books available to the public through open access software.  This class is also one of the first classes to liaise with the Folger library to contribute to Early Modern Manuscripts Online or EMMO.  The skills learned in this class will enable students to work in both real and virtual early modern archives.</w:t>
      </w:r>
    </w:p>
    <w:p w14:paraId="4E1A6834" w14:textId="77777777" w:rsidR="009C4C9F" w:rsidRDefault="009C4C9F" w:rsidP="002F6D3E">
      <w:pPr>
        <w:rPr>
          <w:rFonts w:ascii="Baskerville" w:hAnsi="Baskerville" w:cs="Baskerville"/>
          <w:color w:val="393939"/>
        </w:rPr>
      </w:pPr>
    </w:p>
    <w:tbl>
      <w:tblPr>
        <w:tblStyle w:val="TableGrid"/>
        <w:tblW w:w="0" w:type="auto"/>
        <w:tblLook w:val="04A0" w:firstRow="1" w:lastRow="0" w:firstColumn="1" w:lastColumn="0" w:noHBand="0" w:noVBand="1"/>
      </w:tblPr>
      <w:tblGrid>
        <w:gridCol w:w="702"/>
        <w:gridCol w:w="6625"/>
        <w:gridCol w:w="1414"/>
      </w:tblGrid>
      <w:tr w:rsidR="007C3866" w14:paraId="3BC168B1" w14:textId="77777777" w:rsidTr="007C3866">
        <w:tc>
          <w:tcPr>
            <w:tcW w:w="653" w:type="dxa"/>
          </w:tcPr>
          <w:p w14:paraId="661C62E9" w14:textId="77777777" w:rsidR="007C3866" w:rsidRDefault="007C3866" w:rsidP="002F6D3E">
            <w:pPr>
              <w:rPr>
                <w:rFonts w:ascii="Baskerville" w:hAnsi="Baskerville" w:cs="Baskerville"/>
              </w:rPr>
            </w:pPr>
            <w:r>
              <w:rPr>
                <w:rFonts w:ascii="Baskerville" w:hAnsi="Baskerville" w:cs="Baskerville"/>
              </w:rPr>
              <w:t>Date</w:t>
            </w:r>
          </w:p>
        </w:tc>
        <w:tc>
          <w:tcPr>
            <w:tcW w:w="5887" w:type="dxa"/>
          </w:tcPr>
          <w:p w14:paraId="6A0B848B" w14:textId="77777777" w:rsidR="007C3866" w:rsidRDefault="007C3866" w:rsidP="002F6D3E">
            <w:pPr>
              <w:rPr>
                <w:rFonts w:ascii="Baskerville" w:hAnsi="Baskerville" w:cs="Baskerville"/>
              </w:rPr>
            </w:pPr>
            <w:r>
              <w:rPr>
                <w:rFonts w:ascii="Baskerville" w:hAnsi="Baskerville" w:cs="Baskerville"/>
              </w:rPr>
              <w:t>Class Activities and Readings</w:t>
            </w:r>
          </w:p>
        </w:tc>
        <w:tc>
          <w:tcPr>
            <w:tcW w:w="1293" w:type="dxa"/>
          </w:tcPr>
          <w:p w14:paraId="56E8CB05" w14:textId="77777777" w:rsidR="007C3866" w:rsidRDefault="007C3866" w:rsidP="009C4C9F">
            <w:pPr>
              <w:rPr>
                <w:rFonts w:ascii="Baskerville" w:hAnsi="Baskerville" w:cs="Baskerville"/>
              </w:rPr>
            </w:pPr>
            <w:r>
              <w:rPr>
                <w:rFonts w:ascii="Baskerville" w:hAnsi="Baskerville" w:cs="Baskerville"/>
              </w:rPr>
              <w:t xml:space="preserve">Assignments </w:t>
            </w:r>
          </w:p>
        </w:tc>
      </w:tr>
      <w:tr w:rsidR="007C3866" w14:paraId="57250C2F" w14:textId="77777777" w:rsidTr="007C3866">
        <w:tc>
          <w:tcPr>
            <w:tcW w:w="653" w:type="dxa"/>
          </w:tcPr>
          <w:p w14:paraId="05DA1B08" w14:textId="77777777" w:rsidR="007C3866" w:rsidRDefault="007C3866" w:rsidP="002F6D3E">
            <w:pPr>
              <w:rPr>
                <w:rFonts w:ascii="Baskerville" w:hAnsi="Baskerville" w:cs="Baskerville"/>
              </w:rPr>
            </w:pPr>
            <w:r>
              <w:rPr>
                <w:rFonts w:ascii="Baskerville" w:hAnsi="Baskerville" w:cs="Baskerville"/>
              </w:rPr>
              <w:t>M. 6/8</w:t>
            </w:r>
          </w:p>
        </w:tc>
        <w:tc>
          <w:tcPr>
            <w:tcW w:w="5887" w:type="dxa"/>
          </w:tcPr>
          <w:p w14:paraId="1B4BB562" w14:textId="77777777" w:rsidR="007C3866" w:rsidRDefault="007C3866" w:rsidP="002F6D3E">
            <w:pPr>
              <w:rPr>
                <w:rFonts w:ascii="Baskerville" w:hAnsi="Baskerville" w:cs="Baskerville"/>
              </w:rPr>
            </w:pPr>
            <w:r>
              <w:rPr>
                <w:rFonts w:ascii="Baskerville" w:hAnsi="Baskerville" w:cs="Baskerville"/>
              </w:rPr>
              <w:t>Alphabets: Italic and Secretary</w:t>
            </w:r>
          </w:p>
          <w:p w14:paraId="427A4246" w14:textId="77777777" w:rsidR="007C3866" w:rsidRDefault="007C3866" w:rsidP="002F6D3E">
            <w:pPr>
              <w:rPr>
                <w:rFonts w:ascii="Baskerville" w:hAnsi="Baskerville" w:cs="Baskerville"/>
              </w:rPr>
            </w:pPr>
            <w:r>
              <w:rPr>
                <w:rFonts w:ascii="Baskerville" w:hAnsi="Baskerville" w:cs="Baskerville"/>
              </w:rPr>
              <w:t>Abbreviations</w:t>
            </w:r>
          </w:p>
          <w:p w14:paraId="674D50D1" w14:textId="77777777" w:rsidR="007C3866" w:rsidRDefault="007C3866" w:rsidP="002F6D3E">
            <w:pPr>
              <w:rPr>
                <w:rFonts w:ascii="Baskerville" w:hAnsi="Baskerville" w:cs="Baskerville"/>
              </w:rPr>
            </w:pPr>
            <w:r>
              <w:rPr>
                <w:rFonts w:ascii="Baskerville" w:hAnsi="Baskerville" w:cs="Baskerville"/>
              </w:rPr>
              <w:t xml:space="preserve">Measurements: </w:t>
            </w:r>
            <w:r w:rsidRPr="007C3866">
              <w:rPr>
                <w:rFonts w:ascii="Baskerville" w:hAnsi="Baskerville" w:cs="Baskerville"/>
                <w:i/>
                <w:iCs/>
              </w:rPr>
              <w:t>Materials and Expertise in Early Modern Europe: Between Market and Laboratory</w:t>
            </w:r>
            <w:r>
              <w:rPr>
                <w:rFonts w:ascii="Baskerville" w:hAnsi="Baskerville" w:cs="Baskerville"/>
              </w:rPr>
              <w:t>, Ursula Klein and E. C. Spary</w:t>
            </w:r>
          </w:p>
          <w:p w14:paraId="1C225684" w14:textId="77777777" w:rsidR="007C3866" w:rsidRDefault="007C3866" w:rsidP="002F6D3E">
            <w:pPr>
              <w:rPr>
                <w:rFonts w:ascii="Baskerville" w:hAnsi="Baskerville" w:cs="Baskerville"/>
              </w:rPr>
            </w:pPr>
            <w:r>
              <w:rPr>
                <w:rFonts w:ascii="Baskerville" w:hAnsi="Baskerville" w:cs="Baskerville"/>
              </w:rPr>
              <w:t xml:space="preserve">Money </w:t>
            </w:r>
            <w:r w:rsidRPr="00AF77EE">
              <w:rPr>
                <w:rFonts w:ascii="Baskerville" w:hAnsi="Baskerville" w:cs="Baskerville"/>
              </w:rPr>
              <w:t>http://faculty.goucher.edu/eng240/early_english_currency.htm</w:t>
            </w:r>
          </w:p>
          <w:p w14:paraId="6C5DD1B4" w14:textId="77777777" w:rsidR="007C3866" w:rsidRDefault="007C3866" w:rsidP="002F6D3E">
            <w:pPr>
              <w:rPr>
                <w:rFonts w:ascii="Baskerville" w:hAnsi="Baskerville" w:cs="Baskerville"/>
              </w:rPr>
            </w:pPr>
            <w:r>
              <w:rPr>
                <w:rFonts w:ascii="Baskerville" w:hAnsi="Baskerville" w:cs="Baskerville"/>
              </w:rPr>
              <w:t xml:space="preserve">Apothecary symbols </w:t>
            </w:r>
            <w:r w:rsidRPr="00AF77EE">
              <w:rPr>
                <w:rFonts w:ascii="Baskerville" w:hAnsi="Baskerville" w:cs="Baskerville"/>
              </w:rPr>
              <w:t>http://www.textcreationpartnership.org/docs/dox/medical.html</w:t>
            </w:r>
          </w:p>
          <w:p w14:paraId="6642D8BB" w14:textId="77777777" w:rsidR="007C3866" w:rsidRDefault="007C3866" w:rsidP="002F6D3E">
            <w:pPr>
              <w:rPr>
                <w:rFonts w:ascii="Baskerville" w:hAnsi="Baskerville" w:cs="Baskerville"/>
              </w:rPr>
            </w:pPr>
            <w:r>
              <w:rPr>
                <w:rFonts w:ascii="Baskerville" w:hAnsi="Baskerville" w:cs="Baskerville"/>
              </w:rPr>
              <w:t>Semi-diplomatic conventions</w:t>
            </w:r>
          </w:p>
        </w:tc>
        <w:tc>
          <w:tcPr>
            <w:tcW w:w="1293" w:type="dxa"/>
          </w:tcPr>
          <w:p w14:paraId="2D815EF8" w14:textId="77777777" w:rsidR="007C3866" w:rsidRDefault="007C3866" w:rsidP="002F6D3E">
            <w:pPr>
              <w:rPr>
                <w:rFonts w:ascii="Baskerville" w:hAnsi="Baskerville" w:cs="Baskerville"/>
              </w:rPr>
            </w:pPr>
          </w:p>
        </w:tc>
      </w:tr>
      <w:tr w:rsidR="007C3866" w14:paraId="54D26DFE" w14:textId="77777777" w:rsidTr="007C3866">
        <w:tc>
          <w:tcPr>
            <w:tcW w:w="653" w:type="dxa"/>
          </w:tcPr>
          <w:p w14:paraId="43515AD7" w14:textId="77777777" w:rsidR="007C3866" w:rsidRDefault="007C3866" w:rsidP="002F6D3E">
            <w:pPr>
              <w:rPr>
                <w:rFonts w:ascii="Baskerville" w:hAnsi="Baskerville" w:cs="Baskerville"/>
              </w:rPr>
            </w:pPr>
            <w:r>
              <w:rPr>
                <w:rFonts w:ascii="Baskerville" w:hAnsi="Baskerville" w:cs="Baskerville"/>
              </w:rPr>
              <w:t>T. 6/9</w:t>
            </w:r>
          </w:p>
        </w:tc>
        <w:tc>
          <w:tcPr>
            <w:tcW w:w="5887" w:type="dxa"/>
          </w:tcPr>
          <w:p w14:paraId="2316B5EF" w14:textId="77777777" w:rsidR="009C4C9F" w:rsidRPr="009C4C9F" w:rsidRDefault="009C4C9F" w:rsidP="009C4C9F">
            <w:pPr>
              <w:rPr>
                <w:rFonts w:ascii="Baskerville" w:hAnsi="Baskerville" w:cs="Baskerville"/>
                <w:b/>
              </w:rPr>
            </w:pPr>
            <w:r w:rsidRPr="009C4C9F">
              <w:rPr>
                <w:rFonts w:ascii="Baskerville" w:hAnsi="Baskerville" w:cs="Baskerville"/>
                <w:b/>
              </w:rPr>
              <w:t>Quiz: alphabets, abbreviations, measurements, and symbols</w:t>
            </w:r>
          </w:p>
          <w:p w14:paraId="394E64C5" w14:textId="77777777" w:rsidR="007C3866" w:rsidRDefault="007C3866" w:rsidP="002F6D3E">
            <w:pPr>
              <w:rPr>
                <w:rFonts w:ascii="Baskerville" w:hAnsi="Baskerville" w:cs="Baskerville"/>
              </w:rPr>
            </w:pPr>
            <w:r>
              <w:rPr>
                <w:rFonts w:ascii="Baskerville" w:hAnsi="Baskerville" w:cs="Baskerville"/>
              </w:rPr>
              <w:t>Beginning transcriptions exercises</w:t>
            </w:r>
          </w:p>
          <w:p w14:paraId="0F7CB655" w14:textId="77777777" w:rsidR="007C3866" w:rsidRDefault="007C3866" w:rsidP="002F6D3E">
            <w:pPr>
              <w:rPr>
                <w:rFonts w:ascii="Baskerville" w:hAnsi="Baskerville" w:cs="Baskerville"/>
              </w:rPr>
            </w:pPr>
            <w:r>
              <w:rPr>
                <w:rFonts w:ascii="Baskerville" w:hAnsi="Baskerville" w:cs="Baskerville"/>
              </w:rPr>
              <w:t xml:space="preserve">Cambridge Handwriting Site: </w:t>
            </w:r>
          </w:p>
          <w:p w14:paraId="3E6B8969" w14:textId="77777777" w:rsidR="007C3866" w:rsidRDefault="007C3866" w:rsidP="002F6D3E">
            <w:pPr>
              <w:rPr>
                <w:rFonts w:ascii="Baskerville" w:hAnsi="Baskerville" w:cs="Baskerville"/>
              </w:rPr>
            </w:pPr>
            <w:hyperlink r:id="rId6" w:history="1">
              <w:r w:rsidRPr="00A54AF9">
                <w:rPr>
                  <w:rStyle w:val="Hyperlink"/>
                  <w:rFonts w:ascii="Baskerville" w:hAnsi="Baskerville" w:cs="Baskerville"/>
                </w:rPr>
                <w:t>https://www.english.cam.ac.uk/ceres/ehoc/</w:t>
              </w:r>
            </w:hyperlink>
          </w:p>
          <w:p w14:paraId="3E835344" w14:textId="77777777" w:rsidR="007C3866" w:rsidRDefault="007C3866" w:rsidP="002F6D3E">
            <w:pPr>
              <w:rPr>
                <w:rFonts w:ascii="Baskerville" w:hAnsi="Baskerville" w:cs="Baskerville"/>
              </w:rPr>
            </w:pPr>
            <w:r>
              <w:rPr>
                <w:rFonts w:ascii="Baskerville" w:hAnsi="Baskerville" w:cs="Baskerville"/>
              </w:rPr>
              <w:t>Reading Early Modern Recipes</w:t>
            </w:r>
          </w:p>
        </w:tc>
        <w:tc>
          <w:tcPr>
            <w:tcW w:w="1293" w:type="dxa"/>
          </w:tcPr>
          <w:p w14:paraId="4F1E348A" w14:textId="77777777" w:rsidR="007C3866" w:rsidRDefault="007C3866" w:rsidP="002F6D3E">
            <w:pPr>
              <w:rPr>
                <w:rFonts w:ascii="Baskerville" w:hAnsi="Baskerville" w:cs="Baskerville"/>
              </w:rPr>
            </w:pPr>
          </w:p>
        </w:tc>
      </w:tr>
      <w:tr w:rsidR="007C3866" w14:paraId="06AC1CC2" w14:textId="77777777" w:rsidTr="007C3866">
        <w:tc>
          <w:tcPr>
            <w:tcW w:w="653" w:type="dxa"/>
          </w:tcPr>
          <w:p w14:paraId="27D29DA4" w14:textId="77777777" w:rsidR="007C3866" w:rsidRDefault="007C3866" w:rsidP="002F6D3E">
            <w:pPr>
              <w:rPr>
                <w:rFonts w:ascii="Baskerville" w:hAnsi="Baskerville" w:cs="Baskerville"/>
              </w:rPr>
            </w:pPr>
            <w:r>
              <w:rPr>
                <w:rFonts w:ascii="Baskerville" w:hAnsi="Baskerville" w:cs="Baskerville"/>
              </w:rPr>
              <w:t>W 6/10</w:t>
            </w:r>
          </w:p>
        </w:tc>
        <w:tc>
          <w:tcPr>
            <w:tcW w:w="5887" w:type="dxa"/>
          </w:tcPr>
          <w:p w14:paraId="55F6536D" w14:textId="77777777" w:rsidR="009C4C9F" w:rsidRPr="009C4C9F" w:rsidRDefault="009C4C9F" w:rsidP="002F6D3E">
            <w:pPr>
              <w:rPr>
                <w:rFonts w:ascii="Baskerville" w:hAnsi="Baskerville" w:cs="Baskerville"/>
                <w:b/>
              </w:rPr>
            </w:pPr>
            <w:r w:rsidRPr="009C4C9F">
              <w:rPr>
                <w:rFonts w:ascii="Baskerville" w:hAnsi="Baskerville" w:cs="Baskerville"/>
                <w:b/>
              </w:rPr>
              <w:t>Quiz: transcriptions</w:t>
            </w:r>
          </w:p>
          <w:p w14:paraId="65EB54F0" w14:textId="77777777" w:rsidR="007C3866" w:rsidRDefault="007C3866" w:rsidP="002F6D3E">
            <w:pPr>
              <w:rPr>
                <w:rFonts w:ascii="Baskerville" w:hAnsi="Baskerville" w:cs="Baskerville"/>
              </w:rPr>
            </w:pPr>
            <w:r>
              <w:rPr>
                <w:rFonts w:ascii="Baskerville" w:hAnsi="Baskerville" w:cs="Baskerville"/>
              </w:rPr>
              <w:t>Cambridge Handwriting Site exercises</w:t>
            </w:r>
          </w:p>
          <w:p w14:paraId="10265AF3" w14:textId="77777777" w:rsidR="007C3866" w:rsidRDefault="007C3866" w:rsidP="002F6D3E">
            <w:pPr>
              <w:rPr>
                <w:rFonts w:ascii="Baskerville" w:hAnsi="Baskerville" w:cs="Baskerville"/>
              </w:rPr>
            </w:pPr>
            <w:r>
              <w:rPr>
                <w:rFonts w:ascii="Baskerville" w:hAnsi="Baskerville" w:cs="Baskerville"/>
              </w:rPr>
              <w:t>XML and Textual Community Conventions</w:t>
            </w:r>
          </w:p>
          <w:p w14:paraId="2ED6659D" w14:textId="7204FE04" w:rsidR="009136BB" w:rsidRDefault="009136BB" w:rsidP="002F6D3E">
            <w:pPr>
              <w:rPr>
                <w:rFonts w:ascii="Baskerville" w:hAnsi="Baskerville" w:cs="Baskerville"/>
              </w:rPr>
            </w:pPr>
            <w:r>
              <w:rPr>
                <w:rFonts w:ascii="Baskerville" w:hAnsi="Baskerville" w:cs="Baskerville"/>
              </w:rPr>
              <w:t>Wellcome Library</w:t>
            </w:r>
          </w:p>
          <w:p w14:paraId="2A7BD500" w14:textId="77777777" w:rsidR="002B7807" w:rsidRDefault="002B7807" w:rsidP="002F6D3E">
            <w:pPr>
              <w:rPr>
                <w:rFonts w:ascii="Baskerville" w:hAnsi="Baskerville" w:cs="Baskerville"/>
              </w:rPr>
            </w:pPr>
          </w:p>
        </w:tc>
        <w:tc>
          <w:tcPr>
            <w:tcW w:w="1293" w:type="dxa"/>
          </w:tcPr>
          <w:p w14:paraId="6BA727BB" w14:textId="77777777" w:rsidR="007C3866" w:rsidRDefault="007C3866" w:rsidP="002F6D3E">
            <w:pPr>
              <w:rPr>
                <w:rFonts w:ascii="Baskerville" w:hAnsi="Baskerville" w:cs="Baskerville"/>
              </w:rPr>
            </w:pPr>
            <w:r>
              <w:rPr>
                <w:rFonts w:ascii="Baskerville" w:hAnsi="Baskerville" w:cs="Baskerville"/>
              </w:rPr>
              <w:t>Critical Response paper</w:t>
            </w:r>
            <w:r w:rsidR="002B7807">
              <w:rPr>
                <w:rFonts w:ascii="Baskerville" w:hAnsi="Baskerville" w:cs="Baskerville"/>
              </w:rPr>
              <w:t>: 300 words</w:t>
            </w:r>
          </w:p>
        </w:tc>
      </w:tr>
      <w:tr w:rsidR="007C3866" w14:paraId="2451B75A" w14:textId="77777777" w:rsidTr="007C3866">
        <w:tc>
          <w:tcPr>
            <w:tcW w:w="653" w:type="dxa"/>
          </w:tcPr>
          <w:p w14:paraId="13D800A4" w14:textId="77777777" w:rsidR="007C3866" w:rsidRDefault="007C3866" w:rsidP="002F6D3E">
            <w:pPr>
              <w:rPr>
                <w:rFonts w:ascii="Baskerville" w:hAnsi="Baskerville" w:cs="Baskerville"/>
              </w:rPr>
            </w:pPr>
            <w:r>
              <w:rPr>
                <w:rFonts w:ascii="Baskerville" w:hAnsi="Baskerville" w:cs="Baskerville"/>
              </w:rPr>
              <w:t>Th 6/11</w:t>
            </w:r>
          </w:p>
        </w:tc>
        <w:tc>
          <w:tcPr>
            <w:tcW w:w="5887" w:type="dxa"/>
          </w:tcPr>
          <w:p w14:paraId="609D55F7" w14:textId="77777777" w:rsidR="007C3866" w:rsidRPr="009C4C9F" w:rsidRDefault="009C4C9F" w:rsidP="002F6D3E">
            <w:pPr>
              <w:rPr>
                <w:rFonts w:ascii="Baskerville" w:hAnsi="Baskerville" w:cs="Baskerville"/>
                <w:b/>
              </w:rPr>
            </w:pPr>
            <w:r w:rsidRPr="009C4C9F">
              <w:rPr>
                <w:rFonts w:ascii="Baskerville" w:hAnsi="Baskerville" w:cs="Baskerville"/>
                <w:b/>
              </w:rPr>
              <w:t xml:space="preserve">Short </w:t>
            </w:r>
            <w:r w:rsidR="007C3866" w:rsidRPr="009C4C9F">
              <w:rPr>
                <w:rFonts w:ascii="Baskerville" w:hAnsi="Baskerville" w:cs="Baskerville"/>
                <w:b/>
              </w:rPr>
              <w:t>test</w:t>
            </w:r>
            <w:r w:rsidRPr="009C4C9F">
              <w:rPr>
                <w:rFonts w:ascii="Baskerville" w:hAnsi="Baskerville" w:cs="Baskerville"/>
                <w:b/>
              </w:rPr>
              <w:t>: alphabets, abbreviations, measurements, and symbols; transcriptions</w:t>
            </w:r>
          </w:p>
          <w:p w14:paraId="0EF7BC06" w14:textId="77777777" w:rsidR="007C3866" w:rsidRDefault="007C3866" w:rsidP="002F6D3E">
            <w:pPr>
              <w:rPr>
                <w:rFonts w:ascii="Baskerville" w:hAnsi="Baskerville" w:cs="Baskerville"/>
              </w:rPr>
            </w:pPr>
            <w:r>
              <w:rPr>
                <w:rFonts w:ascii="Baskerville" w:hAnsi="Baskerville" w:cs="Baskerville"/>
              </w:rPr>
              <w:t>Manuscript technology: Ink, Pen, and Paper</w:t>
            </w:r>
          </w:p>
          <w:p w14:paraId="50F4FD1B" w14:textId="77777777" w:rsidR="007C3866" w:rsidRDefault="009C4C9F" w:rsidP="002F6D3E">
            <w:pPr>
              <w:rPr>
                <w:rFonts w:ascii="Baskerville" w:hAnsi="Baskerville" w:cs="Baskerville"/>
              </w:rPr>
            </w:pPr>
            <w:hyperlink r:id="rId7" w:history="1">
              <w:r w:rsidRPr="00A54AF9">
                <w:rPr>
                  <w:rStyle w:val="Hyperlink"/>
                  <w:rFonts w:ascii="Baskerville" w:hAnsi="Baskerville" w:cs="Baskerville"/>
                </w:rPr>
                <w:t>https://www.english.cam.ac.uk/ceres/ehoc/intro/inkrecipes.html</w:t>
              </w:r>
            </w:hyperlink>
          </w:p>
          <w:p w14:paraId="619EE739" w14:textId="77777777" w:rsidR="009C4C9F" w:rsidRDefault="009C4C9F" w:rsidP="002F6D3E">
            <w:pPr>
              <w:rPr>
                <w:rFonts w:ascii="Baskerville" w:hAnsi="Baskerville" w:cs="Baskerville"/>
              </w:rPr>
            </w:pPr>
            <w:r>
              <w:rPr>
                <w:rFonts w:ascii="Baskerville" w:hAnsi="Baskerville" w:cs="Baskerville"/>
              </w:rPr>
              <w:lastRenderedPageBreak/>
              <w:t xml:space="preserve">We will have a hands-on </w:t>
            </w:r>
            <w:r w:rsidR="002B7807">
              <w:rPr>
                <w:rFonts w:ascii="Baskerville" w:hAnsi="Baskerville" w:cs="Baskerville"/>
              </w:rPr>
              <w:t xml:space="preserve">handwriting </w:t>
            </w:r>
            <w:r>
              <w:rPr>
                <w:rFonts w:ascii="Baskerville" w:hAnsi="Baskerville" w:cs="Baskerville"/>
              </w:rPr>
              <w:t xml:space="preserve">workshop </w:t>
            </w:r>
          </w:p>
          <w:p w14:paraId="28195D8F" w14:textId="77777777" w:rsidR="002B7807" w:rsidRDefault="002B7807" w:rsidP="002F6D3E">
            <w:pPr>
              <w:rPr>
                <w:rFonts w:ascii="Baskerville" w:hAnsi="Baskerville" w:cs="Baskerville"/>
              </w:rPr>
            </w:pPr>
            <w:r>
              <w:rPr>
                <w:rFonts w:ascii="Baskerville" w:hAnsi="Baskerville" w:cs="Baskerville"/>
              </w:rPr>
              <w:t>(You might want to wear old clothes or an apron)</w:t>
            </w:r>
          </w:p>
        </w:tc>
        <w:tc>
          <w:tcPr>
            <w:tcW w:w="1293" w:type="dxa"/>
          </w:tcPr>
          <w:p w14:paraId="70270758" w14:textId="77777777" w:rsidR="007C3866" w:rsidRDefault="007C3866" w:rsidP="002F6D3E">
            <w:pPr>
              <w:rPr>
                <w:rFonts w:ascii="Baskerville" w:hAnsi="Baskerville" w:cs="Baskerville"/>
              </w:rPr>
            </w:pPr>
          </w:p>
        </w:tc>
      </w:tr>
      <w:tr w:rsidR="007C3866" w14:paraId="72D7A98A" w14:textId="77777777" w:rsidTr="007C3866">
        <w:tc>
          <w:tcPr>
            <w:tcW w:w="653" w:type="dxa"/>
          </w:tcPr>
          <w:p w14:paraId="6DF3BF40" w14:textId="77777777" w:rsidR="007C3866" w:rsidRDefault="007C3866" w:rsidP="002F6D3E">
            <w:pPr>
              <w:rPr>
                <w:rFonts w:ascii="Baskerville" w:hAnsi="Baskerville" w:cs="Baskerville"/>
              </w:rPr>
            </w:pPr>
            <w:r>
              <w:rPr>
                <w:rFonts w:ascii="Baskerville" w:hAnsi="Baskerville" w:cs="Baskerville"/>
              </w:rPr>
              <w:lastRenderedPageBreak/>
              <w:t>M. 6/15</w:t>
            </w:r>
          </w:p>
        </w:tc>
        <w:tc>
          <w:tcPr>
            <w:tcW w:w="5887" w:type="dxa"/>
          </w:tcPr>
          <w:p w14:paraId="3918E487" w14:textId="293E58CD" w:rsidR="009136BB" w:rsidRDefault="002B7807" w:rsidP="002F6D3E">
            <w:pPr>
              <w:rPr>
                <w:rFonts w:ascii="Baskerville" w:hAnsi="Baskerville" w:cs="Baskerville"/>
              </w:rPr>
            </w:pPr>
            <w:r>
              <w:rPr>
                <w:rFonts w:ascii="Baskerville" w:hAnsi="Baskerville" w:cs="Baskerville"/>
              </w:rPr>
              <w:t xml:space="preserve">Transcriptions: </w:t>
            </w:r>
            <w:r w:rsidR="009136BB">
              <w:rPr>
                <w:rFonts w:ascii="Baskerville" w:hAnsi="Baskerville" w:cs="Baskerville"/>
              </w:rPr>
              <w:t>Wellcome and Folger Libraries</w:t>
            </w:r>
            <w:bookmarkStart w:id="0" w:name="_GoBack"/>
            <w:bookmarkEnd w:id="0"/>
          </w:p>
          <w:p w14:paraId="3AFCE5FF" w14:textId="0B03E0DE" w:rsidR="007C3866" w:rsidRDefault="002B7807" w:rsidP="002F6D3E">
            <w:pPr>
              <w:rPr>
                <w:rFonts w:ascii="Baskerville" w:hAnsi="Baskerville" w:cs="Baskerville"/>
              </w:rPr>
            </w:pPr>
            <w:r>
              <w:rPr>
                <w:rFonts w:ascii="Baskerville" w:hAnsi="Baskerville" w:cs="Baskerville"/>
              </w:rPr>
              <w:t>Textual Communities and Dromio</w:t>
            </w:r>
          </w:p>
        </w:tc>
        <w:tc>
          <w:tcPr>
            <w:tcW w:w="1293" w:type="dxa"/>
          </w:tcPr>
          <w:p w14:paraId="13104945" w14:textId="77777777" w:rsidR="007C3866" w:rsidRDefault="007C3866" w:rsidP="002F6D3E">
            <w:pPr>
              <w:rPr>
                <w:rFonts w:ascii="Baskerville" w:hAnsi="Baskerville" w:cs="Baskerville"/>
              </w:rPr>
            </w:pPr>
            <w:r>
              <w:rPr>
                <w:rFonts w:ascii="Baskerville" w:hAnsi="Baskerville" w:cs="Baskerville"/>
              </w:rPr>
              <w:t>Critical Response paper</w:t>
            </w:r>
            <w:r w:rsidR="002B7807">
              <w:rPr>
                <w:rFonts w:ascii="Baskerville" w:hAnsi="Baskerville" w:cs="Baskerville"/>
              </w:rPr>
              <w:t>: 300 words</w:t>
            </w:r>
          </w:p>
        </w:tc>
      </w:tr>
      <w:tr w:rsidR="007C3866" w14:paraId="7DB8ED6C" w14:textId="77777777" w:rsidTr="007C3866">
        <w:tc>
          <w:tcPr>
            <w:tcW w:w="653" w:type="dxa"/>
          </w:tcPr>
          <w:p w14:paraId="56900C4A" w14:textId="77777777" w:rsidR="007C3866" w:rsidRDefault="007C3866" w:rsidP="002F6D3E">
            <w:pPr>
              <w:rPr>
                <w:rFonts w:ascii="Baskerville" w:hAnsi="Baskerville" w:cs="Baskerville"/>
              </w:rPr>
            </w:pPr>
            <w:r>
              <w:rPr>
                <w:rFonts w:ascii="Baskerville" w:hAnsi="Baskerville" w:cs="Baskerville"/>
              </w:rPr>
              <w:t>T. 6/16</w:t>
            </w:r>
          </w:p>
        </w:tc>
        <w:tc>
          <w:tcPr>
            <w:tcW w:w="5887" w:type="dxa"/>
          </w:tcPr>
          <w:p w14:paraId="6F346825" w14:textId="77777777" w:rsidR="002B7807" w:rsidRPr="002B7807" w:rsidRDefault="002B7807" w:rsidP="002F6D3E">
            <w:pPr>
              <w:rPr>
                <w:rFonts w:ascii="Baskerville" w:hAnsi="Baskerville" w:cs="Baskerville"/>
                <w:b/>
              </w:rPr>
            </w:pPr>
            <w:r w:rsidRPr="002B7807">
              <w:rPr>
                <w:rFonts w:ascii="Baskerville" w:hAnsi="Baskerville" w:cs="Baskerville"/>
                <w:b/>
              </w:rPr>
              <w:t>Quiz: Transcriptions</w:t>
            </w:r>
          </w:p>
          <w:p w14:paraId="488C378C" w14:textId="77777777" w:rsidR="007C3866" w:rsidRDefault="002B7807" w:rsidP="002F6D3E">
            <w:pPr>
              <w:rPr>
                <w:rFonts w:ascii="Baskerville" w:hAnsi="Baskerville" w:cs="Baskerville"/>
              </w:rPr>
            </w:pPr>
            <w:r>
              <w:rPr>
                <w:rFonts w:ascii="Baskerville" w:hAnsi="Baskerville" w:cs="Baskerville"/>
              </w:rPr>
              <w:t>Transcriptions: Textual Communities and Dromio</w:t>
            </w:r>
          </w:p>
        </w:tc>
        <w:tc>
          <w:tcPr>
            <w:tcW w:w="1293" w:type="dxa"/>
          </w:tcPr>
          <w:p w14:paraId="463BC31C" w14:textId="77777777" w:rsidR="007C3866" w:rsidRDefault="007C3866" w:rsidP="002F6D3E">
            <w:pPr>
              <w:rPr>
                <w:rFonts w:ascii="Baskerville" w:hAnsi="Baskerville" w:cs="Baskerville"/>
              </w:rPr>
            </w:pPr>
          </w:p>
        </w:tc>
      </w:tr>
      <w:tr w:rsidR="007C3866" w14:paraId="5AC7D060" w14:textId="77777777" w:rsidTr="007C3866">
        <w:tc>
          <w:tcPr>
            <w:tcW w:w="653" w:type="dxa"/>
          </w:tcPr>
          <w:p w14:paraId="3A7949C9" w14:textId="77777777" w:rsidR="007C3866" w:rsidRDefault="007C3866" w:rsidP="002F6D3E">
            <w:pPr>
              <w:rPr>
                <w:rFonts w:ascii="Baskerville" w:hAnsi="Baskerville" w:cs="Baskerville"/>
              </w:rPr>
            </w:pPr>
            <w:r>
              <w:rPr>
                <w:rFonts w:ascii="Baskerville" w:hAnsi="Baskerville" w:cs="Baskerville"/>
              </w:rPr>
              <w:t>W. 6/17</w:t>
            </w:r>
          </w:p>
        </w:tc>
        <w:tc>
          <w:tcPr>
            <w:tcW w:w="5887" w:type="dxa"/>
          </w:tcPr>
          <w:p w14:paraId="5A10801B" w14:textId="77777777" w:rsidR="002B7807" w:rsidRPr="002B7807" w:rsidRDefault="002B7807" w:rsidP="002B7807">
            <w:pPr>
              <w:rPr>
                <w:rFonts w:ascii="Baskerville" w:hAnsi="Baskerville" w:cs="Baskerville"/>
                <w:b/>
              </w:rPr>
            </w:pPr>
            <w:r w:rsidRPr="002B7807">
              <w:rPr>
                <w:rFonts w:ascii="Baskerville" w:hAnsi="Baskerville" w:cs="Baskerville"/>
                <w:b/>
              </w:rPr>
              <w:t>Quiz: Transcriptions</w:t>
            </w:r>
          </w:p>
          <w:p w14:paraId="460F6EB7" w14:textId="77777777" w:rsidR="002B7807" w:rsidRDefault="002B7807" w:rsidP="002F6D3E">
            <w:pPr>
              <w:rPr>
                <w:rFonts w:ascii="Baskerville" w:hAnsi="Baskerville" w:cs="Baskerville"/>
              </w:rPr>
            </w:pPr>
          </w:p>
          <w:p w14:paraId="59173354" w14:textId="77777777" w:rsidR="007C3866" w:rsidRDefault="002B7807" w:rsidP="002F6D3E">
            <w:pPr>
              <w:rPr>
                <w:rFonts w:ascii="Baskerville" w:hAnsi="Baskerville" w:cs="Baskerville"/>
              </w:rPr>
            </w:pPr>
            <w:r>
              <w:rPr>
                <w:rFonts w:ascii="Baskerville" w:hAnsi="Baskerville" w:cs="Baskerville"/>
              </w:rPr>
              <w:t>Transcriptions: Textual Communities and Dromio</w:t>
            </w:r>
          </w:p>
        </w:tc>
        <w:tc>
          <w:tcPr>
            <w:tcW w:w="1293" w:type="dxa"/>
          </w:tcPr>
          <w:p w14:paraId="6A18F6FA" w14:textId="77777777" w:rsidR="007C3866" w:rsidRDefault="007C3866" w:rsidP="002F6D3E">
            <w:pPr>
              <w:rPr>
                <w:rFonts w:ascii="Baskerville" w:hAnsi="Baskerville" w:cs="Baskerville"/>
              </w:rPr>
            </w:pPr>
            <w:r>
              <w:rPr>
                <w:rFonts w:ascii="Baskerville" w:hAnsi="Baskerville" w:cs="Baskerville"/>
              </w:rPr>
              <w:t>Critical Response paper</w:t>
            </w:r>
            <w:r w:rsidR="002B7807">
              <w:rPr>
                <w:rFonts w:ascii="Baskerville" w:hAnsi="Baskerville" w:cs="Baskerville"/>
              </w:rPr>
              <w:t>: 300 words</w:t>
            </w:r>
          </w:p>
        </w:tc>
      </w:tr>
      <w:tr w:rsidR="007C3866" w14:paraId="68100009" w14:textId="77777777" w:rsidTr="007C3866">
        <w:tc>
          <w:tcPr>
            <w:tcW w:w="653" w:type="dxa"/>
          </w:tcPr>
          <w:p w14:paraId="3E91E0DF" w14:textId="77777777" w:rsidR="007C3866" w:rsidRDefault="007C3866" w:rsidP="002F6D3E">
            <w:pPr>
              <w:rPr>
                <w:rFonts w:ascii="Baskerville" w:hAnsi="Baskerville" w:cs="Baskerville"/>
              </w:rPr>
            </w:pPr>
            <w:r>
              <w:rPr>
                <w:rFonts w:ascii="Baskerville" w:hAnsi="Baskerville" w:cs="Baskerville"/>
              </w:rPr>
              <w:t>Th 6/18</w:t>
            </w:r>
          </w:p>
        </w:tc>
        <w:tc>
          <w:tcPr>
            <w:tcW w:w="5887" w:type="dxa"/>
          </w:tcPr>
          <w:p w14:paraId="7D6C975C" w14:textId="77777777" w:rsidR="007C3866" w:rsidRPr="002B7807" w:rsidRDefault="007C3866" w:rsidP="002F6D3E">
            <w:pPr>
              <w:rPr>
                <w:rFonts w:ascii="Baskerville" w:hAnsi="Baskerville" w:cs="Baskerville"/>
                <w:b/>
              </w:rPr>
            </w:pPr>
            <w:r w:rsidRPr="002B7807">
              <w:rPr>
                <w:rFonts w:ascii="Baskerville" w:hAnsi="Baskerville" w:cs="Baskerville"/>
                <w:b/>
              </w:rPr>
              <w:t>Weekly test</w:t>
            </w:r>
            <w:r w:rsidR="002B7807" w:rsidRPr="002B7807">
              <w:rPr>
                <w:rFonts w:ascii="Baskerville" w:hAnsi="Baskerville" w:cs="Baskerville"/>
                <w:b/>
              </w:rPr>
              <w:t>: Transcriptions</w:t>
            </w:r>
          </w:p>
          <w:p w14:paraId="49F7A825" w14:textId="77777777" w:rsidR="007C3866" w:rsidRDefault="007C3866" w:rsidP="002F6D3E">
            <w:pPr>
              <w:rPr>
                <w:rFonts w:ascii="Baskerville" w:hAnsi="Baskerville" w:cs="Baskerville"/>
              </w:rPr>
            </w:pPr>
            <w:r>
              <w:rPr>
                <w:rFonts w:ascii="Baskerville" w:hAnsi="Baskerville" w:cs="Baskerville"/>
              </w:rPr>
              <w:t>Transcriptions</w:t>
            </w:r>
          </w:p>
          <w:p w14:paraId="3CFA79DE" w14:textId="77777777" w:rsidR="007C3866" w:rsidRDefault="007C3866" w:rsidP="002F6D3E">
            <w:pPr>
              <w:rPr>
                <w:rFonts w:ascii="Baskerville" w:hAnsi="Baskerville" w:cs="Baskerville"/>
              </w:rPr>
            </w:pPr>
            <w:r>
              <w:rPr>
                <w:rFonts w:ascii="Baskerville" w:hAnsi="Baskerville" w:cs="Baskerville"/>
              </w:rPr>
              <w:t>Review for Exam</w:t>
            </w:r>
          </w:p>
        </w:tc>
        <w:tc>
          <w:tcPr>
            <w:tcW w:w="1293" w:type="dxa"/>
          </w:tcPr>
          <w:p w14:paraId="70221F19" w14:textId="77777777" w:rsidR="007C3866" w:rsidRDefault="007C3866" w:rsidP="002F6D3E">
            <w:pPr>
              <w:rPr>
                <w:rFonts w:ascii="Baskerville" w:hAnsi="Baskerville" w:cs="Baskerville"/>
              </w:rPr>
            </w:pPr>
          </w:p>
        </w:tc>
      </w:tr>
      <w:tr w:rsidR="007C3866" w14:paraId="171EAEC4" w14:textId="77777777" w:rsidTr="007C3866">
        <w:tc>
          <w:tcPr>
            <w:tcW w:w="653" w:type="dxa"/>
          </w:tcPr>
          <w:p w14:paraId="48DE4025" w14:textId="77777777" w:rsidR="007C3866" w:rsidRDefault="007C3866" w:rsidP="002F6D3E">
            <w:pPr>
              <w:rPr>
                <w:rFonts w:ascii="Baskerville" w:hAnsi="Baskerville" w:cs="Baskerville"/>
              </w:rPr>
            </w:pPr>
            <w:r>
              <w:rPr>
                <w:rFonts w:ascii="Baskerville" w:hAnsi="Baskerville" w:cs="Baskerville"/>
              </w:rPr>
              <w:t>M. 6/22</w:t>
            </w:r>
          </w:p>
        </w:tc>
        <w:tc>
          <w:tcPr>
            <w:tcW w:w="5887" w:type="dxa"/>
          </w:tcPr>
          <w:p w14:paraId="114FB458" w14:textId="77777777" w:rsidR="007C3866" w:rsidRDefault="007C3866" w:rsidP="002F6D3E">
            <w:pPr>
              <w:rPr>
                <w:rFonts w:ascii="Baskerville" w:hAnsi="Baskerville" w:cs="Baskerville"/>
              </w:rPr>
            </w:pPr>
            <w:r>
              <w:rPr>
                <w:rFonts w:ascii="Baskerville" w:hAnsi="Baskerville" w:cs="Baskerville"/>
              </w:rPr>
              <w:t>Transcriptions</w:t>
            </w:r>
          </w:p>
          <w:p w14:paraId="39C652D6" w14:textId="77777777" w:rsidR="007C3866" w:rsidRDefault="007C3866" w:rsidP="002F6D3E">
            <w:pPr>
              <w:rPr>
                <w:rFonts w:ascii="Baskerville" w:hAnsi="Baskerville" w:cs="Baskerville"/>
              </w:rPr>
            </w:pPr>
            <w:r>
              <w:rPr>
                <w:rFonts w:ascii="Baskerville" w:hAnsi="Baskerville" w:cs="Baskerville"/>
              </w:rPr>
              <w:t>Review for Exam</w:t>
            </w:r>
          </w:p>
        </w:tc>
        <w:tc>
          <w:tcPr>
            <w:tcW w:w="1293" w:type="dxa"/>
          </w:tcPr>
          <w:p w14:paraId="08649E6F" w14:textId="77777777" w:rsidR="007C3866" w:rsidRDefault="007C3866" w:rsidP="002F6D3E">
            <w:pPr>
              <w:rPr>
                <w:rFonts w:ascii="Baskerville" w:hAnsi="Baskerville" w:cs="Baskerville"/>
              </w:rPr>
            </w:pPr>
            <w:r>
              <w:rPr>
                <w:rFonts w:ascii="Baskerville" w:hAnsi="Baskerville" w:cs="Baskerville"/>
              </w:rPr>
              <w:t>Critical Response paper</w:t>
            </w:r>
            <w:r w:rsidR="002B7807">
              <w:rPr>
                <w:rFonts w:ascii="Baskerville" w:hAnsi="Baskerville" w:cs="Baskerville"/>
              </w:rPr>
              <w:t>: 300 words</w:t>
            </w:r>
          </w:p>
        </w:tc>
      </w:tr>
      <w:tr w:rsidR="007C3866" w14:paraId="74C8B9DA" w14:textId="77777777" w:rsidTr="007C3866">
        <w:tc>
          <w:tcPr>
            <w:tcW w:w="653" w:type="dxa"/>
          </w:tcPr>
          <w:p w14:paraId="0F234FA7" w14:textId="77777777" w:rsidR="007C3866" w:rsidRDefault="007C3866" w:rsidP="002F6D3E">
            <w:pPr>
              <w:rPr>
                <w:rFonts w:ascii="Baskerville" w:hAnsi="Baskerville" w:cs="Baskerville"/>
              </w:rPr>
            </w:pPr>
            <w:r>
              <w:rPr>
                <w:rFonts w:ascii="Baskerville" w:hAnsi="Baskerville" w:cs="Baskerville"/>
              </w:rPr>
              <w:t>T. 6/23</w:t>
            </w:r>
          </w:p>
        </w:tc>
        <w:tc>
          <w:tcPr>
            <w:tcW w:w="5887" w:type="dxa"/>
          </w:tcPr>
          <w:p w14:paraId="58B360DB" w14:textId="77777777" w:rsidR="007C3866" w:rsidRDefault="007C3866" w:rsidP="002F6D3E">
            <w:pPr>
              <w:rPr>
                <w:rFonts w:ascii="Baskerville" w:hAnsi="Baskerville" w:cs="Baskerville"/>
              </w:rPr>
            </w:pPr>
            <w:r>
              <w:rPr>
                <w:rFonts w:ascii="Baskerville" w:hAnsi="Baskerville" w:cs="Baskerville"/>
              </w:rPr>
              <w:t>Final Exam</w:t>
            </w:r>
          </w:p>
        </w:tc>
        <w:tc>
          <w:tcPr>
            <w:tcW w:w="1293" w:type="dxa"/>
          </w:tcPr>
          <w:p w14:paraId="74978B52" w14:textId="77777777" w:rsidR="007C3866" w:rsidRDefault="007C3866" w:rsidP="002F6D3E">
            <w:pPr>
              <w:rPr>
                <w:rFonts w:ascii="Baskerville" w:hAnsi="Baskerville" w:cs="Baskerville"/>
              </w:rPr>
            </w:pPr>
            <w:r>
              <w:rPr>
                <w:rFonts w:ascii="Baskerville" w:hAnsi="Baskerville" w:cs="Baskerville"/>
              </w:rPr>
              <w:t>Final Exam</w:t>
            </w:r>
          </w:p>
        </w:tc>
      </w:tr>
    </w:tbl>
    <w:p w14:paraId="538EE425" w14:textId="77777777" w:rsidR="002F6D3E" w:rsidRDefault="009C4C9F" w:rsidP="002F6D3E">
      <w:pPr>
        <w:rPr>
          <w:rFonts w:ascii="Baskerville" w:hAnsi="Baskerville" w:cs="Baskerville"/>
        </w:rPr>
      </w:pPr>
      <w:r>
        <w:rPr>
          <w:rFonts w:ascii="Baskerville" w:hAnsi="Baskerville" w:cs="Baskerville"/>
        </w:rPr>
        <w:t>This syllabus is subject to change by the instructor.</w:t>
      </w:r>
    </w:p>
    <w:p w14:paraId="2BD33456" w14:textId="77777777" w:rsidR="009C4C9F" w:rsidRPr="00A4478C" w:rsidRDefault="009C4C9F" w:rsidP="002F6D3E">
      <w:pPr>
        <w:rPr>
          <w:rFonts w:ascii="Baskerville" w:hAnsi="Baskerville" w:cs="Baskerville"/>
        </w:rPr>
      </w:pPr>
    </w:p>
    <w:p w14:paraId="608B995D" w14:textId="77777777" w:rsidR="005C0384" w:rsidRDefault="005C0384" w:rsidP="005C0384">
      <w:pPr>
        <w:widowControl w:val="0"/>
        <w:autoSpaceDE w:val="0"/>
        <w:autoSpaceDN w:val="0"/>
        <w:adjustRightInd w:val="0"/>
        <w:rPr>
          <w:rFonts w:ascii="Baskerville" w:hAnsi="Baskerville" w:cs="Baskerville"/>
          <w:b/>
          <w:bCs/>
        </w:rPr>
      </w:pPr>
      <w:r>
        <w:rPr>
          <w:rFonts w:ascii="Baskerville" w:hAnsi="Baskerville" w:cs="Baskerville"/>
          <w:b/>
          <w:bCs/>
        </w:rPr>
        <w:t>Evaluation:</w:t>
      </w:r>
    </w:p>
    <w:p w14:paraId="6687619F" w14:textId="77777777" w:rsidR="005C0384" w:rsidRDefault="005C0384" w:rsidP="005C0384">
      <w:pPr>
        <w:widowControl w:val="0"/>
        <w:autoSpaceDE w:val="0"/>
        <w:autoSpaceDN w:val="0"/>
        <w:adjustRightInd w:val="0"/>
        <w:rPr>
          <w:rFonts w:ascii="Baskerville" w:hAnsi="Baskerville" w:cs="Baskerville"/>
          <w:b/>
          <w:bCs/>
        </w:rPr>
      </w:pPr>
      <w:r>
        <w:rPr>
          <w:rFonts w:ascii="Baskerville" w:hAnsi="Baskerville" w:cs="Baskerville"/>
          <w:b/>
          <w:bCs/>
        </w:rPr>
        <w:t>Transcriptions: 30%</w:t>
      </w:r>
    </w:p>
    <w:p w14:paraId="72B8EC9F" w14:textId="77777777" w:rsidR="005C0384" w:rsidRDefault="005C0384" w:rsidP="005C0384">
      <w:pPr>
        <w:widowControl w:val="0"/>
        <w:autoSpaceDE w:val="0"/>
        <w:autoSpaceDN w:val="0"/>
        <w:adjustRightInd w:val="0"/>
        <w:rPr>
          <w:rFonts w:ascii="Baskerville" w:hAnsi="Baskerville" w:cs="Baskerville"/>
          <w:b/>
          <w:bCs/>
        </w:rPr>
      </w:pPr>
      <w:r>
        <w:rPr>
          <w:rFonts w:ascii="Baskerville" w:hAnsi="Baskerville" w:cs="Baskerville"/>
          <w:b/>
          <w:bCs/>
        </w:rPr>
        <w:t>Critical Response papers: 10%</w:t>
      </w:r>
    </w:p>
    <w:p w14:paraId="3B5A8420" w14:textId="77777777" w:rsidR="005C0384" w:rsidRDefault="009C4C9F" w:rsidP="005C0384">
      <w:pPr>
        <w:widowControl w:val="0"/>
        <w:autoSpaceDE w:val="0"/>
        <w:autoSpaceDN w:val="0"/>
        <w:adjustRightInd w:val="0"/>
        <w:rPr>
          <w:rFonts w:ascii="Baskerville" w:hAnsi="Baskerville" w:cs="Baskerville"/>
          <w:b/>
          <w:bCs/>
        </w:rPr>
      </w:pPr>
      <w:r>
        <w:rPr>
          <w:rFonts w:ascii="Baskerville" w:hAnsi="Baskerville" w:cs="Baskerville"/>
          <w:b/>
          <w:bCs/>
        </w:rPr>
        <w:t xml:space="preserve">Quizzes and Short </w:t>
      </w:r>
      <w:r w:rsidR="005C0384">
        <w:rPr>
          <w:rFonts w:ascii="Baskerville" w:hAnsi="Baskerville" w:cs="Baskerville"/>
          <w:b/>
          <w:bCs/>
        </w:rPr>
        <w:t>tests: 30%</w:t>
      </w:r>
    </w:p>
    <w:p w14:paraId="1A8B9CEA" w14:textId="77777777" w:rsidR="005C0384" w:rsidRDefault="005C0384" w:rsidP="005C0384">
      <w:pPr>
        <w:widowControl w:val="0"/>
        <w:autoSpaceDE w:val="0"/>
        <w:autoSpaceDN w:val="0"/>
        <w:adjustRightInd w:val="0"/>
        <w:rPr>
          <w:rFonts w:ascii="Baskerville" w:hAnsi="Baskerville" w:cs="Baskerville"/>
          <w:b/>
          <w:bCs/>
        </w:rPr>
      </w:pPr>
      <w:r>
        <w:rPr>
          <w:rFonts w:ascii="Baskerville" w:hAnsi="Baskerville" w:cs="Baskerville"/>
          <w:b/>
          <w:bCs/>
        </w:rPr>
        <w:t>Final Exam: 30%</w:t>
      </w:r>
    </w:p>
    <w:p w14:paraId="790F75F3" w14:textId="77777777" w:rsidR="005C0384" w:rsidRDefault="005C0384" w:rsidP="005C0384">
      <w:pPr>
        <w:widowControl w:val="0"/>
        <w:autoSpaceDE w:val="0"/>
        <w:autoSpaceDN w:val="0"/>
        <w:adjustRightInd w:val="0"/>
        <w:rPr>
          <w:rFonts w:ascii="Baskerville" w:hAnsi="Baskerville" w:cs="Baskerville"/>
          <w:b/>
          <w:bCs/>
        </w:rPr>
      </w:pPr>
    </w:p>
    <w:p w14:paraId="612CED47" w14:textId="77777777" w:rsidR="005C0384" w:rsidRPr="00282684" w:rsidRDefault="005C0384" w:rsidP="005C0384">
      <w:pPr>
        <w:widowControl w:val="0"/>
        <w:autoSpaceDE w:val="0"/>
        <w:autoSpaceDN w:val="0"/>
        <w:adjustRightInd w:val="0"/>
        <w:rPr>
          <w:rFonts w:ascii="Baskerville" w:hAnsi="Baskerville" w:cs="Baskerville"/>
        </w:rPr>
      </w:pPr>
      <w:r w:rsidRPr="00282684">
        <w:rPr>
          <w:rFonts w:ascii="Baskerville" w:hAnsi="Baskerville" w:cs="Baskerville"/>
          <w:b/>
          <w:bCs/>
        </w:rPr>
        <w:t xml:space="preserve">Attendance Policy:  </w:t>
      </w:r>
      <w:r w:rsidRPr="00282684">
        <w:rPr>
          <w:rFonts w:ascii="Baskerville" w:hAnsi="Baskerville" w:cs="Baskerville"/>
        </w:rPr>
        <w:t>Regular attendance is required.</w:t>
      </w:r>
      <w:r>
        <w:rPr>
          <w:rFonts w:ascii="Baskerville" w:hAnsi="Baskerville" w:cs="Baskerville"/>
        </w:rPr>
        <w:t xml:space="preserve"> Because this course is intensive you should not miss any class.  You cannot pass this class if you miss 2 or more classes.  </w:t>
      </w:r>
    </w:p>
    <w:p w14:paraId="13979C54" w14:textId="77777777" w:rsidR="005C0384" w:rsidRPr="00282684" w:rsidRDefault="005C0384" w:rsidP="005C0384">
      <w:pPr>
        <w:widowControl w:val="0"/>
        <w:autoSpaceDE w:val="0"/>
        <w:autoSpaceDN w:val="0"/>
        <w:adjustRightInd w:val="0"/>
        <w:rPr>
          <w:rFonts w:ascii="Baskerville" w:hAnsi="Baskerville" w:cs="Baskerville"/>
        </w:rPr>
      </w:pPr>
      <w:r w:rsidRPr="00282684">
        <w:rPr>
          <w:rFonts w:ascii="Baskerville" w:hAnsi="Baskerville" w:cs="Baskerville"/>
        </w:rPr>
        <w:t> </w:t>
      </w:r>
    </w:p>
    <w:p w14:paraId="3A550CB2" w14:textId="77777777" w:rsidR="005C0384" w:rsidRPr="00282684" w:rsidRDefault="005C0384" w:rsidP="005C0384">
      <w:pPr>
        <w:widowControl w:val="0"/>
        <w:autoSpaceDE w:val="0"/>
        <w:autoSpaceDN w:val="0"/>
        <w:adjustRightInd w:val="0"/>
        <w:rPr>
          <w:rFonts w:ascii="Baskerville" w:hAnsi="Baskerville" w:cs="Baskerville"/>
        </w:rPr>
      </w:pPr>
      <w:r w:rsidRPr="00282684">
        <w:rPr>
          <w:rFonts w:ascii="Baskerville" w:hAnsi="Baskerville" w:cs="Baskerville"/>
          <w:b/>
          <w:bCs/>
        </w:rPr>
        <w:t xml:space="preserve">Drop Policy:  </w:t>
      </w:r>
      <w:r w:rsidRPr="00282684">
        <w:rPr>
          <w:rFonts w:ascii="Baskerville" w:hAnsi="Baskerville" w:cs="Baskerville"/>
        </w:rPr>
        <w:t>Please see university drop policy and deadlines. </w:t>
      </w:r>
    </w:p>
    <w:p w14:paraId="6BD4DBC2" w14:textId="77777777" w:rsidR="005C0384" w:rsidRPr="00282684" w:rsidRDefault="005C0384" w:rsidP="005C0384">
      <w:pPr>
        <w:widowControl w:val="0"/>
        <w:autoSpaceDE w:val="0"/>
        <w:autoSpaceDN w:val="0"/>
        <w:adjustRightInd w:val="0"/>
        <w:rPr>
          <w:rFonts w:ascii="Baskerville" w:hAnsi="Baskerville" w:cs="Baskerville"/>
        </w:rPr>
      </w:pPr>
      <w:r w:rsidRPr="00282684">
        <w:rPr>
          <w:rFonts w:ascii="Baskerville" w:hAnsi="Baskerville" w:cs="Baskerville"/>
        </w:rPr>
        <w:t> </w:t>
      </w:r>
    </w:p>
    <w:p w14:paraId="5FFF8C2C" w14:textId="77777777" w:rsidR="005C0384" w:rsidRPr="00282684" w:rsidRDefault="005C0384" w:rsidP="005C0384">
      <w:pPr>
        <w:widowControl w:val="0"/>
        <w:autoSpaceDE w:val="0"/>
        <w:autoSpaceDN w:val="0"/>
        <w:adjustRightInd w:val="0"/>
        <w:jc w:val="both"/>
        <w:rPr>
          <w:rFonts w:ascii="Baskerville" w:hAnsi="Baskerville" w:cs="Baskerville"/>
        </w:rPr>
      </w:pPr>
      <w:r w:rsidRPr="00282684">
        <w:rPr>
          <w:rFonts w:ascii="Baskerville" w:hAnsi="Baskerville" w:cs="Baskerville"/>
          <w:b/>
          <w:bCs/>
        </w:rPr>
        <w:t xml:space="preserve">Americans with Disabilities Act:  </w:t>
      </w:r>
      <w:r w:rsidRPr="00282684">
        <w:rPr>
          <w:rFonts w:ascii="Baskerville" w:hAnsi="Baskerville" w:cs="Baskerville"/>
        </w:rPr>
        <w:t xml:space="preserve">The University of Texas at Arlington is on record as being committed to both the spirit and letter of federal equal opportunity legislation; reference Public Law 92-112 - The Rehabilitation Act of 1973 as amended. With the passage of federal legislation entitled </w:t>
      </w:r>
      <w:r w:rsidRPr="00282684">
        <w:rPr>
          <w:rFonts w:ascii="Baskerville" w:hAnsi="Baskerville" w:cs="Baskerville"/>
          <w:i/>
          <w:iCs/>
        </w:rPr>
        <w:t>Americans with Disabilities Act (ADA)</w:t>
      </w:r>
      <w:r w:rsidRPr="00282684">
        <w:rPr>
          <w:rFonts w:ascii="Baskerville" w:hAnsi="Baskerville" w:cs="Baskerville"/>
        </w:rPr>
        <w:t>, pursuant to section 504 of the Rehabilitation Act, there is renewed focus on providing this population with the same opportunities enjoyed by all citizens.</w:t>
      </w:r>
    </w:p>
    <w:p w14:paraId="69B166FF" w14:textId="77777777" w:rsidR="005C0384" w:rsidRPr="00282684" w:rsidRDefault="005C0384" w:rsidP="005C0384">
      <w:pPr>
        <w:widowControl w:val="0"/>
        <w:autoSpaceDE w:val="0"/>
        <w:autoSpaceDN w:val="0"/>
        <w:adjustRightInd w:val="0"/>
        <w:jc w:val="both"/>
        <w:rPr>
          <w:rFonts w:ascii="Baskerville" w:hAnsi="Baskerville" w:cs="Baskerville"/>
        </w:rPr>
      </w:pPr>
      <w:r w:rsidRPr="00282684">
        <w:rPr>
          <w:rFonts w:ascii="Baskerville" w:hAnsi="Baskerville" w:cs="Baskerville"/>
        </w:rPr>
        <w:t>As a faculty member, I am required by law to provide "reasonable accommodations" to students with disabilities, so as not to discriminate on the basis of that disability. Student responsibility primarily rests with informing faculty of their need for accommodation and in providing authorized documentation through designated administrative channels.  Information regarding specific diagnostic criteria and policies for obtaining academic accommodations can be found at www.uta.edu/disability.   Also, you may visit the Office for Students with Disabilities in room 102 of University Hall or call them at (817) 272-3364.</w:t>
      </w:r>
    </w:p>
    <w:p w14:paraId="55C93DDF" w14:textId="77777777" w:rsidR="005C0384" w:rsidRPr="00282684" w:rsidRDefault="005C0384" w:rsidP="005C0384">
      <w:pPr>
        <w:widowControl w:val="0"/>
        <w:autoSpaceDE w:val="0"/>
        <w:autoSpaceDN w:val="0"/>
        <w:adjustRightInd w:val="0"/>
        <w:rPr>
          <w:rFonts w:ascii="Baskerville" w:hAnsi="Baskerville" w:cs="Baskerville"/>
        </w:rPr>
      </w:pPr>
      <w:r w:rsidRPr="00282684">
        <w:rPr>
          <w:rFonts w:ascii="Baskerville" w:hAnsi="Baskerville" w:cs="Baskerville"/>
        </w:rPr>
        <w:t> </w:t>
      </w:r>
    </w:p>
    <w:p w14:paraId="245769CE" w14:textId="77777777" w:rsidR="005C0384" w:rsidRPr="00282684" w:rsidRDefault="005C0384" w:rsidP="005C0384">
      <w:pPr>
        <w:widowControl w:val="0"/>
        <w:autoSpaceDE w:val="0"/>
        <w:autoSpaceDN w:val="0"/>
        <w:adjustRightInd w:val="0"/>
        <w:jc w:val="both"/>
        <w:rPr>
          <w:rFonts w:ascii="Baskerville" w:hAnsi="Baskerville" w:cs="Baskerville"/>
        </w:rPr>
      </w:pPr>
      <w:r w:rsidRPr="00282684">
        <w:rPr>
          <w:rFonts w:ascii="Baskerville" w:hAnsi="Baskerville" w:cs="Baskerville"/>
          <w:b/>
          <w:bCs/>
        </w:rPr>
        <w:t xml:space="preserve">Academic Integrity: </w:t>
      </w:r>
      <w:r w:rsidRPr="00282684">
        <w:rPr>
          <w:rFonts w:ascii="Baskerville" w:hAnsi="Baskerville" w:cs="Baskerville"/>
        </w:rPr>
        <w:t>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w:t>
      </w:r>
    </w:p>
    <w:p w14:paraId="4882DCDA" w14:textId="77777777" w:rsidR="005C0384" w:rsidRPr="00282684" w:rsidRDefault="005C0384" w:rsidP="005C0384">
      <w:pPr>
        <w:widowControl w:val="0"/>
        <w:autoSpaceDE w:val="0"/>
        <w:autoSpaceDN w:val="0"/>
        <w:adjustRightInd w:val="0"/>
        <w:jc w:val="both"/>
        <w:rPr>
          <w:rFonts w:ascii="Baskerville" w:hAnsi="Baskerville" w:cs="Baskerville"/>
        </w:rPr>
      </w:pPr>
      <w:r w:rsidRPr="00282684">
        <w:rPr>
          <w:rFonts w:ascii="Baskerville" w:hAnsi="Baskerville" w:cs="Baskerville"/>
        </w:rPr>
        <w:t> "Scholastic dishonesty includes but is not limited to cheating, plagiarism, collusion, and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p>
    <w:p w14:paraId="5F5F68F1" w14:textId="77777777" w:rsidR="005C0384" w:rsidRPr="00282684" w:rsidRDefault="005C0384" w:rsidP="005C0384">
      <w:pPr>
        <w:widowControl w:val="0"/>
        <w:autoSpaceDE w:val="0"/>
        <w:autoSpaceDN w:val="0"/>
        <w:adjustRightInd w:val="0"/>
        <w:jc w:val="both"/>
        <w:rPr>
          <w:rFonts w:ascii="Baskerville" w:hAnsi="Baskerville" w:cs="Baskerville"/>
        </w:rPr>
      </w:pPr>
    </w:p>
    <w:p w14:paraId="6A49C5E8" w14:textId="77777777" w:rsidR="005C0384" w:rsidRPr="00282684" w:rsidRDefault="005C0384" w:rsidP="005C0384">
      <w:pPr>
        <w:widowControl w:val="0"/>
        <w:autoSpaceDE w:val="0"/>
        <w:autoSpaceDN w:val="0"/>
        <w:adjustRightInd w:val="0"/>
        <w:jc w:val="both"/>
        <w:rPr>
          <w:rFonts w:ascii="Baskerville" w:hAnsi="Baskerville" w:cs="Baskerville"/>
        </w:rPr>
      </w:pPr>
      <w:r w:rsidRPr="00282684">
        <w:rPr>
          <w:rFonts w:ascii="Baskerville" w:hAnsi="Baskerville" w:cs="Baskerville"/>
        </w:rPr>
        <w:t> </w:t>
      </w:r>
      <w:r w:rsidRPr="00282684">
        <w:rPr>
          <w:rFonts w:ascii="Baskerville" w:hAnsi="Baskerville" w:cs="Baskerville"/>
          <w:b/>
          <w:bCs/>
        </w:rPr>
        <w:t xml:space="preserve">Student Support Services Available:  </w:t>
      </w:r>
      <w:r w:rsidRPr="00282684">
        <w:rPr>
          <w:rFonts w:ascii="Baskerville" w:hAnsi="Baskerville" w:cs="Baskerville"/>
        </w:rPr>
        <w:t>The University of Texas at Arlington supports a variety of student success programs to help you connect with the University and achieve academic success. These programs include learning assistance, developmental education, advising and mentoring, admission and transition, and federally funded programs. Students requiring assistance academically, personally, or socially should contact the Office of Student Success Programs at 817-272-6107 for more information and appropriate referrals.</w:t>
      </w:r>
    </w:p>
    <w:p w14:paraId="2B3A45C0" w14:textId="77777777" w:rsidR="005C0384" w:rsidRPr="00282684" w:rsidRDefault="005C0384" w:rsidP="005C0384">
      <w:pPr>
        <w:widowControl w:val="0"/>
        <w:autoSpaceDE w:val="0"/>
        <w:autoSpaceDN w:val="0"/>
        <w:adjustRightInd w:val="0"/>
        <w:jc w:val="both"/>
        <w:rPr>
          <w:rFonts w:ascii="Baskerville" w:hAnsi="Baskerville" w:cs="Baskerville"/>
        </w:rPr>
      </w:pPr>
      <w:r w:rsidRPr="00282684">
        <w:rPr>
          <w:rFonts w:ascii="Baskerville" w:hAnsi="Baskerville" w:cs="Baskerville"/>
        </w:rPr>
        <w:t> </w:t>
      </w:r>
    </w:p>
    <w:p w14:paraId="7592A2E0" w14:textId="77777777" w:rsidR="005C0384" w:rsidRPr="00282684" w:rsidRDefault="005C0384" w:rsidP="005C0384">
      <w:pPr>
        <w:widowControl w:val="0"/>
        <w:autoSpaceDE w:val="0"/>
        <w:autoSpaceDN w:val="0"/>
        <w:adjustRightInd w:val="0"/>
        <w:rPr>
          <w:rFonts w:ascii="Baskerville" w:hAnsi="Baskerville" w:cs="Baskerville"/>
        </w:rPr>
      </w:pPr>
      <w:r w:rsidRPr="00282684">
        <w:rPr>
          <w:rFonts w:ascii="Baskerville" w:hAnsi="Baskerville" w:cs="Baskerville"/>
          <w:b/>
          <w:bCs/>
        </w:rPr>
        <w:t> </w:t>
      </w:r>
    </w:p>
    <w:p w14:paraId="157F5A32" w14:textId="77777777" w:rsidR="005C0384" w:rsidRPr="00282684" w:rsidRDefault="005C0384" w:rsidP="005C0384">
      <w:pPr>
        <w:widowControl w:val="0"/>
        <w:autoSpaceDE w:val="0"/>
        <w:autoSpaceDN w:val="0"/>
        <w:adjustRightInd w:val="0"/>
        <w:jc w:val="both"/>
        <w:rPr>
          <w:rFonts w:ascii="Baskerville" w:hAnsi="Baskerville" w:cs="Baskerville"/>
        </w:rPr>
      </w:pPr>
      <w:r w:rsidRPr="00282684">
        <w:rPr>
          <w:rFonts w:ascii="Baskerville" w:hAnsi="Baskerville" w:cs="Baskerville"/>
          <w:b/>
          <w:bCs/>
        </w:rPr>
        <w:t>Electronic Communication Policy:  </w:t>
      </w:r>
      <w:r w:rsidRPr="00282684">
        <w:rPr>
          <w:rFonts w:ascii="Baskerville" w:hAnsi="Baskerville" w:cs="Baskerville"/>
        </w:rPr>
        <w:t>The University of Texas at Arlington has adopted the University “MavMail” address as the sole official means of communication with students.  MavMail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MavMail system.</w:t>
      </w:r>
    </w:p>
    <w:p w14:paraId="51B3FC84" w14:textId="77777777" w:rsidR="005C0384" w:rsidRPr="00282684" w:rsidRDefault="005C0384" w:rsidP="005C0384">
      <w:pPr>
        <w:widowControl w:val="0"/>
        <w:autoSpaceDE w:val="0"/>
        <w:autoSpaceDN w:val="0"/>
        <w:adjustRightInd w:val="0"/>
        <w:jc w:val="both"/>
        <w:rPr>
          <w:rFonts w:ascii="Baskerville" w:hAnsi="Baskerville" w:cs="Baskerville"/>
        </w:rPr>
      </w:pPr>
      <w:r w:rsidRPr="00282684">
        <w:rPr>
          <w:rFonts w:ascii="Baskerville" w:hAnsi="Baskerville" w:cs="Baskerville"/>
        </w:rPr>
        <w:t> </w:t>
      </w:r>
    </w:p>
    <w:p w14:paraId="00EB3151" w14:textId="77777777" w:rsidR="005C0384" w:rsidRPr="00282684" w:rsidRDefault="005C0384" w:rsidP="005C0384">
      <w:pPr>
        <w:widowControl w:val="0"/>
        <w:autoSpaceDE w:val="0"/>
        <w:autoSpaceDN w:val="0"/>
        <w:adjustRightInd w:val="0"/>
        <w:jc w:val="both"/>
        <w:rPr>
          <w:rFonts w:ascii="Baskerville" w:hAnsi="Baskerville" w:cs="Baskerville"/>
        </w:rPr>
      </w:pPr>
      <w:r w:rsidRPr="00282684">
        <w:rPr>
          <w:rFonts w:ascii="Baskerville" w:hAnsi="Baskerville" w:cs="Baskerville"/>
        </w:rPr>
        <w:t>All students are assigned a MavMail account. Students are responsible for checking their MavMail regularly. Information about activating and using MavMail is available at http://www.uta.edu/oit/email/.</w:t>
      </w:r>
    </w:p>
    <w:p w14:paraId="59CFB057" w14:textId="77777777" w:rsidR="005C0384" w:rsidRPr="00282684" w:rsidRDefault="005C0384" w:rsidP="005C0384">
      <w:pPr>
        <w:widowControl w:val="0"/>
        <w:autoSpaceDE w:val="0"/>
        <w:autoSpaceDN w:val="0"/>
        <w:adjustRightInd w:val="0"/>
        <w:jc w:val="both"/>
        <w:rPr>
          <w:rFonts w:ascii="Baskerville" w:hAnsi="Baskerville" w:cs="Baskerville"/>
        </w:rPr>
      </w:pPr>
      <w:r w:rsidRPr="00282684">
        <w:rPr>
          <w:rFonts w:ascii="Baskerville" w:hAnsi="Baskerville" w:cs="Baskerville"/>
        </w:rPr>
        <w:t> </w:t>
      </w:r>
    </w:p>
    <w:p w14:paraId="0FACD120" w14:textId="77777777" w:rsidR="005C0384" w:rsidRPr="00282684" w:rsidRDefault="005C0384" w:rsidP="005C0384">
      <w:pPr>
        <w:widowControl w:val="0"/>
        <w:autoSpaceDE w:val="0"/>
        <w:autoSpaceDN w:val="0"/>
        <w:adjustRightInd w:val="0"/>
        <w:jc w:val="both"/>
        <w:rPr>
          <w:rFonts w:ascii="Baskerville" w:hAnsi="Baskerville" w:cs="Baskerville"/>
        </w:rPr>
      </w:pPr>
      <w:r w:rsidRPr="00282684">
        <w:rPr>
          <w:rFonts w:ascii="Baskerville" w:hAnsi="Baskerville" w:cs="Baskerville"/>
        </w:rPr>
        <w:t>There is no additional charge to students for using this account, and it remains active even after they graduate from UT Arlington.  </w:t>
      </w:r>
    </w:p>
    <w:p w14:paraId="73DF7D8E" w14:textId="77777777" w:rsidR="005C0384" w:rsidRPr="00282684" w:rsidRDefault="005C0384" w:rsidP="005C0384">
      <w:pPr>
        <w:widowControl w:val="0"/>
        <w:autoSpaceDE w:val="0"/>
        <w:autoSpaceDN w:val="0"/>
        <w:adjustRightInd w:val="0"/>
        <w:rPr>
          <w:rFonts w:ascii="Baskerville" w:hAnsi="Baskerville" w:cs="Baskerville"/>
        </w:rPr>
      </w:pPr>
      <w:r w:rsidRPr="00282684">
        <w:rPr>
          <w:rFonts w:ascii="Baskerville" w:hAnsi="Baskerville" w:cs="Baskerville"/>
        </w:rPr>
        <w:t> </w:t>
      </w:r>
    </w:p>
    <w:p w14:paraId="5FE0B4FC" w14:textId="77777777" w:rsidR="005C0384" w:rsidRPr="00282684" w:rsidRDefault="005C0384" w:rsidP="005C0384">
      <w:pPr>
        <w:tabs>
          <w:tab w:val="left" w:pos="2880"/>
        </w:tabs>
        <w:rPr>
          <w:rFonts w:ascii="Baskerville" w:hAnsi="Baskerville" w:cs="Baskerville"/>
          <w:color w:val="10131A"/>
        </w:rPr>
      </w:pPr>
      <w:r w:rsidRPr="00282684">
        <w:rPr>
          <w:rFonts w:ascii="Baskerville" w:hAnsi="Baskerville" w:cs="Baskerville"/>
          <w:b/>
          <w:bCs/>
        </w:rPr>
        <w:t>Grade Grievance Policy</w:t>
      </w:r>
      <w:r w:rsidRPr="00282684">
        <w:rPr>
          <w:rFonts w:ascii="Baskerville" w:hAnsi="Baskerville" w:cs="Baskerville"/>
        </w:rPr>
        <w:t>:  Grade grievances will be handled according to the policies of the College of Liberal Arts, which are available in the office of the Dean of Liberal Arts.</w:t>
      </w:r>
    </w:p>
    <w:p w14:paraId="4A8BFFE3" w14:textId="77777777" w:rsidR="00147DFE" w:rsidRDefault="00147DFE"/>
    <w:sectPr w:rsidR="00147DFE" w:rsidSect="00147D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askerville">
    <w:panose1 w:val="02020502070401020303"/>
    <w:charset w:val="00"/>
    <w:family w:val="auto"/>
    <w:pitch w:val="variable"/>
    <w:sig w:usb0="80000063" w:usb1="00000000" w:usb2="00000000" w:usb3="00000000" w:csb0="000001FB"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3E"/>
    <w:rsid w:val="00147DFE"/>
    <w:rsid w:val="002B7807"/>
    <w:rsid w:val="002F6D3E"/>
    <w:rsid w:val="003224CA"/>
    <w:rsid w:val="005C0384"/>
    <w:rsid w:val="007C3866"/>
    <w:rsid w:val="009136BB"/>
    <w:rsid w:val="009C4C9F"/>
    <w:rsid w:val="00AF77EE"/>
    <w:rsid w:val="00D5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2474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D3E"/>
    <w:rPr>
      <w:color w:val="0000FF" w:themeColor="hyperlink"/>
      <w:u w:val="single"/>
    </w:rPr>
  </w:style>
  <w:style w:type="table" w:styleId="TableGrid">
    <w:name w:val="Table Grid"/>
    <w:basedOn w:val="TableNormal"/>
    <w:uiPriority w:val="59"/>
    <w:rsid w:val="002F6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C386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D3E"/>
    <w:rPr>
      <w:color w:val="0000FF" w:themeColor="hyperlink"/>
      <w:u w:val="single"/>
    </w:rPr>
  </w:style>
  <w:style w:type="table" w:styleId="TableGrid">
    <w:name w:val="Table Grid"/>
    <w:basedOn w:val="TableNormal"/>
    <w:uiPriority w:val="59"/>
    <w:rsid w:val="002F6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C3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tigner@uta.edu" TargetMode="External"/><Relationship Id="rId6" Type="http://schemas.openxmlformats.org/officeDocument/2006/relationships/hyperlink" Target="https://www.english.cam.ac.uk/ceres/ehoc/" TargetMode="External"/><Relationship Id="rId7" Type="http://schemas.openxmlformats.org/officeDocument/2006/relationships/hyperlink" Target="https://www.english.cam.ac.uk/ceres/ehoc/intro/inkrecipe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1047</Words>
  <Characters>5970</Characters>
  <Application>Microsoft Macintosh Word</Application>
  <DocSecurity>0</DocSecurity>
  <Lines>49</Lines>
  <Paragraphs>14</Paragraphs>
  <ScaleCrop>false</ScaleCrop>
  <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Tigner</dc:creator>
  <cp:keywords/>
  <dc:description/>
  <cp:lastModifiedBy>Amy Tigner</cp:lastModifiedBy>
  <cp:revision>3</cp:revision>
  <dcterms:created xsi:type="dcterms:W3CDTF">2015-04-27T20:30:00Z</dcterms:created>
  <dcterms:modified xsi:type="dcterms:W3CDTF">2015-04-27T21:57:00Z</dcterms:modified>
</cp:coreProperties>
</file>