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A" w:rsidRDefault="005439A9" w:rsidP="00967305">
      <w:pPr>
        <w:jc w:val="center"/>
        <w:rPr>
          <w:rFonts w:ascii="Arial" w:hAnsi="Arial" w:cs="Arial"/>
          <w:b/>
        </w:rPr>
      </w:pPr>
      <w:r>
        <w:rPr>
          <w:rFonts w:ascii="Arial" w:hAnsi="Arial" w:cs="Arial"/>
          <w:b/>
        </w:rPr>
        <w:t xml:space="preserve">CE </w:t>
      </w:r>
      <w:r w:rsidR="00967305">
        <w:rPr>
          <w:rFonts w:ascii="Arial" w:hAnsi="Arial" w:cs="Arial"/>
          <w:b/>
        </w:rPr>
        <w:t>6306</w:t>
      </w:r>
      <w:r>
        <w:rPr>
          <w:rFonts w:ascii="Arial" w:hAnsi="Arial" w:cs="Arial"/>
          <w:b/>
        </w:rPr>
        <w:t xml:space="preserve">: </w:t>
      </w:r>
      <w:r w:rsidR="00967305" w:rsidRPr="00726EE7">
        <w:rPr>
          <w:rFonts w:ascii="Arial" w:hAnsi="Arial" w:cs="Arial"/>
          <w:b/>
        </w:rPr>
        <w:t>T</w:t>
      </w:r>
      <w:r w:rsidR="00967305">
        <w:rPr>
          <w:rFonts w:ascii="Arial" w:hAnsi="Arial" w:cs="Arial"/>
          <w:b/>
        </w:rPr>
        <w:t>ransit Planning &amp; Operations</w:t>
      </w:r>
    </w:p>
    <w:p w:rsidR="00DB3805" w:rsidRDefault="005439A9" w:rsidP="00575D3F">
      <w:pPr>
        <w:jc w:val="center"/>
        <w:rPr>
          <w:rFonts w:ascii="Arial" w:hAnsi="Arial" w:cs="Arial"/>
          <w:b/>
        </w:rPr>
      </w:pPr>
      <w:r>
        <w:rPr>
          <w:rFonts w:ascii="Arial" w:hAnsi="Arial" w:cs="Arial"/>
          <w:b/>
        </w:rPr>
        <w:t>Fall 201</w:t>
      </w:r>
      <w:r w:rsidR="009C4B14">
        <w:rPr>
          <w:rFonts w:ascii="Arial" w:hAnsi="Arial" w:cs="Arial"/>
          <w:b/>
        </w:rPr>
        <w:t>5</w:t>
      </w:r>
      <w:r w:rsidR="00575D3F">
        <w:rPr>
          <w:rFonts w:ascii="Arial" w:hAnsi="Arial" w:cs="Arial"/>
          <w:b/>
        </w:rPr>
        <w:t xml:space="preserve"> </w:t>
      </w:r>
    </w:p>
    <w:p w:rsidR="00575D3F" w:rsidRDefault="00575D3F" w:rsidP="00575D3F">
      <w:pPr>
        <w:jc w:val="center"/>
        <w:rPr>
          <w:rFonts w:ascii="Arial" w:hAnsi="Arial" w:cs="Arial"/>
          <w:b/>
        </w:rPr>
      </w:pPr>
    </w:p>
    <w:p w:rsidR="00B25C5A" w:rsidRPr="00951EBD" w:rsidRDefault="00433629">
      <w:pPr>
        <w:rPr>
          <w:rFonts w:ascii="Arial" w:hAnsi="Arial" w:cs="Arial"/>
          <w:sz w:val="21"/>
          <w:szCs w:val="21"/>
        </w:rPr>
      </w:pPr>
      <w:r w:rsidRPr="00951EBD">
        <w:rPr>
          <w:rFonts w:ascii="Arial" w:hAnsi="Arial" w:cs="Arial"/>
          <w:b/>
          <w:sz w:val="21"/>
          <w:szCs w:val="21"/>
        </w:rPr>
        <w:t>Instructor</w:t>
      </w:r>
      <w:r w:rsidR="00B25C5A" w:rsidRPr="00951EBD">
        <w:rPr>
          <w:rFonts w:ascii="Arial" w:hAnsi="Arial" w:cs="Arial"/>
          <w:b/>
          <w:sz w:val="21"/>
          <w:szCs w:val="21"/>
        </w:rPr>
        <w:t>:</w:t>
      </w:r>
      <w:r w:rsidR="00D92F8A" w:rsidRPr="00951EBD">
        <w:rPr>
          <w:rFonts w:ascii="Arial" w:hAnsi="Arial" w:cs="Arial"/>
          <w:b/>
          <w:sz w:val="21"/>
          <w:szCs w:val="21"/>
        </w:rPr>
        <w:t xml:space="preserve"> </w:t>
      </w:r>
      <w:r w:rsidRPr="00951EBD">
        <w:rPr>
          <w:rFonts w:ascii="Arial" w:hAnsi="Arial" w:cs="Arial"/>
          <w:sz w:val="21"/>
          <w:szCs w:val="21"/>
        </w:rPr>
        <w:t>Sia Ardekani</w:t>
      </w:r>
    </w:p>
    <w:p w:rsidR="00B25C5A" w:rsidRPr="00951EBD" w:rsidRDefault="00B25C5A">
      <w:pPr>
        <w:rPr>
          <w:rFonts w:ascii="Arial" w:hAnsi="Arial" w:cs="Arial"/>
          <w:b/>
          <w:sz w:val="21"/>
          <w:szCs w:val="21"/>
        </w:rPr>
      </w:pPr>
    </w:p>
    <w:p w:rsidR="00433629" w:rsidRPr="00951EBD" w:rsidRDefault="00B25C5A">
      <w:pPr>
        <w:rPr>
          <w:rFonts w:ascii="Arial" w:hAnsi="Arial" w:cs="Arial"/>
          <w:b/>
          <w:sz w:val="21"/>
          <w:szCs w:val="21"/>
        </w:rPr>
      </w:pPr>
      <w:r w:rsidRPr="00951EBD">
        <w:rPr>
          <w:rFonts w:ascii="Arial" w:hAnsi="Arial" w:cs="Arial"/>
          <w:b/>
          <w:sz w:val="21"/>
          <w:szCs w:val="21"/>
        </w:rPr>
        <w:t>Office Number:</w:t>
      </w:r>
      <w:r w:rsidR="00D92F8A" w:rsidRPr="00951EBD">
        <w:rPr>
          <w:rFonts w:ascii="Arial" w:hAnsi="Arial" w:cs="Arial"/>
          <w:b/>
          <w:sz w:val="21"/>
          <w:szCs w:val="21"/>
        </w:rPr>
        <w:t xml:space="preserve"> </w:t>
      </w:r>
      <w:r w:rsidR="00433629" w:rsidRPr="00951EBD">
        <w:rPr>
          <w:rFonts w:ascii="Arial" w:hAnsi="Arial" w:cs="Arial"/>
          <w:sz w:val="21"/>
          <w:szCs w:val="21"/>
        </w:rPr>
        <w:t>434 Nedderman Hall</w:t>
      </w:r>
      <w:r w:rsidR="00433629" w:rsidRPr="00951EBD">
        <w:rPr>
          <w:rFonts w:ascii="Arial" w:hAnsi="Arial" w:cs="Arial"/>
          <w:b/>
          <w:sz w:val="21"/>
          <w:szCs w:val="21"/>
        </w:rPr>
        <w:t xml:space="preserve"> </w:t>
      </w:r>
    </w:p>
    <w:p w:rsidR="00433629" w:rsidRPr="00951EBD" w:rsidRDefault="00433629">
      <w:pPr>
        <w:rPr>
          <w:rFonts w:ascii="Arial" w:hAnsi="Arial" w:cs="Arial"/>
          <w:b/>
          <w:sz w:val="21"/>
          <w:szCs w:val="21"/>
        </w:rPr>
      </w:pPr>
    </w:p>
    <w:p w:rsidR="00B25C5A" w:rsidRPr="00951EBD" w:rsidRDefault="00B25C5A">
      <w:pPr>
        <w:rPr>
          <w:rFonts w:ascii="Arial" w:hAnsi="Arial" w:cs="Arial"/>
          <w:b/>
          <w:sz w:val="21"/>
          <w:szCs w:val="21"/>
        </w:rPr>
      </w:pPr>
      <w:r w:rsidRPr="00951EBD">
        <w:rPr>
          <w:rFonts w:ascii="Arial" w:hAnsi="Arial" w:cs="Arial"/>
          <w:b/>
          <w:sz w:val="21"/>
          <w:szCs w:val="21"/>
        </w:rPr>
        <w:t>Office Telephone Number:</w:t>
      </w:r>
      <w:r w:rsidR="00D92F8A" w:rsidRPr="00951EBD">
        <w:rPr>
          <w:rFonts w:ascii="Arial" w:hAnsi="Arial" w:cs="Arial"/>
          <w:b/>
          <w:sz w:val="21"/>
          <w:szCs w:val="21"/>
        </w:rPr>
        <w:t xml:space="preserve"> </w:t>
      </w:r>
      <w:r w:rsidR="00433629" w:rsidRPr="00951EBD">
        <w:rPr>
          <w:rFonts w:ascii="Arial" w:hAnsi="Arial" w:cs="Arial"/>
          <w:sz w:val="21"/>
          <w:szCs w:val="21"/>
        </w:rPr>
        <w:t>817-272-3762</w:t>
      </w:r>
      <w:r w:rsidR="00433629" w:rsidRPr="00951EBD">
        <w:rPr>
          <w:rFonts w:ascii="Arial" w:hAnsi="Arial" w:cs="Arial"/>
          <w:b/>
          <w:sz w:val="21"/>
          <w:szCs w:val="21"/>
        </w:rPr>
        <w:t xml:space="preserve"> </w:t>
      </w:r>
    </w:p>
    <w:p w:rsidR="00433629" w:rsidRPr="00951EBD" w:rsidRDefault="00433629">
      <w:pPr>
        <w:rPr>
          <w:rFonts w:ascii="Arial" w:hAnsi="Arial" w:cs="Arial"/>
          <w:b/>
          <w:sz w:val="21"/>
          <w:szCs w:val="21"/>
        </w:rPr>
      </w:pPr>
    </w:p>
    <w:p w:rsidR="00A03CC1" w:rsidRPr="00951EBD" w:rsidRDefault="00B25C5A" w:rsidP="007F2D09">
      <w:pPr>
        <w:tabs>
          <w:tab w:val="center" w:pos="4320"/>
        </w:tabs>
        <w:rPr>
          <w:rFonts w:ascii="Arial" w:hAnsi="Arial" w:cs="Arial"/>
          <w:sz w:val="21"/>
          <w:szCs w:val="21"/>
        </w:rPr>
      </w:pPr>
      <w:r w:rsidRPr="00951EBD">
        <w:rPr>
          <w:rFonts w:ascii="Arial" w:hAnsi="Arial" w:cs="Arial"/>
          <w:b/>
          <w:sz w:val="21"/>
          <w:szCs w:val="21"/>
        </w:rPr>
        <w:t>Email Address:</w:t>
      </w:r>
      <w:r w:rsidR="00D92F8A" w:rsidRPr="00951EBD">
        <w:rPr>
          <w:rFonts w:ascii="Arial" w:hAnsi="Arial" w:cs="Arial"/>
          <w:b/>
          <w:sz w:val="21"/>
          <w:szCs w:val="21"/>
        </w:rPr>
        <w:t xml:space="preserve"> </w:t>
      </w:r>
      <w:r w:rsidR="00433629" w:rsidRPr="00951EBD">
        <w:rPr>
          <w:rFonts w:ascii="Arial" w:hAnsi="Arial" w:cs="Arial"/>
          <w:sz w:val="21"/>
          <w:szCs w:val="21"/>
        </w:rPr>
        <w:t>A</w:t>
      </w:r>
      <w:r w:rsidR="00E36A8B" w:rsidRPr="00951EBD">
        <w:rPr>
          <w:rFonts w:ascii="Arial" w:hAnsi="Arial" w:cs="Arial"/>
          <w:sz w:val="21"/>
          <w:szCs w:val="21"/>
        </w:rPr>
        <w:t>rdekani@uta.edu</w:t>
      </w:r>
      <w:r w:rsidR="00433629" w:rsidRPr="00951EBD">
        <w:rPr>
          <w:rFonts w:ascii="Arial" w:hAnsi="Arial" w:cs="Arial"/>
          <w:sz w:val="21"/>
          <w:szCs w:val="21"/>
        </w:rPr>
        <w:t xml:space="preserve"> </w:t>
      </w:r>
    </w:p>
    <w:p w:rsidR="00A03CC1" w:rsidRPr="00951EBD" w:rsidRDefault="00A03CC1" w:rsidP="007F2D09">
      <w:pPr>
        <w:tabs>
          <w:tab w:val="center" w:pos="4320"/>
        </w:tabs>
        <w:rPr>
          <w:rFonts w:ascii="Arial" w:hAnsi="Arial" w:cs="Arial"/>
          <w:sz w:val="21"/>
          <w:szCs w:val="21"/>
        </w:rPr>
      </w:pPr>
    </w:p>
    <w:p w:rsidR="00A03CC1" w:rsidRPr="00951EBD" w:rsidRDefault="00A03CC1" w:rsidP="00A03CC1">
      <w:pPr>
        <w:rPr>
          <w:rFonts w:ascii="Arial" w:hAnsi="Arial" w:cs="Arial"/>
          <w:sz w:val="21"/>
          <w:szCs w:val="21"/>
        </w:rPr>
      </w:pPr>
      <w:r w:rsidRPr="00951EBD">
        <w:rPr>
          <w:rFonts w:ascii="Arial" w:hAnsi="Arial" w:cs="Arial"/>
          <w:b/>
          <w:sz w:val="21"/>
          <w:szCs w:val="21"/>
        </w:rPr>
        <w:t xml:space="preserve">Faculty Profile:  </w:t>
      </w:r>
      <w:hyperlink r:id="rId8" w:history="1">
        <w:r w:rsidRPr="00951EBD">
          <w:rPr>
            <w:rStyle w:val="Hyperlink"/>
            <w:rFonts w:ascii="Arial" w:hAnsi="Arial" w:cs="Arial"/>
            <w:b/>
            <w:sz w:val="21"/>
            <w:szCs w:val="21"/>
          </w:rPr>
          <w:t>http://www.uta.edu/ce/facultyintro.php?id=2</w:t>
        </w:r>
      </w:hyperlink>
    </w:p>
    <w:p w:rsidR="00433629" w:rsidRPr="00951EBD" w:rsidRDefault="00433629">
      <w:pPr>
        <w:rPr>
          <w:rFonts w:ascii="Arial" w:hAnsi="Arial" w:cs="Arial"/>
          <w:sz w:val="21"/>
          <w:szCs w:val="21"/>
        </w:rPr>
      </w:pPr>
    </w:p>
    <w:p w:rsidR="00B25C5A" w:rsidRPr="00951EBD" w:rsidRDefault="00B25C5A" w:rsidP="0064540C">
      <w:pPr>
        <w:rPr>
          <w:rFonts w:ascii="Arial" w:hAnsi="Arial" w:cs="Arial"/>
          <w:sz w:val="21"/>
          <w:szCs w:val="21"/>
        </w:rPr>
      </w:pPr>
      <w:r w:rsidRPr="00951EBD">
        <w:rPr>
          <w:rFonts w:ascii="Arial" w:hAnsi="Arial" w:cs="Arial"/>
          <w:b/>
          <w:sz w:val="21"/>
          <w:szCs w:val="21"/>
        </w:rPr>
        <w:t>Office Hours</w:t>
      </w:r>
      <w:r w:rsidRPr="004A11FF">
        <w:rPr>
          <w:rFonts w:ascii="Arial" w:hAnsi="Arial" w:cs="Arial"/>
          <w:b/>
          <w:sz w:val="21"/>
          <w:szCs w:val="21"/>
        </w:rPr>
        <w:t>:</w:t>
      </w:r>
      <w:r w:rsidR="00D92F8A" w:rsidRPr="004A11FF">
        <w:rPr>
          <w:rFonts w:ascii="Arial" w:hAnsi="Arial" w:cs="Arial"/>
          <w:b/>
          <w:sz w:val="21"/>
          <w:szCs w:val="21"/>
        </w:rPr>
        <w:t xml:space="preserve"> </w:t>
      </w:r>
      <w:proofErr w:type="spellStart"/>
      <w:r w:rsidR="00723405">
        <w:rPr>
          <w:rFonts w:ascii="Arial" w:hAnsi="Arial" w:cs="Arial"/>
          <w:sz w:val="21"/>
          <w:szCs w:val="21"/>
        </w:rPr>
        <w:t>TWTh</w:t>
      </w:r>
      <w:proofErr w:type="spellEnd"/>
      <w:r w:rsidR="00723405">
        <w:rPr>
          <w:rFonts w:ascii="Arial" w:hAnsi="Arial" w:cs="Arial"/>
          <w:sz w:val="21"/>
          <w:szCs w:val="21"/>
        </w:rPr>
        <w:t xml:space="preserve"> 9-11 AM </w:t>
      </w:r>
      <w:r w:rsidR="00723405" w:rsidRPr="00561628">
        <w:rPr>
          <w:rFonts w:ascii="Arial" w:hAnsi="Arial" w:cs="Arial"/>
          <w:sz w:val="21"/>
          <w:szCs w:val="21"/>
        </w:rPr>
        <w:t>or by appointment</w:t>
      </w:r>
      <w:r w:rsidR="00723405" w:rsidRPr="004A11FF">
        <w:rPr>
          <w:rFonts w:ascii="Arial" w:hAnsi="Arial" w:cs="Arial"/>
          <w:sz w:val="21"/>
          <w:szCs w:val="21"/>
        </w:rPr>
        <w:t xml:space="preserve"> </w:t>
      </w:r>
      <w:r w:rsidR="00E25630" w:rsidRPr="004A11FF">
        <w:rPr>
          <w:rFonts w:ascii="Arial" w:hAnsi="Arial" w:cs="Arial"/>
          <w:sz w:val="21"/>
          <w:szCs w:val="21"/>
        </w:rPr>
        <w:t>or by appointment</w:t>
      </w:r>
    </w:p>
    <w:p w:rsidR="00B25C5A" w:rsidRPr="00951EBD" w:rsidRDefault="00B25C5A">
      <w:pPr>
        <w:rPr>
          <w:rFonts w:ascii="Arial" w:hAnsi="Arial" w:cs="Arial"/>
          <w:sz w:val="21"/>
          <w:szCs w:val="21"/>
        </w:rPr>
      </w:pPr>
    </w:p>
    <w:p w:rsidR="005439A9" w:rsidRPr="00951EBD" w:rsidRDefault="005439A9" w:rsidP="002D18A3">
      <w:pPr>
        <w:rPr>
          <w:rFonts w:ascii="Arial" w:hAnsi="Arial" w:cs="Arial"/>
          <w:bCs/>
          <w:sz w:val="21"/>
          <w:szCs w:val="21"/>
        </w:rPr>
      </w:pPr>
      <w:r w:rsidRPr="00951EBD">
        <w:rPr>
          <w:rFonts w:ascii="Arial" w:hAnsi="Arial" w:cs="Arial"/>
          <w:b/>
          <w:bCs/>
          <w:sz w:val="21"/>
          <w:szCs w:val="21"/>
        </w:rPr>
        <w:t xml:space="preserve">Section </w:t>
      </w:r>
      <w:r w:rsidRPr="004A11FF">
        <w:rPr>
          <w:rFonts w:ascii="Arial" w:hAnsi="Arial" w:cs="Arial"/>
          <w:b/>
          <w:bCs/>
          <w:sz w:val="21"/>
          <w:szCs w:val="21"/>
        </w:rPr>
        <w:t>Information</w:t>
      </w:r>
      <w:r w:rsidR="00131BCC" w:rsidRPr="004A11FF">
        <w:rPr>
          <w:rFonts w:ascii="Arial" w:hAnsi="Arial" w:cs="Arial"/>
          <w:b/>
          <w:bCs/>
          <w:sz w:val="21"/>
          <w:szCs w:val="21"/>
        </w:rPr>
        <w:t xml:space="preserve"> </w:t>
      </w:r>
      <w:r w:rsidRPr="004A11FF">
        <w:rPr>
          <w:rFonts w:ascii="Arial" w:hAnsi="Arial" w:cs="Arial"/>
          <w:bCs/>
          <w:sz w:val="21"/>
          <w:szCs w:val="21"/>
        </w:rPr>
        <w:t>Sec.001, #8</w:t>
      </w:r>
      <w:r w:rsidR="00131BCC" w:rsidRPr="004A11FF">
        <w:rPr>
          <w:rFonts w:ascii="Arial" w:hAnsi="Arial" w:cs="Arial"/>
          <w:bCs/>
          <w:sz w:val="21"/>
          <w:szCs w:val="21"/>
        </w:rPr>
        <w:t>8</w:t>
      </w:r>
      <w:r w:rsidR="004A11FF" w:rsidRPr="004A11FF">
        <w:rPr>
          <w:rFonts w:ascii="Arial" w:hAnsi="Arial" w:cs="Arial"/>
          <w:bCs/>
          <w:sz w:val="21"/>
          <w:szCs w:val="21"/>
        </w:rPr>
        <w:t>898</w:t>
      </w:r>
      <w:r w:rsidR="00131BCC" w:rsidRPr="004A11FF">
        <w:rPr>
          <w:rFonts w:ascii="Arial" w:hAnsi="Arial" w:cs="Arial"/>
          <w:bCs/>
          <w:sz w:val="21"/>
          <w:szCs w:val="21"/>
        </w:rPr>
        <w:t xml:space="preserve"> &amp; Sec 002, #88</w:t>
      </w:r>
      <w:r w:rsidR="004A11FF" w:rsidRPr="004A11FF">
        <w:rPr>
          <w:rFonts w:ascii="Arial" w:hAnsi="Arial" w:cs="Arial"/>
          <w:bCs/>
          <w:sz w:val="21"/>
          <w:szCs w:val="21"/>
        </w:rPr>
        <w:t>899</w:t>
      </w:r>
    </w:p>
    <w:p w:rsidR="005439A9" w:rsidRPr="00951EBD" w:rsidRDefault="005439A9" w:rsidP="005439A9">
      <w:pPr>
        <w:rPr>
          <w:rFonts w:ascii="Arial" w:hAnsi="Arial" w:cs="Arial"/>
          <w:bCs/>
          <w:sz w:val="21"/>
          <w:szCs w:val="21"/>
        </w:rPr>
      </w:pPr>
    </w:p>
    <w:p w:rsidR="005439A9" w:rsidRPr="00951EBD" w:rsidRDefault="005439A9" w:rsidP="002D18A3">
      <w:pPr>
        <w:tabs>
          <w:tab w:val="left" w:pos="0"/>
          <w:tab w:val="center" w:pos="4320"/>
        </w:tabs>
        <w:rPr>
          <w:rFonts w:ascii="Arial" w:hAnsi="Arial" w:cs="Arial"/>
          <w:b/>
          <w:sz w:val="21"/>
          <w:szCs w:val="21"/>
        </w:rPr>
      </w:pPr>
      <w:r w:rsidRPr="00951EBD">
        <w:rPr>
          <w:rFonts w:ascii="Arial" w:hAnsi="Arial" w:cs="Arial"/>
          <w:b/>
          <w:sz w:val="21"/>
          <w:szCs w:val="21"/>
        </w:rPr>
        <w:t xml:space="preserve">Time and Place of Class Meetings: </w:t>
      </w:r>
      <w:proofErr w:type="spellStart"/>
      <w:r w:rsidRPr="004A11FF">
        <w:rPr>
          <w:rFonts w:ascii="Arial" w:hAnsi="Arial" w:cs="Arial"/>
          <w:bCs/>
          <w:sz w:val="21"/>
          <w:szCs w:val="21"/>
        </w:rPr>
        <w:t>T</w:t>
      </w:r>
      <w:r w:rsidR="002D18A3" w:rsidRPr="004A11FF">
        <w:rPr>
          <w:rFonts w:ascii="Arial" w:hAnsi="Arial" w:cs="Arial"/>
          <w:bCs/>
          <w:sz w:val="21"/>
          <w:szCs w:val="21"/>
        </w:rPr>
        <w:t>u</w:t>
      </w:r>
      <w:r w:rsidRPr="004A11FF">
        <w:rPr>
          <w:rFonts w:ascii="Arial" w:hAnsi="Arial" w:cs="Arial"/>
          <w:bCs/>
          <w:sz w:val="21"/>
          <w:szCs w:val="21"/>
        </w:rPr>
        <w:t>Th</w:t>
      </w:r>
      <w:proofErr w:type="spellEnd"/>
      <w:r w:rsidRPr="004A11FF">
        <w:rPr>
          <w:rFonts w:ascii="Arial" w:hAnsi="Arial" w:cs="Arial"/>
          <w:bCs/>
          <w:sz w:val="21"/>
          <w:szCs w:val="21"/>
        </w:rPr>
        <w:t xml:space="preserve"> </w:t>
      </w:r>
      <w:r w:rsidR="004A11FF" w:rsidRPr="004A11FF">
        <w:rPr>
          <w:rFonts w:ascii="Arial" w:hAnsi="Arial" w:cs="Arial"/>
          <w:bCs/>
          <w:sz w:val="21"/>
          <w:szCs w:val="21"/>
        </w:rPr>
        <w:t>3</w:t>
      </w:r>
      <w:r w:rsidRPr="004A11FF">
        <w:rPr>
          <w:rFonts w:ascii="Arial" w:hAnsi="Arial" w:cs="Arial"/>
          <w:bCs/>
          <w:sz w:val="21"/>
          <w:szCs w:val="21"/>
        </w:rPr>
        <w:t>:30-</w:t>
      </w:r>
      <w:r w:rsidR="004A11FF" w:rsidRPr="004A11FF">
        <w:rPr>
          <w:rFonts w:ascii="Arial" w:hAnsi="Arial" w:cs="Arial"/>
          <w:bCs/>
          <w:sz w:val="21"/>
          <w:szCs w:val="21"/>
        </w:rPr>
        <w:t>4</w:t>
      </w:r>
      <w:r w:rsidRPr="004A11FF">
        <w:rPr>
          <w:rFonts w:ascii="Arial" w:hAnsi="Arial" w:cs="Arial"/>
          <w:bCs/>
          <w:sz w:val="21"/>
          <w:szCs w:val="21"/>
        </w:rPr>
        <w:t>:50</w:t>
      </w:r>
      <w:r w:rsidR="004A11FF" w:rsidRPr="004A11FF">
        <w:rPr>
          <w:rFonts w:ascii="Arial" w:hAnsi="Arial" w:cs="Arial"/>
          <w:bCs/>
          <w:sz w:val="21"/>
          <w:szCs w:val="21"/>
        </w:rPr>
        <w:t xml:space="preserve"> PM</w:t>
      </w:r>
      <w:r w:rsidR="00A1516A" w:rsidRPr="004A11FF">
        <w:rPr>
          <w:rFonts w:ascii="Arial" w:hAnsi="Arial" w:cs="Arial"/>
          <w:bCs/>
          <w:sz w:val="21"/>
          <w:szCs w:val="21"/>
        </w:rPr>
        <w:t xml:space="preserve">, </w:t>
      </w:r>
      <w:r w:rsidR="005B7858">
        <w:rPr>
          <w:rFonts w:ascii="Arial" w:hAnsi="Arial" w:cs="Arial"/>
          <w:bCs/>
          <w:sz w:val="21"/>
          <w:szCs w:val="21"/>
        </w:rPr>
        <w:t>Room</w:t>
      </w:r>
      <w:r w:rsidR="004A11FF" w:rsidRPr="004A11FF">
        <w:rPr>
          <w:rFonts w:ascii="Arial" w:hAnsi="Arial" w:cs="Arial"/>
          <w:bCs/>
          <w:sz w:val="21"/>
          <w:szCs w:val="21"/>
        </w:rPr>
        <w:t xml:space="preserve"> 104</w:t>
      </w:r>
      <w:r w:rsidR="005B7858">
        <w:rPr>
          <w:rFonts w:ascii="Arial" w:hAnsi="Arial" w:cs="Arial"/>
          <w:bCs/>
          <w:sz w:val="21"/>
          <w:szCs w:val="21"/>
        </w:rPr>
        <w:t xml:space="preserve"> PH</w:t>
      </w:r>
    </w:p>
    <w:p w:rsidR="005439A9" w:rsidRPr="00951EBD" w:rsidRDefault="005439A9" w:rsidP="005439A9">
      <w:pPr>
        <w:rPr>
          <w:rFonts w:ascii="Arial" w:hAnsi="Arial" w:cs="Arial"/>
          <w:b/>
          <w:sz w:val="21"/>
          <w:szCs w:val="21"/>
        </w:rPr>
      </w:pPr>
    </w:p>
    <w:p w:rsidR="00A5133C" w:rsidRPr="00951EBD" w:rsidRDefault="00B25C5A" w:rsidP="00A5133C">
      <w:pPr>
        <w:jc w:val="both"/>
        <w:rPr>
          <w:rFonts w:ascii="Arial" w:hAnsi="Arial" w:cs="Arial"/>
          <w:sz w:val="21"/>
          <w:szCs w:val="21"/>
        </w:rPr>
      </w:pPr>
      <w:r w:rsidRPr="00951EBD">
        <w:rPr>
          <w:rFonts w:ascii="Arial" w:hAnsi="Arial" w:cs="Arial"/>
          <w:b/>
          <w:sz w:val="21"/>
          <w:szCs w:val="21"/>
        </w:rPr>
        <w:t>Course Content:</w:t>
      </w:r>
      <w:r w:rsidR="00D92F8A" w:rsidRPr="00951EBD">
        <w:rPr>
          <w:rFonts w:ascii="Arial" w:hAnsi="Arial" w:cs="Arial"/>
          <w:b/>
          <w:sz w:val="21"/>
          <w:szCs w:val="21"/>
        </w:rPr>
        <w:t xml:space="preserve"> </w:t>
      </w:r>
      <w:r w:rsidR="00A5133C" w:rsidRPr="00951EBD">
        <w:rPr>
          <w:rFonts w:ascii="Arial" w:hAnsi="Arial" w:cs="Arial"/>
          <w:sz w:val="21"/>
          <w:szCs w:val="21"/>
        </w:rPr>
        <w:t xml:space="preserve">Theory and application of technologies used for transit demand analysis, routing, scheduling, evaluation, crew assignment, maintenance strategies, </w:t>
      </w:r>
      <w:bookmarkStart w:id="0" w:name="_GoBack"/>
      <w:r w:rsidR="00A5133C" w:rsidRPr="00951EBD">
        <w:rPr>
          <w:rFonts w:ascii="Arial" w:hAnsi="Arial" w:cs="Arial"/>
          <w:sz w:val="21"/>
          <w:szCs w:val="21"/>
        </w:rPr>
        <w:t xml:space="preserve">and management.  Land-use impact on public transit policy and operation is also introduced. </w:t>
      </w:r>
    </w:p>
    <w:bookmarkEnd w:id="0"/>
    <w:p w:rsidR="00D92F8A" w:rsidRPr="00951EBD" w:rsidRDefault="00D92F8A" w:rsidP="00A5133C">
      <w:pPr>
        <w:jc w:val="both"/>
        <w:rPr>
          <w:rFonts w:ascii="Arial" w:hAnsi="Arial" w:cs="Arial"/>
          <w:sz w:val="21"/>
          <w:szCs w:val="21"/>
        </w:rPr>
      </w:pPr>
    </w:p>
    <w:p w:rsidR="00E9236B" w:rsidRPr="00951EBD" w:rsidRDefault="00E9236B" w:rsidP="00E9236B">
      <w:pPr>
        <w:rPr>
          <w:rFonts w:ascii="Arial" w:hAnsi="Arial" w:cs="Arial"/>
          <w:b/>
          <w:sz w:val="21"/>
          <w:szCs w:val="21"/>
        </w:rPr>
      </w:pPr>
      <w:r w:rsidRPr="00951EBD">
        <w:rPr>
          <w:rFonts w:ascii="Arial" w:hAnsi="Arial" w:cs="Arial"/>
          <w:b/>
          <w:sz w:val="21"/>
          <w:szCs w:val="21"/>
        </w:rPr>
        <w:t xml:space="preserve">Student Learning Outcomes:  </w:t>
      </w:r>
    </w:p>
    <w:p w:rsidR="00E9236B" w:rsidRPr="00951EBD" w:rsidRDefault="00E9236B" w:rsidP="00E9236B">
      <w:pPr>
        <w:numPr>
          <w:ilvl w:val="0"/>
          <w:numId w:val="2"/>
        </w:numPr>
        <w:rPr>
          <w:rFonts w:ascii="Arial" w:hAnsi="Arial" w:cs="Arial"/>
          <w:sz w:val="21"/>
          <w:szCs w:val="21"/>
        </w:rPr>
      </w:pPr>
      <w:r w:rsidRPr="00951EBD">
        <w:rPr>
          <w:rFonts w:ascii="Arial" w:hAnsi="Arial" w:cs="Arial"/>
          <w:sz w:val="21"/>
          <w:szCs w:val="21"/>
        </w:rPr>
        <w:t xml:space="preserve">To command basic and applied knowledge of Transportation Planning and Engineering principles, </w:t>
      </w:r>
    </w:p>
    <w:p w:rsidR="00E9236B" w:rsidRPr="00951EBD" w:rsidRDefault="00E9236B" w:rsidP="00E9236B">
      <w:pPr>
        <w:numPr>
          <w:ilvl w:val="0"/>
          <w:numId w:val="2"/>
        </w:numPr>
        <w:rPr>
          <w:rFonts w:ascii="Arial" w:hAnsi="Arial" w:cs="Arial"/>
          <w:sz w:val="21"/>
          <w:szCs w:val="21"/>
        </w:rPr>
      </w:pPr>
      <w:r w:rsidRPr="00951EBD">
        <w:rPr>
          <w:rFonts w:ascii="Arial" w:hAnsi="Arial" w:cs="Arial"/>
          <w:sz w:val="21"/>
          <w:szCs w:val="21"/>
        </w:rPr>
        <w:t xml:space="preserve">To demonstrate the mastery of the theory and application of transportation models beyond the fundamental knowledge gained in undergraduate courses, </w:t>
      </w:r>
    </w:p>
    <w:p w:rsidR="00E9236B" w:rsidRPr="00951EBD" w:rsidRDefault="00E9236B" w:rsidP="00E9236B">
      <w:pPr>
        <w:numPr>
          <w:ilvl w:val="0"/>
          <w:numId w:val="2"/>
        </w:numPr>
        <w:rPr>
          <w:rFonts w:ascii="Arial" w:hAnsi="Arial" w:cs="Arial"/>
          <w:sz w:val="21"/>
          <w:szCs w:val="21"/>
        </w:rPr>
      </w:pPr>
      <w:r w:rsidRPr="00951EBD">
        <w:rPr>
          <w:rFonts w:ascii="Arial" w:hAnsi="Arial" w:cs="Arial"/>
          <w:sz w:val="21"/>
          <w:szCs w:val="21"/>
        </w:rPr>
        <w:t xml:space="preserve">To conduct independent and original study involving gathering, analysis, and interpretation of data, </w:t>
      </w:r>
    </w:p>
    <w:p w:rsidR="00E9236B" w:rsidRPr="00951EBD" w:rsidRDefault="00E9236B" w:rsidP="00E9236B">
      <w:pPr>
        <w:numPr>
          <w:ilvl w:val="0"/>
          <w:numId w:val="2"/>
        </w:numPr>
        <w:rPr>
          <w:rFonts w:ascii="Arial" w:hAnsi="Arial" w:cs="Arial"/>
          <w:b/>
          <w:color w:val="000000"/>
          <w:sz w:val="21"/>
          <w:szCs w:val="21"/>
        </w:rPr>
      </w:pPr>
      <w:r w:rsidRPr="00951EBD">
        <w:rPr>
          <w:rFonts w:ascii="Arial" w:hAnsi="Arial" w:cs="Arial"/>
          <w:sz w:val="21"/>
          <w:szCs w:val="21"/>
        </w:rPr>
        <w:t>To present scientific results in both written and oral format</w:t>
      </w:r>
    </w:p>
    <w:p w:rsidR="005D222B" w:rsidRPr="00951EBD" w:rsidRDefault="005D222B" w:rsidP="005D222B">
      <w:pPr>
        <w:rPr>
          <w:rFonts w:ascii="Arial" w:hAnsi="Arial" w:cs="Arial"/>
          <w:b/>
          <w:color w:val="000000"/>
          <w:sz w:val="21"/>
          <w:szCs w:val="21"/>
        </w:rPr>
      </w:pPr>
    </w:p>
    <w:p w:rsidR="005D222B" w:rsidRPr="00951EBD" w:rsidRDefault="005D222B" w:rsidP="005D222B">
      <w:pPr>
        <w:tabs>
          <w:tab w:val="left" w:pos="0"/>
        </w:tabs>
        <w:ind w:left="1440" w:hanging="1440"/>
        <w:jc w:val="both"/>
        <w:rPr>
          <w:rFonts w:ascii="Arial" w:hAnsi="Arial" w:cs="Arial"/>
          <w:b/>
          <w:color w:val="000000"/>
          <w:sz w:val="21"/>
          <w:szCs w:val="21"/>
        </w:rPr>
      </w:pPr>
      <w:r w:rsidRPr="00951EBD">
        <w:rPr>
          <w:rFonts w:ascii="Arial" w:hAnsi="Arial" w:cs="Arial"/>
          <w:b/>
          <w:color w:val="000000"/>
          <w:sz w:val="21"/>
          <w:szCs w:val="21"/>
        </w:rPr>
        <w:t>Techniques, Skills and Modern Engineering Tools Used in this Course:</w:t>
      </w:r>
    </w:p>
    <w:p w:rsidR="005D222B" w:rsidRPr="00951EBD" w:rsidRDefault="005D222B" w:rsidP="005D222B">
      <w:pPr>
        <w:rPr>
          <w:rFonts w:ascii="Arial" w:hAnsi="Arial" w:cs="Arial"/>
          <w:bCs/>
          <w:sz w:val="21"/>
          <w:szCs w:val="21"/>
        </w:rPr>
      </w:pPr>
      <w:r w:rsidRPr="00951EBD">
        <w:rPr>
          <w:rFonts w:ascii="Arial" w:hAnsi="Arial" w:cs="Arial"/>
          <w:bCs/>
          <w:sz w:val="21"/>
          <w:szCs w:val="21"/>
        </w:rPr>
        <w:t xml:space="preserve"> </w:t>
      </w:r>
      <w:r w:rsidRPr="00951EBD">
        <w:rPr>
          <w:rFonts w:ascii="Arial" w:hAnsi="Arial" w:cs="Arial"/>
          <w:bCs/>
          <w:sz w:val="21"/>
          <w:szCs w:val="21"/>
        </w:rPr>
        <w:tab/>
        <w:t>Regression Modeling, Excel Data Analysis Module</w:t>
      </w:r>
    </w:p>
    <w:p w:rsidR="005D222B" w:rsidRPr="00951EBD" w:rsidRDefault="005D222B" w:rsidP="005D222B">
      <w:pPr>
        <w:rPr>
          <w:rFonts w:ascii="Arial" w:hAnsi="Arial" w:cs="Arial"/>
          <w:b/>
          <w:color w:val="000000"/>
          <w:sz w:val="21"/>
          <w:szCs w:val="21"/>
        </w:rPr>
      </w:pPr>
    </w:p>
    <w:p w:rsidR="006A4FFC" w:rsidRPr="00951EBD" w:rsidRDefault="005D222B" w:rsidP="0000754A">
      <w:pPr>
        <w:rPr>
          <w:rFonts w:ascii="Arial" w:hAnsi="Arial" w:cs="Arial"/>
          <w:sz w:val="21"/>
          <w:szCs w:val="21"/>
        </w:rPr>
      </w:pPr>
      <w:r w:rsidRPr="00951EBD">
        <w:rPr>
          <w:rFonts w:ascii="Arial" w:hAnsi="Arial" w:cs="Arial"/>
          <w:b/>
          <w:bCs/>
          <w:sz w:val="21"/>
          <w:szCs w:val="21"/>
        </w:rPr>
        <w:t>Prerequisites</w:t>
      </w:r>
      <w:r w:rsidR="00793860" w:rsidRPr="00951EBD">
        <w:rPr>
          <w:rFonts w:ascii="Arial" w:hAnsi="Arial" w:cs="Arial"/>
          <w:b/>
          <w:bCs/>
          <w:sz w:val="21"/>
          <w:szCs w:val="21"/>
        </w:rPr>
        <w:t>:</w:t>
      </w:r>
      <w:r w:rsidR="00793860" w:rsidRPr="00951EBD">
        <w:rPr>
          <w:rFonts w:ascii="Arial" w:hAnsi="Arial" w:cs="Arial"/>
          <w:sz w:val="21"/>
          <w:szCs w:val="21"/>
        </w:rPr>
        <w:t xml:space="preserve">  </w:t>
      </w:r>
      <w:r w:rsidR="0000754A" w:rsidRPr="00951EBD">
        <w:rPr>
          <w:rFonts w:ascii="Arial" w:hAnsi="Arial" w:cs="Arial"/>
          <w:sz w:val="21"/>
          <w:szCs w:val="21"/>
        </w:rPr>
        <w:t>CE 4311 or CE 5337 or equivalent</w:t>
      </w:r>
    </w:p>
    <w:p w:rsidR="006A4FFC" w:rsidRPr="00951EBD" w:rsidRDefault="006A4FFC" w:rsidP="006A4FFC">
      <w:pPr>
        <w:rPr>
          <w:rFonts w:ascii="Arial" w:hAnsi="Arial" w:cs="Arial"/>
          <w:bCs/>
          <w:sz w:val="21"/>
          <w:szCs w:val="21"/>
        </w:rPr>
      </w:pPr>
    </w:p>
    <w:p w:rsidR="00950215" w:rsidRPr="00951EBD" w:rsidRDefault="00B25C5A">
      <w:pPr>
        <w:rPr>
          <w:rFonts w:ascii="Arial" w:hAnsi="Arial" w:cs="Arial"/>
          <w:sz w:val="21"/>
          <w:szCs w:val="21"/>
        </w:rPr>
      </w:pPr>
      <w:r w:rsidRPr="00951EBD">
        <w:rPr>
          <w:rFonts w:ascii="Arial" w:hAnsi="Arial" w:cs="Arial"/>
          <w:b/>
          <w:sz w:val="21"/>
          <w:szCs w:val="21"/>
        </w:rPr>
        <w:t>Required Textbook:</w:t>
      </w:r>
      <w:r w:rsidR="00D92F8A" w:rsidRPr="00951EBD">
        <w:rPr>
          <w:rFonts w:ascii="Arial" w:hAnsi="Arial" w:cs="Arial"/>
          <w:b/>
          <w:sz w:val="21"/>
          <w:szCs w:val="21"/>
        </w:rPr>
        <w:t xml:space="preserve"> </w:t>
      </w:r>
      <w:r w:rsidR="00E9236B" w:rsidRPr="00951EBD">
        <w:rPr>
          <w:rFonts w:ascii="Arial" w:hAnsi="Arial" w:cs="Arial"/>
          <w:sz w:val="21"/>
          <w:szCs w:val="21"/>
        </w:rPr>
        <w:t xml:space="preserve">None </w:t>
      </w:r>
    </w:p>
    <w:p w:rsidR="00E841AB" w:rsidRPr="00951EBD" w:rsidRDefault="00E841AB" w:rsidP="00E36A8B">
      <w:pPr>
        <w:jc w:val="both"/>
        <w:rPr>
          <w:rFonts w:ascii="Arial" w:hAnsi="Arial" w:cs="Arial"/>
          <w:b/>
          <w:sz w:val="21"/>
          <w:szCs w:val="21"/>
        </w:rPr>
      </w:pPr>
    </w:p>
    <w:p w:rsidR="00E9236B" w:rsidRPr="00951EBD" w:rsidRDefault="007F79FF" w:rsidP="00B22608">
      <w:pPr>
        <w:jc w:val="both"/>
        <w:rPr>
          <w:rFonts w:ascii="Arial" w:hAnsi="Arial" w:cs="Arial"/>
          <w:sz w:val="21"/>
          <w:szCs w:val="21"/>
        </w:rPr>
      </w:pPr>
      <w:r w:rsidRPr="00951EBD">
        <w:rPr>
          <w:rFonts w:ascii="Arial" w:hAnsi="Arial" w:cs="Arial"/>
          <w:b/>
          <w:sz w:val="21"/>
          <w:szCs w:val="21"/>
        </w:rPr>
        <w:t>Ma</w:t>
      </w:r>
      <w:r w:rsidR="00B25C5A" w:rsidRPr="00951EBD">
        <w:rPr>
          <w:rFonts w:ascii="Arial" w:hAnsi="Arial" w:cs="Arial"/>
          <w:b/>
          <w:sz w:val="21"/>
          <w:szCs w:val="21"/>
        </w:rPr>
        <w:t>jor assignments and examinations:</w:t>
      </w:r>
      <w:r w:rsidR="00D92F8A" w:rsidRPr="00951EBD">
        <w:rPr>
          <w:rFonts w:ascii="Arial" w:hAnsi="Arial" w:cs="Arial"/>
          <w:b/>
          <w:sz w:val="21"/>
          <w:szCs w:val="21"/>
        </w:rPr>
        <w:t xml:space="preserve"> </w:t>
      </w:r>
      <w:r w:rsidR="00E9236B" w:rsidRPr="00951EBD">
        <w:rPr>
          <w:rFonts w:ascii="Arial" w:hAnsi="Arial" w:cs="Arial"/>
          <w:sz w:val="21"/>
          <w:szCs w:val="21"/>
        </w:rPr>
        <w:t xml:space="preserve">Homework assignments, in-class exam, term project, written and oral presentations.  </w:t>
      </w:r>
      <w:r w:rsidR="00E9236B" w:rsidRPr="0095608D">
        <w:rPr>
          <w:rFonts w:ascii="Arial" w:hAnsi="Arial" w:cs="Arial"/>
          <w:sz w:val="21"/>
          <w:szCs w:val="21"/>
          <w:shd w:val="clear" w:color="auto" w:fill="FFC000"/>
        </w:rPr>
        <w:t>All homework assignments must be turned in at the start of the class</w:t>
      </w:r>
      <w:r w:rsidR="00611BAC" w:rsidRPr="0095608D">
        <w:rPr>
          <w:rFonts w:ascii="Arial" w:hAnsi="Arial" w:cs="Arial"/>
          <w:sz w:val="21"/>
          <w:szCs w:val="21"/>
          <w:shd w:val="clear" w:color="auto" w:fill="FFC000"/>
        </w:rPr>
        <w:t>.  I</w:t>
      </w:r>
      <w:r w:rsidR="00E9236B" w:rsidRPr="0095608D">
        <w:rPr>
          <w:rFonts w:ascii="Arial" w:hAnsi="Arial" w:cs="Arial"/>
          <w:sz w:val="21"/>
          <w:szCs w:val="21"/>
          <w:shd w:val="clear" w:color="auto" w:fill="FFC000"/>
        </w:rPr>
        <w:t>f submitted electronically</w:t>
      </w:r>
      <w:r w:rsidR="00611BAC" w:rsidRPr="0095608D">
        <w:rPr>
          <w:rFonts w:ascii="Arial" w:hAnsi="Arial" w:cs="Arial"/>
          <w:sz w:val="21"/>
          <w:szCs w:val="21"/>
          <w:shd w:val="clear" w:color="auto" w:fill="FFC000"/>
        </w:rPr>
        <w:t xml:space="preserve"> (allowed for Distance Learning students only)</w:t>
      </w:r>
      <w:r w:rsidR="00E9236B" w:rsidRPr="0095608D">
        <w:rPr>
          <w:rFonts w:ascii="Arial" w:hAnsi="Arial" w:cs="Arial"/>
          <w:sz w:val="21"/>
          <w:szCs w:val="21"/>
          <w:shd w:val="clear" w:color="auto" w:fill="FFC000"/>
        </w:rPr>
        <w:t xml:space="preserve">, </w:t>
      </w:r>
      <w:r w:rsidR="00611BAC" w:rsidRPr="0095608D">
        <w:rPr>
          <w:rFonts w:ascii="Arial" w:hAnsi="Arial" w:cs="Arial"/>
          <w:sz w:val="21"/>
          <w:szCs w:val="21"/>
          <w:shd w:val="clear" w:color="auto" w:fill="FFC000"/>
        </w:rPr>
        <w:t xml:space="preserve">they must be submitted </w:t>
      </w:r>
      <w:r w:rsidR="00E9236B" w:rsidRPr="0095608D">
        <w:rPr>
          <w:rFonts w:ascii="Arial" w:hAnsi="Arial" w:cs="Arial"/>
          <w:sz w:val="21"/>
          <w:szCs w:val="21"/>
          <w:shd w:val="clear" w:color="auto" w:fill="FFC000"/>
        </w:rPr>
        <w:t>prior to the class period they are due.</w:t>
      </w:r>
      <w:r w:rsidR="00E9236B" w:rsidRPr="00951EBD">
        <w:rPr>
          <w:rFonts w:ascii="Arial" w:hAnsi="Arial" w:cs="Arial"/>
          <w:sz w:val="21"/>
          <w:szCs w:val="21"/>
          <w:shd w:val="clear" w:color="auto" w:fill="FFFFFF"/>
        </w:rPr>
        <w:t xml:space="preserve">  Failure to do so will constitute a grade of zero for the homework assignment. </w:t>
      </w:r>
      <w:r w:rsidR="00E9236B" w:rsidRPr="00951EBD">
        <w:rPr>
          <w:rFonts w:ascii="Arial" w:hAnsi="Arial" w:cs="Arial"/>
          <w:sz w:val="21"/>
          <w:szCs w:val="21"/>
        </w:rPr>
        <w:t xml:space="preserve"> One week of advanced notice will be provided in scheduling the in-class exam.  Fa</w:t>
      </w:r>
      <w:r w:rsidR="00E9236B" w:rsidRPr="00951EBD">
        <w:rPr>
          <w:rFonts w:ascii="Arial" w:hAnsi="Arial" w:cs="Arial"/>
          <w:color w:val="000000"/>
          <w:sz w:val="21"/>
          <w:szCs w:val="21"/>
        </w:rPr>
        <w:t xml:space="preserve">ilure to appear for the exam at its scheduled time will constitute a grade of zero in the exam.  </w:t>
      </w:r>
      <w:r w:rsidR="00E9236B" w:rsidRPr="00951EBD">
        <w:rPr>
          <w:rFonts w:ascii="Arial" w:hAnsi="Arial" w:cs="Arial"/>
          <w:sz w:val="21"/>
          <w:szCs w:val="21"/>
        </w:rPr>
        <w:t>There will be a term project in lieu of the final exam.  The term project entails field data collection, data analysis, and written and in-class oral reports</w:t>
      </w:r>
      <w:r w:rsidR="00E9236B" w:rsidRPr="0095608D">
        <w:rPr>
          <w:rFonts w:ascii="Arial" w:hAnsi="Arial" w:cs="Arial"/>
          <w:sz w:val="21"/>
          <w:szCs w:val="21"/>
        </w:rPr>
        <w:t xml:space="preserve">. </w:t>
      </w:r>
      <w:r w:rsidR="00A1516A" w:rsidRPr="0095608D">
        <w:rPr>
          <w:rFonts w:ascii="Arial" w:hAnsi="Arial" w:cs="Arial"/>
          <w:sz w:val="21"/>
          <w:szCs w:val="21"/>
          <w:shd w:val="clear" w:color="auto" w:fill="FFC000"/>
        </w:rPr>
        <w:t xml:space="preserve">Distance learning students are required to </w:t>
      </w:r>
      <w:r w:rsidR="005F2203" w:rsidRPr="0095608D">
        <w:rPr>
          <w:rFonts w:ascii="Arial" w:hAnsi="Arial" w:cs="Arial"/>
          <w:sz w:val="21"/>
          <w:szCs w:val="21"/>
          <w:shd w:val="clear" w:color="auto" w:fill="FFC000"/>
        </w:rPr>
        <w:t xml:space="preserve">attend class </w:t>
      </w:r>
      <w:r w:rsidR="00A1516A" w:rsidRPr="0095608D">
        <w:rPr>
          <w:rFonts w:ascii="Arial" w:hAnsi="Arial" w:cs="Arial"/>
          <w:sz w:val="21"/>
          <w:szCs w:val="21"/>
          <w:shd w:val="clear" w:color="auto" w:fill="FFC000"/>
        </w:rPr>
        <w:t xml:space="preserve">in person on the day </w:t>
      </w:r>
      <w:r w:rsidR="00690A04" w:rsidRPr="0095608D">
        <w:rPr>
          <w:rFonts w:ascii="Arial" w:hAnsi="Arial" w:cs="Arial"/>
          <w:sz w:val="21"/>
          <w:szCs w:val="21"/>
          <w:shd w:val="clear" w:color="auto" w:fill="FFC000"/>
        </w:rPr>
        <w:t xml:space="preserve">of the exam and on when </w:t>
      </w:r>
      <w:r w:rsidR="005F2203" w:rsidRPr="0095608D">
        <w:rPr>
          <w:rFonts w:ascii="Arial" w:hAnsi="Arial" w:cs="Arial"/>
          <w:sz w:val="21"/>
          <w:szCs w:val="21"/>
          <w:shd w:val="clear" w:color="auto" w:fill="FFC000"/>
        </w:rPr>
        <w:t xml:space="preserve">their </w:t>
      </w:r>
      <w:r w:rsidR="00A1516A" w:rsidRPr="0095608D">
        <w:rPr>
          <w:rFonts w:ascii="Arial" w:hAnsi="Arial" w:cs="Arial"/>
          <w:sz w:val="21"/>
          <w:szCs w:val="21"/>
          <w:shd w:val="clear" w:color="auto" w:fill="FFC000"/>
        </w:rPr>
        <w:t>presentations are scheduled.</w:t>
      </w:r>
      <w:r w:rsidR="00A1516A" w:rsidRPr="00951EBD">
        <w:rPr>
          <w:rFonts w:ascii="Arial" w:hAnsi="Arial" w:cs="Arial"/>
          <w:sz w:val="21"/>
          <w:szCs w:val="21"/>
          <w:shd w:val="clear" w:color="auto" w:fill="FFFF00"/>
        </w:rPr>
        <w:t xml:space="preserve">  </w:t>
      </w:r>
    </w:p>
    <w:p w:rsidR="007F79FF" w:rsidRPr="00951EBD" w:rsidRDefault="007F79FF">
      <w:pPr>
        <w:rPr>
          <w:rFonts w:ascii="Arial" w:hAnsi="Arial" w:cs="Arial"/>
          <w:sz w:val="21"/>
          <w:szCs w:val="21"/>
        </w:rPr>
      </w:pPr>
    </w:p>
    <w:p w:rsidR="005D222B" w:rsidRPr="00951EBD" w:rsidRDefault="005D222B" w:rsidP="005D222B">
      <w:pPr>
        <w:rPr>
          <w:rFonts w:ascii="Arial" w:hAnsi="Arial" w:cs="Arial"/>
          <w:sz w:val="21"/>
          <w:szCs w:val="21"/>
        </w:rPr>
      </w:pPr>
      <w:r w:rsidRPr="00951EBD">
        <w:rPr>
          <w:rFonts w:ascii="Arial" w:hAnsi="Arial" w:cs="Arial"/>
          <w:b/>
          <w:bCs/>
          <w:sz w:val="21"/>
          <w:szCs w:val="21"/>
        </w:rPr>
        <w:t>Attendance Policy:</w:t>
      </w:r>
      <w:r w:rsidRPr="00951EBD">
        <w:rPr>
          <w:rFonts w:ascii="Arial" w:hAnsi="Arial" w:cs="Arial"/>
          <w:sz w:val="21"/>
          <w:szCs w:val="21"/>
        </w:rPr>
        <w:t xml:space="preserve"> Attendance is not mandatory; however, no special accommodations will be made for incomplete or missed assignments and exams due to unexcused absences.  </w:t>
      </w:r>
    </w:p>
    <w:p w:rsidR="005D222B" w:rsidRPr="00951EBD" w:rsidRDefault="005D222B" w:rsidP="00B3088E">
      <w:pPr>
        <w:ind w:left="1440" w:hanging="1440"/>
        <w:rPr>
          <w:rFonts w:ascii="Arial" w:hAnsi="Arial" w:cs="Arial"/>
          <w:b/>
          <w:bCs/>
          <w:sz w:val="21"/>
          <w:szCs w:val="21"/>
        </w:rPr>
      </w:pPr>
    </w:p>
    <w:p w:rsidR="00AA0F85" w:rsidRDefault="00B25C5A" w:rsidP="00B3088E">
      <w:pPr>
        <w:ind w:left="1440" w:hanging="1440"/>
        <w:rPr>
          <w:rFonts w:ascii="Arial" w:hAnsi="Arial" w:cs="Arial"/>
          <w:sz w:val="21"/>
          <w:szCs w:val="21"/>
        </w:rPr>
      </w:pPr>
      <w:r w:rsidRPr="00951EBD">
        <w:rPr>
          <w:rFonts w:ascii="Arial" w:hAnsi="Arial" w:cs="Arial"/>
          <w:b/>
          <w:bCs/>
          <w:sz w:val="21"/>
          <w:szCs w:val="21"/>
        </w:rPr>
        <w:lastRenderedPageBreak/>
        <w:t>Grading Policy</w:t>
      </w:r>
      <w:r w:rsidR="00D92F8A" w:rsidRPr="00951EBD">
        <w:rPr>
          <w:rFonts w:ascii="Arial" w:hAnsi="Arial" w:cs="Arial"/>
          <w:b/>
          <w:bCs/>
          <w:sz w:val="21"/>
          <w:szCs w:val="21"/>
        </w:rPr>
        <w:t>:</w:t>
      </w:r>
      <w:r w:rsidRPr="00951EBD">
        <w:rPr>
          <w:rFonts w:ascii="Arial" w:hAnsi="Arial" w:cs="Arial"/>
          <w:sz w:val="21"/>
          <w:szCs w:val="21"/>
        </w:rPr>
        <w:t xml:space="preserve"> </w:t>
      </w:r>
      <w:r w:rsidR="0097155C" w:rsidRPr="00951EBD">
        <w:rPr>
          <w:rFonts w:ascii="Arial" w:hAnsi="Arial" w:cs="Arial"/>
          <w:sz w:val="21"/>
          <w:szCs w:val="21"/>
        </w:rPr>
        <w:t>A composite grade will be computed based on the following</w:t>
      </w:r>
      <w:r w:rsidR="00B3088E" w:rsidRPr="00951EBD">
        <w:rPr>
          <w:rFonts w:ascii="Arial" w:hAnsi="Arial" w:cs="Arial"/>
          <w:sz w:val="21"/>
          <w:szCs w:val="21"/>
        </w:rPr>
        <w:t>:</w:t>
      </w:r>
    </w:p>
    <w:p w:rsidR="00AA0F85" w:rsidRDefault="00AA0F85" w:rsidP="00AA0F85">
      <w:pPr>
        <w:ind w:left="1620" w:hanging="1620"/>
        <w:rPr>
          <w:rFonts w:ascii="Arial" w:hAnsi="Arial" w:cs="Arial"/>
          <w:sz w:val="21"/>
          <w:szCs w:val="21"/>
        </w:rPr>
      </w:pPr>
      <w:r>
        <w:rPr>
          <w:rFonts w:ascii="Arial" w:hAnsi="Arial" w:cs="Arial"/>
          <w:sz w:val="21"/>
          <w:szCs w:val="21"/>
        </w:rPr>
        <w:tab/>
      </w:r>
      <w:r w:rsidR="0016044A" w:rsidRPr="00951EBD">
        <w:rPr>
          <w:rFonts w:ascii="Arial" w:hAnsi="Arial" w:cs="Arial"/>
          <w:sz w:val="21"/>
          <w:szCs w:val="21"/>
        </w:rPr>
        <w:t xml:space="preserve">Homework (30%), </w:t>
      </w:r>
      <w:proofErr w:type="gramStart"/>
      <w:r>
        <w:rPr>
          <w:rFonts w:ascii="Arial" w:hAnsi="Arial" w:cs="Arial"/>
          <w:sz w:val="21"/>
          <w:szCs w:val="21"/>
        </w:rPr>
        <w:t>One</w:t>
      </w:r>
      <w:proofErr w:type="gramEnd"/>
      <w:r>
        <w:rPr>
          <w:rFonts w:ascii="Arial" w:hAnsi="Arial" w:cs="Arial"/>
          <w:sz w:val="21"/>
          <w:szCs w:val="21"/>
        </w:rPr>
        <w:t xml:space="preserve"> i</w:t>
      </w:r>
      <w:r w:rsidR="0016044A" w:rsidRPr="00951EBD">
        <w:rPr>
          <w:rFonts w:ascii="Arial" w:hAnsi="Arial" w:cs="Arial"/>
          <w:sz w:val="21"/>
          <w:szCs w:val="21"/>
        </w:rPr>
        <w:t xml:space="preserve">n-class exam (35%), </w:t>
      </w:r>
    </w:p>
    <w:p w:rsidR="0016044A" w:rsidRPr="00951EBD" w:rsidRDefault="00AA0F85" w:rsidP="00AA0F85">
      <w:pPr>
        <w:ind w:left="1620" w:hanging="1620"/>
        <w:rPr>
          <w:rFonts w:ascii="Arial" w:hAnsi="Arial" w:cs="Arial"/>
          <w:sz w:val="21"/>
          <w:szCs w:val="21"/>
        </w:rPr>
      </w:pPr>
      <w:r>
        <w:rPr>
          <w:rFonts w:ascii="Arial" w:hAnsi="Arial" w:cs="Arial"/>
          <w:sz w:val="21"/>
          <w:szCs w:val="21"/>
        </w:rPr>
        <w:tab/>
      </w:r>
      <w:proofErr w:type="gramStart"/>
      <w:r w:rsidR="0016044A" w:rsidRPr="00951EBD">
        <w:rPr>
          <w:rFonts w:ascii="Arial" w:hAnsi="Arial" w:cs="Arial"/>
          <w:sz w:val="21"/>
          <w:szCs w:val="21"/>
        </w:rPr>
        <w:t>Term project written report (30%),</w:t>
      </w:r>
      <w:r>
        <w:rPr>
          <w:rFonts w:ascii="Arial" w:hAnsi="Arial" w:cs="Arial"/>
          <w:sz w:val="21"/>
          <w:szCs w:val="21"/>
        </w:rPr>
        <w:t xml:space="preserve"> P</w:t>
      </w:r>
      <w:r w:rsidR="00B3088E" w:rsidRPr="00951EBD">
        <w:rPr>
          <w:rFonts w:ascii="Arial" w:hAnsi="Arial" w:cs="Arial"/>
          <w:sz w:val="21"/>
          <w:szCs w:val="21"/>
        </w:rPr>
        <w:t>roject o</w:t>
      </w:r>
      <w:r w:rsidR="0016044A" w:rsidRPr="00951EBD">
        <w:rPr>
          <w:rFonts w:ascii="Arial" w:hAnsi="Arial" w:cs="Arial"/>
          <w:sz w:val="21"/>
          <w:szCs w:val="21"/>
        </w:rPr>
        <w:t xml:space="preserve">ral </w:t>
      </w:r>
      <w:r w:rsidR="00B3088E" w:rsidRPr="00951EBD">
        <w:rPr>
          <w:rFonts w:ascii="Arial" w:hAnsi="Arial" w:cs="Arial"/>
          <w:sz w:val="21"/>
          <w:szCs w:val="21"/>
        </w:rPr>
        <w:t>p</w:t>
      </w:r>
      <w:r w:rsidR="0016044A" w:rsidRPr="00951EBD">
        <w:rPr>
          <w:rFonts w:ascii="Arial" w:hAnsi="Arial" w:cs="Arial"/>
          <w:sz w:val="21"/>
          <w:szCs w:val="21"/>
        </w:rPr>
        <w:t>resentation (5%).</w:t>
      </w:r>
      <w:proofErr w:type="gramEnd"/>
    </w:p>
    <w:p w:rsidR="0097155C" w:rsidRPr="00951EBD" w:rsidRDefault="0097155C" w:rsidP="0016044A">
      <w:pPr>
        <w:ind w:left="1800" w:hanging="1800"/>
        <w:rPr>
          <w:rFonts w:ascii="Arial" w:hAnsi="Arial" w:cs="Arial"/>
          <w:sz w:val="21"/>
          <w:szCs w:val="21"/>
        </w:rPr>
      </w:pPr>
    </w:p>
    <w:p w:rsidR="0097155C" w:rsidRPr="00951EBD" w:rsidRDefault="0097155C" w:rsidP="00AA0F85">
      <w:pPr>
        <w:ind w:left="1800" w:hanging="270"/>
        <w:rPr>
          <w:rFonts w:ascii="Arial" w:hAnsi="Arial" w:cs="Arial"/>
          <w:sz w:val="21"/>
          <w:szCs w:val="21"/>
        </w:rPr>
      </w:pPr>
      <w:r w:rsidRPr="00951EBD">
        <w:rPr>
          <w:rFonts w:ascii="Arial" w:hAnsi="Arial" w:cs="Arial"/>
          <w:sz w:val="21"/>
          <w:szCs w:val="21"/>
        </w:rPr>
        <w:t>The overall course grade will be based on the composite grade, as follows:</w:t>
      </w:r>
    </w:p>
    <w:p w:rsidR="0097155C" w:rsidRPr="00951EBD" w:rsidRDefault="0097155C" w:rsidP="0097155C">
      <w:pPr>
        <w:ind w:left="1800"/>
        <w:rPr>
          <w:rFonts w:ascii="Arial" w:hAnsi="Arial" w:cs="Arial"/>
          <w:sz w:val="21"/>
          <w:szCs w:val="21"/>
        </w:rPr>
      </w:pPr>
    </w:p>
    <w:tbl>
      <w:tblPr>
        <w:tblW w:w="0" w:type="auto"/>
        <w:tblInd w:w="1634" w:type="dxa"/>
        <w:tblBorders>
          <w:insideH w:val="single" w:sz="18" w:space="0" w:color="FFFFFF"/>
          <w:insideV w:val="single" w:sz="18" w:space="0" w:color="FFFFFF"/>
        </w:tblBorders>
        <w:tblLook w:val="04A0" w:firstRow="1" w:lastRow="0" w:firstColumn="1" w:lastColumn="0" w:noHBand="0" w:noVBand="1"/>
      </w:tblPr>
      <w:tblGrid>
        <w:gridCol w:w="3580"/>
        <w:gridCol w:w="3476"/>
      </w:tblGrid>
      <w:tr w:rsidR="0097155C" w:rsidRPr="00951EBD" w:rsidTr="00123EFD">
        <w:tc>
          <w:tcPr>
            <w:tcW w:w="3580" w:type="dxa"/>
            <w:shd w:val="pct20" w:color="000000" w:fill="FFFFFF"/>
          </w:tcPr>
          <w:p w:rsidR="0097155C" w:rsidRPr="00951EBD" w:rsidRDefault="0097155C" w:rsidP="00123EFD">
            <w:pPr>
              <w:jc w:val="center"/>
              <w:rPr>
                <w:rFonts w:ascii="Arial" w:hAnsi="Arial" w:cs="Arial"/>
                <w:b/>
                <w:bCs/>
                <w:sz w:val="21"/>
                <w:szCs w:val="21"/>
              </w:rPr>
            </w:pPr>
            <w:r w:rsidRPr="00951EBD">
              <w:rPr>
                <w:rFonts w:ascii="Arial" w:hAnsi="Arial" w:cs="Arial"/>
                <w:b/>
                <w:bCs/>
                <w:sz w:val="21"/>
                <w:szCs w:val="21"/>
              </w:rPr>
              <w:t>Composite Grade, X</w:t>
            </w:r>
          </w:p>
        </w:tc>
        <w:tc>
          <w:tcPr>
            <w:tcW w:w="3476" w:type="dxa"/>
            <w:shd w:val="pct20" w:color="000000" w:fill="FFFFFF"/>
          </w:tcPr>
          <w:p w:rsidR="0097155C" w:rsidRPr="00951EBD" w:rsidRDefault="0097155C" w:rsidP="00123EFD">
            <w:pPr>
              <w:jc w:val="center"/>
              <w:rPr>
                <w:rFonts w:ascii="Arial" w:hAnsi="Arial" w:cs="Arial"/>
                <w:b/>
                <w:bCs/>
                <w:sz w:val="21"/>
                <w:szCs w:val="21"/>
              </w:rPr>
            </w:pPr>
            <w:r w:rsidRPr="00951EBD">
              <w:rPr>
                <w:rFonts w:ascii="Arial" w:hAnsi="Arial" w:cs="Arial"/>
                <w:b/>
                <w:bCs/>
                <w:sz w:val="21"/>
                <w:szCs w:val="21"/>
              </w:rPr>
              <w:t>Course grade</w:t>
            </w:r>
          </w:p>
        </w:tc>
      </w:tr>
      <w:tr w:rsidR="0097155C" w:rsidRPr="00951EBD" w:rsidTr="00123EFD">
        <w:tc>
          <w:tcPr>
            <w:tcW w:w="3580"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X≥90</w:t>
            </w:r>
          </w:p>
        </w:tc>
        <w:tc>
          <w:tcPr>
            <w:tcW w:w="3476"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A</w:t>
            </w:r>
          </w:p>
        </w:tc>
      </w:tr>
      <w:tr w:rsidR="0097155C" w:rsidRPr="00951EBD" w:rsidTr="00123EFD">
        <w:tc>
          <w:tcPr>
            <w:tcW w:w="3580"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80≥X&lt;90</w:t>
            </w:r>
          </w:p>
        </w:tc>
        <w:tc>
          <w:tcPr>
            <w:tcW w:w="3476"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B</w:t>
            </w:r>
          </w:p>
        </w:tc>
      </w:tr>
      <w:tr w:rsidR="0097155C" w:rsidRPr="00951EBD" w:rsidTr="00123EFD">
        <w:tc>
          <w:tcPr>
            <w:tcW w:w="3580"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70≥X&lt;80</w:t>
            </w:r>
          </w:p>
        </w:tc>
        <w:tc>
          <w:tcPr>
            <w:tcW w:w="3476"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C</w:t>
            </w:r>
          </w:p>
        </w:tc>
      </w:tr>
      <w:tr w:rsidR="0097155C" w:rsidRPr="00951EBD" w:rsidTr="00123EFD">
        <w:tc>
          <w:tcPr>
            <w:tcW w:w="3580"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60≥X&lt;70</w:t>
            </w:r>
          </w:p>
        </w:tc>
        <w:tc>
          <w:tcPr>
            <w:tcW w:w="3476"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D</w:t>
            </w:r>
          </w:p>
        </w:tc>
      </w:tr>
      <w:tr w:rsidR="0097155C" w:rsidRPr="00951EBD" w:rsidTr="00123EFD">
        <w:tc>
          <w:tcPr>
            <w:tcW w:w="3580"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X&lt;60</w:t>
            </w:r>
          </w:p>
        </w:tc>
        <w:tc>
          <w:tcPr>
            <w:tcW w:w="3476"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F</w:t>
            </w:r>
          </w:p>
        </w:tc>
      </w:tr>
    </w:tbl>
    <w:p w:rsidR="0097155C" w:rsidRPr="00951EBD" w:rsidRDefault="0097155C" w:rsidP="0097155C">
      <w:pPr>
        <w:ind w:left="1800"/>
        <w:rPr>
          <w:rFonts w:ascii="Arial" w:hAnsi="Arial" w:cs="Arial"/>
          <w:sz w:val="21"/>
          <w:szCs w:val="21"/>
        </w:rPr>
      </w:pPr>
    </w:p>
    <w:p w:rsidR="00405E8A" w:rsidRPr="00951EBD" w:rsidRDefault="00405E8A" w:rsidP="00405E8A">
      <w:pPr>
        <w:jc w:val="both"/>
        <w:rPr>
          <w:rFonts w:ascii="Arial" w:hAnsi="Arial" w:cs="Arial"/>
          <w:color w:val="000000"/>
          <w:sz w:val="21"/>
          <w:szCs w:val="21"/>
        </w:rPr>
      </w:pPr>
      <w:r w:rsidRPr="00951EBD">
        <w:rPr>
          <w:rFonts w:ascii="Arial" w:hAnsi="Arial" w:cs="Arial"/>
          <w:b/>
          <w:color w:val="000000"/>
          <w:sz w:val="21"/>
          <w:szCs w:val="21"/>
        </w:rPr>
        <w:t>Make-up Exam Policy</w:t>
      </w:r>
      <w:r w:rsidRPr="00951EBD">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 </w:t>
      </w:r>
    </w:p>
    <w:p w:rsidR="00405E8A" w:rsidRPr="00951EBD" w:rsidRDefault="00405E8A" w:rsidP="00405E8A">
      <w:pPr>
        <w:rPr>
          <w:rFonts w:ascii="Arial" w:hAnsi="Arial" w:cs="Arial"/>
          <w:color w:val="000000"/>
          <w:sz w:val="21"/>
          <w:szCs w:val="21"/>
        </w:rPr>
      </w:pPr>
      <w:r w:rsidRPr="00951EBD">
        <w:rPr>
          <w:rFonts w:ascii="Arial" w:hAnsi="Arial" w:cs="Arial"/>
          <w:color w:val="000000"/>
          <w:sz w:val="21"/>
          <w:szCs w:val="21"/>
        </w:rPr>
        <w:t xml:space="preserve"> </w:t>
      </w:r>
    </w:p>
    <w:p w:rsidR="00405E8A" w:rsidRPr="00951EBD" w:rsidRDefault="00405E8A" w:rsidP="00405E8A">
      <w:pPr>
        <w:rPr>
          <w:rFonts w:ascii="Arial" w:hAnsi="Arial" w:cs="Arial"/>
          <w:color w:val="000000"/>
          <w:sz w:val="21"/>
          <w:szCs w:val="21"/>
        </w:rPr>
      </w:pPr>
      <w:r w:rsidRPr="00951EBD">
        <w:rPr>
          <w:rFonts w:ascii="Arial" w:hAnsi="Arial" w:cs="Arial"/>
          <w:b/>
          <w:color w:val="000000"/>
          <w:sz w:val="21"/>
          <w:szCs w:val="21"/>
        </w:rPr>
        <w:t>Grade Grievance Policy</w:t>
      </w:r>
      <w:r w:rsidRPr="00951EBD">
        <w:rPr>
          <w:rFonts w:ascii="Arial" w:hAnsi="Arial" w:cs="Arial"/>
          <w:color w:val="000000"/>
          <w:sz w:val="21"/>
          <w:szCs w:val="21"/>
        </w:rPr>
        <w:t xml:space="preserve">:  Grade grievances will be handled according to the policy described in the College of Engineering portion of the Catalog.  </w:t>
      </w:r>
    </w:p>
    <w:p w:rsidR="00405E8A" w:rsidRPr="00951EBD" w:rsidRDefault="00405E8A" w:rsidP="00405E8A">
      <w:pPr>
        <w:rPr>
          <w:rFonts w:ascii="Arial" w:hAnsi="Arial" w:cs="Arial"/>
          <w:b/>
          <w:sz w:val="21"/>
          <w:szCs w:val="21"/>
        </w:rPr>
      </w:pPr>
    </w:p>
    <w:p w:rsidR="007F79FF" w:rsidRPr="00951EBD" w:rsidRDefault="00405E8A" w:rsidP="00405E8A">
      <w:pPr>
        <w:jc w:val="both"/>
        <w:rPr>
          <w:rFonts w:ascii="Arial" w:hAnsi="Arial" w:cs="Arial"/>
          <w:sz w:val="21"/>
          <w:szCs w:val="21"/>
        </w:rPr>
      </w:pPr>
      <w:r w:rsidRPr="00951EBD">
        <w:rPr>
          <w:rFonts w:ascii="Arial" w:hAnsi="Arial" w:cs="Arial"/>
          <w:b/>
          <w:sz w:val="21"/>
          <w:szCs w:val="21"/>
        </w:rPr>
        <w:t xml:space="preserve">Drop Policy: </w:t>
      </w:r>
      <w:r w:rsidRPr="00951EBD">
        <w:rPr>
          <w:rFonts w:ascii="Arial" w:hAnsi="Arial" w:cs="Arial"/>
          <w:sz w:val="21"/>
          <w:szCs w:val="21"/>
        </w:rPr>
        <w:t xml:space="preserve">Students may drop or swap (adding and dropping a class concurrently) classes through self-service in </w:t>
      </w:r>
      <w:proofErr w:type="spellStart"/>
      <w:r w:rsidRPr="00951EBD">
        <w:rPr>
          <w:rFonts w:ascii="Arial" w:hAnsi="Arial" w:cs="Arial"/>
          <w:sz w:val="21"/>
          <w:szCs w:val="21"/>
        </w:rPr>
        <w:t>MyMav</w:t>
      </w:r>
      <w:proofErr w:type="spellEnd"/>
      <w:r w:rsidRPr="00951EBD">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51EBD">
        <w:rPr>
          <w:rStyle w:val="Strong"/>
          <w:rFonts w:ascii="Arial" w:hAnsi="Arial" w:cs="Arial"/>
          <w:sz w:val="21"/>
          <w:szCs w:val="21"/>
        </w:rPr>
        <w:t>Students will not be automatically dropped for non-attendance</w:t>
      </w:r>
      <w:r w:rsidRPr="00951E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951EBD">
          <w:rPr>
            <w:rStyle w:val="Hyperlink"/>
            <w:rFonts w:ascii="Arial" w:hAnsi="Arial" w:cs="Arial"/>
            <w:sz w:val="21"/>
            <w:szCs w:val="21"/>
          </w:rPr>
          <w:t>http://wweb.uta.edu/aao/fao/</w:t>
        </w:r>
      </w:hyperlink>
      <w:r w:rsidRPr="00951EBD">
        <w:rPr>
          <w:rFonts w:ascii="Arial" w:hAnsi="Arial" w:cs="Arial"/>
          <w:sz w:val="21"/>
          <w:szCs w:val="21"/>
        </w:rPr>
        <w:t>).</w:t>
      </w:r>
    </w:p>
    <w:p w:rsidR="007F79FF" w:rsidRPr="00951EBD" w:rsidRDefault="007F79FF" w:rsidP="0081752E">
      <w:pPr>
        <w:rPr>
          <w:rFonts w:ascii="Arial" w:hAnsi="Arial" w:cs="Arial"/>
          <w:sz w:val="21"/>
          <w:szCs w:val="21"/>
        </w:rPr>
      </w:pPr>
    </w:p>
    <w:p w:rsidR="001F1618" w:rsidRPr="00951EBD" w:rsidRDefault="00B25C5A" w:rsidP="00475C13">
      <w:pPr>
        <w:pStyle w:val="NormalWeb"/>
        <w:spacing w:before="0" w:beforeAutospacing="0" w:after="0" w:afterAutospacing="0"/>
        <w:jc w:val="both"/>
        <w:rPr>
          <w:rFonts w:ascii="Arial" w:hAnsi="Arial" w:cs="Arial"/>
          <w:sz w:val="21"/>
          <w:szCs w:val="21"/>
        </w:rPr>
      </w:pPr>
      <w:r w:rsidRPr="00951EBD">
        <w:rPr>
          <w:rFonts w:ascii="Arial" w:hAnsi="Arial" w:cs="Arial"/>
          <w:b/>
          <w:bCs/>
          <w:color w:val="000000"/>
          <w:sz w:val="21"/>
          <w:szCs w:val="21"/>
        </w:rPr>
        <w:t xml:space="preserve">Americans </w:t>
      </w:r>
      <w:r w:rsidR="00E51E0A" w:rsidRPr="00951EBD">
        <w:rPr>
          <w:rFonts w:ascii="Arial" w:hAnsi="Arial" w:cs="Arial"/>
          <w:b/>
          <w:bCs/>
          <w:color w:val="000000"/>
          <w:sz w:val="21"/>
          <w:szCs w:val="21"/>
        </w:rPr>
        <w:t>w</w:t>
      </w:r>
      <w:r w:rsidRPr="00951EBD">
        <w:rPr>
          <w:rFonts w:ascii="Arial" w:hAnsi="Arial" w:cs="Arial"/>
          <w:b/>
          <w:bCs/>
          <w:color w:val="000000"/>
          <w:sz w:val="21"/>
          <w:szCs w:val="21"/>
        </w:rPr>
        <w:t>ith Disabilities Act</w:t>
      </w:r>
      <w:r w:rsidR="00D92F8A" w:rsidRPr="00951EBD">
        <w:rPr>
          <w:rFonts w:ascii="Arial" w:hAnsi="Arial" w:cs="Arial"/>
          <w:b/>
          <w:bCs/>
          <w:color w:val="000000"/>
          <w:sz w:val="21"/>
          <w:szCs w:val="21"/>
        </w:rPr>
        <w:t xml:space="preserve">:  </w:t>
      </w:r>
      <w:r w:rsidR="001F1618" w:rsidRPr="00951EBD">
        <w:rPr>
          <w:rFonts w:ascii="Arial" w:hAnsi="Arial" w:cs="Arial"/>
          <w:sz w:val="21"/>
          <w:szCs w:val="21"/>
        </w:rPr>
        <w:t xml:space="preserve">The University of Texas at Arlington is on record as being committed to both the spirit and letter of all federal equal opportunity legislation, including the </w:t>
      </w:r>
      <w:r w:rsidR="001F1618" w:rsidRPr="00951EBD">
        <w:rPr>
          <w:rFonts w:ascii="Arial" w:hAnsi="Arial" w:cs="Arial"/>
          <w:i/>
          <w:iCs/>
          <w:sz w:val="21"/>
          <w:szCs w:val="21"/>
        </w:rPr>
        <w:t>Americans with Disabilities Act (ADA)</w:t>
      </w:r>
      <w:r w:rsidR="001F1618" w:rsidRPr="00951EBD">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001F1618" w:rsidRPr="00951EBD">
          <w:rPr>
            <w:rStyle w:val="Hyperlink"/>
            <w:rFonts w:ascii="Arial" w:hAnsi="Arial" w:cs="Arial"/>
            <w:sz w:val="21"/>
            <w:szCs w:val="21"/>
          </w:rPr>
          <w:t>www.uta.edu/disability</w:t>
        </w:r>
      </w:hyperlink>
      <w:r w:rsidR="001F1618" w:rsidRPr="00951EBD">
        <w:rPr>
          <w:rFonts w:ascii="Arial" w:hAnsi="Arial" w:cs="Arial"/>
          <w:sz w:val="21"/>
          <w:szCs w:val="21"/>
        </w:rPr>
        <w:t xml:space="preserve"> or by calling the Office for Students with Disabilities at (817) 272-3364.</w:t>
      </w:r>
    </w:p>
    <w:p w:rsidR="00B25C5A" w:rsidRPr="00951EBD" w:rsidRDefault="00B25C5A" w:rsidP="001F1618">
      <w:pPr>
        <w:jc w:val="both"/>
        <w:rPr>
          <w:rFonts w:ascii="Arial" w:hAnsi="Arial" w:cs="Arial"/>
          <w:sz w:val="21"/>
          <w:szCs w:val="21"/>
        </w:rPr>
      </w:pPr>
    </w:p>
    <w:p w:rsidR="00104A4A" w:rsidRPr="00951EBD" w:rsidRDefault="008F6855" w:rsidP="00104A4A">
      <w:pPr>
        <w:keepNext/>
        <w:jc w:val="both"/>
        <w:rPr>
          <w:rFonts w:ascii="Arial" w:hAnsi="Arial" w:cs="Arial"/>
          <w:sz w:val="21"/>
          <w:szCs w:val="21"/>
        </w:rPr>
      </w:pPr>
      <w:r w:rsidRPr="00951EBD">
        <w:rPr>
          <w:rFonts w:ascii="Arial" w:hAnsi="Arial" w:cs="Arial"/>
          <w:b/>
          <w:bCs/>
          <w:color w:val="000000"/>
          <w:sz w:val="21"/>
          <w:szCs w:val="21"/>
        </w:rPr>
        <w:t>Academic Integrity</w:t>
      </w:r>
      <w:r w:rsidR="00726EE7" w:rsidRPr="00951EBD">
        <w:rPr>
          <w:rFonts w:ascii="Arial" w:hAnsi="Arial" w:cs="Arial"/>
          <w:b/>
          <w:bCs/>
          <w:color w:val="000000"/>
          <w:sz w:val="21"/>
          <w:szCs w:val="21"/>
        </w:rPr>
        <w:t>:</w:t>
      </w:r>
      <w:r w:rsidR="00B25C5A" w:rsidRPr="00951EBD">
        <w:rPr>
          <w:rFonts w:ascii="Arial" w:hAnsi="Arial" w:cs="Arial"/>
          <w:b/>
          <w:bCs/>
          <w:color w:val="000000"/>
          <w:sz w:val="21"/>
          <w:szCs w:val="21"/>
        </w:rPr>
        <w:t xml:space="preserve"> </w:t>
      </w:r>
      <w:r w:rsidR="00104A4A" w:rsidRPr="00951EBD">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w:t>
      </w:r>
      <w:r w:rsidR="00104A4A" w:rsidRPr="00951EBD">
        <w:rPr>
          <w:rFonts w:ascii="Arial" w:hAnsi="Arial" w:cs="Arial"/>
          <w:sz w:val="21"/>
          <w:szCs w:val="21"/>
        </w:rPr>
        <w:lastRenderedPageBreak/>
        <w:t xml:space="preserve">taking an examination for another person, any act designed to give unfair advantage to a student or the attempt to commit such acts." </w:t>
      </w:r>
    </w:p>
    <w:p w:rsidR="00AB4EC2" w:rsidRPr="00951EBD" w:rsidRDefault="00CC0650" w:rsidP="00AB4EC2">
      <w:pPr>
        <w:jc w:val="both"/>
        <w:rPr>
          <w:rFonts w:ascii="Arial" w:hAnsi="Arial" w:cs="Arial"/>
          <w:sz w:val="21"/>
          <w:szCs w:val="21"/>
        </w:rPr>
      </w:pPr>
      <w:r w:rsidRPr="00951EBD">
        <w:rPr>
          <w:rFonts w:ascii="Arial" w:hAnsi="Arial" w:cs="Arial"/>
          <w:color w:val="000000"/>
          <w:sz w:val="21"/>
          <w:szCs w:val="21"/>
        </w:rPr>
        <w:t xml:space="preserve"> </w:t>
      </w:r>
      <w:r w:rsidR="00B25C5A" w:rsidRPr="00951EBD">
        <w:rPr>
          <w:rFonts w:ascii="Arial" w:hAnsi="Arial" w:cs="Arial"/>
          <w:color w:val="000000"/>
          <w:sz w:val="21"/>
          <w:szCs w:val="21"/>
        </w:rPr>
        <w:br/>
      </w:r>
      <w:r w:rsidR="00B25C5A" w:rsidRPr="00951EBD">
        <w:rPr>
          <w:rFonts w:ascii="Arial" w:hAnsi="Arial" w:cs="Arial"/>
          <w:b/>
          <w:bCs/>
          <w:color w:val="000000"/>
          <w:sz w:val="21"/>
          <w:szCs w:val="21"/>
        </w:rPr>
        <w:t>Student Support Services Available</w:t>
      </w:r>
      <w:r w:rsidR="00726EE7" w:rsidRPr="00951EBD">
        <w:rPr>
          <w:rFonts w:ascii="Arial" w:hAnsi="Arial" w:cs="Arial"/>
          <w:b/>
          <w:bCs/>
          <w:color w:val="000000"/>
          <w:sz w:val="21"/>
          <w:szCs w:val="21"/>
        </w:rPr>
        <w:t xml:space="preserve">:  </w:t>
      </w:r>
      <w:r w:rsidR="00AB4EC2" w:rsidRPr="00951EBD">
        <w:rPr>
          <w:rFonts w:ascii="Arial" w:hAnsi="Arial" w:cs="Arial"/>
          <w:sz w:val="21"/>
          <w:szCs w:val="21"/>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1" w:history="1">
        <w:r w:rsidR="00AB4EC2" w:rsidRPr="00951EBD">
          <w:rPr>
            <w:rStyle w:val="Hyperlink"/>
            <w:rFonts w:ascii="Arial" w:hAnsi="Arial" w:cs="Arial"/>
            <w:sz w:val="21"/>
            <w:szCs w:val="21"/>
          </w:rPr>
          <w:t>www.uta.edu/resources</w:t>
        </w:r>
      </w:hyperlink>
      <w:r w:rsidR="00AB4EC2" w:rsidRPr="00951EBD">
        <w:rPr>
          <w:rFonts w:ascii="Arial" w:hAnsi="Arial" w:cs="Arial"/>
          <w:sz w:val="21"/>
          <w:szCs w:val="21"/>
        </w:rPr>
        <w:t xml:space="preserve"> for more information.</w:t>
      </w:r>
    </w:p>
    <w:p w:rsidR="00F256BC" w:rsidRPr="00951EBD" w:rsidRDefault="00F256BC" w:rsidP="00AB4EC2">
      <w:pPr>
        <w:jc w:val="both"/>
        <w:rPr>
          <w:rFonts w:ascii="Arial" w:hAnsi="Arial" w:cs="Arial"/>
          <w:sz w:val="21"/>
          <w:szCs w:val="21"/>
        </w:rPr>
      </w:pPr>
    </w:p>
    <w:p w:rsidR="00F256BC" w:rsidRPr="00951EBD" w:rsidRDefault="00F256BC" w:rsidP="00F256BC">
      <w:pPr>
        <w:jc w:val="both"/>
        <w:rPr>
          <w:rFonts w:ascii="Arial" w:hAnsi="Arial" w:cs="Arial"/>
          <w:sz w:val="21"/>
          <w:szCs w:val="21"/>
        </w:rPr>
      </w:pPr>
      <w:r w:rsidRPr="00951EBD">
        <w:rPr>
          <w:rFonts w:ascii="Arial" w:hAnsi="Arial" w:cs="Arial"/>
          <w:b/>
          <w:sz w:val="21"/>
          <w:szCs w:val="21"/>
        </w:rPr>
        <w:t xml:space="preserve">Electronic Communication Policy: </w:t>
      </w:r>
      <w:r w:rsidRPr="00951EBD">
        <w:rPr>
          <w:rFonts w:ascii="Arial" w:hAnsi="Arial" w:cs="Arial"/>
          <w:sz w:val="21"/>
          <w:szCs w:val="21"/>
        </w:rPr>
        <w:t>The University of Texas at Arlington has adopted the University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address as the sole official means of communication with students.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system. All students are assigned a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account. </w:t>
      </w:r>
      <w:r w:rsidRPr="00951EBD">
        <w:rPr>
          <w:rFonts w:ascii="Arial" w:hAnsi="Arial" w:cs="Arial"/>
          <w:b/>
          <w:i/>
          <w:sz w:val="21"/>
          <w:szCs w:val="21"/>
        </w:rPr>
        <w:t xml:space="preserve">Students are responsible for checking their </w:t>
      </w:r>
      <w:proofErr w:type="spellStart"/>
      <w:r w:rsidRPr="00951EBD">
        <w:rPr>
          <w:rFonts w:ascii="Arial" w:hAnsi="Arial" w:cs="Arial"/>
          <w:b/>
          <w:i/>
          <w:sz w:val="21"/>
          <w:szCs w:val="21"/>
        </w:rPr>
        <w:t>MavMail</w:t>
      </w:r>
      <w:proofErr w:type="spellEnd"/>
      <w:r w:rsidRPr="00951EBD">
        <w:rPr>
          <w:rFonts w:ascii="Arial" w:hAnsi="Arial" w:cs="Arial"/>
          <w:b/>
          <w:i/>
          <w:sz w:val="21"/>
          <w:szCs w:val="21"/>
        </w:rPr>
        <w:t xml:space="preserve"> regularly.</w:t>
      </w:r>
      <w:r w:rsidRPr="00951EBD">
        <w:rPr>
          <w:rFonts w:ascii="Arial" w:hAnsi="Arial" w:cs="Arial"/>
          <w:sz w:val="21"/>
          <w:szCs w:val="21"/>
        </w:rPr>
        <w:t xml:space="preserve"> Information about activating and using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is available at </w:t>
      </w:r>
      <w:hyperlink r:id="rId12" w:history="1">
        <w:r w:rsidRPr="00951EBD">
          <w:rPr>
            <w:rStyle w:val="Hyperlink"/>
            <w:rFonts w:ascii="Arial" w:hAnsi="Arial" w:cs="Arial"/>
            <w:color w:val="auto"/>
            <w:sz w:val="21"/>
            <w:szCs w:val="21"/>
          </w:rPr>
          <w:t>http://www.uta.edu/oit/email/</w:t>
        </w:r>
      </w:hyperlink>
      <w:r w:rsidRPr="00951EBD">
        <w:rPr>
          <w:rFonts w:ascii="Arial" w:hAnsi="Arial" w:cs="Arial"/>
          <w:sz w:val="21"/>
          <w:szCs w:val="21"/>
        </w:rPr>
        <w:t>. There is no additional charge to students for using this account, and it remains active even after they graduate from UT Arlington.</w:t>
      </w:r>
    </w:p>
    <w:p w:rsidR="00F256BC" w:rsidRPr="00951EBD" w:rsidRDefault="00F256BC" w:rsidP="00F256BC">
      <w:pPr>
        <w:rPr>
          <w:rFonts w:ascii="Arial" w:hAnsi="Arial" w:cs="Arial"/>
          <w:sz w:val="21"/>
          <w:szCs w:val="21"/>
        </w:rPr>
      </w:pPr>
    </w:p>
    <w:p w:rsidR="00F256BC" w:rsidRPr="00951EBD" w:rsidRDefault="00F256BC" w:rsidP="00F256BC">
      <w:pPr>
        <w:rPr>
          <w:rFonts w:ascii="Arial" w:hAnsi="Arial" w:cs="Arial"/>
          <w:sz w:val="21"/>
          <w:szCs w:val="21"/>
        </w:rPr>
      </w:pPr>
      <w:proofErr w:type="gramStart"/>
      <w:r w:rsidRPr="00951EBD">
        <w:rPr>
          <w:rFonts w:ascii="Arial" w:hAnsi="Arial" w:cs="Arial"/>
          <w:sz w:val="21"/>
          <w:szCs w:val="21"/>
        </w:rPr>
        <w:t xml:space="preserve">To obtain your </w:t>
      </w:r>
      <w:proofErr w:type="spellStart"/>
      <w:r w:rsidRPr="00951EBD">
        <w:rPr>
          <w:rFonts w:ascii="Arial" w:hAnsi="Arial" w:cs="Arial"/>
          <w:sz w:val="21"/>
          <w:szCs w:val="21"/>
        </w:rPr>
        <w:t>NetID</w:t>
      </w:r>
      <w:proofErr w:type="spellEnd"/>
      <w:r w:rsidRPr="00951EBD">
        <w:rPr>
          <w:rFonts w:ascii="Arial" w:hAnsi="Arial" w:cs="Arial"/>
          <w:sz w:val="21"/>
          <w:szCs w:val="21"/>
        </w:rPr>
        <w:t xml:space="preserve"> or for logon assistance, visit </w:t>
      </w:r>
      <w:hyperlink r:id="rId13" w:history="1">
        <w:r w:rsidRPr="00951EBD">
          <w:rPr>
            <w:rStyle w:val="Hyperlink"/>
            <w:rFonts w:ascii="Arial" w:hAnsi="Arial" w:cs="Arial"/>
            <w:sz w:val="21"/>
            <w:szCs w:val="21"/>
          </w:rPr>
          <w:t>https://webapps.uta.edu/oit/selfservice/</w:t>
        </w:r>
      </w:hyperlink>
      <w:r w:rsidRPr="00951EBD">
        <w:rPr>
          <w:rFonts w:ascii="Arial" w:hAnsi="Arial" w:cs="Arial"/>
          <w:sz w:val="21"/>
          <w:szCs w:val="21"/>
        </w:rPr>
        <w:t>.</w:t>
      </w:r>
      <w:proofErr w:type="gramEnd"/>
      <w:r w:rsidRPr="00951EBD">
        <w:rPr>
          <w:rFonts w:ascii="Arial" w:hAnsi="Arial" w:cs="Arial"/>
          <w:sz w:val="21"/>
          <w:szCs w:val="21"/>
        </w:rPr>
        <w:t xml:space="preserve"> If you are unable to resolve your issue from the Self-Service website, contact the Helpdesk at</w:t>
      </w:r>
      <w:r w:rsidRPr="00951EBD">
        <w:rPr>
          <w:rFonts w:ascii="Arial" w:hAnsi="Arial" w:cs="Arial"/>
          <w:color w:val="0000FF"/>
          <w:sz w:val="21"/>
          <w:szCs w:val="21"/>
        </w:rPr>
        <w:t xml:space="preserve"> </w:t>
      </w:r>
      <w:r w:rsidRPr="00951EBD">
        <w:rPr>
          <w:rFonts w:ascii="Arial" w:hAnsi="Arial" w:cs="Arial"/>
          <w:color w:val="0000FF"/>
          <w:sz w:val="21"/>
          <w:szCs w:val="21"/>
          <w:u w:val="single"/>
        </w:rPr>
        <w:t>helpdesk@uta.edu</w:t>
      </w:r>
      <w:r w:rsidRPr="00951EBD">
        <w:rPr>
          <w:rFonts w:ascii="Arial" w:hAnsi="Arial" w:cs="Arial"/>
          <w:sz w:val="21"/>
          <w:szCs w:val="21"/>
        </w:rPr>
        <w:t>.</w:t>
      </w:r>
    </w:p>
    <w:p w:rsidR="005D222B" w:rsidRPr="00951EBD" w:rsidRDefault="005D222B" w:rsidP="005D222B">
      <w:pPr>
        <w:autoSpaceDE w:val="0"/>
        <w:autoSpaceDN w:val="0"/>
        <w:adjustRightInd w:val="0"/>
        <w:jc w:val="both"/>
        <w:rPr>
          <w:rFonts w:ascii="Arial" w:hAnsi="Arial" w:cs="Arial"/>
          <w:b/>
          <w:sz w:val="21"/>
          <w:szCs w:val="21"/>
        </w:rPr>
      </w:pPr>
    </w:p>
    <w:p w:rsidR="005D222B" w:rsidRPr="00951EBD" w:rsidRDefault="005D222B" w:rsidP="005D222B">
      <w:pPr>
        <w:autoSpaceDE w:val="0"/>
        <w:autoSpaceDN w:val="0"/>
        <w:adjustRightInd w:val="0"/>
        <w:jc w:val="both"/>
        <w:rPr>
          <w:rFonts w:ascii="Arial" w:hAnsi="Arial" w:cs="Arial"/>
          <w:sz w:val="21"/>
          <w:szCs w:val="21"/>
        </w:rPr>
      </w:pPr>
      <w:r w:rsidRPr="00951EBD">
        <w:rPr>
          <w:rFonts w:ascii="Arial" w:hAnsi="Arial" w:cs="Arial"/>
          <w:b/>
          <w:sz w:val="21"/>
          <w:szCs w:val="21"/>
        </w:rPr>
        <w:t xml:space="preserve">Student Feedback Survey: </w:t>
      </w:r>
      <w:r w:rsidRPr="00951EBD">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51EBD">
        <w:rPr>
          <w:rFonts w:ascii="Arial" w:hAnsi="Arial" w:cs="Arial"/>
          <w:bCs/>
          <w:sz w:val="21"/>
          <w:szCs w:val="21"/>
        </w:rPr>
        <w:t>MavMail</w:t>
      </w:r>
      <w:proofErr w:type="spellEnd"/>
      <w:r w:rsidRPr="00951EBD">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1EBD">
          <w:rPr>
            <w:rStyle w:val="Hyperlink"/>
            <w:rFonts w:ascii="Arial" w:hAnsi="Arial" w:cs="Arial"/>
            <w:bCs/>
            <w:sz w:val="21"/>
            <w:szCs w:val="21"/>
          </w:rPr>
          <w:t>http://www.uta.edu/sfs</w:t>
        </w:r>
      </w:hyperlink>
      <w:r w:rsidRPr="00951EBD">
        <w:rPr>
          <w:rFonts w:ascii="Arial" w:hAnsi="Arial" w:cs="Arial"/>
          <w:bCs/>
          <w:sz w:val="21"/>
          <w:szCs w:val="21"/>
        </w:rPr>
        <w:t>.</w:t>
      </w:r>
    </w:p>
    <w:p w:rsidR="00E36A8B" w:rsidRPr="00951EBD" w:rsidRDefault="00E36A8B" w:rsidP="00AB4EC2">
      <w:pPr>
        <w:rPr>
          <w:rFonts w:ascii="Arial" w:hAnsi="Arial" w:cs="Arial"/>
          <w:b/>
          <w:bCs/>
          <w:color w:val="000000"/>
          <w:sz w:val="21"/>
          <w:szCs w:val="21"/>
        </w:rPr>
      </w:pPr>
    </w:p>
    <w:p w:rsidR="00E92845" w:rsidRPr="00951EBD" w:rsidRDefault="00726EE7" w:rsidP="00E92845">
      <w:pPr>
        <w:jc w:val="both"/>
        <w:rPr>
          <w:rFonts w:ascii="Arial" w:hAnsi="Arial" w:cs="Arial"/>
          <w:color w:val="000000"/>
          <w:sz w:val="21"/>
          <w:szCs w:val="21"/>
        </w:rPr>
      </w:pPr>
      <w:r w:rsidRPr="00951EBD">
        <w:rPr>
          <w:rFonts w:ascii="Arial" w:hAnsi="Arial" w:cs="Arial"/>
          <w:b/>
          <w:bCs/>
          <w:color w:val="000000"/>
          <w:sz w:val="21"/>
          <w:szCs w:val="21"/>
        </w:rPr>
        <w:t xml:space="preserve">Final Review Week: </w:t>
      </w:r>
      <w:r w:rsidR="00E92845" w:rsidRPr="00951EBD">
        <w:rPr>
          <w:rFonts w:ascii="Arial" w:hAnsi="Arial" w:cs="Arial"/>
          <w:color w:val="000000"/>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E92845" w:rsidRPr="00951EBD">
        <w:rPr>
          <w:rFonts w:ascii="Arial" w:hAnsi="Arial" w:cs="Arial"/>
          <w:i/>
          <w:color w:val="000000"/>
          <w:sz w:val="21"/>
          <w:szCs w:val="21"/>
        </w:rPr>
        <w:t>unless specified in the class syllabus</w:t>
      </w:r>
      <w:r w:rsidR="00E92845" w:rsidRPr="00951EBD">
        <w:rPr>
          <w:rFonts w:ascii="Arial" w:hAnsi="Arial" w:cs="Arial"/>
          <w:color w:val="000000"/>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405E8A" w:rsidRPr="00951EBD" w:rsidRDefault="00405E8A" w:rsidP="00405E8A">
      <w:pPr>
        <w:jc w:val="both"/>
        <w:rPr>
          <w:rFonts w:ascii="Arial" w:hAnsi="Arial" w:cs="Arial"/>
          <w:b/>
          <w:bCs/>
          <w:sz w:val="21"/>
          <w:szCs w:val="21"/>
        </w:rPr>
      </w:pPr>
    </w:p>
    <w:p w:rsidR="00405E8A" w:rsidRPr="00951EBD" w:rsidRDefault="00405E8A" w:rsidP="00405E8A">
      <w:pPr>
        <w:jc w:val="both"/>
        <w:rPr>
          <w:rFonts w:ascii="Arial" w:hAnsi="Arial" w:cs="Arial"/>
          <w:sz w:val="21"/>
          <w:szCs w:val="21"/>
        </w:rPr>
      </w:pPr>
      <w:r w:rsidRPr="00951EBD">
        <w:rPr>
          <w:rFonts w:ascii="Arial" w:hAnsi="Arial" w:cs="Arial"/>
          <w:b/>
          <w:bCs/>
          <w:sz w:val="21"/>
          <w:szCs w:val="21"/>
        </w:rPr>
        <w:t>Emergency Exit Procedures:</w:t>
      </w:r>
      <w:r w:rsidRPr="00951EBD">
        <w:rPr>
          <w:rFonts w:ascii="Arial" w:hAnsi="Arial" w:cs="Arial"/>
          <w:bCs/>
          <w:sz w:val="21"/>
          <w:szCs w:val="21"/>
        </w:rPr>
        <w:t xml:space="preserve"> </w:t>
      </w:r>
      <w:r w:rsidRPr="00951EBD">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33501" w:rsidRPr="005E01F0" w:rsidRDefault="00405E8A" w:rsidP="00405E8A">
      <w:pPr>
        <w:jc w:val="both"/>
        <w:rPr>
          <w:sz w:val="28"/>
          <w:szCs w:val="28"/>
        </w:rPr>
      </w:pPr>
      <w:r w:rsidRPr="00951EBD">
        <w:rPr>
          <w:rFonts w:ascii="Arial" w:hAnsi="Arial" w:cs="Arial"/>
          <w:sz w:val="21"/>
          <w:szCs w:val="21"/>
        </w:rPr>
        <w:br w:type="page"/>
      </w:r>
      <w:r w:rsidR="00C33501" w:rsidRPr="005E01F0">
        <w:rPr>
          <w:rFonts w:ascii="Arial" w:hAnsi="Arial" w:cs="Arial"/>
          <w:b/>
          <w:color w:val="000000"/>
          <w:sz w:val="28"/>
          <w:szCs w:val="28"/>
          <w:shd w:val="clear" w:color="auto" w:fill="F3F3F3"/>
        </w:rPr>
        <w:lastRenderedPageBreak/>
        <w:t>References:</w:t>
      </w:r>
      <w:r w:rsidR="00C33501" w:rsidRPr="005E01F0">
        <w:rPr>
          <w:sz w:val="28"/>
          <w:szCs w:val="28"/>
        </w:rPr>
        <w:t xml:space="preserve"> </w:t>
      </w:r>
    </w:p>
    <w:p w:rsidR="00C33501" w:rsidRPr="00103AA1" w:rsidRDefault="00C33501" w:rsidP="00C33501">
      <w:pPr>
        <w:shd w:val="clear" w:color="auto" w:fill="F3F3F3"/>
        <w:jc w:val="both"/>
        <w:rPr>
          <w:sz w:val="18"/>
          <w:szCs w:val="18"/>
        </w:rPr>
      </w:pPr>
    </w:p>
    <w:p w:rsidR="00C33501" w:rsidRPr="00951EBD" w:rsidRDefault="00C33501" w:rsidP="00806297">
      <w:pPr>
        <w:shd w:val="clear" w:color="auto" w:fill="FFFFFF" w:themeFill="background1"/>
        <w:spacing w:line="276" w:lineRule="auto"/>
        <w:rPr>
          <w:rFonts w:ascii="Arial" w:hAnsi="Arial" w:cs="Arial"/>
          <w:sz w:val="21"/>
          <w:szCs w:val="21"/>
        </w:rPr>
      </w:pPr>
      <w:r w:rsidRPr="00951EBD">
        <w:rPr>
          <w:rFonts w:ascii="Arial" w:hAnsi="Arial" w:cs="Arial"/>
          <w:sz w:val="21"/>
          <w:szCs w:val="21"/>
        </w:rPr>
        <w:t>1. Canadian Transit Handbook, The</w:t>
      </w:r>
      <w:r w:rsidR="002C2584" w:rsidRPr="00951EBD">
        <w:rPr>
          <w:rFonts w:ascii="Arial" w:hAnsi="Arial" w:cs="Arial"/>
          <w:sz w:val="21"/>
          <w:szCs w:val="21"/>
        </w:rPr>
        <w:t xml:space="preserve"> </w:t>
      </w:r>
      <w:r w:rsidRPr="00951EBD">
        <w:rPr>
          <w:rFonts w:ascii="Arial" w:hAnsi="Arial" w:cs="Arial"/>
          <w:sz w:val="21"/>
          <w:szCs w:val="21"/>
        </w:rPr>
        <w:t xml:space="preserve">Urban Transit Association of </w:t>
      </w:r>
      <w:r w:rsidR="002C2584" w:rsidRPr="00951EBD">
        <w:rPr>
          <w:rFonts w:ascii="Arial" w:hAnsi="Arial" w:cs="Arial"/>
          <w:sz w:val="21"/>
          <w:szCs w:val="21"/>
        </w:rPr>
        <w:t>Canada, 3</w:t>
      </w:r>
      <w:r w:rsidR="002C2584" w:rsidRPr="00951EBD">
        <w:rPr>
          <w:rFonts w:ascii="Arial" w:hAnsi="Arial" w:cs="Arial"/>
          <w:sz w:val="21"/>
          <w:szCs w:val="21"/>
          <w:vertAlign w:val="superscript"/>
        </w:rPr>
        <w:t>rd</w:t>
      </w:r>
      <w:r w:rsidR="002C2584" w:rsidRPr="00951EBD">
        <w:rPr>
          <w:rFonts w:ascii="Arial" w:hAnsi="Arial" w:cs="Arial"/>
          <w:sz w:val="21"/>
          <w:szCs w:val="21"/>
        </w:rPr>
        <w:t xml:space="preserve"> Ed., 1993</w:t>
      </w:r>
      <w:r w:rsidR="00703B1C">
        <w:rPr>
          <w:rFonts w:ascii="Arial" w:hAnsi="Arial" w:cs="Arial"/>
          <w:sz w:val="21"/>
          <w:szCs w:val="21"/>
        </w:rPr>
        <w:t xml:space="preserve"> </w:t>
      </w:r>
      <w:r w:rsidR="00703B1C" w:rsidRPr="00806297">
        <w:rPr>
          <w:rFonts w:ascii="Arial" w:hAnsi="Arial" w:cs="Arial"/>
          <w:sz w:val="21"/>
          <w:szCs w:val="21"/>
          <w:highlight w:val="green"/>
        </w:rPr>
        <w:t>(on 24-hour reserve)</w:t>
      </w:r>
      <w:r w:rsidR="002C2584" w:rsidRPr="00806297">
        <w:rPr>
          <w:rFonts w:ascii="Arial" w:hAnsi="Arial" w:cs="Arial"/>
          <w:sz w:val="21"/>
          <w:szCs w:val="21"/>
          <w:highlight w:val="green"/>
        </w:rPr>
        <w:t>.</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2.  Gray, G.E. </w:t>
      </w:r>
      <w:r w:rsidR="00951EBD">
        <w:rPr>
          <w:rFonts w:ascii="Arial" w:hAnsi="Arial" w:cs="Arial"/>
          <w:sz w:val="21"/>
          <w:szCs w:val="21"/>
        </w:rPr>
        <w:t>&amp;</w:t>
      </w:r>
      <w:r w:rsidRPr="00951EBD">
        <w:rPr>
          <w:rFonts w:ascii="Arial" w:hAnsi="Arial" w:cs="Arial"/>
          <w:sz w:val="21"/>
          <w:szCs w:val="21"/>
        </w:rPr>
        <w:t xml:space="preserve"> </w:t>
      </w:r>
      <w:proofErr w:type="spellStart"/>
      <w:r w:rsidRPr="00951EBD">
        <w:rPr>
          <w:rFonts w:ascii="Arial" w:hAnsi="Arial" w:cs="Arial"/>
          <w:sz w:val="21"/>
          <w:szCs w:val="21"/>
        </w:rPr>
        <w:t>Hoel</w:t>
      </w:r>
      <w:proofErr w:type="spellEnd"/>
      <w:r w:rsidRPr="00951EBD">
        <w:rPr>
          <w:rFonts w:ascii="Arial" w:hAnsi="Arial" w:cs="Arial"/>
          <w:sz w:val="21"/>
          <w:szCs w:val="21"/>
        </w:rPr>
        <w:t xml:space="preserve">, L.A., </w:t>
      </w:r>
      <w:r w:rsidRPr="00951EBD">
        <w:rPr>
          <w:rFonts w:ascii="Arial" w:hAnsi="Arial" w:cs="Arial"/>
          <w:sz w:val="21"/>
          <w:szCs w:val="21"/>
          <w:u w:val="single"/>
        </w:rPr>
        <w:t>Urban Transit: Systems and Technology</w:t>
      </w:r>
      <w:r w:rsidRPr="00951EBD">
        <w:rPr>
          <w:rFonts w:ascii="Arial" w:hAnsi="Arial" w:cs="Arial"/>
          <w:sz w:val="21"/>
          <w:szCs w:val="21"/>
        </w:rPr>
        <w:t xml:space="preserve">, John Wiley &amp; Sons, 2007.      </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3.  Dickey, J.W., </w:t>
      </w:r>
      <w:r w:rsidRPr="00951EBD">
        <w:rPr>
          <w:rFonts w:ascii="Arial" w:hAnsi="Arial" w:cs="Arial"/>
          <w:sz w:val="21"/>
          <w:szCs w:val="21"/>
          <w:u w:val="single"/>
        </w:rPr>
        <w:t>Metropolitan Transportation Planning</w:t>
      </w:r>
      <w:r w:rsidRPr="00951EBD">
        <w:rPr>
          <w:rFonts w:ascii="Arial" w:hAnsi="Arial" w:cs="Arial"/>
          <w:sz w:val="21"/>
          <w:szCs w:val="21"/>
        </w:rPr>
        <w:t>, 2nd Ed., McGraw Hill, 1983 (library call# HE305 .M47).</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4.  </w:t>
      </w:r>
      <w:r w:rsidR="00806297">
        <w:rPr>
          <w:rFonts w:ascii="Arial" w:hAnsi="Arial" w:cs="Arial"/>
          <w:sz w:val="21"/>
          <w:szCs w:val="21"/>
        </w:rPr>
        <w:t xml:space="preserve"> </w:t>
      </w:r>
      <w:proofErr w:type="spellStart"/>
      <w:r w:rsidRPr="00951EBD">
        <w:rPr>
          <w:rFonts w:ascii="Arial" w:hAnsi="Arial" w:cs="Arial"/>
          <w:sz w:val="21"/>
          <w:szCs w:val="21"/>
        </w:rPr>
        <w:t>Vuchic</w:t>
      </w:r>
      <w:proofErr w:type="spellEnd"/>
      <w:r w:rsidRPr="00951EBD">
        <w:rPr>
          <w:rFonts w:ascii="Arial" w:hAnsi="Arial" w:cs="Arial"/>
          <w:sz w:val="21"/>
          <w:szCs w:val="21"/>
        </w:rPr>
        <w:t xml:space="preserve">, V.R., </w:t>
      </w:r>
      <w:r w:rsidRPr="00951EBD">
        <w:rPr>
          <w:rFonts w:ascii="Arial" w:hAnsi="Arial" w:cs="Arial"/>
          <w:sz w:val="21"/>
          <w:szCs w:val="21"/>
          <w:u w:val="single"/>
        </w:rPr>
        <w:t>Urban Public Transportation</w:t>
      </w:r>
      <w:r w:rsidRPr="00951EBD">
        <w:rPr>
          <w:rFonts w:ascii="Arial" w:hAnsi="Arial" w:cs="Arial"/>
          <w:sz w:val="21"/>
          <w:szCs w:val="21"/>
        </w:rPr>
        <w:t>, Prentice Hall, 1981 (call# HE4211 .V83).</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5.  </w:t>
      </w:r>
      <w:r w:rsidR="00806297">
        <w:rPr>
          <w:rFonts w:ascii="Arial" w:hAnsi="Arial" w:cs="Arial"/>
          <w:sz w:val="21"/>
          <w:szCs w:val="21"/>
        </w:rPr>
        <w:t xml:space="preserve"> </w:t>
      </w:r>
      <w:r w:rsidRPr="00951EBD">
        <w:rPr>
          <w:rFonts w:ascii="Arial" w:hAnsi="Arial" w:cs="Arial"/>
          <w:sz w:val="21"/>
          <w:szCs w:val="21"/>
        </w:rPr>
        <w:t xml:space="preserve">Lam, W.H.K. </w:t>
      </w:r>
      <w:r w:rsidR="00951EBD">
        <w:rPr>
          <w:rFonts w:ascii="Arial" w:hAnsi="Arial" w:cs="Arial"/>
          <w:sz w:val="21"/>
          <w:szCs w:val="21"/>
        </w:rPr>
        <w:t>&amp;</w:t>
      </w:r>
      <w:r w:rsidRPr="00951EBD">
        <w:rPr>
          <w:rFonts w:ascii="Arial" w:hAnsi="Arial" w:cs="Arial"/>
          <w:sz w:val="21"/>
          <w:szCs w:val="21"/>
        </w:rPr>
        <w:t xml:space="preserve"> Bell, M.G.H., Advanced Modeling for Transit Operations and Service Planning, Elsevier Science, 2003 (ISBN</w:t>
      </w:r>
      <w:proofErr w:type="gramStart"/>
      <w:r w:rsidRPr="00951EBD">
        <w:rPr>
          <w:rFonts w:ascii="Arial" w:hAnsi="Arial" w:cs="Arial"/>
          <w:sz w:val="21"/>
          <w:szCs w:val="21"/>
        </w:rPr>
        <w:t>:0</w:t>
      </w:r>
      <w:proofErr w:type="gramEnd"/>
      <w:r w:rsidRPr="00951EBD">
        <w:rPr>
          <w:rFonts w:ascii="Arial" w:hAnsi="Arial" w:cs="Arial"/>
          <w:sz w:val="21"/>
          <w:szCs w:val="21"/>
        </w:rPr>
        <w:t xml:space="preserve">-08-044206-4).  </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6.  </w:t>
      </w:r>
      <w:r w:rsidR="00806297">
        <w:rPr>
          <w:rFonts w:ascii="Arial" w:hAnsi="Arial" w:cs="Arial"/>
          <w:sz w:val="21"/>
          <w:szCs w:val="21"/>
        </w:rPr>
        <w:t xml:space="preserve"> </w:t>
      </w:r>
      <w:proofErr w:type="spellStart"/>
      <w:r w:rsidRPr="00951EBD">
        <w:rPr>
          <w:rFonts w:ascii="Arial" w:hAnsi="Arial" w:cs="Arial"/>
          <w:sz w:val="21"/>
          <w:szCs w:val="21"/>
        </w:rPr>
        <w:t>Domencich</w:t>
      </w:r>
      <w:proofErr w:type="spellEnd"/>
      <w:r w:rsidRPr="00951EBD">
        <w:rPr>
          <w:rFonts w:ascii="Arial" w:hAnsi="Arial" w:cs="Arial"/>
          <w:sz w:val="21"/>
          <w:szCs w:val="21"/>
        </w:rPr>
        <w:t xml:space="preserve">, T.A. </w:t>
      </w:r>
      <w:r w:rsidR="00951EBD">
        <w:rPr>
          <w:rFonts w:ascii="Arial" w:hAnsi="Arial" w:cs="Arial"/>
          <w:sz w:val="21"/>
          <w:szCs w:val="21"/>
        </w:rPr>
        <w:t>&amp;</w:t>
      </w:r>
      <w:r w:rsidRPr="00951EBD">
        <w:rPr>
          <w:rFonts w:ascii="Arial" w:hAnsi="Arial" w:cs="Arial"/>
          <w:sz w:val="21"/>
          <w:szCs w:val="21"/>
        </w:rPr>
        <w:t xml:space="preserve"> D. McFadden, </w:t>
      </w:r>
      <w:r w:rsidRPr="00951EBD">
        <w:rPr>
          <w:rFonts w:ascii="Arial" w:hAnsi="Arial" w:cs="Arial"/>
          <w:sz w:val="21"/>
          <w:szCs w:val="21"/>
          <w:u w:val="single"/>
        </w:rPr>
        <w:t>Urban Travel Demand: A Behavioral Analysis</w:t>
      </w:r>
      <w:r w:rsidRPr="00951EBD">
        <w:rPr>
          <w:rFonts w:ascii="Arial" w:hAnsi="Arial" w:cs="Arial"/>
          <w:sz w:val="21"/>
          <w:szCs w:val="21"/>
        </w:rPr>
        <w:t>, North-Holland, 1975 (call# HE336.C5 D65).</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7.  </w:t>
      </w:r>
      <w:r w:rsidR="00806297">
        <w:rPr>
          <w:rFonts w:ascii="Arial" w:hAnsi="Arial" w:cs="Arial"/>
          <w:sz w:val="21"/>
          <w:szCs w:val="21"/>
        </w:rPr>
        <w:t xml:space="preserve"> </w:t>
      </w:r>
      <w:r w:rsidRPr="00951EBD">
        <w:rPr>
          <w:rFonts w:ascii="Arial" w:hAnsi="Arial" w:cs="Arial"/>
          <w:sz w:val="21"/>
          <w:szCs w:val="21"/>
        </w:rPr>
        <w:t>Manheim, M.,</w:t>
      </w:r>
      <w:r w:rsidR="002C2584" w:rsidRPr="00951EBD">
        <w:rPr>
          <w:rFonts w:ascii="Arial" w:hAnsi="Arial" w:cs="Arial"/>
          <w:sz w:val="21"/>
          <w:szCs w:val="21"/>
        </w:rPr>
        <w:t xml:space="preserve"> </w:t>
      </w:r>
      <w:r w:rsidRPr="00951EBD">
        <w:rPr>
          <w:rFonts w:ascii="Arial" w:hAnsi="Arial" w:cs="Arial"/>
          <w:sz w:val="21"/>
          <w:szCs w:val="21"/>
          <w:u w:val="single"/>
        </w:rPr>
        <w:t>Fundamentals of Transportation Systems</w:t>
      </w:r>
      <w:r w:rsidRPr="00951EBD">
        <w:rPr>
          <w:rFonts w:ascii="Arial" w:hAnsi="Arial" w:cs="Arial"/>
          <w:sz w:val="21"/>
          <w:szCs w:val="21"/>
        </w:rPr>
        <w:t>,</w:t>
      </w:r>
      <w:r w:rsidR="002C2584" w:rsidRPr="00951EBD">
        <w:rPr>
          <w:rFonts w:ascii="Arial" w:hAnsi="Arial" w:cs="Arial"/>
          <w:sz w:val="21"/>
          <w:szCs w:val="21"/>
        </w:rPr>
        <w:t xml:space="preserve"> </w:t>
      </w:r>
      <w:r w:rsidRPr="00951EBD">
        <w:rPr>
          <w:rFonts w:ascii="Arial" w:hAnsi="Arial" w:cs="Arial"/>
          <w:sz w:val="21"/>
          <w:szCs w:val="21"/>
        </w:rPr>
        <w:t>MIT</w:t>
      </w:r>
      <w:r w:rsidR="002C2584" w:rsidRPr="00951EBD">
        <w:rPr>
          <w:rFonts w:ascii="Arial" w:hAnsi="Arial" w:cs="Arial"/>
          <w:sz w:val="21"/>
          <w:szCs w:val="21"/>
        </w:rPr>
        <w:t xml:space="preserve"> </w:t>
      </w:r>
      <w:r w:rsidRPr="00951EBD">
        <w:rPr>
          <w:rFonts w:ascii="Arial" w:hAnsi="Arial" w:cs="Arial"/>
          <w:sz w:val="21"/>
          <w:szCs w:val="21"/>
        </w:rPr>
        <w:t xml:space="preserve">Press, 1979 (call# HE199.9 .M34). </w:t>
      </w:r>
    </w:p>
    <w:p w:rsidR="00C33501" w:rsidRPr="00951EBD" w:rsidRDefault="00C33501" w:rsidP="00951EBD">
      <w:pPr>
        <w:shd w:val="clear" w:color="auto" w:fill="F3F3F3"/>
        <w:spacing w:line="276" w:lineRule="auto"/>
        <w:rPr>
          <w:rFonts w:ascii="Arial" w:hAnsi="Arial" w:cs="Arial"/>
          <w:sz w:val="21"/>
          <w:szCs w:val="21"/>
        </w:rPr>
      </w:pPr>
      <w:r w:rsidRPr="00951EBD">
        <w:rPr>
          <w:rFonts w:ascii="Arial" w:hAnsi="Arial" w:cs="Arial"/>
          <w:sz w:val="21"/>
          <w:szCs w:val="21"/>
        </w:rPr>
        <w:t xml:space="preserve">8. </w:t>
      </w:r>
      <w:r w:rsidR="00806297">
        <w:rPr>
          <w:rFonts w:ascii="Arial" w:hAnsi="Arial" w:cs="Arial"/>
          <w:sz w:val="21"/>
          <w:szCs w:val="21"/>
        </w:rPr>
        <w:t xml:space="preserve"> </w:t>
      </w:r>
      <w:r w:rsidRPr="00951EBD">
        <w:rPr>
          <w:rFonts w:ascii="Arial" w:hAnsi="Arial" w:cs="Arial"/>
          <w:sz w:val="21"/>
          <w:szCs w:val="21"/>
        </w:rPr>
        <w:t xml:space="preserve"> </w:t>
      </w:r>
      <w:r w:rsidRPr="00951EBD">
        <w:rPr>
          <w:rFonts w:ascii="Arial" w:hAnsi="Arial" w:cs="Arial"/>
          <w:sz w:val="21"/>
          <w:szCs w:val="21"/>
          <w:u w:val="single"/>
        </w:rPr>
        <w:t>Highway Capacity Manual</w:t>
      </w:r>
      <w:r w:rsidRPr="00951EBD">
        <w:rPr>
          <w:rFonts w:ascii="Arial" w:hAnsi="Arial" w:cs="Arial"/>
          <w:sz w:val="21"/>
          <w:szCs w:val="21"/>
        </w:rPr>
        <w:t>, T</w:t>
      </w:r>
      <w:r w:rsidR="005136FA">
        <w:rPr>
          <w:rFonts w:ascii="Arial" w:hAnsi="Arial" w:cs="Arial"/>
          <w:sz w:val="21"/>
          <w:szCs w:val="21"/>
        </w:rPr>
        <w:t>ransportation Research Board, 5</w:t>
      </w:r>
      <w:r w:rsidR="005136FA" w:rsidRPr="005136FA">
        <w:rPr>
          <w:rFonts w:ascii="Arial" w:hAnsi="Arial" w:cs="Arial"/>
          <w:sz w:val="21"/>
          <w:szCs w:val="21"/>
          <w:vertAlign w:val="superscript"/>
        </w:rPr>
        <w:t>th</w:t>
      </w:r>
      <w:r w:rsidR="005136FA">
        <w:rPr>
          <w:rFonts w:ascii="Arial" w:hAnsi="Arial" w:cs="Arial"/>
          <w:sz w:val="21"/>
          <w:szCs w:val="21"/>
        </w:rPr>
        <w:t xml:space="preserve"> Ed., 2010</w:t>
      </w:r>
      <w:r w:rsidRPr="00951EBD">
        <w:rPr>
          <w:rFonts w:ascii="Arial" w:hAnsi="Arial" w:cs="Arial"/>
          <w:sz w:val="21"/>
          <w:szCs w:val="21"/>
        </w:rPr>
        <w:t>.</w:t>
      </w:r>
    </w:p>
    <w:p w:rsidR="00C33501" w:rsidRPr="00951EBD" w:rsidRDefault="00C33501" w:rsidP="00951EBD">
      <w:pPr>
        <w:shd w:val="clear" w:color="auto" w:fill="F3F3F3"/>
        <w:spacing w:line="276" w:lineRule="auto"/>
        <w:rPr>
          <w:rFonts w:ascii="Arial" w:hAnsi="Arial" w:cs="Arial"/>
          <w:sz w:val="21"/>
          <w:szCs w:val="21"/>
        </w:rPr>
      </w:pPr>
      <w:r w:rsidRPr="00951EBD">
        <w:rPr>
          <w:rFonts w:ascii="Arial" w:hAnsi="Arial" w:cs="Arial"/>
          <w:sz w:val="21"/>
          <w:szCs w:val="21"/>
        </w:rPr>
        <w:t xml:space="preserve">9. </w:t>
      </w:r>
      <w:r w:rsidR="00806297">
        <w:rPr>
          <w:rFonts w:ascii="Arial" w:hAnsi="Arial" w:cs="Arial"/>
          <w:sz w:val="21"/>
          <w:szCs w:val="21"/>
        </w:rPr>
        <w:t xml:space="preserve"> </w:t>
      </w:r>
      <w:r w:rsidRPr="00951EBD">
        <w:rPr>
          <w:rFonts w:ascii="Arial" w:hAnsi="Arial" w:cs="Arial"/>
          <w:sz w:val="21"/>
          <w:szCs w:val="21"/>
        </w:rPr>
        <w:t xml:space="preserve"> Larson, R. </w:t>
      </w:r>
      <w:r w:rsidR="00951EBD">
        <w:rPr>
          <w:rFonts w:ascii="Arial" w:hAnsi="Arial" w:cs="Arial"/>
          <w:sz w:val="21"/>
          <w:szCs w:val="21"/>
        </w:rPr>
        <w:t>&amp;</w:t>
      </w:r>
      <w:r w:rsidRPr="00951EBD">
        <w:rPr>
          <w:rFonts w:ascii="Arial" w:hAnsi="Arial" w:cs="Arial"/>
          <w:sz w:val="21"/>
          <w:szCs w:val="21"/>
        </w:rPr>
        <w:t xml:space="preserve"> A. </w:t>
      </w:r>
      <w:proofErr w:type="spellStart"/>
      <w:r w:rsidRPr="00951EBD">
        <w:rPr>
          <w:rFonts w:ascii="Arial" w:hAnsi="Arial" w:cs="Arial"/>
          <w:sz w:val="21"/>
          <w:szCs w:val="21"/>
        </w:rPr>
        <w:t>Odoni</w:t>
      </w:r>
      <w:proofErr w:type="spellEnd"/>
      <w:r w:rsidRPr="00951EBD">
        <w:rPr>
          <w:rFonts w:ascii="Arial" w:hAnsi="Arial" w:cs="Arial"/>
          <w:sz w:val="21"/>
          <w:szCs w:val="21"/>
        </w:rPr>
        <w:t xml:space="preserve">, </w:t>
      </w:r>
      <w:r w:rsidRPr="00951EBD">
        <w:rPr>
          <w:rFonts w:ascii="Arial" w:hAnsi="Arial" w:cs="Arial"/>
          <w:sz w:val="21"/>
          <w:szCs w:val="21"/>
          <w:u w:val="single"/>
        </w:rPr>
        <w:t>Urban Operations Research</w:t>
      </w:r>
      <w:r w:rsidRPr="00951EBD">
        <w:rPr>
          <w:rFonts w:ascii="Arial" w:hAnsi="Arial" w:cs="Arial"/>
          <w:sz w:val="21"/>
          <w:szCs w:val="21"/>
        </w:rPr>
        <w:t>, Prentice Hall, 1980.</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10. Tyler, N., Accessibility and the Bus System, Thomas Telford Ltd, 2002 (</w:t>
      </w:r>
      <w:proofErr w:type="spellStart"/>
      <w:r w:rsidRPr="00951EBD">
        <w:rPr>
          <w:rFonts w:ascii="Arial" w:hAnsi="Arial" w:cs="Arial"/>
          <w:sz w:val="21"/>
          <w:szCs w:val="21"/>
        </w:rPr>
        <w:t>call#TA</w:t>
      </w:r>
      <w:proofErr w:type="spellEnd"/>
      <w:r w:rsidRPr="00951EBD">
        <w:rPr>
          <w:rFonts w:ascii="Arial" w:hAnsi="Arial" w:cs="Arial"/>
          <w:sz w:val="21"/>
          <w:szCs w:val="21"/>
        </w:rPr>
        <w:t xml:space="preserve"> 1225 .A24). </w:t>
      </w:r>
    </w:p>
    <w:p w:rsidR="00C33501" w:rsidRDefault="00C33501" w:rsidP="00C33501">
      <w:pPr>
        <w:jc w:val="both"/>
        <w:rPr>
          <w:rFonts w:ascii="Arial" w:hAnsi="Arial" w:cs="Arial"/>
        </w:rPr>
      </w:pPr>
      <w:r w:rsidRPr="00BD09A8">
        <w:rPr>
          <w:rFonts w:ascii="Arial" w:hAnsi="Arial" w:cs="Arial"/>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1E0" w:firstRow="1" w:lastRow="1" w:firstColumn="1" w:lastColumn="1" w:noHBand="0" w:noVBand="0"/>
      </w:tblPr>
      <w:tblGrid>
        <w:gridCol w:w="3346"/>
        <w:gridCol w:w="1557"/>
        <w:gridCol w:w="4063"/>
      </w:tblGrid>
      <w:tr w:rsidR="00C33501" w:rsidRPr="001929E5"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center"/>
              <w:rPr>
                <w:rFonts w:cs="Courier"/>
                <w:b/>
                <w:bCs/>
              </w:rPr>
            </w:pPr>
            <w:r w:rsidRPr="001929E5">
              <w:rPr>
                <w:rFonts w:cs="Courier"/>
                <w:b/>
                <w:bCs/>
              </w:rPr>
              <w:t>Topic</w:t>
            </w:r>
          </w:p>
        </w:tc>
        <w:tc>
          <w:tcPr>
            <w:tcW w:w="1517" w:type="dxa"/>
            <w:shd w:val="clear" w:color="auto" w:fill="F3F3F3"/>
          </w:tcPr>
          <w:p w:rsidR="00C33501" w:rsidRPr="001929E5" w:rsidRDefault="00C33501" w:rsidP="00D431DE">
            <w:pPr>
              <w:widowControl w:val="0"/>
              <w:autoSpaceDE w:val="0"/>
              <w:autoSpaceDN w:val="0"/>
              <w:adjustRightInd w:val="0"/>
              <w:jc w:val="center"/>
              <w:rPr>
                <w:rFonts w:cs="Courier"/>
                <w:b/>
                <w:bCs/>
              </w:rPr>
            </w:pPr>
            <w:r w:rsidRPr="001929E5">
              <w:rPr>
                <w:rFonts w:cs="Courier"/>
                <w:b/>
                <w:bCs/>
              </w:rPr>
              <w:t>Hours</w:t>
            </w:r>
          </w:p>
        </w:tc>
        <w:tc>
          <w:tcPr>
            <w:tcW w:w="4003" w:type="dxa"/>
            <w:shd w:val="clear" w:color="auto" w:fill="F3F3F3"/>
          </w:tcPr>
          <w:p w:rsidR="00C33501" w:rsidRPr="001929E5" w:rsidRDefault="00C33501" w:rsidP="00D431DE">
            <w:pPr>
              <w:widowControl w:val="0"/>
              <w:autoSpaceDE w:val="0"/>
              <w:autoSpaceDN w:val="0"/>
              <w:adjustRightInd w:val="0"/>
              <w:jc w:val="center"/>
              <w:rPr>
                <w:rFonts w:cs="Courier"/>
                <w:b/>
                <w:bCs/>
              </w:rPr>
            </w:pPr>
            <w:r w:rsidRPr="001929E5">
              <w:rPr>
                <w:rFonts w:cs="Courier"/>
                <w:b/>
                <w:bCs/>
              </w:rPr>
              <w:t xml:space="preserve">Recommended </w:t>
            </w:r>
            <w:smartTag w:uri="urn:schemas-microsoft-com:office:smarttags" w:element="place">
              <w:smartTag w:uri="urn:schemas-microsoft-com:office:smarttags" w:element="City">
                <w:r w:rsidRPr="001929E5">
                  <w:rPr>
                    <w:rFonts w:cs="Courier"/>
                    <w:b/>
                    <w:bCs/>
                  </w:rPr>
                  <w:t>Reading</w:t>
                </w:r>
              </w:smartTag>
            </w:smartTag>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Legislation and Financing</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Ref.1/Ch.4</w:t>
            </w:r>
          </w:p>
          <w:p w:rsidR="00C33501" w:rsidRPr="001929E5" w:rsidRDefault="00C33501" w:rsidP="00D431DE">
            <w:pPr>
              <w:widowControl w:val="0"/>
              <w:autoSpaceDE w:val="0"/>
              <w:autoSpaceDN w:val="0"/>
              <w:adjustRightInd w:val="0"/>
              <w:jc w:val="both"/>
              <w:rPr>
                <w:sz w:val="22"/>
                <w:szCs w:val="22"/>
              </w:rPr>
            </w:pPr>
            <w:r w:rsidRPr="001929E5">
              <w:rPr>
                <w:sz w:val="22"/>
                <w:szCs w:val="22"/>
              </w:rPr>
              <w:t>Ref.3/pp.495-502</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 xml:space="preserve">Mass Transit Systems               </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Ref.1/Chs.3,9&amp;10</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Intelligent Transit Concepts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Handout</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Demand Analysis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Ref.1/Chs.5&amp;7</w:t>
            </w:r>
          </w:p>
          <w:p w:rsidR="00C33501" w:rsidRPr="001929E5" w:rsidRDefault="00C33501" w:rsidP="00D431DE">
            <w:pPr>
              <w:widowControl w:val="0"/>
              <w:autoSpaceDE w:val="0"/>
              <w:autoSpaceDN w:val="0"/>
              <w:adjustRightInd w:val="0"/>
              <w:jc w:val="both"/>
              <w:rPr>
                <w:sz w:val="22"/>
                <w:szCs w:val="22"/>
              </w:rPr>
            </w:pPr>
            <w:r w:rsidRPr="001929E5">
              <w:rPr>
                <w:sz w:val="22"/>
                <w:szCs w:val="22"/>
              </w:rPr>
              <w:t>Ref.6/Chs.1&amp;2</w:t>
            </w:r>
          </w:p>
          <w:p w:rsidR="00C33501" w:rsidRPr="001929E5" w:rsidRDefault="00C33501" w:rsidP="00D431DE">
            <w:pPr>
              <w:widowControl w:val="0"/>
              <w:autoSpaceDE w:val="0"/>
              <w:autoSpaceDN w:val="0"/>
              <w:adjustRightInd w:val="0"/>
              <w:jc w:val="both"/>
              <w:rPr>
                <w:sz w:val="22"/>
                <w:szCs w:val="22"/>
              </w:rPr>
            </w:pPr>
            <w:r w:rsidRPr="001929E5">
              <w:rPr>
                <w:sz w:val="22"/>
                <w:szCs w:val="22"/>
              </w:rPr>
              <w:t>Ref.7/Chs.2,3&amp;4</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Demand Estimation</w:t>
            </w:r>
          </w:p>
          <w:p w:rsidR="00C33501" w:rsidRPr="001929E5" w:rsidRDefault="00C33501" w:rsidP="00D431DE">
            <w:pPr>
              <w:widowControl w:val="0"/>
              <w:autoSpaceDE w:val="0"/>
              <w:autoSpaceDN w:val="0"/>
              <w:adjustRightInd w:val="0"/>
              <w:jc w:val="both"/>
              <w:rPr>
                <w:sz w:val="22"/>
                <w:szCs w:val="22"/>
              </w:rPr>
            </w:pPr>
            <w:r w:rsidRPr="001929E5">
              <w:rPr>
                <w:rFonts w:cs="Courier"/>
                <w:sz w:val="22"/>
                <w:szCs w:val="22"/>
              </w:rPr>
              <w:t xml:space="preserve"> </w:t>
            </w:r>
            <w:proofErr w:type="spellStart"/>
            <w:r w:rsidRPr="001929E5">
              <w:rPr>
                <w:sz w:val="22"/>
                <w:szCs w:val="22"/>
              </w:rPr>
              <w:t>Corradino's</w:t>
            </w:r>
            <w:proofErr w:type="spellEnd"/>
          </w:p>
          <w:p w:rsidR="00C33501" w:rsidRPr="001929E5" w:rsidRDefault="00C33501" w:rsidP="00D431DE">
            <w:pPr>
              <w:widowControl w:val="0"/>
              <w:autoSpaceDE w:val="0"/>
              <w:autoSpaceDN w:val="0"/>
              <w:adjustRightInd w:val="0"/>
              <w:jc w:val="both"/>
              <w:rPr>
                <w:sz w:val="22"/>
                <w:szCs w:val="22"/>
              </w:rPr>
            </w:pPr>
            <w:r w:rsidRPr="001929E5">
              <w:rPr>
                <w:sz w:val="22"/>
                <w:szCs w:val="22"/>
              </w:rPr>
              <w:t xml:space="preserve">   </w:t>
            </w:r>
            <w:proofErr w:type="spellStart"/>
            <w:r w:rsidRPr="001929E5">
              <w:rPr>
                <w:sz w:val="22"/>
                <w:szCs w:val="22"/>
              </w:rPr>
              <w:t>Buttke's</w:t>
            </w:r>
            <w:proofErr w:type="spellEnd"/>
          </w:p>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 xml:space="preserve">   UMTA Sketch Planning</w:t>
            </w:r>
            <w:r w:rsidRPr="001929E5">
              <w:rPr>
                <w:rFonts w:cs="Courier"/>
                <w:sz w:val="22"/>
                <w:szCs w:val="22"/>
              </w:rPr>
              <w:t xml:space="preserve">  </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p>
          <w:p w:rsidR="00C33501" w:rsidRPr="001929E5" w:rsidRDefault="00C33501" w:rsidP="00D431DE">
            <w:pPr>
              <w:widowControl w:val="0"/>
              <w:autoSpaceDE w:val="0"/>
              <w:autoSpaceDN w:val="0"/>
              <w:adjustRightInd w:val="0"/>
              <w:jc w:val="center"/>
              <w:rPr>
                <w:sz w:val="22"/>
                <w:szCs w:val="22"/>
              </w:rPr>
            </w:pPr>
            <w:r w:rsidRPr="001929E5">
              <w:rPr>
                <w:sz w:val="22"/>
                <w:szCs w:val="22"/>
              </w:rPr>
              <w:t>2</w:t>
            </w:r>
          </w:p>
          <w:p w:rsidR="00C33501" w:rsidRPr="001929E5" w:rsidRDefault="00C33501" w:rsidP="00D431DE">
            <w:pPr>
              <w:widowControl w:val="0"/>
              <w:autoSpaceDE w:val="0"/>
              <w:autoSpaceDN w:val="0"/>
              <w:adjustRightInd w:val="0"/>
              <w:jc w:val="center"/>
              <w:rPr>
                <w:sz w:val="22"/>
                <w:szCs w:val="22"/>
              </w:rPr>
            </w:pPr>
            <w:r w:rsidRPr="001929E5">
              <w:rPr>
                <w:sz w:val="22"/>
                <w:szCs w:val="22"/>
              </w:rPr>
              <w:t>2</w:t>
            </w:r>
          </w:p>
          <w:p w:rsidR="00C33501" w:rsidRPr="001929E5" w:rsidRDefault="00C33501" w:rsidP="00D431DE">
            <w:pPr>
              <w:widowControl w:val="0"/>
              <w:autoSpaceDE w:val="0"/>
              <w:autoSpaceDN w:val="0"/>
              <w:adjustRightInd w:val="0"/>
              <w:jc w:val="center"/>
              <w:rPr>
                <w:sz w:val="22"/>
                <w:szCs w:val="22"/>
              </w:rPr>
            </w:pPr>
            <w:r w:rsidRPr="001929E5">
              <w:rPr>
                <w:sz w:val="22"/>
                <w:szCs w:val="22"/>
              </w:rPr>
              <w:t>4</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Ref.1/Ch.7</w:t>
            </w:r>
          </w:p>
          <w:p w:rsidR="00C33501" w:rsidRPr="001929E5" w:rsidRDefault="00C33501" w:rsidP="00D431DE">
            <w:pPr>
              <w:widowControl w:val="0"/>
              <w:autoSpaceDE w:val="0"/>
              <w:autoSpaceDN w:val="0"/>
              <w:adjustRightInd w:val="0"/>
              <w:jc w:val="both"/>
              <w:rPr>
                <w:sz w:val="22"/>
                <w:szCs w:val="22"/>
              </w:rPr>
            </w:pPr>
            <w:r w:rsidRPr="001929E5">
              <w:rPr>
                <w:sz w:val="22"/>
                <w:szCs w:val="22"/>
              </w:rPr>
              <w:t>Handout</w:t>
            </w:r>
          </w:p>
          <w:p w:rsidR="00C33501" w:rsidRPr="001929E5" w:rsidRDefault="00C33501" w:rsidP="00D431DE">
            <w:pPr>
              <w:widowControl w:val="0"/>
              <w:autoSpaceDE w:val="0"/>
              <w:autoSpaceDN w:val="0"/>
              <w:adjustRightInd w:val="0"/>
              <w:jc w:val="both"/>
              <w:rPr>
                <w:sz w:val="22"/>
                <w:szCs w:val="22"/>
              </w:rPr>
            </w:pPr>
            <w:r w:rsidRPr="001929E5">
              <w:rPr>
                <w:sz w:val="22"/>
                <w:szCs w:val="22"/>
              </w:rPr>
              <w:t>Handout</w:t>
            </w:r>
          </w:p>
          <w:p w:rsidR="00C33501" w:rsidRPr="001929E5" w:rsidRDefault="00C33501" w:rsidP="00D431DE">
            <w:pPr>
              <w:widowControl w:val="0"/>
              <w:autoSpaceDE w:val="0"/>
              <w:autoSpaceDN w:val="0"/>
              <w:adjustRightInd w:val="0"/>
              <w:jc w:val="both"/>
              <w:rPr>
                <w:sz w:val="22"/>
                <w:szCs w:val="22"/>
              </w:rPr>
            </w:pPr>
            <w:r w:rsidRPr="001929E5">
              <w:rPr>
                <w:sz w:val="22"/>
                <w:szCs w:val="22"/>
              </w:rPr>
              <w:t>Ref.3/pp.178-210 &amp; Handout</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Transit Routing</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4</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Ref.1/Chs.6&amp;14</w:t>
            </w:r>
          </w:p>
          <w:p w:rsidR="00C33501" w:rsidRPr="001929E5" w:rsidRDefault="00C33501" w:rsidP="00D431DE">
            <w:pPr>
              <w:widowControl w:val="0"/>
              <w:autoSpaceDE w:val="0"/>
              <w:autoSpaceDN w:val="0"/>
              <w:adjustRightInd w:val="0"/>
              <w:jc w:val="both"/>
              <w:rPr>
                <w:sz w:val="22"/>
                <w:szCs w:val="22"/>
              </w:rPr>
            </w:pPr>
            <w:r w:rsidRPr="001929E5">
              <w:rPr>
                <w:sz w:val="22"/>
                <w:szCs w:val="22"/>
              </w:rPr>
              <w:t>Ref.5/Ch.2</w:t>
            </w:r>
          </w:p>
          <w:p w:rsidR="00C33501" w:rsidRPr="001929E5" w:rsidRDefault="00C33501" w:rsidP="00D431DE">
            <w:pPr>
              <w:widowControl w:val="0"/>
              <w:autoSpaceDE w:val="0"/>
              <w:autoSpaceDN w:val="0"/>
              <w:adjustRightInd w:val="0"/>
              <w:jc w:val="both"/>
              <w:rPr>
                <w:sz w:val="22"/>
                <w:szCs w:val="22"/>
              </w:rPr>
            </w:pPr>
            <w:r w:rsidRPr="001929E5">
              <w:rPr>
                <w:sz w:val="22"/>
                <w:szCs w:val="22"/>
              </w:rPr>
              <w:t>Ref.9/Ch.6</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Bus Stops &amp; Terminals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Ref.1/Ch.8</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Transit Capacity</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5</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Ref.1/Chs.3&amp;15</w:t>
            </w:r>
          </w:p>
          <w:p w:rsidR="00C33501" w:rsidRPr="001929E5" w:rsidRDefault="00C33501" w:rsidP="00D431DE">
            <w:pPr>
              <w:widowControl w:val="0"/>
              <w:autoSpaceDE w:val="0"/>
              <w:autoSpaceDN w:val="0"/>
              <w:adjustRightInd w:val="0"/>
              <w:jc w:val="both"/>
              <w:rPr>
                <w:sz w:val="22"/>
                <w:szCs w:val="22"/>
              </w:rPr>
            </w:pPr>
            <w:r w:rsidRPr="001929E5">
              <w:rPr>
                <w:sz w:val="22"/>
                <w:szCs w:val="22"/>
              </w:rPr>
              <w:t>Ref.8/Ch.12</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Scheduling</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6</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Ref.1/Chs.11&amp;15</w:t>
            </w:r>
          </w:p>
          <w:p w:rsidR="00C33501" w:rsidRPr="001929E5" w:rsidRDefault="00C33501" w:rsidP="00D431DE">
            <w:pPr>
              <w:widowControl w:val="0"/>
              <w:autoSpaceDE w:val="0"/>
              <w:autoSpaceDN w:val="0"/>
              <w:adjustRightInd w:val="0"/>
              <w:jc w:val="both"/>
              <w:rPr>
                <w:sz w:val="22"/>
                <w:szCs w:val="22"/>
              </w:rPr>
            </w:pPr>
            <w:r w:rsidRPr="001929E5">
              <w:rPr>
                <w:sz w:val="22"/>
                <w:szCs w:val="22"/>
              </w:rPr>
              <w:t>Ref.5/Ch.3</w:t>
            </w:r>
          </w:p>
          <w:p w:rsidR="00C33501" w:rsidRPr="001929E5" w:rsidRDefault="00C33501" w:rsidP="00D431DE">
            <w:pPr>
              <w:widowControl w:val="0"/>
              <w:autoSpaceDE w:val="0"/>
              <w:autoSpaceDN w:val="0"/>
              <w:adjustRightInd w:val="0"/>
              <w:jc w:val="both"/>
              <w:rPr>
                <w:sz w:val="22"/>
                <w:szCs w:val="22"/>
              </w:rPr>
            </w:pPr>
            <w:r w:rsidRPr="001929E5">
              <w:rPr>
                <w:sz w:val="22"/>
                <w:szCs w:val="22"/>
              </w:rPr>
              <w:t>Ref.9/Ch.2</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Cost Estimation &amp; Analysis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4</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Ref.1/Chs.4,12&amp;16</w:t>
            </w:r>
          </w:p>
        </w:tc>
      </w:tr>
    </w:tbl>
    <w:p w:rsidR="00257925" w:rsidRDefault="00257925" w:rsidP="002C2584"/>
    <w:sectPr w:rsidR="00257925">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F2" w:rsidRDefault="00DF13F2" w:rsidP="003A64E4">
      <w:r>
        <w:separator/>
      </w:r>
    </w:p>
  </w:endnote>
  <w:endnote w:type="continuationSeparator" w:id="0">
    <w:p w:rsidR="00DF13F2" w:rsidRDefault="00DF13F2" w:rsidP="003A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E4" w:rsidRDefault="003A64E4">
    <w:pPr>
      <w:pStyle w:val="Footer"/>
      <w:jc w:val="center"/>
    </w:pPr>
    <w:r>
      <w:fldChar w:fldCharType="begin"/>
    </w:r>
    <w:r>
      <w:instrText xml:space="preserve"> PAGE   \* MERGEFORMAT </w:instrText>
    </w:r>
    <w:r>
      <w:fldChar w:fldCharType="separate"/>
    </w:r>
    <w:r w:rsidR="005B7858">
      <w:rPr>
        <w:noProof/>
      </w:rPr>
      <w:t>1</w:t>
    </w:r>
    <w:r>
      <w:fldChar w:fldCharType="end"/>
    </w:r>
  </w:p>
  <w:p w:rsidR="003A64E4" w:rsidRDefault="003A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F2" w:rsidRDefault="00DF13F2" w:rsidP="003A64E4">
      <w:r>
        <w:separator/>
      </w:r>
    </w:p>
  </w:footnote>
  <w:footnote w:type="continuationSeparator" w:id="0">
    <w:p w:rsidR="00DF13F2" w:rsidRDefault="00DF13F2" w:rsidP="003A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571A8C"/>
    <w:multiLevelType w:val="hybridMultilevel"/>
    <w:tmpl w:val="457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754A"/>
    <w:rsid w:val="000416F7"/>
    <w:rsid w:val="0005290D"/>
    <w:rsid w:val="00061F41"/>
    <w:rsid w:val="00081488"/>
    <w:rsid w:val="000877D3"/>
    <w:rsid w:val="000F66D5"/>
    <w:rsid w:val="00100C19"/>
    <w:rsid w:val="00104A4A"/>
    <w:rsid w:val="00123EFD"/>
    <w:rsid w:val="00131BCC"/>
    <w:rsid w:val="00140CA4"/>
    <w:rsid w:val="001439B6"/>
    <w:rsid w:val="0016044A"/>
    <w:rsid w:val="00164B7F"/>
    <w:rsid w:val="00165EFC"/>
    <w:rsid w:val="0017159D"/>
    <w:rsid w:val="001C0F81"/>
    <w:rsid w:val="001C2465"/>
    <w:rsid w:val="001E41E8"/>
    <w:rsid w:val="001F1618"/>
    <w:rsid w:val="00200230"/>
    <w:rsid w:val="00244EF8"/>
    <w:rsid w:val="00257925"/>
    <w:rsid w:val="0026489F"/>
    <w:rsid w:val="00284947"/>
    <w:rsid w:val="002A51EE"/>
    <w:rsid w:val="002C2584"/>
    <w:rsid w:val="002D18A3"/>
    <w:rsid w:val="002D7C60"/>
    <w:rsid w:val="002F6102"/>
    <w:rsid w:val="003024AA"/>
    <w:rsid w:val="00303778"/>
    <w:rsid w:val="003345CA"/>
    <w:rsid w:val="00334F4D"/>
    <w:rsid w:val="003A4AFE"/>
    <w:rsid w:val="003A64E4"/>
    <w:rsid w:val="003F1F97"/>
    <w:rsid w:val="003F42DC"/>
    <w:rsid w:val="00405E8A"/>
    <w:rsid w:val="00410FA1"/>
    <w:rsid w:val="00422801"/>
    <w:rsid w:val="00433629"/>
    <w:rsid w:val="0043652F"/>
    <w:rsid w:val="0046358F"/>
    <w:rsid w:val="00475C13"/>
    <w:rsid w:val="00483B71"/>
    <w:rsid w:val="004907E0"/>
    <w:rsid w:val="0049114D"/>
    <w:rsid w:val="004A11FF"/>
    <w:rsid w:val="004B4427"/>
    <w:rsid w:val="004C431D"/>
    <w:rsid w:val="00505DE2"/>
    <w:rsid w:val="005136FA"/>
    <w:rsid w:val="00541606"/>
    <w:rsid w:val="005439A9"/>
    <w:rsid w:val="0055534E"/>
    <w:rsid w:val="00575D3F"/>
    <w:rsid w:val="0058489B"/>
    <w:rsid w:val="005A5D12"/>
    <w:rsid w:val="005B221C"/>
    <w:rsid w:val="005B7858"/>
    <w:rsid w:val="005D222B"/>
    <w:rsid w:val="005F1C6E"/>
    <w:rsid w:val="005F2203"/>
    <w:rsid w:val="00611BAC"/>
    <w:rsid w:val="006175B0"/>
    <w:rsid w:val="0062351A"/>
    <w:rsid w:val="006261A7"/>
    <w:rsid w:val="00627C47"/>
    <w:rsid w:val="0064540C"/>
    <w:rsid w:val="00647DC6"/>
    <w:rsid w:val="00673CCE"/>
    <w:rsid w:val="00690A04"/>
    <w:rsid w:val="006A4FFC"/>
    <w:rsid w:val="006A7D8C"/>
    <w:rsid w:val="006B7E97"/>
    <w:rsid w:val="006E77FA"/>
    <w:rsid w:val="00703B1C"/>
    <w:rsid w:val="0072262F"/>
    <w:rsid w:val="00723405"/>
    <w:rsid w:val="00726EE7"/>
    <w:rsid w:val="007607CA"/>
    <w:rsid w:val="00793860"/>
    <w:rsid w:val="007A6969"/>
    <w:rsid w:val="007C3666"/>
    <w:rsid w:val="007C70CC"/>
    <w:rsid w:val="007F2D09"/>
    <w:rsid w:val="007F79FF"/>
    <w:rsid w:val="00806297"/>
    <w:rsid w:val="0081752E"/>
    <w:rsid w:val="00886E82"/>
    <w:rsid w:val="00887E07"/>
    <w:rsid w:val="0089034A"/>
    <w:rsid w:val="008D27D5"/>
    <w:rsid w:val="008E27BF"/>
    <w:rsid w:val="008E3FEA"/>
    <w:rsid w:val="008F14D7"/>
    <w:rsid w:val="008F6855"/>
    <w:rsid w:val="008F7B80"/>
    <w:rsid w:val="009173A2"/>
    <w:rsid w:val="00950215"/>
    <w:rsid w:val="00951EBD"/>
    <w:rsid w:val="0095608D"/>
    <w:rsid w:val="00967305"/>
    <w:rsid w:val="00970F1C"/>
    <w:rsid w:val="0097155C"/>
    <w:rsid w:val="0097239F"/>
    <w:rsid w:val="00983681"/>
    <w:rsid w:val="009A7CC3"/>
    <w:rsid w:val="009B3341"/>
    <w:rsid w:val="009B3D0B"/>
    <w:rsid w:val="009C2D5A"/>
    <w:rsid w:val="009C4B14"/>
    <w:rsid w:val="00A03CC1"/>
    <w:rsid w:val="00A047BC"/>
    <w:rsid w:val="00A141E9"/>
    <w:rsid w:val="00A1516A"/>
    <w:rsid w:val="00A268E1"/>
    <w:rsid w:val="00A35519"/>
    <w:rsid w:val="00A372E4"/>
    <w:rsid w:val="00A42252"/>
    <w:rsid w:val="00A5133C"/>
    <w:rsid w:val="00A52A0D"/>
    <w:rsid w:val="00A74135"/>
    <w:rsid w:val="00A954AD"/>
    <w:rsid w:val="00AA0F85"/>
    <w:rsid w:val="00AB4EC2"/>
    <w:rsid w:val="00AD0544"/>
    <w:rsid w:val="00AD4621"/>
    <w:rsid w:val="00AE4ED6"/>
    <w:rsid w:val="00AE6E25"/>
    <w:rsid w:val="00AF1E49"/>
    <w:rsid w:val="00AF6DE8"/>
    <w:rsid w:val="00B05937"/>
    <w:rsid w:val="00B22608"/>
    <w:rsid w:val="00B25C5A"/>
    <w:rsid w:val="00B3088E"/>
    <w:rsid w:val="00B37A65"/>
    <w:rsid w:val="00B43184"/>
    <w:rsid w:val="00B45034"/>
    <w:rsid w:val="00B60FCE"/>
    <w:rsid w:val="00B93C25"/>
    <w:rsid w:val="00B967E4"/>
    <w:rsid w:val="00BA6577"/>
    <w:rsid w:val="00BB08B1"/>
    <w:rsid w:val="00BF096F"/>
    <w:rsid w:val="00BF7062"/>
    <w:rsid w:val="00C07CD5"/>
    <w:rsid w:val="00C268E5"/>
    <w:rsid w:val="00C33501"/>
    <w:rsid w:val="00C471BB"/>
    <w:rsid w:val="00C541CC"/>
    <w:rsid w:val="00C55C8F"/>
    <w:rsid w:val="00C76374"/>
    <w:rsid w:val="00CA0A5F"/>
    <w:rsid w:val="00CC0650"/>
    <w:rsid w:val="00CD7082"/>
    <w:rsid w:val="00D11E92"/>
    <w:rsid w:val="00D167BE"/>
    <w:rsid w:val="00D402E6"/>
    <w:rsid w:val="00D4089D"/>
    <w:rsid w:val="00D431DE"/>
    <w:rsid w:val="00D64DB9"/>
    <w:rsid w:val="00D920EF"/>
    <w:rsid w:val="00D92F8A"/>
    <w:rsid w:val="00DB3805"/>
    <w:rsid w:val="00DC4D94"/>
    <w:rsid w:val="00DE7136"/>
    <w:rsid w:val="00DF13F2"/>
    <w:rsid w:val="00E11020"/>
    <w:rsid w:val="00E135E0"/>
    <w:rsid w:val="00E22BCD"/>
    <w:rsid w:val="00E23C6C"/>
    <w:rsid w:val="00E25630"/>
    <w:rsid w:val="00E36A8B"/>
    <w:rsid w:val="00E4315D"/>
    <w:rsid w:val="00E51E0A"/>
    <w:rsid w:val="00E60BD6"/>
    <w:rsid w:val="00E64D63"/>
    <w:rsid w:val="00E80D16"/>
    <w:rsid w:val="00E841AB"/>
    <w:rsid w:val="00E9236B"/>
    <w:rsid w:val="00E92845"/>
    <w:rsid w:val="00EF38AD"/>
    <w:rsid w:val="00F00536"/>
    <w:rsid w:val="00F256BC"/>
    <w:rsid w:val="00F73338"/>
    <w:rsid w:val="00F7656C"/>
    <w:rsid w:val="00F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character" w:styleId="Strong">
    <w:name w:val="Strong"/>
    <w:uiPriority w:val="22"/>
    <w:qFormat/>
    <w:rsid w:val="00405E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character" w:styleId="Strong">
    <w:name w:val="Strong"/>
    <w:uiPriority w:val="22"/>
    <w:qFormat/>
    <w:rsid w:val="00405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e/facultyintro.php?id=2" TargetMode="External"/><Relationship Id="rId13" Type="http://schemas.openxmlformats.org/officeDocument/2006/relationships/hyperlink" Target="https://webapps.uta.edu/oit/selfser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oit/em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11671</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2424885</vt:i4>
      </vt:variant>
      <vt:variant>
        <vt:i4>0</vt:i4>
      </vt:variant>
      <vt:variant>
        <vt:i4>0</vt:i4>
      </vt:variant>
      <vt:variant>
        <vt:i4>5</vt:i4>
      </vt:variant>
      <vt:variant>
        <vt:lpwstr>http://www.uta.edu/ce/facultyintro.php?id=2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7</cp:revision>
  <cp:lastPrinted>2015-08-19T17:49:00Z</cp:lastPrinted>
  <dcterms:created xsi:type="dcterms:W3CDTF">2015-08-17T14:27:00Z</dcterms:created>
  <dcterms:modified xsi:type="dcterms:W3CDTF">2015-08-19T17:50:00Z</dcterms:modified>
</cp:coreProperties>
</file>