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61A21E42" w:rsidR="00CE1818" w:rsidRPr="00041132" w:rsidRDefault="00A87151" w:rsidP="00155DDD">
      <w:pPr>
        <w:jc w:val="center"/>
        <w:rPr>
          <w:rFonts w:ascii="Arial" w:hAnsi="Arial" w:cs="Arial"/>
          <w:sz w:val="12"/>
          <w:szCs w:val="12"/>
        </w:rPr>
      </w:pPr>
      <w:r>
        <w:rPr>
          <w:rFonts w:ascii="Arial" w:hAnsi="Arial" w:cs="Arial"/>
          <w:b/>
          <w:sz w:val="21"/>
          <w:szCs w:val="21"/>
        </w:rPr>
        <w:t>CE 5358</w:t>
      </w:r>
      <w:r w:rsidR="00D4640C" w:rsidRPr="0016052E">
        <w:rPr>
          <w:rFonts w:ascii="Arial" w:hAnsi="Arial" w:cs="Arial"/>
          <w:b/>
          <w:sz w:val="21"/>
          <w:szCs w:val="21"/>
        </w:rPr>
        <w:t xml:space="preserve">: </w:t>
      </w:r>
      <w:r w:rsidRPr="00215113">
        <w:rPr>
          <w:rFonts w:ascii="Arial" w:hAnsi="Arial" w:cs="Arial"/>
          <w:b/>
          <w:sz w:val="21"/>
          <w:szCs w:val="21"/>
        </w:rPr>
        <w:t xml:space="preserve">Solid Waste </w:t>
      </w:r>
      <w:r w:rsidR="009A0812">
        <w:rPr>
          <w:rFonts w:ascii="Arial" w:hAnsi="Arial" w:cs="Arial"/>
          <w:b/>
          <w:sz w:val="21"/>
          <w:szCs w:val="21"/>
        </w:rPr>
        <w:t>Engineering</w:t>
      </w:r>
    </w:p>
    <w:p w14:paraId="1B105916" w14:textId="419C19E9" w:rsidR="00CE1818" w:rsidRPr="0016052E" w:rsidRDefault="00A87151" w:rsidP="00CE1818">
      <w:pPr>
        <w:jc w:val="center"/>
        <w:rPr>
          <w:rFonts w:ascii="Arial" w:hAnsi="Arial" w:cs="Arial"/>
          <w:sz w:val="21"/>
          <w:szCs w:val="21"/>
        </w:rPr>
      </w:pPr>
      <w:r>
        <w:rPr>
          <w:rFonts w:ascii="Arial" w:hAnsi="Arial" w:cs="Arial"/>
          <w:sz w:val="21"/>
          <w:szCs w:val="21"/>
        </w:rPr>
        <w:t>Fall 2015</w:t>
      </w:r>
    </w:p>
    <w:p w14:paraId="5D366C4B" w14:textId="170D1F19" w:rsidR="00141EC6" w:rsidRPr="0016052E" w:rsidRDefault="00141EC6" w:rsidP="00141EC6">
      <w:pPr>
        <w:rPr>
          <w:rFonts w:ascii="Arial" w:hAnsi="Arial" w:cs="Arial"/>
          <w:sz w:val="21"/>
          <w:szCs w:val="21"/>
        </w:rPr>
      </w:pPr>
    </w:p>
    <w:p w14:paraId="0BE56825" w14:textId="4F828920" w:rsidR="00141EC6" w:rsidRPr="0016052E" w:rsidRDefault="00E06E88" w:rsidP="00141EC6">
      <w:pPr>
        <w:rPr>
          <w:rFonts w:ascii="Arial" w:hAnsi="Arial" w:cs="Arial"/>
          <w:sz w:val="21"/>
          <w:szCs w:val="21"/>
        </w:rPr>
      </w:pPr>
      <w:r w:rsidRPr="00E06E88">
        <w:rPr>
          <w:rFonts w:ascii="Arial" w:hAnsi="Arial" w:cs="Arial"/>
          <w:b/>
          <w:noProof/>
          <w:sz w:val="21"/>
          <w:szCs w:val="21"/>
          <w:lang w:eastAsia="en-US"/>
        </w:rPr>
        <mc:AlternateContent>
          <mc:Choice Requires="wps">
            <w:drawing>
              <wp:anchor distT="0" distB="0" distL="114300" distR="114300" simplePos="0" relativeHeight="251659264" behindDoc="0" locked="0" layoutInCell="1" allowOverlap="1" wp14:anchorId="5DD3637F" wp14:editId="72469FA5">
                <wp:simplePos x="0" y="0"/>
                <wp:positionH relativeFrom="column">
                  <wp:posOffset>4101465</wp:posOffset>
                </wp:positionH>
                <wp:positionV relativeFrom="paragraph">
                  <wp:posOffset>-4445</wp:posOffset>
                </wp:positionV>
                <wp:extent cx="2724150" cy="2143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143125"/>
                        </a:xfrm>
                        <a:prstGeom prst="rect">
                          <a:avLst/>
                        </a:prstGeom>
                        <a:solidFill>
                          <a:srgbClr val="FFFFFF"/>
                        </a:solidFill>
                        <a:ln w="9525">
                          <a:noFill/>
                          <a:miter lim="800000"/>
                          <a:headEnd/>
                          <a:tailEnd/>
                        </a:ln>
                      </wps:spPr>
                      <wps:txbx>
                        <w:txbxContent>
                          <w:p w14:paraId="2E637CE3" w14:textId="4FF0D051" w:rsidR="00E06E88" w:rsidRDefault="00E06E88">
                            <w:r w:rsidRPr="00E06E88">
                              <w:rPr>
                                <w:rFonts w:ascii="Arial" w:hAnsi="Arial" w:cs="Arial"/>
                                <w:noProof/>
                                <w:sz w:val="21"/>
                                <w:szCs w:val="21"/>
                                <w:lang w:eastAsia="en-US"/>
                              </w:rPr>
                              <w:drawing>
                                <wp:inline distT="0" distB="0" distL="0" distR="0" wp14:anchorId="6474A610" wp14:editId="102BF48F">
                                  <wp:extent cx="2626940" cy="2094816"/>
                                  <wp:effectExtent l="0" t="0" r="0" b="1270"/>
                                  <wp:docPr id="2" name="Picture 4" descr="waste_hierarchy_green_40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descr="waste_hierarchy_green_400px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97" cy="2095420"/>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3637F" id="_x0000_t202" coordsize="21600,21600" o:spt="202" path="m,l,21600r21600,l21600,xe">
                <v:stroke joinstyle="miter"/>
                <v:path gradientshapeok="t" o:connecttype="rect"/>
              </v:shapetype>
              <v:shape id="Text Box 2" o:spid="_x0000_s1026" type="#_x0000_t202" style="position:absolute;margin-left:322.95pt;margin-top:-.35pt;width:214.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" stroked="f">
                <v:textbox>
                  <w:txbxContent>
                    <w:p w14:paraId="2E637CE3" w14:textId="4FF0D051" w:rsidR="00E06E88" w:rsidRDefault="00E06E88">
                      <w:r w:rsidRPr="00E06E88">
                        <w:rPr>
                          <w:rFonts w:ascii="Arial" w:hAnsi="Arial" w:cs="Arial"/>
                          <w:noProof/>
                          <w:sz w:val="21"/>
                          <w:szCs w:val="21"/>
                          <w:lang w:eastAsia="en-US"/>
                        </w:rPr>
                        <w:drawing>
                          <wp:inline distT="0" distB="0" distL="0" distR="0" wp14:anchorId="6474A610" wp14:editId="102BF48F">
                            <wp:extent cx="2626940" cy="2094816"/>
                            <wp:effectExtent l="0" t="0" r="0" b="1270"/>
                            <wp:docPr id="2" name="Picture 4" descr="waste_hierarchy_green_40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descr="waste_hierarchy_green_400px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97" cy="2095420"/>
                                    </a:xfrm>
                                    <a:prstGeom prst="rect">
                                      <a:avLst/>
                                    </a:prstGeom>
                                    <a:noFill/>
                                    <a:ln>
                                      <a:noFill/>
                                    </a:ln>
                                    <a:extLst/>
                                  </pic:spPr>
                                </pic:pic>
                              </a:graphicData>
                            </a:graphic>
                          </wp:inline>
                        </w:drawing>
                      </w:r>
                    </w:p>
                  </w:txbxContent>
                </v:textbox>
              </v:shape>
            </w:pict>
          </mc:Fallback>
        </mc:AlternateContent>
      </w:r>
      <w:r w:rsidR="001D11A1" w:rsidRPr="0016052E">
        <w:rPr>
          <w:rFonts w:ascii="Arial" w:hAnsi="Arial" w:cs="Arial"/>
          <w:b/>
          <w:sz w:val="21"/>
          <w:szCs w:val="21"/>
        </w:rPr>
        <w:t>Instructor(s)</w:t>
      </w:r>
      <w:r w:rsidR="00141EC6" w:rsidRPr="0016052E">
        <w:rPr>
          <w:rFonts w:ascii="Arial" w:hAnsi="Arial" w:cs="Arial"/>
          <w:b/>
          <w:sz w:val="21"/>
          <w:szCs w:val="21"/>
        </w:rPr>
        <w:t xml:space="preserve">: </w:t>
      </w:r>
      <w:r w:rsidR="00844B11">
        <w:rPr>
          <w:rFonts w:ascii="Arial" w:hAnsi="Arial" w:cs="Arial"/>
          <w:sz w:val="21"/>
          <w:szCs w:val="21"/>
        </w:rPr>
        <w:t>Melanie Sattler, Ph.D., P.E.</w:t>
      </w:r>
    </w:p>
    <w:p w14:paraId="7AD90052" w14:textId="77777777" w:rsidR="00141EC6" w:rsidRPr="0016052E" w:rsidRDefault="00141EC6" w:rsidP="00141EC6">
      <w:pPr>
        <w:rPr>
          <w:rFonts w:ascii="Arial" w:hAnsi="Arial" w:cs="Arial"/>
          <w:b/>
          <w:sz w:val="21"/>
          <w:szCs w:val="21"/>
        </w:rPr>
      </w:pPr>
    </w:p>
    <w:p w14:paraId="71EE426C" w14:textId="208DBC27"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844B11">
        <w:rPr>
          <w:rFonts w:ascii="Arial" w:hAnsi="Arial" w:cs="Arial"/>
          <w:sz w:val="21"/>
          <w:szCs w:val="21"/>
        </w:rPr>
        <w:t>Nedderman Hall 406</w:t>
      </w:r>
    </w:p>
    <w:p w14:paraId="5C771428" w14:textId="77777777" w:rsidR="00141EC6" w:rsidRPr="0016052E" w:rsidRDefault="00141EC6" w:rsidP="00141EC6">
      <w:pPr>
        <w:rPr>
          <w:rFonts w:ascii="Arial" w:hAnsi="Arial" w:cs="Arial"/>
          <w:sz w:val="21"/>
          <w:szCs w:val="21"/>
        </w:rPr>
      </w:pPr>
    </w:p>
    <w:p w14:paraId="5F4D2429" w14:textId="6CBC6768"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844B11">
        <w:rPr>
          <w:rFonts w:ascii="Arial" w:hAnsi="Arial" w:cs="Arial"/>
          <w:sz w:val="21"/>
          <w:szCs w:val="21"/>
        </w:rPr>
        <w:t xml:space="preserve">817-272-5410 </w:t>
      </w:r>
    </w:p>
    <w:p w14:paraId="2D712CBC" w14:textId="77777777" w:rsidR="00141EC6" w:rsidRPr="0016052E" w:rsidRDefault="00141EC6" w:rsidP="00141EC6">
      <w:pPr>
        <w:rPr>
          <w:rFonts w:ascii="Arial" w:hAnsi="Arial" w:cs="Arial"/>
          <w:b/>
          <w:sz w:val="21"/>
          <w:szCs w:val="21"/>
        </w:rPr>
      </w:pPr>
    </w:p>
    <w:p w14:paraId="69CDFB17" w14:textId="2C7A0CEB"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844B11">
        <w:rPr>
          <w:rFonts w:ascii="Arial" w:hAnsi="Arial" w:cs="Arial"/>
          <w:sz w:val="21"/>
          <w:szCs w:val="21"/>
        </w:rPr>
        <w:t>sattler@uta.edu</w:t>
      </w:r>
    </w:p>
    <w:p w14:paraId="1E26968C" w14:textId="77777777" w:rsidR="00141EC6" w:rsidRPr="005F596B" w:rsidRDefault="00141EC6" w:rsidP="00141EC6">
      <w:pPr>
        <w:rPr>
          <w:rFonts w:asciiTheme="minorBidi" w:hAnsiTheme="minorBidi" w:cstheme="minorBidi"/>
          <w:sz w:val="21"/>
          <w:szCs w:val="21"/>
        </w:rPr>
      </w:pPr>
    </w:p>
    <w:p w14:paraId="496A2FA2" w14:textId="580B8A5A"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844B11" w:rsidRPr="00844B11">
        <w:rPr>
          <w:rFonts w:asciiTheme="minorBidi" w:hAnsiTheme="minorBidi" w:cstheme="minorBidi"/>
          <w:sz w:val="21"/>
          <w:szCs w:val="21"/>
        </w:rPr>
        <w:t>https://www.uta.edu/profiles/melanie-sattler</w:t>
      </w:r>
      <w:r w:rsidR="00686767" w:rsidRPr="005F596B">
        <w:rPr>
          <w:rFonts w:asciiTheme="minorBidi" w:hAnsiTheme="minorBidi" w:cstheme="minorBidi"/>
          <w:sz w:val="21"/>
          <w:szCs w:val="21"/>
        </w:rPr>
        <w:br/>
      </w:r>
    </w:p>
    <w:p w14:paraId="09B22B3A" w14:textId="0B5F4B47" w:rsidR="00A470FF" w:rsidRPr="00FC6C78" w:rsidRDefault="00A470FF" w:rsidP="00A470FF">
      <w:pPr>
        <w:rPr>
          <w:rFonts w:ascii="Arial" w:hAnsi="Arial" w:cs="Arial"/>
          <w:color w:val="000000" w:themeColor="text1"/>
          <w:sz w:val="21"/>
          <w:szCs w:val="21"/>
        </w:rPr>
      </w:pPr>
      <w:r w:rsidRPr="00A470FF">
        <w:rPr>
          <w:rFonts w:ascii="Arial" w:hAnsi="Arial" w:cs="Arial"/>
          <w:b/>
          <w:sz w:val="21"/>
          <w:szCs w:val="21"/>
        </w:rPr>
        <w:t>Office Hours:</w:t>
      </w:r>
      <w:r w:rsidR="004C65B8">
        <w:rPr>
          <w:rFonts w:ascii="Arial" w:hAnsi="Arial" w:cs="Arial"/>
          <w:sz w:val="21"/>
          <w:szCs w:val="21"/>
        </w:rPr>
        <w:t xml:space="preserve"> Tues. 1-2:45</w:t>
      </w:r>
      <w:r w:rsidR="00844B11" w:rsidRPr="00844B11">
        <w:rPr>
          <w:rFonts w:ascii="Arial" w:hAnsi="Arial" w:cs="Arial"/>
          <w:sz w:val="21"/>
          <w:szCs w:val="21"/>
        </w:rPr>
        <w:t>, W 8:30-12</w:t>
      </w:r>
      <w:r w:rsidR="004C65B8">
        <w:rPr>
          <w:rFonts w:ascii="Arial" w:hAnsi="Arial" w:cs="Arial"/>
          <w:sz w:val="21"/>
          <w:szCs w:val="21"/>
        </w:rPr>
        <w:t>, Th. 1-2:</w:t>
      </w:r>
      <w:r w:rsidR="004C65B8" w:rsidRPr="00FC6C78">
        <w:rPr>
          <w:rFonts w:ascii="Arial" w:hAnsi="Arial" w:cs="Arial"/>
          <w:color w:val="000000" w:themeColor="text1"/>
          <w:sz w:val="21"/>
          <w:szCs w:val="21"/>
        </w:rPr>
        <w:t>45</w:t>
      </w:r>
      <w:r w:rsidR="00844B11" w:rsidRPr="00FC6C78">
        <w:rPr>
          <w:rFonts w:ascii="Arial" w:hAnsi="Arial" w:cs="Arial"/>
          <w:b/>
          <w:color w:val="000000" w:themeColor="text1"/>
          <w:sz w:val="21"/>
          <w:szCs w:val="21"/>
        </w:rPr>
        <w:t xml:space="preserve"> </w:t>
      </w:r>
    </w:p>
    <w:p w14:paraId="13310D97" w14:textId="77777777" w:rsidR="00A470FF" w:rsidRPr="00FC6C78" w:rsidRDefault="00A470FF" w:rsidP="00A470FF">
      <w:pPr>
        <w:rPr>
          <w:rFonts w:ascii="Arial" w:hAnsi="Arial" w:cs="Arial"/>
          <w:b/>
          <w:color w:val="000000" w:themeColor="text1"/>
          <w:sz w:val="21"/>
          <w:szCs w:val="21"/>
        </w:rPr>
      </w:pPr>
    </w:p>
    <w:p w14:paraId="5BE31233" w14:textId="3D5B5F05"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DC4D79">
        <w:rPr>
          <w:rFonts w:ascii="Arial" w:hAnsi="Arial" w:cs="Arial"/>
          <w:sz w:val="21"/>
          <w:szCs w:val="21"/>
        </w:rPr>
        <w:t>CE 535</w:t>
      </w:r>
      <w:r w:rsidR="00844B11">
        <w:rPr>
          <w:rFonts w:ascii="Arial" w:hAnsi="Arial" w:cs="Arial"/>
          <w:sz w:val="21"/>
          <w:szCs w:val="21"/>
        </w:rPr>
        <w:t>8 Sec. 002 (on-line) and 003 (in-class)</w:t>
      </w:r>
    </w:p>
    <w:p w14:paraId="313E1F25" w14:textId="77777777" w:rsidR="00141EC6" w:rsidRPr="0016052E" w:rsidRDefault="00141EC6" w:rsidP="00141EC6">
      <w:pPr>
        <w:rPr>
          <w:rFonts w:ascii="Arial" w:hAnsi="Arial" w:cs="Arial"/>
          <w:b/>
          <w:sz w:val="21"/>
          <w:szCs w:val="21"/>
        </w:rPr>
      </w:pPr>
    </w:p>
    <w:p w14:paraId="373DA882" w14:textId="594898A3"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B30FD">
        <w:rPr>
          <w:rFonts w:ascii="Arial" w:hAnsi="Arial" w:cs="Arial"/>
          <w:sz w:val="21"/>
          <w:szCs w:val="21"/>
        </w:rPr>
        <w:t>Nedderman</w:t>
      </w:r>
      <w:r w:rsidR="00844B11">
        <w:rPr>
          <w:rFonts w:ascii="Arial" w:hAnsi="Arial" w:cs="Arial"/>
          <w:sz w:val="21"/>
          <w:szCs w:val="21"/>
        </w:rPr>
        <w:t xml:space="preserve"> Hall, Room 111, M,W,F 1-1:50 </w:t>
      </w:r>
    </w:p>
    <w:p w14:paraId="53764370" w14:textId="77777777" w:rsidR="00141EC6" w:rsidRPr="0016052E" w:rsidRDefault="00141EC6" w:rsidP="00141EC6">
      <w:pPr>
        <w:rPr>
          <w:rFonts w:ascii="Arial" w:hAnsi="Arial" w:cs="Arial"/>
          <w:b/>
          <w:sz w:val="21"/>
          <w:szCs w:val="21"/>
        </w:rPr>
      </w:pPr>
    </w:p>
    <w:p w14:paraId="7B061313" w14:textId="5875BD44" w:rsidR="00141EC6" w:rsidRPr="00A85870" w:rsidRDefault="00141EC6" w:rsidP="00141EC6">
      <w:pPr>
        <w:rPr>
          <w:rFonts w:ascii="Arial" w:hAnsi="Arial" w:cs="Arial"/>
          <w:color w:val="000000" w:themeColor="text1"/>
          <w:sz w:val="21"/>
          <w:szCs w:val="21"/>
        </w:rPr>
      </w:pPr>
      <w:r w:rsidRPr="00FC6C78">
        <w:rPr>
          <w:rFonts w:ascii="Arial" w:hAnsi="Arial" w:cs="Arial"/>
          <w:b/>
          <w:sz w:val="21"/>
          <w:szCs w:val="21"/>
        </w:rPr>
        <w:t xml:space="preserve">Description of Course Content: </w:t>
      </w:r>
      <w:r w:rsidR="00763B27" w:rsidRPr="00FC6C78">
        <w:rPr>
          <w:rFonts w:ascii="Arial" w:hAnsi="Arial" w:cs="Arial"/>
          <w:iCs/>
          <w:color w:val="000000" w:themeColor="text1"/>
          <w:sz w:val="21"/>
          <w:szCs w:val="21"/>
        </w:rPr>
        <w:t xml:space="preserve">This course will </w:t>
      </w:r>
      <w:r w:rsidR="00A85870" w:rsidRPr="00FC6C78">
        <w:rPr>
          <w:rFonts w:ascii="Arial" w:hAnsi="Arial" w:cs="Arial"/>
          <w:iCs/>
          <w:color w:val="000000" w:themeColor="text1"/>
          <w:sz w:val="21"/>
          <w:szCs w:val="21"/>
        </w:rPr>
        <w:t xml:space="preserve">provide an overview </w:t>
      </w:r>
      <w:r w:rsidR="00763B27" w:rsidRPr="00FC6C78">
        <w:rPr>
          <w:rFonts w:ascii="Arial" w:hAnsi="Arial" w:cs="Arial"/>
          <w:iCs/>
          <w:color w:val="000000" w:themeColor="text1"/>
          <w:sz w:val="21"/>
          <w:szCs w:val="21"/>
        </w:rPr>
        <w:t xml:space="preserve">of </w:t>
      </w:r>
      <w:r w:rsidR="00A85870" w:rsidRPr="00FC6C78">
        <w:rPr>
          <w:rFonts w:ascii="Arial" w:hAnsi="Arial" w:cs="Arial"/>
          <w:iCs/>
          <w:color w:val="000000" w:themeColor="text1"/>
          <w:sz w:val="21"/>
          <w:szCs w:val="21"/>
        </w:rPr>
        <w:t xml:space="preserve">the various aspects of </w:t>
      </w:r>
      <w:r w:rsidR="00BE0F9E" w:rsidRPr="00FC6C78">
        <w:rPr>
          <w:rFonts w:ascii="Arial" w:hAnsi="Arial" w:cs="Arial"/>
          <w:iCs/>
          <w:color w:val="000000" w:themeColor="text1"/>
          <w:sz w:val="21"/>
          <w:szCs w:val="21"/>
        </w:rPr>
        <w:t xml:space="preserve">integrated </w:t>
      </w:r>
      <w:r w:rsidR="00763B27" w:rsidRPr="00FC6C78">
        <w:rPr>
          <w:rFonts w:ascii="Arial" w:hAnsi="Arial" w:cs="Arial"/>
          <w:iCs/>
          <w:color w:val="000000" w:themeColor="text1"/>
          <w:sz w:val="21"/>
          <w:szCs w:val="21"/>
        </w:rPr>
        <w:t>municipal solid waste management</w:t>
      </w:r>
      <w:r w:rsidR="00135A94" w:rsidRPr="00FC6C78">
        <w:rPr>
          <w:rFonts w:ascii="Arial" w:hAnsi="Arial" w:cs="Arial"/>
          <w:iCs/>
          <w:color w:val="000000" w:themeColor="text1"/>
          <w:sz w:val="21"/>
          <w:szCs w:val="21"/>
        </w:rPr>
        <w:t xml:space="preserve"> (with the exception of landfilling, covered in CE 5375)</w:t>
      </w:r>
      <w:r w:rsidR="00A85870" w:rsidRPr="00FC6C78">
        <w:rPr>
          <w:rFonts w:ascii="Arial" w:hAnsi="Arial" w:cs="Arial"/>
          <w:iCs/>
          <w:color w:val="000000" w:themeColor="text1"/>
          <w:sz w:val="21"/>
          <w:szCs w:val="21"/>
        </w:rPr>
        <w:t>,</w:t>
      </w:r>
      <w:r w:rsidR="00763B27" w:rsidRPr="00FC6C78">
        <w:rPr>
          <w:rFonts w:ascii="Arial" w:hAnsi="Arial" w:cs="Arial"/>
          <w:iCs/>
          <w:color w:val="000000" w:themeColor="text1"/>
          <w:sz w:val="21"/>
          <w:szCs w:val="21"/>
        </w:rPr>
        <w:t xml:space="preserve"> including </w:t>
      </w:r>
      <w:r w:rsidR="00064761">
        <w:rPr>
          <w:rFonts w:ascii="Arial" w:hAnsi="Arial" w:cs="Arial"/>
          <w:iCs/>
          <w:color w:val="000000" w:themeColor="text1"/>
          <w:sz w:val="21"/>
          <w:szCs w:val="21"/>
        </w:rPr>
        <w:t xml:space="preserve">waste generation, characterization, and collection; </w:t>
      </w:r>
      <w:r w:rsidR="00792B0D">
        <w:rPr>
          <w:rFonts w:ascii="Arial" w:hAnsi="Arial" w:cs="Arial"/>
          <w:iCs/>
          <w:color w:val="000000" w:themeColor="text1"/>
          <w:sz w:val="21"/>
          <w:szCs w:val="21"/>
        </w:rPr>
        <w:t xml:space="preserve">source reduction and recycling; </w:t>
      </w:r>
      <w:r w:rsidR="00064761">
        <w:rPr>
          <w:rFonts w:ascii="Arial" w:hAnsi="Arial" w:cs="Arial"/>
          <w:iCs/>
          <w:color w:val="000000" w:themeColor="text1"/>
          <w:sz w:val="21"/>
          <w:szCs w:val="21"/>
        </w:rPr>
        <w:t xml:space="preserve">design of </w:t>
      </w:r>
      <w:r w:rsidR="00792B0D">
        <w:rPr>
          <w:rFonts w:ascii="Arial" w:hAnsi="Arial" w:cs="Arial"/>
          <w:iCs/>
          <w:color w:val="000000" w:themeColor="text1"/>
          <w:sz w:val="21"/>
          <w:szCs w:val="21"/>
        </w:rPr>
        <w:t xml:space="preserve">facilities for </w:t>
      </w:r>
      <w:r w:rsidR="00EA2FB7" w:rsidRPr="00FC6C78">
        <w:rPr>
          <w:rFonts w:ascii="Arial" w:hAnsi="Arial" w:cs="Arial"/>
          <w:iCs/>
          <w:color w:val="000000" w:themeColor="text1"/>
          <w:sz w:val="21"/>
          <w:szCs w:val="21"/>
        </w:rPr>
        <w:t>materials recovery</w:t>
      </w:r>
      <w:r w:rsidR="00792B0D">
        <w:rPr>
          <w:rFonts w:ascii="Arial" w:hAnsi="Arial" w:cs="Arial"/>
          <w:iCs/>
          <w:color w:val="000000" w:themeColor="text1"/>
          <w:sz w:val="21"/>
          <w:szCs w:val="21"/>
        </w:rPr>
        <w:t xml:space="preserve"> and</w:t>
      </w:r>
      <w:r w:rsidR="00D07501">
        <w:rPr>
          <w:rFonts w:ascii="Arial" w:hAnsi="Arial" w:cs="Arial"/>
          <w:iCs/>
          <w:color w:val="000000" w:themeColor="text1"/>
          <w:sz w:val="21"/>
          <w:szCs w:val="21"/>
        </w:rPr>
        <w:t xml:space="preserve"> energy recovery</w:t>
      </w:r>
      <w:r w:rsidR="00EA2FB7" w:rsidRPr="00FC6C78">
        <w:rPr>
          <w:rFonts w:ascii="Arial" w:hAnsi="Arial" w:cs="Arial"/>
          <w:iCs/>
          <w:color w:val="000000" w:themeColor="text1"/>
          <w:sz w:val="21"/>
          <w:szCs w:val="21"/>
        </w:rPr>
        <w:t xml:space="preserve"> </w:t>
      </w:r>
      <w:r w:rsidR="00A85870" w:rsidRPr="00FC6C78">
        <w:rPr>
          <w:rFonts w:ascii="Arial" w:hAnsi="Arial" w:cs="Arial"/>
          <w:iCs/>
          <w:color w:val="000000" w:themeColor="text1"/>
          <w:sz w:val="21"/>
          <w:szCs w:val="21"/>
        </w:rPr>
        <w:t>(</w:t>
      </w:r>
      <w:r w:rsidR="00792B0D">
        <w:rPr>
          <w:rFonts w:ascii="Arial" w:hAnsi="Arial" w:cs="Arial"/>
          <w:iCs/>
          <w:color w:val="000000" w:themeColor="text1"/>
          <w:sz w:val="21"/>
          <w:szCs w:val="21"/>
        </w:rPr>
        <w:t>combustion and</w:t>
      </w:r>
      <w:r w:rsidR="00975C6A" w:rsidRPr="00FC6C78">
        <w:rPr>
          <w:rFonts w:ascii="Arial" w:hAnsi="Arial" w:cs="Arial"/>
          <w:iCs/>
          <w:color w:val="000000" w:themeColor="text1"/>
          <w:sz w:val="21"/>
          <w:szCs w:val="21"/>
        </w:rPr>
        <w:t xml:space="preserve"> </w:t>
      </w:r>
      <w:r w:rsidR="00A85870" w:rsidRPr="00FC6C78">
        <w:rPr>
          <w:rFonts w:ascii="Arial" w:hAnsi="Arial" w:cs="Arial"/>
          <w:iCs/>
          <w:color w:val="000000" w:themeColor="text1"/>
          <w:sz w:val="21"/>
          <w:szCs w:val="21"/>
        </w:rPr>
        <w:t>anaerobic digesters); life cycle analysis; and current issues in solid waste management</w:t>
      </w:r>
      <w:r w:rsidR="00763B27" w:rsidRPr="00FC6C78">
        <w:rPr>
          <w:rFonts w:ascii="Arial" w:hAnsi="Arial" w:cs="Arial"/>
          <w:iCs/>
          <w:color w:val="000000" w:themeColor="text1"/>
          <w:sz w:val="21"/>
          <w:szCs w:val="21"/>
        </w:rPr>
        <w:t>. 3 credit hours</w:t>
      </w:r>
      <w:r w:rsidR="00763B27" w:rsidRPr="00FC6C78">
        <w:rPr>
          <w:rFonts w:ascii="Arial" w:hAnsi="Arial" w:cs="Arial"/>
          <w:i/>
          <w:iCs/>
          <w:color w:val="000000" w:themeColor="text1"/>
          <w:sz w:val="21"/>
          <w:szCs w:val="21"/>
        </w:rPr>
        <w:t>.</w:t>
      </w:r>
    </w:p>
    <w:p w14:paraId="3316B59E" w14:textId="77777777" w:rsidR="00141EC6" w:rsidRDefault="00141EC6" w:rsidP="00141EC6">
      <w:pPr>
        <w:rPr>
          <w:rFonts w:ascii="Arial" w:hAnsi="Arial" w:cs="Arial"/>
          <w:sz w:val="21"/>
          <w:szCs w:val="21"/>
        </w:rPr>
      </w:pPr>
    </w:p>
    <w:p w14:paraId="3BC6568C" w14:textId="0F9865FD" w:rsidR="004C65B8" w:rsidRDefault="00141EC6" w:rsidP="00593047">
      <w:pPr>
        <w:rPr>
          <w:rFonts w:ascii="Arial" w:hAnsi="Arial" w:cs="Arial"/>
          <w:sz w:val="21"/>
          <w:szCs w:val="21"/>
        </w:rPr>
      </w:pPr>
      <w:r w:rsidRPr="0016052E">
        <w:rPr>
          <w:rFonts w:ascii="Arial" w:hAnsi="Arial" w:cs="Arial"/>
          <w:b/>
          <w:sz w:val="21"/>
          <w:szCs w:val="21"/>
        </w:rPr>
        <w:t xml:space="preserve">Student Learning Outcomes: </w:t>
      </w:r>
      <w:r w:rsidR="004C65B8">
        <w:rPr>
          <w:rFonts w:ascii="Arial" w:hAnsi="Arial" w:cs="Arial"/>
          <w:sz w:val="21"/>
          <w:szCs w:val="21"/>
        </w:rPr>
        <w:t>By the end of this course, students should be able to:</w:t>
      </w:r>
    </w:p>
    <w:p w14:paraId="39D3D318" w14:textId="4FAC00FC" w:rsidR="007E7D37" w:rsidRDefault="007E7D37" w:rsidP="007E7D37">
      <w:pPr>
        <w:pStyle w:val="ListParagraph"/>
        <w:numPr>
          <w:ilvl w:val="0"/>
          <w:numId w:val="12"/>
        </w:numPr>
        <w:rPr>
          <w:rFonts w:ascii="Arial" w:hAnsi="Arial" w:cs="Arial"/>
          <w:color w:val="000000" w:themeColor="text1"/>
          <w:sz w:val="21"/>
          <w:szCs w:val="21"/>
        </w:rPr>
      </w:pPr>
      <w:r>
        <w:rPr>
          <w:rFonts w:ascii="Arial" w:hAnsi="Arial" w:cs="Arial"/>
          <w:color w:val="000000" w:themeColor="text1"/>
          <w:sz w:val="21"/>
          <w:szCs w:val="21"/>
        </w:rPr>
        <w:t>Explain basic waste management concepts, including waste management hierarchy, integrated waste management, waste characteristics, and sustainability;</w:t>
      </w:r>
    </w:p>
    <w:p w14:paraId="5B473410" w14:textId="6C533884" w:rsidR="007E7D37" w:rsidRDefault="007E7D37" w:rsidP="007E7D37">
      <w:pPr>
        <w:pStyle w:val="ListParagraph"/>
        <w:numPr>
          <w:ilvl w:val="0"/>
          <w:numId w:val="12"/>
        </w:numPr>
        <w:rPr>
          <w:rFonts w:ascii="Arial" w:hAnsi="Arial" w:cs="Arial"/>
          <w:color w:val="000000" w:themeColor="text1"/>
          <w:sz w:val="21"/>
          <w:szCs w:val="21"/>
        </w:rPr>
      </w:pPr>
      <w:r>
        <w:rPr>
          <w:rFonts w:ascii="Arial" w:hAnsi="Arial" w:cs="Arial"/>
          <w:color w:val="000000" w:themeColor="text1"/>
          <w:sz w:val="21"/>
          <w:szCs w:val="21"/>
        </w:rPr>
        <w:t>Assess waste collection and processing systems;</w:t>
      </w:r>
    </w:p>
    <w:p w14:paraId="014BEA0B" w14:textId="0B2621A3" w:rsidR="007E7D37" w:rsidRPr="007E7D37" w:rsidRDefault="007E7D37" w:rsidP="007E7D37">
      <w:pPr>
        <w:pStyle w:val="ListParagraph"/>
        <w:numPr>
          <w:ilvl w:val="0"/>
          <w:numId w:val="12"/>
        </w:numPr>
        <w:rPr>
          <w:rFonts w:ascii="Arial" w:hAnsi="Arial" w:cs="Arial"/>
          <w:color w:val="000000" w:themeColor="text1"/>
          <w:sz w:val="21"/>
          <w:szCs w:val="21"/>
        </w:rPr>
      </w:pPr>
      <w:r w:rsidRPr="007E7D37">
        <w:rPr>
          <w:rFonts w:ascii="Arial" w:hAnsi="Arial" w:cs="Arial"/>
          <w:color w:val="000000" w:themeColor="text1"/>
          <w:sz w:val="21"/>
          <w:szCs w:val="21"/>
        </w:rPr>
        <w:t>Design major components of a waste recovery facility, waste combustion facility, and anaerobic digester</w:t>
      </w:r>
      <w:r>
        <w:rPr>
          <w:rFonts w:ascii="Arial" w:hAnsi="Arial" w:cs="Arial"/>
          <w:color w:val="000000" w:themeColor="text1"/>
          <w:sz w:val="21"/>
          <w:szCs w:val="21"/>
        </w:rPr>
        <w:t>;</w:t>
      </w:r>
    </w:p>
    <w:p w14:paraId="29325709" w14:textId="6AF73853" w:rsidR="007E7D37" w:rsidRDefault="007E7D37" w:rsidP="007E7D37">
      <w:pPr>
        <w:pStyle w:val="ListParagraph"/>
        <w:numPr>
          <w:ilvl w:val="0"/>
          <w:numId w:val="12"/>
        </w:numPr>
        <w:rPr>
          <w:rFonts w:ascii="Arial" w:hAnsi="Arial" w:cs="Arial"/>
          <w:color w:val="000000" w:themeColor="text1"/>
          <w:sz w:val="21"/>
          <w:szCs w:val="21"/>
        </w:rPr>
      </w:pPr>
      <w:r w:rsidRPr="007E7D37">
        <w:rPr>
          <w:rFonts w:ascii="Arial" w:hAnsi="Arial" w:cs="Arial"/>
          <w:color w:val="000000" w:themeColor="text1"/>
          <w:sz w:val="21"/>
          <w:szCs w:val="21"/>
        </w:rPr>
        <w:t>Conduct a life cycle assessment of various waste management options</w:t>
      </w:r>
      <w:r>
        <w:rPr>
          <w:rFonts w:ascii="Arial" w:hAnsi="Arial" w:cs="Arial"/>
          <w:color w:val="000000" w:themeColor="text1"/>
          <w:sz w:val="21"/>
          <w:szCs w:val="21"/>
        </w:rPr>
        <w:t>;</w:t>
      </w:r>
    </w:p>
    <w:p w14:paraId="03B8FE0F" w14:textId="06033F5B" w:rsidR="007E7D37" w:rsidRPr="007E7D37" w:rsidRDefault="007E7D37" w:rsidP="007E7D37">
      <w:pPr>
        <w:pStyle w:val="ListParagraph"/>
        <w:numPr>
          <w:ilvl w:val="0"/>
          <w:numId w:val="12"/>
        </w:numPr>
        <w:rPr>
          <w:rFonts w:ascii="Arial" w:hAnsi="Arial" w:cs="Arial"/>
          <w:color w:val="000000" w:themeColor="text1"/>
          <w:sz w:val="21"/>
          <w:szCs w:val="21"/>
        </w:rPr>
      </w:pPr>
      <w:r>
        <w:rPr>
          <w:rFonts w:ascii="Arial" w:hAnsi="Arial" w:cs="Arial"/>
          <w:color w:val="000000" w:themeColor="text1"/>
          <w:sz w:val="21"/>
          <w:szCs w:val="21"/>
        </w:rPr>
        <w:t>Reduce environmental impacts of their personal waste management.</w:t>
      </w:r>
    </w:p>
    <w:p w14:paraId="4B2B4840" w14:textId="77777777" w:rsidR="00141EC6" w:rsidRDefault="00141EC6" w:rsidP="00141EC6">
      <w:pPr>
        <w:rPr>
          <w:rFonts w:ascii="Arial" w:hAnsi="Arial" w:cs="Arial"/>
          <w:b/>
          <w:sz w:val="21"/>
          <w:szCs w:val="21"/>
        </w:rPr>
      </w:pPr>
    </w:p>
    <w:p w14:paraId="567FA1A1" w14:textId="68167E17" w:rsidR="00141EC6" w:rsidRPr="0016052E"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D317E5" w:rsidRPr="00D317E5">
        <w:rPr>
          <w:rFonts w:ascii="Arial" w:hAnsi="Arial" w:cs="Arial"/>
          <w:i/>
          <w:sz w:val="21"/>
          <w:szCs w:val="21"/>
        </w:rPr>
        <w:t>Solid Waste Engineering</w:t>
      </w:r>
      <w:r w:rsidR="00D317E5">
        <w:rPr>
          <w:rFonts w:ascii="Arial" w:hAnsi="Arial" w:cs="Arial"/>
          <w:sz w:val="21"/>
          <w:szCs w:val="21"/>
        </w:rPr>
        <w:t xml:space="preserve">, William A. Worrell and P. Aarne Vesilind, Second Ed., Cengage Learning: Stamford, CT, 2012. </w:t>
      </w:r>
    </w:p>
    <w:p w14:paraId="79688A48" w14:textId="77777777" w:rsidR="00141EC6" w:rsidRDefault="00141EC6" w:rsidP="00141EC6">
      <w:pPr>
        <w:rPr>
          <w:rFonts w:ascii="Arial" w:hAnsi="Arial" w:cs="Arial"/>
          <w:sz w:val="21"/>
          <w:szCs w:val="21"/>
        </w:rPr>
      </w:pPr>
    </w:p>
    <w:p w14:paraId="41F03842" w14:textId="77777777" w:rsidR="00D317E5" w:rsidRDefault="00141EC6" w:rsidP="00141EC6">
      <w:pPr>
        <w:rPr>
          <w:rFonts w:ascii="Arial" w:hAnsi="Arial" w:cs="Arial"/>
          <w:b/>
          <w:sz w:val="21"/>
          <w:szCs w:val="21"/>
        </w:rPr>
      </w:pPr>
      <w:bookmarkStart w:id="0" w:name="_GoBack"/>
      <w:bookmarkEnd w:id="0"/>
      <w:r w:rsidRPr="009D756D">
        <w:rPr>
          <w:rFonts w:ascii="Arial" w:hAnsi="Arial" w:cs="Arial"/>
          <w:b/>
          <w:sz w:val="21"/>
          <w:szCs w:val="21"/>
        </w:rPr>
        <w:t xml:space="preserve">Descriptions of major assignments and examinations: </w:t>
      </w:r>
    </w:p>
    <w:p w14:paraId="4C2903F9" w14:textId="522C9A60" w:rsidR="00DE319C" w:rsidRPr="00DE319C" w:rsidRDefault="00DE319C" w:rsidP="00DE319C">
      <w:pPr>
        <w:rPr>
          <w:rFonts w:ascii="Arial" w:hAnsi="Arial" w:cs="Arial"/>
          <w:b/>
          <w:sz w:val="21"/>
          <w:szCs w:val="21"/>
        </w:rPr>
      </w:pPr>
      <w:r w:rsidRPr="00DE319C">
        <w:rPr>
          <w:rFonts w:ascii="Arial" w:hAnsi="Arial" w:cs="Arial"/>
          <w:sz w:val="21"/>
          <w:szCs w:val="21"/>
        </w:rPr>
        <w:tab/>
      </w:r>
      <w:r w:rsidRPr="00DE319C">
        <w:rPr>
          <w:rFonts w:ascii="Arial" w:hAnsi="Arial" w:cs="Arial"/>
          <w:sz w:val="21"/>
          <w:szCs w:val="21"/>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1146"/>
        <w:gridCol w:w="1080"/>
        <w:gridCol w:w="2340"/>
      </w:tblGrid>
      <w:tr w:rsidR="001E588F" w:rsidRPr="00DE319C" w14:paraId="38C97C14" w14:textId="77777777" w:rsidTr="001E588F">
        <w:tc>
          <w:tcPr>
            <w:tcW w:w="2922" w:type="dxa"/>
            <w:vMerge w:val="restart"/>
            <w:tcBorders>
              <w:top w:val="single" w:sz="4" w:space="0" w:color="000000"/>
              <w:left w:val="single" w:sz="4" w:space="0" w:color="000000"/>
              <w:right w:val="single" w:sz="4" w:space="0" w:color="000000"/>
            </w:tcBorders>
            <w:vAlign w:val="bottom"/>
            <w:hideMark/>
          </w:tcPr>
          <w:p w14:paraId="5C8A56B9" w14:textId="77777777" w:rsidR="001E588F" w:rsidRPr="00DE319C" w:rsidRDefault="001E588F" w:rsidP="00DE319C">
            <w:pPr>
              <w:rPr>
                <w:rFonts w:ascii="Arial" w:hAnsi="Arial" w:cs="Arial"/>
                <w:b/>
                <w:sz w:val="21"/>
                <w:szCs w:val="21"/>
              </w:rPr>
            </w:pPr>
            <w:r w:rsidRPr="00DE319C">
              <w:rPr>
                <w:rFonts w:ascii="Arial" w:hAnsi="Arial" w:cs="Arial"/>
                <w:b/>
                <w:sz w:val="21"/>
                <w:szCs w:val="21"/>
              </w:rPr>
              <w:t>Assignment</w:t>
            </w:r>
          </w:p>
        </w:tc>
        <w:tc>
          <w:tcPr>
            <w:tcW w:w="2226" w:type="dxa"/>
            <w:gridSpan w:val="2"/>
            <w:tcBorders>
              <w:top w:val="single" w:sz="4" w:space="0" w:color="000000"/>
              <w:left w:val="single" w:sz="4" w:space="0" w:color="000000"/>
              <w:bottom w:val="nil"/>
              <w:right w:val="single" w:sz="4" w:space="0" w:color="000000"/>
            </w:tcBorders>
            <w:vAlign w:val="bottom"/>
            <w:hideMark/>
          </w:tcPr>
          <w:p w14:paraId="51B423E9" w14:textId="4A7F9834" w:rsidR="001E588F" w:rsidRPr="001E588F" w:rsidRDefault="001E588F" w:rsidP="001E588F">
            <w:pPr>
              <w:jc w:val="center"/>
              <w:rPr>
                <w:rFonts w:ascii="Arial" w:hAnsi="Arial" w:cs="Arial"/>
                <w:b/>
                <w:sz w:val="21"/>
                <w:szCs w:val="21"/>
              </w:rPr>
            </w:pPr>
            <w:r w:rsidRPr="001E588F">
              <w:rPr>
                <w:rFonts w:ascii="Arial" w:hAnsi="Arial" w:cs="Arial"/>
                <w:b/>
                <w:sz w:val="21"/>
                <w:szCs w:val="21"/>
              </w:rPr>
              <w:t>Weighting</w:t>
            </w:r>
          </w:p>
        </w:tc>
        <w:tc>
          <w:tcPr>
            <w:tcW w:w="2340" w:type="dxa"/>
            <w:vMerge w:val="restart"/>
            <w:tcBorders>
              <w:top w:val="single" w:sz="4" w:space="0" w:color="000000"/>
              <w:left w:val="single" w:sz="4" w:space="0" w:color="000000"/>
              <w:right w:val="single" w:sz="4" w:space="0" w:color="000000"/>
            </w:tcBorders>
            <w:vAlign w:val="bottom"/>
            <w:hideMark/>
          </w:tcPr>
          <w:p w14:paraId="76F53A46" w14:textId="4D79B8D2" w:rsidR="001E588F" w:rsidRPr="00DE319C" w:rsidRDefault="001E588F" w:rsidP="00DE319C">
            <w:pPr>
              <w:rPr>
                <w:rFonts w:ascii="Arial" w:hAnsi="Arial" w:cs="Arial"/>
                <w:b/>
                <w:sz w:val="21"/>
                <w:szCs w:val="21"/>
              </w:rPr>
            </w:pPr>
            <w:r w:rsidRPr="00DE319C">
              <w:rPr>
                <w:rFonts w:ascii="Arial" w:hAnsi="Arial" w:cs="Arial"/>
                <w:b/>
                <w:sz w:val="21"/>
                <w:szCs w:val="21"/>
              </w:rPr>
              <w:t>Due Date</w:t>
            </w:r>
          </w:p>
        </w:tc>
      </w:tr>
      <w:tr w:rsidR="001E588F" w:rsidRPr="00DE319C" w14:paraId="2B5793F7" w14:textId="77777777" w:rsidTr="001E588F">
        <w:tc>
          <w:tcPr>
            <w:tcW w:w="2922" w:type="dxa"/>
            <w:vMerge/>
            <w:tcBorders>
              <w:left w:val="single" w:sz="4" w:space="0" w:color="000000"/>
              <w:bottom w:val="single" w:sz="4" w:space="0" w:color="000000"/>
              <w:right w:val="single" w:sz="4" w:space="0" w:color="000000"/>
            </w:tcBorders>
          </w:tcPr>
          <w:p w14:paraId="7DBC64E0" w14:textId="77777777" w:rsidR="001E588F" w:rsidRPr="00DE319C" w:rsidRDefault="001E588F" w:rsidP="00DE319C">
            <w:pPr>
              <w:rPr>
                <w:rFonts w:ascii="Arial" w:hAnsi="Arial" w:cs="Arial"/>
                <w:sz w:val="21"/>
                <w:szCs w:val="21"/>
              </w:rPr>
            </w:pPr>
          </w:p>
        </w:tc>
        <w:tc>
          <w:tcPr>
            <w:tcW w:w="1146" w:type="dxa"/>
            <w:tcBorders>
              <w:top w:val="single" w:sz="4" w:space="0" w:color="000000"/>
              <w:left w:val="single" w:sz="4" w:space="0" w:color="000000"/>
              <w:bottom w:val="single" w:sz="4" w:space="0" w:color="000000"/>
              <w:right w:val="single" w:sz="4" w:space="0" w:color="000000"/>
            </w:tcBorders>
          </w:tcPr>
          <w:p w14:paraId="17D364EF" w14:textId="77777777" w:rsidR="001E588F" w:rsidRDefault="001E588F" w:rsidP="001E588F">
            <w:pPr>
              <w:jc w:val="center"/>
              <w:rPr>
                <w:rFonts w:ascii="Arial" w:hAnsi="Arial" w:cs="Arial"/>
                <w:b/>
                <w:sz w:val="21"/>
                <w:szCs w:val="21"/>
              </w:rPr>
            </w:pPr>
            <w:r w:rsidRPr="001E588F">
              <w:rPr>
                <w:rFonts w:ascii="Arial" w:hAnsi="Arial" w:cs="Arial"/>
                <w:b/>
                <w:sz w:val="21"/>
                <w:szCs w:val="21"/>
              </w:rPr>
              <w:t>In-class</w:t>
            </w:r>
          </w:p>
          <w:p w14:paraId="3F76D4CB" w14:textId="23D3F05B" w:rsidR="001E588F" w:rsidRPr="001E588F" w:rsidRDefault="001E588F" w:rsidP="001E588F">
            <w:pPr>
              <w:jc w:val="center"/>
              <w:rPr>
                <w:rFonts w:ascii="Arial" w:hAnsi="Arial" w:cs="Arial"/>
                <w:b/>
                <w:sz w:val="21"/>
                <w:szCs w:val="21"/>
              </w:rPr>
            </w:pPr>
            <w:r>
              <w:rPr>
                <w:rFonts w:ascii="Arial" w:hAnsi="Arial" w:cs="Arial"/>
                <w:b/>
                <w:sz w:val="21"/>
                <w:szCs w:val="21"/>
              </w:rPr>
              <w:t>(%)</w:t>
            </w:r>
          </w:p>
        </w:tc>
        <w:tc>
          <w:tcPr>
            <w:tcW w:w="1080" w:type="dxa"/>
            <w:tcBorders>
              <w:top w:val="single" w:sz="4" w:space="0" w:color="000000"/>
              <w:left w:val="single" w:sz="4" w:space="0" w:color="000000"/>
              <w:bottom w:val="single" w:sz="4" w:space="0" w:color="000000"/>
              <w:right w:val="single" w:sz="4" w:space="0" w:color="000000"/>
            </w:tcBorders>
          </w:tcPr>
          <w:p w14:paraId="14B88A22" w14:textId="77777777" w:rsidR="001E588F" w:rsidRDefault="001E588F" w:rsidP="001E588F">
            <w:pPr>
              <w:jc w:val="center"/>
              <w:rPr>
                <w:rFonts w:ascii="Arial" w:hAnsi="Arial" w:cs="Arial"/>
                <w:b/>
                <w:sz w:val="21"/>
                <w:szCs w:val="21"/>
              </w:rPr>
            </w:pPr>
            <w:r w:rsidRPr="001E588F">
              <w:rPr>
                <w:rFonts w:ascii="Arial" w:hAnsi="Arial" w:cs="Arial"/>
                <w:b/>
                <w:sz w:val="21"/>
                <w:szCs w:val="21"/>
              </w:rPr>
              <w:t>Web</w:t>
            </w:r>
          </w:p>
          <w:p w14:paraId="4CCE4D7B" w14:textId="0698013D" w:rsidR="001E588F" w:rsidRPr="001E588F" w:rsidRDefault="001E588F" w:rsidP="001E588F">
            <w:pPr>
              <w:jc w:val="center"/>
              <w:rPr>
                <w:rFonts w:ascii="Arial" w:hAnsi="Arial" w:cs="Arial"/>
                <w:b/>
                <w:sz w:val="21"/>
                <w:szCs w:val="21"/>
              </w:rPr>
            </w:pPr>
            <w:r>
              <w:rPr>
                <w:rFonts w:ascii="Arial" w:hAnsi="Arial" w:cs="Arial"/>
                <w:b/>
                <w:sz w:val="21"/>
                <w:szCs w:val="21"/>
              </w:rPr>
              <w:t>(%)</w:t>
            </w:r>
          </w:p>
        </w:tc>
        <w:tc>
          <w:tcPr>
            <w:tcW w:w="2340" w:type="dxa"/>
            <w:vMerge/>
            <w:tcBorders>
              <w:left w:val="single" w:sz="4" w:space="0" w:color="000000"/>
              <w:bottom w:val="single" w:sz="4" w:space="0" w:color="000000"/>
              <w:right w:val="single" w:sz="4" w:space="0" w:color="000000"/>
            </w:tcBorders>
          </w:tcPr>
          <w:p w14:paraId="217F4A71" w14:textId="77777777" w:rsidR="001E588F" w:rsidRPr="00DE319C" w:rsidRDefault="001E588F" w:rsidP="00DE319C">
            <w:pPr>
              <w:rPr>
                <w:rFonts w:ascii="Arial" w:hAnsi="Arial" w:cs="Arial"/>
                <w:sz w:val="21"/>
                <w:szCs w:val="21"/>
              </w:rPr>
            </w:pPr>
          </w:p>
        </w:tc>
      </w:tr>
      <w:tr w:rsidR="001E588F" w:rsidRPr="00DE319C" w14:paraId="4F89CD0D" w14:textId="77777777" w:rsidTr="001E588F">
        <w:tc>
          <w:tcPr>
            <w:tcW w:w="2922" w:type="dxa"/>
            <w:tcBorders>
              <w:top w:val="single" w:sz="4" w:space="0" w:color="000000"/>
              <w:left w:val="single" w:sz="4" w:space="0" w:color="000000"/>
              <w:bottom w:val="single" w:sz="4" w:space="0" w:color="000000"/>
              <w:right w:val="single" w:sz="4" w:space="0" w:color="000000"/>
            </w:tcBorders>
            <w:hideMark/>
          </w:tcPr>
          <w:p w14:paraId="24A9CD6E" w14:textId="77777777" w:rsidR="001E588F" w:rsidRPr="00DE319C" w:rsidRDefault="001E588F" w:rsidP="00DE319C">
            <w:pPr>
              <w:rPr>
                <w:rFonts w:ascii="Arial" w:hAnsi="Arial" w:cs="Arial"/>
                <w:sz w:val="21"/>
                <w:szCs w:val="21"/>
              </w:rPr>
            </w:pPr>
            <w:r w:rsidRPr="00DE319C">
              <w:rPr>
                <w:rFonts w:ascii="Arial" w:hAnsi="Arial" w:cs="Arial"/>
                <w:sz w:val="21"/>
                <w:szCs w:val="21"/>
              </w:rPr>
              <w:t>Homework</w:t>
            </w:r>
          </w:p>
        </w:tc>
        <w:tc>
          <w:tcPr>
            <w:tcW w:w="1146" w:type="dxa"/>
            <w:tcBorders>
              <w:top w:val="single" w:sz="4" w:space="0" w:color="000000"/>
              <w:left w:val="single" w:sz="4" w:space="0" w:color="000000"/>
              <w:bottom w:val="single" w:sz="4" w:space="0" w:color="000000"/>
              <w:right w:val="single" w:sz="4" w:space="0" w:color="000000"/>
            </w:tcBorders>
            <w:hideMark/>
          </w:tcPr>
          <w:p w14:paraId="213AB75A" w14:textId="77777777" w:rsidR="001E588F" w:rsidRPr="00DE319C" w:rsidRDefault="001E588F" w:rsidP="001E588F">
            <w:pPr>
              <w:jc w:val="center"/>
              <w:rPr>
                <w:rFonts w:ascii="Arial" w:hAnsi="Arial" w:cs="Arial"/>
                <w:sz w:val="21"/>
                <w:szCs w:val="21"/>
              </w:rPr>
            </w:pPr>
            <w:r w:rsidRPr="00DE319C">
              <w:rPr>
                <w:rFonts w:ascii="Arial" w:hAnsi="Arial" w:cs="Arial"/>
                <w:sz w:val="21"/>
                <w:szCs w:val="21"/>
              </w:rPr>
              <w:t>25</w:t>
            </w:r>
          </w:p>
        </w:tc>
        <w:tc>
          <w:tcPr>
            <w:tcW w:w="1080" w:type="dxa"/>
            <w:tcBorders>
              <w:top w:val="single" w:sz="4" w:space="0" w:color="000000"/>
              <w:left w:val="single" w:sz="4" w:space="0" w:color="000000"/>
              <w:bottom w:val="single" w:sz="4" w:space="0" w:color="000000"/>
              <w:right w:val="single" w:sz="4" w:space="0" w:color="000000"/>
            </w:tcBorders>
          </w:tcPr>
          <w:p w14:paraId="522EA8DC" w14:textId="4519D402" w:rsidR="001E588F" w:rsidRPr="00DE319C" w:rsidRDefault="001E588F" w:rsidP="001E588F">
            <w:pPr>
              <w:jc w:val="center"/>
              <w:rPr>
                <w:rFonts w:ascii="Arial" w:hAnsi="Arial" w:cs="Arial"/>
                <w:sz w:val="21"/>
                <w:szCs w:val="21"/>
              </w:rPr>
            </w:pPr>
            <w:r>
              <w:rPr>
                <w:rFonts w:ascii="Arial" w:hAnsi="Arial" w:cs="Arial"/>
                <w:sz w:val="21"/>
                <w:szCs w:val="21"/>
              </w:rPr>
              <w:t>25</w:t>
            </w:r>
          </w:p>
        </w:tc>
        <w:tc>
          <w:tcPr>
            <w:tcW w:w="2340" w:type="dxa"/>
            <w:tcBorders>
              <w:top w:val="single" w:sz="4" w:space="0" w:color="000000"/>
              <w:left w:val="single" w:sz="4" w:space="0" w:color="000000"/>
              <w:bottom w:val="single" w:sz="4" w:space="0" w:color="000000"/>
              <w:right w:val="single" w:sz="4" w:space="0" w:color="000000"/>
            </w:tcBorders>
            <w:hideMark/>
          </w:tcPr>
          <w:p w14:paraId="6498A89F" w14:textId="06D27066" w:rsidR="001E588F" w:rsidRPr="00DE319C" w:rsidRDefault="001E588F" w:rsidP="00DE319C">
            <w:pPr>
              <w:rPr>
                <w:rFonts w:ascii="Arial" w:hAnsi="Arial" w:cs="Arial"/>
                <w:sz w:val="21"/>
                <w:szCs w:val="21"/>
              </w:rPr>
            </w:pPr>
            <w:r w:rsidRPr="00DE319C">
              <w:rPr>
                <w:rFonts w:ascii="Arial" w:hAnsi="Arial" w:cs="Arial"/>
                <w:sz w:val="21"/>
                <w:szCs w:val="21"/>
              </w:rPr>
              <w:t>Various due dates</w:t>
            </w:r>
          </w:p>
        </w:tc>
      </w:tr>
      <w:tr w:rsidR="001E588F" w:rsidRPr="00DE319C" w14:paraId="02BF99AA" w14:textId="77777777" w:rsidTr="001E588F">
        <w:tc>
          <w:tcPr>
            <w:tcW w:w="2922" w:type="dxa"/>
            <w:tcBorders>
              <w:top w:val="single" w:sz="4" w:space="0" w:color="000000"/>
              <w:left w:val="single" w:sz="4" w:space="0" w:color="000000"/>
              <w:bottom w:val="single" w:sz="4" w:space="0" w:color="000000"/>
              <w:right w:val="single" w:sz="4" w:space="0" w:color="000000"/>
            </w:tcBorders>
            <w:hideMark/>
          </w:tcPr>
          <w:p w14:paraId="748C5E23" w14:textId="63B775D8" w:rsidR="001E588F" w:rsidRPr="00DE319C" w:rsidRDefault="001E588F" w:rsidP="00DE319C">
            <w:pPr>
              <w:rPr>
                <w:rFonts w:ascii="Arial" w:hAnsi="Arial" w:cs="Arial"/>
                <w:sz w:val="21"/>
                <w:szCs w:val="21"/>
              </w:rPr>
            </w:pPr>
            <w:r>
              <w:rPr>
                <w:rFonts w:ascii="Arial" w:hAnsi="Arial" w:cs="Arial"/>
                <w:sz w:val="21"/>
                <w:szCs w:val="21"/>
              </w:rPr>
              <w:t>Exam #1 (1-1 thru 2-2</w:t>
            </w:r>
            <w:r w:rsidRPr="00DE319C">
              <w:rPr>
                <w:rFonts w:ascii="Arial" w:hAnsi="Arial" w:cs="Arial"/>
                <w:sz w:val="21"/>
                <w:szCs w:val="21"/>
              </w:rPr>
              <w:t>)</w:t>
            </w:r>
          </w:p>
        </w:tc>
        <w:tc>
          <w:tcPr>
            <w:tcW w:w="1146" w:type="dxa"/>
            <w:tcBorders>
              <w:top w:val="single" w:sz="4" w:space="0" w:color="000000"/>
              <w:left w:val="single" w:sz="4" w:space="0" w:color="000000"/>
              <w:bottom w:val="single" w:sz="4" w:space="0" w:color="000000"/>
              <w:right w:val="single" w:sz="4" w:space="0" w:color="000000"/>
            </w:tcBorders>
            <w:hideMark/>
          </w:tcPr>
          <w:p w14:paraId="48044C91" w14:textId="13307611" w:rsidR="001E588F" w:rsidRPr="00DE319C" w:rsidRDefault="001E588F" w:rsidP="001E588F">
            <w:pPr>
              <w:jc w:val="center"/>
              <w:rPr>
                <w:rFonts w:ascii="Arial" w:hAnsi="Arial" w:cs="Arial"/>
                <w:sz w:val="21"/>
                <w:szCs w:val="21"/>
              </w:rPr>
            </w:pPr>
            <w:r>
              <w:rPr>
                <w:rFonts w:ascii="Arial" w:hAnsi="Arial" w:cs="Arial"/>
                <w:sz w:val="21"/>
                <w:szCs w:val="21"/>
              </w:rPr>
              <w:t>15</w:t>
            </w:r>
          </w:p>
        </w:tc>
        <w:tc>
          <w:tcPr>
            <w:tcW w:w="1080" w:type="dxa"/>
            <w:tcBorders>
              <w:top w:val="single" w:sz="4" w:space="0" w:color="000000"/>
              <w:left w:val="single" w:sz="4" w:space="0" w:color="000000"/>
              <w:bottom w:val="single" w:sz="4" w:space="0" w:color="000000"/>
              <w:right w:val="single" w:sz="4" w:space="0" w:color="000000"/>
            </w:tcBorders>
          </w:tcPr>
          <w:p w14:paraId="17D82704" w14:textId="7BE2493E" w:rsidR="001E588F" w:rsidRDefault="001E588F" w:rsidP="001E588F">
            <w:pPr>
              <w:jc w:val="center"/>
              <w:rPr>
                <w:rFonts w:ascii="Arial" w:hAnsi="Arial" w:cs="Arial"/>
                <w:sz w:val="21"/>
                <w:szCs w:val="21"/>
              </w:rPr>
            </w:pPr>
            <w:r>
              <w:rPr>
                <w:rFonts w:ascii="Arial" w:hAnsi="Arial" w:cs="Arial"/>
                <w:sz w:val="21"/>
                <w:szCs w:val="21"/>
              </w:rPr>
              <w:t>16</w:t>
            </w:r>
          </w:p>
        </w:tc>
        <w:tc>
          <w:tcPr>
            <w:tcW w:w="2340" w:type="dxa"/>
            <w:tcBorders>
              <w:top w:val="single" w:sz="4" w:space="0" w:color="000000"/>
              <w:left w:val="single" w:sz="4" w:space="0" w:color="000000"/>
              <w:bottom w:val="single" w:sz="4" w:space="0" w:color="000000"/>
              <w:right w:val="single" w:sz="4" w:space="0" w:color="000000"/>
            </w:tcBorders>
            <w:hideMark/>
          </w:tcPr>
          <w:p w14:paraId="67FA2739" w14:textId="6310D56A" w:rsidR="001E588F" w:rsidRPr="00DE319C" w:rsidRDefault="001E588F" w:rsidP="00DE319C">
            <w:pPr>
              <w:rPr>
                <w:rFonts w:ascii="Arial" w:hAnsi="Arial" w:cs="Arial"/>
                <w:sz w:val="21"/>
                <w:szCs w:val="21"/>
              </w:rPr>
            </w:pPr>
            <w:r>
              <w:rPr>
                <w:rFonts w:ascii="Arial" w:hAnsi="Arial" w:cs="Arial"/>
                <w:sz w:val="21"/>
                <w:szCs w:val="21"/>
              </w:rPr>
              <w:t>10/2</w:t>
            </w:r>
            <w:r w:rsidRPr="00DE319C">
              <w:rPr>
                <w:rFonts w:ascii="Arial" w:hAnsi="Arial" w:cs="Arial"/>
                <w:sz w:val="21"/>
                <w:szCs w:val="21"/>
              </w:rPr>
              <w:t>/15 (tentative)</w:t>
            </w:r>
          </w:p>
        </w:tc>
      </w:tr>
      <w:tr w:rsidR="001E588F" w:rsidRPr="00DE319C" w14:paraId="4B3D8318" w14:textId="77777777" w:rsidTr="001E588F">
        <w:tc>
          <w:tcPr>
            <w:tcW w:w="2922" w:type="dxa"/>
            <w:tcBorders>
              <w:top w:val="single" w:sz="4" w:space="0" w:color="000000"/>
              <w:left w:val="single" w:sz="4" w:space="0" w:color="000000"/>
              <w:bottom w:val="single" w:sz="4" w:space="0" w:color="000000"/>
              <w:right w:val="single" w:sz="4" w:space="0" w:color="000000"/>
            </w:tcBorders>
            <w:hideMark/>
          </w:tcPr>
          <w:p w14:paraId="0B76CE13" w14:textId="272B658E" w:rsidR="001E588F" w:rsidRPr="00DE319C" w:rsidRDefault="001E588F" w:rsidP="00DE319C">
            <w:pPr>
              <w:rPr>
                <w:rFonts w:ascii="Arial" w:hAnsi="Arial" w:cs="Arial"/>
                <w:sz w:val="21"/>
                <w:szCs w:val="21"/>
              </w:rPr>
            </w:pPr>
            <w:r>
              <w:rPr>
                <w:rFonts w:ascii="Arial" w:hAnsi="Arial" w:cs="Arial"/>
                <w:sz w:val="21"/>
                <w:szCs w:val="21"/>
              </w:rPr>
              <w:t>Exam #2 (2-3 thru  3</w:t>
            </w:r>
            <w:r w:rsidRPr="00DE319C">
              <w:rPr>
                <w:rFonts w:ascii="Arial" w:hAnsi="Arial" w:cs="Arial"/>
                <w:sz w:val="21"/>
                <w:szCs w:val="21"/>
              </w:rPr>
              <w:t>-2)</w:t>
            </w:r>
          </w:p>
        </w:tc>
        <w:tc>
          <w:tcPr>
            <w:tcW w:w="1146" w:type="dxa"/>
            <w:tcBorders>
              <w:top w:val="single" w:sz="4" w:space="0" w:color="000000"/>
              <w:left w:val="single" w:sz="4" w:space="0" w:color="000000"/>
              <w:bottom w:val="single" w:sz="4" w:space="0" w:color="000000"/>
              <w:right w:val="single" w:sz="4" w:space="0" w:color="000000"/>
            </w:tcBorders>
            <w:hideMark/>
          </w:tcPr>
          <w:p w14:paraId="67CC7509" w14:textId="33292ABD" w:rsidR="001E588F" w:rsidRPr="00DE319C" w:rsidRDefault="001E588F" w:rsidP="001E588F">
            <w:pPr>
              <w:jc w:val="center"/>
              <w:rPr>
                <w:rFonts w:ascii="Arial" w:hAnsi="Arial" w:cs="Arial"/>
                <w:sz w:val="21"/>
                <w:szCs w:val="21"/>
              </w:rPr>
            </w:pPr>
            <w:r>
              <w:rPr>
                <w:rFonts w:ascii="Arial" w:hAnsi="Arial" w:cs="Arial"/>
                <w:sz w:val="21"/>
                <w:szCs w:val="21"/>
              </w:rPr>
              <w:t>15</w:t>
            </w:r>
          </w:p>
        </w:tc>
        <w:tc>
          <w:tcPr>
            <w:tcW w:w="1080" w:type="dxa"/>
            <w:tcBorders>
              <w:top w:val="single" w:sz="4" w:space="0" w:color="000000"/>
              <w:left w:val="single" w:sz="4" w:space="0" w:color="000000"/>
              <w:bottom w:val="single" w:sz="4" w:space="0" w:color="000000"/>
              <w:right w:val="single" w:sz="4" w:space="0" w:color="000000"/>
            </w:tcBorders>
          </w:tcPr>
          <w:p w14:paraId="5010A8A6" w14:textId="3320DBA4" w:rsidR="001E588F" w:rsidRDefault="001E588F" w:rsidP="001E588F">
            <w:pPr>
              <w:jc w:val="center"/>
              <w:rPr>
                <w:rFonts w:ascii="Arial" w:hAnsi="Arial" w:cs="Arial"/>
                <w:sz w:val="21"/>
                <w:szCs w:val="21"/>
              </w:rPr>
            </w:pPr>
            <w:r>
              <w:rPr>
                <w:rFonts w:ascii="Arial" w:hAnsi="Arial" w:cs="Arial"/>
                <w:sz w:val="21"/>
                <w:szCs w:val="21"/>
              </w:rPr>
              <w:t>17</w:t>
            </w:r>
          </w:p>
        </w:tc>
        <w:tc>
          <w:tcPr>
            <w:tcW w:w="2340" w:type="dxa"/>
            <w:tcBorders>
              <w:top w:val="single" w:sz="4" w:space="0" w:color="000000"/>
              <w:left w:val="single" w:sz="4" w:space="0" w:color="000000"/>
              <w:bottom w:val="single" w:sz="4" w:space="0" w:color="000000"/>
              <w:right w:val="single" w:sz="4" w:space="0" w:color="000000"/>
            </w:tcBorders>
            <w:hideMark/>
          </w:tcPr>
          <w:p w14:paraId="29B2CBB4" w14:textId="5A5D8052" w:rsidR="001E588F" w:rsidRPr="00DE319C" w:rsidRDefault="001E588F" w:rsidP="00DE319C">
            <w:pPr>
              <w:rPr>
                <w:rFonts w:ascii="Arial" w:hAnsi="Arial" w:cs="Arial"/>
                <w:sz w:val="21"/>
                <w:szCs w:val="21"/>
              </w:rPr>
            </w:pPr>
            <w:r>
              <w:rPr>
                <w:rFonts w:ascii="Arial" w:hAnsi="Arial" w:cs="Arial"/>
                <w:sz w:val="21"/>
                <w:szCs w:val="21"/>
              </w:rPr>
              <w:t>11</w:t>
            </w:r>
            <w:r w:rsidRPr="00DE319C">
              <w:rPr>
                <w:rFonts w:ascii="Arial" w:hAnsi="Arial" w:cs="Arial"/>
                <w:sz w:val="21"/>
                <w:szCs w:val="21"/>
              </w:rPr>
              <w:t>/</w:t>
            </w:r>
            <w:r>
              <w:rPr>
                <w:rFonts w:ascii="Arial" w:hAnsi="Arial" w:cs="Arial"/>
                <w:sz w:val="21"/>
                <w:szCs w:val="21"/>
              </w:rPr>
              <w:t>1</w:t>
            </w:r>
            <w:r w:rsidRPr="00DE319C">
              <w:rPr>
                <w:rFonts w:ascii="Arial" w:hAnsi="Arial" w:cs="Arial"/>
                <w:sz w:val="21"/>
                <w:szCs w:val="21"/>
              </w:rPr>
              <w:t>3/15 (tentative)</w:t>
            </w:r>
          </w:p>
        </w:tc>
      </w:tr>
      <w:tr w:rsidR="001E588F" w:rsidRPr="00DE319C" w14:paraId="3F2DEA7A" w14:textId="77777777" w:rsidTr="001E588F">
        <w:tc>
          <w:tcPr>
            <w:tcW w:w="2922" w:type="dxa"/>
            <w:tcBorders>
              <w:top w:val="single" w:sz="4" w:space="0" w:color="000000"/>
              <w:left w:val="single" w:sz="4" w:space="0" w:color="000000"/>
              <w:bottom w:val="single" w:sz="4" w:space="0" w:color="000000"/>
              <w:right w:val="single" w:sz="4" w:space="0" w:color="000000"/>
            </w:tcBorders>
          </w:tcPr>
          <w:p w14:paraId="6E106385" w14:textId="46E3C5E9" w:rsidR="001E588F" w:rsidRPr="00DE319C" w:rsidRDefault="001E588F" w:rsidP="00DE319C">
            <w:pPr>
              <w:rPr>
                <w:rFonts w:ascii="Arial" w:hAnsi="Arial" w:cs="Arial"/>
                <w:sz w:val="21"/>
                <w:szCs w:val="21"/>
              </w:rPr>
            </w:pPr>
            <w:r>
              <w:rPr>
                <w:rFonts w:ascii="Arial" w:hAnsi="Arial" w:cs="Arial"/>
                <w:sz w:val="21"/>
                <w:szCs w:val="21"/>
              </w:rPr>
              <w:t>Final Exam (3-3 thru 5-3)</w:t>
            </w:r>
          </w:p>
        </w:tc>
        <w:tc>
          <w:tcPr>
            <w:tcW w:w="1146" w:type="dxa"/>
            <w:tcBorders>
              <w:top w:val="single" w:sz="4" w:space="0" w:color="000000"/>
              <w:left w:val="single" w:sz="4" w:space="0" w:color="000000"/>
              <w:bottom w:val="single" w:sz="4" w:space="0" w:color="000000"/>
              <w:right w:val="single" w:sz="4" w:space="0" w:color="000000"/>
            </w:tcBorders>
          </w:tcPr>
          <w:p w14:paraId="05C6DB08" w14:textId="4D596881" w:rsidR="001E588F" w:rsidRPr="00DE319C" w:rsidRDefault="001E588F" w:rsidP="001E588F">
            <w:pPr>
              <w:jc w:val="center"/>
              <w:rPr>
                <w:rFonts w:ascii="Arial" w:hAnsi="Arial" w:cs="Arial"/>
                <w:sz w:val="21"/>
                <w:szCs w:val="21"/>
              </w:rPr>
            </w:pPr>
            <w:r>
              <w:rPr>
                <w:rFonts w:ascii="Arial" w:hAnsi="Arial" w:cs="Arial"/>
                <w:sz w:val="21"/>
                <w:szCs w:val="21"/>
              </w:rPr>
              <w:t>15</w:t>
            </w:r>
          </w:p>
        </w:tc>
        <w:tc>
          <w:tcPr>
            <w:tcW w:w="1080" w:type="dxa"/>
            <w:tcBorders>
              <w:top w:val="single" w:sz="4" w:space="0" w:color="000000"/>
              <w:left w:val="single" w:sz="4" w:space="0" w:color="000000"/>
              <w:bottom w:val="single" w:sz="4" w:space="0" w:color="000000"/>
              <w:right w:val="single" w:sz="4" w:space="0" w:color="000000"/>
            </w:tcBorders>
          </w:tcPr>
          <w:p w14:paraId="123F99F6" w14:textId="0E96EFD5" w:rsidR="001E588F" w:rsidRDefault="001E588F" w:rsidP="001E588F">
            <w:pPr>
              <w:jc w:val="center"/>
              <w:rPr>
                <w:rFonts w:ascii="Arial" w:hAnsi="Arial" w:cs="Arial"/>
                <w:sz w:val="21"/>
                <w:szCs w:val="21"/>
              </w:rPr>
            </w:pPr>
            <w:r>
              <w:rPr>
                <w:rFonts w:ascii="Arial" w:hAnsi="Arial" w:cs="Arial"/>
                <w:sz w:val="21"/>
                <w:szCs w:val="21"/>
              </w:rPr>
              <w:t>17</w:t>
            </w:r>
          </w:p>
        </w:tc>
        <w:tc>
          <w:tcPr>
            <w:tcW w:w="2340" w:type="dxa"/>
            <w:tcBorders>
              <w:top w:val="single" w:sz="4" w:space="0" w:color="000000"/>
              <w:left w:val="single" w:sz="4" w:space="0" w:color="000000"/>
              <w:bottom w:val="single" w:sz="4" w:space="0" w:color="000000"/>
              <w:right w:val="single" w:sz="4" w:space="0" w:color="000000"/>
            </w:tcBorders>
          </w:tcPr>
          <w:p w14:paraId="38CD832B" w14:textId="2A22C07F" w:rsidR="001E588F" w:rsidRPr="00DE319C" w:rsidRDefault="001E588F" w:rsidP="00DE319C">
            <w:pPr>
              <w:rPr>
                <w:rFonts w:ascii="Arial" w:hAnsi="Arial" w:cs="Arial"/>
                <w:sz w:val="21"/>
                <w:szCs w:val="21"/>
              </w:rPr>
            </w:pPr>
            <w:r>
              <w:rPr>
                <w:rFonts w:ascii="Arial" w:hAnsi="Arial" w:cs="Arial"/>
                <w:sz w:val="21"/>
                <w:szCs w:val="21"/>
              </w:rPr>
              <w:t>Mon. Dec. 14, 11-1:30</w:t>
            </w:r>
          </w:p>
        </w:tc>
      </w:tr>
      <w:tr w:rsidR="001E588F" w:rsidRPr="00DE319C" w14:paraId="05647D55" w14:textId="77777777" w:rsidTr="001E588F">
        <w:tc>
          <w:tcPr>
            <w:tcW w:w="2922" w:type="dxa"/>
            <w:tcBorders>
              <w:top w:val="single" w:sz="4" w:space="0" w:color="000000"/>
              <w:left w:val="single" w:sz="4" w:space="0" w:color="000000"/>
              <w:bottom w:val="single" w:sz="4" w:space="0" w:color="000000"/>
              <w:right w:val="single" w:sz="4" w:space="0" w:color="000000"/>
            </w:tcBorders>
            <w:hideMark/>
          </w:tcPr>
          <w:p w14:paraId="11DB0D3B" w14:textId="77777777" w:rsidR="001E588F" w:rsidRPr="00DE319C" w:rsidRDefault="001E588F" w:rsidP="00DE319C">
            <w:pPr>
              <w:rPr>
                <w:rFonts w:ascii="Arial" w:hAnsi="Arial" w:cs="Arial"/>
                <w:sz w:val="21"/>
                <w:szCs w:val="21"/>
              </w:rPr>
            </w:pPr>
            <w:r w:rsidRPr="00DE319C">
              <w:rPr>
                <w:rFonts w:ascii="Arial" w:hAnsi="Arial" w:cs="Arial"/>
                <w:sz w:val="21"/>
                <w:szCs w:val="21"/>
              </w:rPr>
              <w:t>Attendance/class participation</w:t>
            </w:r>
          </w:p>
        </w:tc>
        <w:tc>
          <w:tcPr>
            <w:tcW w:w="1146" w:type="dxa"/>
            <w:tcBorders>
              <w:top w:val="single" w:sz="4" w:space="0" w:color="000000"/>
              <w:left w:val="single" w:sz="4" w:space="0" w:color="000000"/>
              <w:bottom w:val="single" w:sz="4" w:space="0" w:color="000000"/>
              <w:right w:val="single" w:sz="4" w:space="0" w:color="000000"/>
            </w:tcBorders>
            <w:hideMark/>
          </w:tcPr>
          <w:p w14:paraId="1B975E49" w14:textId="77777777" w:rsidR="001E588F" w:rsidRPr="00DE319C" w:rsidRDefault="001E588F" w:rsidP="001E588F">
            <w:pPr>
              <w:jc w:val="center"/>
              <w:rPr>
                <w:rFonts w:ascii="Arial" w:hAnsi="Arial" w:cs="Arial"/>
                <w:sz w:val="21"/>
                <w:szCs w:val="21"/>
              </w:rPr>
            </w:pPr>
            <w:r w:rsidRPr="00DE319C">
              <w:rPr>
                <w:rFonts w:ascii="Arial" w:hAnsi="Arial" w:cs="Arial"/>
                <w:sz w:val="21"/>
                <w:szCs w:val="21"/>
              </w:rPr>
              <w:t>5</w:t>
            </w:r>
          </w:p>
        </w:tc>
        <w:tc>
          <w:tcPr>
            <w:tcW w:w="1080" w:type="dxa"/>
            <w:tcBorders>
              <w:top w:val="single" w:sz="4" w:space="0" w:color="000000"/>
              <w:left w:val="single" w:sz="4" w:space="0" w:color="000000"/>
              <w:bottom w:val="single" w:sz="4" w:space="0" w:color="000000"/>
              <w:right w:val="single" w:sz="4" w:space="0" w:color="000000"/>
            </w:tcBorders>
          </w:tcPr>
          <w:p w14:paraId="487809DD" w14:textId="4F7B7C45" w:rsidR="001E588F" w:rsidRPr="00DE319C" w:rsidRDefault="001E588F" w:rsidP="001E588F">
            <w:pPr>
              <w:jc w:val="center"/>
              <w:rPr>
                <w:rFonts w:ascii="Arial" w:hAnsi="Arial" w:cs="Arial"/>
                <w:sz w:val="21"/>
                <w:szCs w:val="21"/>
              </w:rPr>
            </w:pPr>
            <w:r>
              <w:rPr>
                <w:rFonts w:ascii="Arial" w:hAnsi="Arial" w:cs="Arial"/>
                <w:sz w:val="21"/>
                <w:szCs w:val="21"/>
              </w:rPr>
              <w:t>N/A</w:t>
            </w:r>
          </w:p>
        </w:tc>
        <w:tc>
          <w:tcPr>
            <w:tcW w:w="2340" w:type="dxa"/>
            <w:tcBorders>
              <w:top w:val="single" w:sz="4" w:space="0" w:color="000000"/>
              <w:left w:val="single" w:sz="4" w:space="0" w:color="000000"/>
              <w:bottom w:val="single" w:sz="4" w:space="0" w:color="000000"/>
              <w:right w:val="single" w:sz="4" w:space="0" w:color="000000"/>
            </w:tcBorders>
            <w:hideMark/>
          </w:tcPr>
          <w:p w14:paraId="1908E5CC" w14:textId="2D023355" w:rsidR="001E588F" w:rsidRPr="00DE319C" w:rsidRDefault="001E588F" w:rsidP="00DE319C">
            <w:pPr>
              <w:rPr>
                <w:rFonts w:ascii="Arial" w:hAnsi="Arial" w:cs="Arial"/>
                <w:sz w:val="21"/>
                <w:szCs w:val="21"/>
              </w:rPr>
            </w:pPr>
            <w:r w:rsidRPr="00DE319C">
              <w:rPr>
                <w:rFonts w:ascii="Arial" w:hAnsi="Arial" w:cs="Arial"/>
                <w:sz w:val="21"/>
                <w:szCs w:val="21"/>
              </w:rPr>
              <w:t>---</w:t>
            </w:r>
          </w:p>
        </w:tc>
      </w:tr>
      <w:tr w:rsidR="001E588F" w:rsidRPr="00DE319C" w14:paraId="755E103C" w14:textId="77777777" w:rsidTr="001E588F">
        <w:tc>
          <w:tcPr>
            <w:tcW w:w="2922" w:type="dxa"/>
            <w:tcBorders>
              <w:top w:val="single" w:sz="4" w:space="0" w:color="000000"/>
              <w:left w:val="single" w:sz="4" w:space="0" w:color="000000"/>
              <w:bottom w:val="single" w:sz="4" w:space="0" w:color="000000"/>
              <w:right w:val="single" w:sz="4" w:space="0" w:color="000000"/>
            </w:tcBorders>
            <w:hideMark/>
          </w:tcPr>
          <w:p w14:paraId="7B28DE85" w14:textId="131FB820" w:rsidR="001E588F" w:rsidRPr="00DE319C" w:rsidRDefault="001E588F" w:rsidP="00DE319C">
            <w:pPr>
              <w:rPr>
                <w:rFonts w:ascii="Arial" w:hAnsi="Arial" w:cs="Arial"/>
                <w:sz w:val="21"/>
                <w:szCs w:val="21"/>
              </w:rPr>
            </w:pPr>
            <w:r>
              <w:rPr>
                <w:rFonts w:ascii="Arial" w:hAnsi="Arial" w:cs="Arial"/>
                <w:sz w:val="21"/>
                <w:szCs w:val="21"/>
              </w:rPr>
              <w:t>P</w:t>
            </w:r>
            <w:r w:rsidRPr="00DE319C">
              <w:rPr>
                <w:rFonts w:ascii="Arial" w:hAnsi="Arial" w:cs="Arial"/>
                <w:sz w:val="21"/>
                <w:szCs w:val="21"/>
              </w:rPr>
              <w:t>roject</w:t>
            </w:r>
          </w:p>
        </w:tc>
        <w:tc>
          <w:tcPr>
            <w:tcW w:w="1146" w:type="dxa"/>
            <w:tcBorders>
              <w:top w:val="single" w:sz="4" w:space="0" w:color="000000"/>
              <w:left w:val="single" w:sz="4" w:space="0" w:color="000000"/>
              <w:bottom w:val="single" w:sz="4" w:space="0" w:color="000000"/>
              <w:right w:val="single" w:sz="4" w:space="0" w:color="000000"/>
            </w:tcBorders>
            <w:hideMark/>
          </w:tcPr>
          <w:p w14:paraId="69EDA0CE" w14:textId="58A71697" w:rsidR="001E588F" w:rsidRPr="00DE319C" w:rsidRDefault="001E588F" w:rsidP="001E588F">
            <w:pPr>
              <w:jc w:val="center"/>
              <w:rPr>
                <w:rFonts w:ascii="Arial" w:hAnsi="Arial" w:cs="Arial"/>
                <w:sz w:val="21"/>
                <w:szCs w:val="21"/>
              </w:rPr>
            </w:pPr>
            <w:r>
              <w:rPr>
                <w:rFonts w:ascii="Arial" w:hAnsi="Arial" w:cs="Arial"/>
                <w:sz w:val="21"/>
                <w:szCs w:val="21"/>
              </w:rPr>
              <w:t>25</w:t>
            </w:r>
          </w:p>
        </w:tc>
        <w:tc>
          <w:tcPr>
            <w:tcW w:w="1080" w:type="dxa"/>
            <w:tcBorders>
              <w:top w:val="single" w:sz="4" w:space="0" w:color="000000"/>
              <w:left w:val="single" w:sz="4" w:space="0" w:color="000000"/>
              <w:bottom w:val="single" w:sz="4" w:space="0" w:color="000000"/>
              <w:right w:val="single" w:sz="4" w:space="0" w:color="000000"/>
            </w:tcBorders>
          </w:tcPr>
          <w:p w14:paraId="07791D52" w14:textId="4F5B3E41" w:rsidR="001E588F" w:rsidRDefault="001E588F" w:rsidP="001E588F">
            <w:pPr>
              <w:jc w:val="center"/>
              <w:rPr>
                <w:rFonts w:ascii="Arial" w:hAnsi="Arial" w:cs="Arial"/>
                <w:sz w:val="21"/>
                <w:szCs w:val="21"/>
              </w:rPr>
            </w:pPr>
            <w:r>
              <w:rPr>
                <w:rFonts w:ascii="Arial" w:hAnsi="Arial" w:cs="Arial"/>
                <w:sz w:val="21"/>
                <w:szCs w:val="21"/>
              </w:rPr>
              <w:t>25</w:t>
            </w:r>
          </w:p>
        </w:tc>
        <w:tc>
          <w:tcPr>
            <w:tcW w:w="2340" w:type="dxa"/>
            <w:tcBorders>
              <w:top w:val="single" w:sz="4" w:space="0" w:color="000000"/>
              <w:left w:val="single" w:sz="4" w:space="0" w:color="000000"/>
              <w:bottom w:val="single" w:sz="4" w:space="0" w:color="000000"/>
              <w:right w:val="single" w:sz="4" w:space="0" w:color="000000"/>
            </w:tcBorders>
            <w:hideMark/>
          </w:tcPr>
          <w:p w14:paraId="5C3EEEDA" w14:textId="401F2FCA" w:rsidR="001E588F" w:rsidRPr="00DE319C" w:rsidRDefault="001E588F" w:rsidP="00DE319C">
            <w:pPr>
              <w:rPr>
                <w:rFonts w:ascii="Arial" w:hAnsi="Arial" w:cs="Arial"/>
                <w:sz w:val="21"/>
                <w:szCs w:val="21"/>
              </w:rPr>
            </w:pPr>
            <w:r>
              <w:rPr>
                <w:rFonts w:ascii="Arial" w:hAnsi="Arial" w:cs="Arial"/>
                <w:sz w:val="21"/>
                <w:szCs w:val="21"/>
              </w:rPr>
              <w:t>12/4</w:t>
            </w:r>
            <w:r w:rsidRPr="00DE319C">
              <w:rPr>
                <w:rFonts w:ascii="Arial" w:hAnsi="Arial" w:cs="Arial"/>
                <w:sz w:val="21"/>
                <w:szCs w:val="21"/>
              </w:rPr>
              <w:t>/15</w:t>
            </w:r>
          </w:p>
        </w:tc>
      </w:tr>
    </w:tbl>
    <w:p w14:paraId="34A1D558" w14:textId="77777777" w:rsidR="00DE319C" w:rsidRPr="00DE319C" w:rsidRDefault="00DE319C" w:rsidP="00DE319C">
      <w:pPr>
        <w:rPr>
          <w:rFonts w:ascii="Arial" w:hAnsi="Arial" w:cs="Arial"/>
          <w:sz w:val="21"/>
          <w:szCs w:val="21"/>
        </w:rPr>
      </w:pPr>
    </w:p>
    <w:p w14:paraId="7035E83D" w14:textId="5CE4B86C" w:rsidR="00141EC6" w:rsidRPr="009D756D" w:rsidRDefault="00593047" w:rsidP="00141EC6">
      <w:pPr>
        <w:rPr>
          <w:rFonts w:ascii="Arial" w:hAnsi="Arial" w:cs="Arial"/>
          <w:sz w:val="21"/>
          <w:szCs w:val="21"/>
        </w:rPr>
      </w:pPr>
      <w:r>
        <w:rPr>
          <w:rFonts w:ascii="Arial" w:hAnsi="Arial" w:cs="Arial"/>
          <w:sz w:val="21"/>
          <w:szCs w:val="21"/>
        </w:rPr>
        <w:t xml:space="preserve">  </w:t>
      </w:r>
    </w:p>
    <w:p w14:paraId="31C919DE" w14:textId="78517318" w:rsidR="00D665D2" w:rsidRPr="00645089" w:rsidRDefault="00593047" w:rsidP="00D665D2">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w:t>
      </w:r>
      <w:r w:rsidR="00CA447A">
        <w:rPr>
          <w:rFonts w:ascii="Arial" w:hAnsi="Arial" w:cs="Arial"/>
          <w:sz w:val="21"/>
          <w:szCs w:val="21"/>
        </w:rPr>
        <w:t xml:space="preserve">e is not required. Rather, each </w:t>
      </w:r>
      <w:r w:rsidRPr="00593047">
        <w:rPr>
          <w:rFonts w:ascii="Arial" w:hAnsi="Arial" w:cs="Arial"/>
          <w:sz w:val="21"/>
          <w:szCs w:val="21"/>
        </w:rPr>
        <w:t xml:space="preserve">faculty member is free to develop his or her own methods of evaluating students’ academic performance, which includes establishing course-specific policies on attendance. As the instructor of this section, </w:t>
      </w:r>
      <w:r w:rsidR="00DE319C">
        <w:rPr>
          <w:rFonts w:ascii="Arial" w:hAnsi="Arial" w:cs="Arial"/>
          <w:sz w:val="21"/>
          <w:szCs w:val="21"/>
        </w:rPr>
        <w:t>I will take attendance, and it will count 5% of th</w:t>
      </w:r>
      <w:r w:rsidR="00645089">
        <w:rPr>
          <w:rFonts w:ascii="Arial" w:hAnsi="Arial" w:cs="Arial"/>
          <w:sz w:val="21"/>
          <w:szCs w:val="21"/>
        </w:rPr>
        <w:t>e grade.</w:t>
      </w:r>
    </w:p>
    <w:p w14:paraId="59A2FD85" w14:textId="77777777" w:rsidR="00645089" w:rsidRDefault="00645089">
      <w:pPr>
        <w:rPr>
          <w:rFonts w:ascii="Arial" w:hAnsi="Arial" w:cs="Arial"/>
          <w:b/>
          <w:sz w:val="21"/>
          <w:szCs w:val="21"/>
        </w:rPr>
      </w:pPr>
      <w:r>
        <w:rPr>
          <w:rFonts w:ascii="Arial" w:hAnsi="Arial" w:cs="Arial"/>
          <w:b/>
          <w:sz w:val="21"/>
          <w:szCs w:val="21"/>
        </w:rPr>
        <w:br w:type="page"/>
      </w:r>
    </w:p>
    <w:p w14:paraId="0EF27FDA" w14:textId="142B3BD4" w:rsidR="00DE319C" w:rsidRPr="00DE319C" w:rsidRDefault="00141EC6" w:rsidP="00DE319C">
      <w:pPr>
        <w:rPr>
          <w:rFonts w:ascii="Arial" w:hAnsi="Arial" w:cs="Arial"/>
          <w:sz w:val="21"/>
          <w:szCs w:val="21"/>
        </w:rPr>
      </w:pPr>
      <w:r w:rsidRPr="009D756D">
        <w:rPr>
          <w:rFonts w:ascii="Arial" w:hAnsi="Arial" w:cs="Arial"/>
          <w:b/>
          <w:sz w:val="21"/>
          <w:szCs w:val="21"/>
        </w:rPr>
        <w:lastRenderedPageBreak/>
        <w:t>Grading</w:t>
      </w:r>
      <w:r w:rsidR="00DE319C">
        <w:rPr>
          <w:rFonts w:ascii="Arial" w:hAnsi="Arial" w:cs="Arial"/>
          <w:sz w:val="21"/>
          <w:szCs w:val="21"/>
        </w:rPr>
        <w:t xml:space="preserve">: </w:t>
      </w:r>
      <w:r w:rsidR="00DE319C" w:rsidRPr="00DE319C">
        <w:rPr>
          <w:rFonts w:ascii="Arial" w:hAnsi="Arial" w:cs="Arial"/>
          <w:sz w:val="21"/>
          <w:szCs w:val="21"/>
        </w:rPr>
        <w:t>Grade Assignments:</w:t>
      </w:r>
    </w:p>
    <w:p w14:paraId="081F76A9" w14:textId="77777777" w:rsidR="00DE319C" w:rsidRPr="00DE319C" w:rsidRDefault="00DE319C" w:rsidP="00DE319C">
      <w:pPr>
        <w:numPr>
          <w:ilvl w:val="1"/>
          <w:numId w:val="5"/>
        </w:numPr>
        <w:rPr>
          <w:rFonts w:ascii="Arial" w:hAnsi="Arial" w:cs="Arial"/>
          <w:sz w:val="21"/>
          <w:szCs w:val="21"/>
        </w:rPr>
      </w:pPr>
      <w:r w:rsidRPr="00DE319C">
        <w:rPr>
          <w:rFonts w:ascii="Arial" w:hAnsi="Arial" w:cs="Arial"/>
          <w:sz w:val="21"/>
          <w:szCs w:val="21"/>
        </w:rPr>
        <w:t>A</w:t>
      </w:r>
    </w:p>
    <w:p w14:paraId="3A17F3AB" w14:textId="77777777" w:rsidR="00DE319C" w:rsidRPr="00DE319C" w:rsidRDefault="00DE319C" w:rsidP="00DE319C">
      <w:pPr>
        <w:rPr>
          <w:rFonts w:ascii="Arial" w:hAnsi="Arial" w:cs="Arial"/>
          <w:sz w:val="21"/>
          <w:szCs w:val="21"/>
        </w:rPr>
      </w:pPr>
      <w:r w:rsidRPr="00DE319C">
        <w:rPr>
          <w:rFonts w:ascii="Arial" w:hAnsi="Arial" w:cs="Arial"/>
          <w:sz w:val="21"/>
          <w:szCs w:val="21"/>
        </w:rPr>
        <w:t>80-89</w:t>
      </w:r>
      <w:r w:rsidRPr="00DE319C">
        <w:rPr>
          <w:rFonts w:ascii="Arial" w:hAnsi="Arial" w:cs="Arial"/>
          <w:sz w:val="21"/>
          <w:szCs w:val="21"/>
        </w:rPr>
        <w:tab/>
      </w:r>
      <w:r w:rsidRPr="00DE319C">
        <w:rPr>
          <w:rFonts w:ascii="Arial" w:hAnsi="Arial" w:cs="Arial"/>
          <w:sz w:val="21"/>
          <w:szCs w:val="21"/>
        </w:rPr>
        <w:tab/>
        <w:t>B</w:t>
      </w:r>
    </w:p>
    <w:p w14:paraId="43EBC724" w14:textId="77777777" w:rsidR="00DE319C" w:rsidRPr="00DE319C" w:rsidRDefault="00DE319C" w:rsidP="00DE319C">
      <w:pPr>
        <w:rPr>
          <w:rFonts w:ascii="Arial" w:hAnsi="Arial" w:cs="Arial"/>
          <w:sz w:val="21"/>
          <w:szCs w:val="21"/>
        </w:rPr>
      </w:pPr>
      <w:r w:rsidRPr="00DE319C">
        <w:rPr>
          <w:rFonts w:ascii="Arial" w:hAnsi="Arial" w:cs="Arial"/>
          <w:sz w:val="21"/>
          <w:szCs w:val="21"/>
        </w:rPr>
        <w:t>70-79</w:t>
      </w:r>
      <w:r w:rsidRPr="00DE319C">
        <w:rPr>
          <w:rFonts w:ascii="Arial" w:hAnsi="Arial" w:cs="Arial"/>
          <w:sz w:val="21"/>
          <w:szCs w:val="21"/>
        </w:rPr>
        <w:tab/>
      </w:r>
      <w:r w:rsidRPr="00DE319C">
        <w:rPr>
          <w:rFonts w:ascii="Arial" w:hAnsi="Arial" w:cs="Arial"/>
          <w:sz w:val="21"/>
          <w:szCs w:val="21"/>
        </w:rPr>
        <w:tab/>
        <w:t>C</w:t>
      </w:r>
    </w:p>
    <w:p w14:paraId="47439455" w14:textId="77777777" w:rsidR="00DE319C" w:rsidRPr="00DE319C" w:rsidRDefault="00DE319C" w:rsidP="00DE319C">
      <w:pPr>
        <w:rPr>
          <w:rFonts w:ascii="Arial" w:hAnsi="Arial" w:cs="Arial"/>
          <w:sz w:val="21"/>
          <w:szCs w:val="21"/>
        </w:rPr>
      </w:pPr>
      <w:r w:rsidRPr="00DE319C">
        <w:rPr>
          <w:rFonts w:ascii="Arial" w:hAnsi="Arial" w:cs="Arial"/>
          <w:sz w:val="21"/>
          <w:szCs w:val="21"/>
        </w:rPr>
        <w:t>60-69</w:t>
      </w:r>
      <w:r w:rsidRPr="00DE319C">
        <w:rPr>
          <w:rFonts w:ascii="Arial" w:hAnsi="Arial" w:cs="Arial"/>
          <w:sz w:val="21"/>
          <w:szCs w:val="21"/>
        </w:rPr>
        <w:tab/>
      </w:r>
      <w:r w:rsidRPr="00DE319C">
        <w:rPr>
          <w:rFonts w:ascii="Arial" w:hAnsi="Arial" w:cs="Arial"/>
          <w:sz w:val="21"/>
          <w:szCs w:val="21"/>
        </w:rPr>
        <w:tab/>
        <w:t>D</w:t>
      </w:r>
    </w:p>
    <w:p w14:paraId="069E5C12" w14:textId="77777777" w:rsidR="00DE319C" w:rsidRPr="00DE319C" w:rsidRDefault="00DE319C" w:rsidP="00DE319C">
      <w:pPr>
        <w:rPr>
          <w:rFonts w:ascii="Arial" w:hAnsi="Arial" w:cs="Arial"/>
          <w:sz w:val="21"/>
          <w:szCs w:val="21"/>
        </w:rPr>
      </w:pPr>
      <w:r w:rsidRPr="00DE319C">
        <w:rPr>
          <w:rFonts w:ascii="Arial" w:hAnsi="Arial" w:cs="Arial"/>
          <w:sz w:val="21"/>
          <w:szCs w:val="21"/>
        </w:rPr>
        <w:t>&lt;60</w:t>
      </w:r>
      <w:r w:rsidRPr="00DE319C">
        <w:rPr>
          <w:rFonts w:ascii="Arial" w:hAnsi="Arial" w:cs="Arial"/>
          <w:sz w:val="21"/>
          <w:szCs w:val="21"/>
        </w:rPr>
        <w:tab/>
      </w:r>
      <w:r w:rsidRPr="00DE319C">
        <w:rPr>
          <w:rFonts w:ascii="Arial" w:hAnsi="Arial" w:cs="Arial"/>
          <w:sz w:val="21"/>
          <w:szCs w:val="21"/>
        </w:rPr>
        <w:tab/>
        <w:t>F</w:t>
      </w:r>
    </w:p>
    <w:p w14:paraId="043ED431" w14:textId="77777777" w:rsidR="00DE319C" w:rsidRPr="00DE319C" w:rsidRDefault="00DE319C" w:rsidP="00DE319C">
      <w:pPr>
        <w:rPr>
          <w:rFonts w:ascii="Arial" w:hAnsi="Arial" w:cs="Arial"/>
          <w:sz w:val="21"/>
          <w:szCs w:val="21"/>
        </w:rPr>
      </w:pPr>
      <w:r w:rsidRPr="00DE319C">
        <w:rPr>
          <w:rFonts w:ascii="Arial" w:hAnsi="Arial" w:cs="Arial"/>
          <w:sz w:val="21"/>
          <w:szCs w:val="21"/>
          <w:u w:val="single"/>
        </w:rPr>
        <w:t>I do not curve</w:t>
      </w:r>
      <w:r w:rsidRPr="00DE319C">
        <w:rPr>
          <w:rFonts w:ascii="Arial" w:hAnsi="Arial" w:cs="Arial"/>
          <w:sz w:val="21"/>
          <w:szCs w:val="21"/>
        </w:rPr>
        <w:t>. A grade of 78 is a grade of 78, which is a C.</w:t>
      </w:r>
    </w:p>
    <w:p w14:paraId="795F115F" w14:textId="77777777" w:rsidR="00DE319C" w:rsidRPr="00DE319C" w:rsidRDefault="00DE319C" w:rsidP="00DE319C">
      <w:pPr>
        <w:rPr>
          <w:rFonts w:ascii="Arial" w:hAnsi="Arial" w:cs="Arial"/>
          <w:sz w:val="21"/>
          <w:szCs w:val="21"/>
        </w:rPr>
      </w:pPr>
    </w:p>
    <w:p w14:paraId="4F2A64D8" w14:textId="34AD415E" w:rsidR="00DE319C" w:rsidRPr="00DE319C" w:rsidRDefault="00DE319C" w:rsidP="00DE319C">
      <w:pPr>
        <w:rPr>
          <w:rFonts w:ascii="Arial" w:hAnsi="Arial" w:cs="Arial"/>
          <w:sz w:val="21"/>
          <w:szCs w:val="21"/>
        </w:rPr>
      </w:pPr>
      <w:r w:rsidRPr="00DE319C">
        <w:rPr>
          <w:rFonts w:ascii="Arial" w:hAnsi="Arial" w:cs="Arial"/>
          <w:sz w:val="21"/>
          <w:szCs w:val="21"/>
        </w:rPr>
        <w:t xml:space="preserve">Homework is due at the </w:t>
      </w:r>
      <w:r w:rsidRPr="00DE319C">
        <w:rPr>
          <w:rFonts w:ascii="Arial" w:hAnsi="Arial" w:cs="Arial"/>
          <w:sz w:val="21"/>
          <w:szCs w:val="21"/>
          <w:u w:val="single"/>
        </w:rPr>
        <w:t>beginning</w:t>
      </w:r>
      <w:r w:rsidR="006F1DE4">
        <w:rPr>
          <w:rFonts w:ascii="Arial" w:hAnsi="Arial" w:cs="Arial"/>
          <w:sz w:val="21"/>
          <w:szCs w:val="21"/>
        </w:rPr>
        <w:t xml:space="preserve"> of class (1:00 p</w:t>
      </w:r>
      <w:r w:rsidRPr="00DE319C">
        <w:rPr>
          <w:rFonts w:ascii="Arial" w:hAnsi="Arial" w:cs="Arial"/>
          <w:sz w:val="21"/>
          <w:szCs w:val="21"/>
        </w:rPr>
        <w:t xml:space="preserve">.m.). Homework turned in at the end of class will be counted late (25% off). Written homework will be accepted after the class period in which it is due with penalties as follows: 25% penalty if submitted by the beginning of the next class; 50% if submitted by the beginning of the second class period following the due date. Homework submitted thereafter will not be accepted. </w:t>
      </w:r>
    </w:p>
    <w:p w14:paraId="286B8BB6" w14:textId="77777777" w:rsidR="00DE319C" w:rsidRPr="00DE319C" w:rsidRDefault="00DE319C" w:rsidP="00DE319C">
      <w:pPr>
        <w:rPr>
          <w:rFonts w:ascii="Arial" w:hAnsi="Arial" w:cs="Arial"/>
          <w:sz w:val="21"/>
          <w:szCs w:val="21"/>
        </w:rPr>
      </w:pPr>
    </w:p>
    <w:p w14:paraId="649F2F85" w14:textId="77777777" w:rsidR="00DE319C" w:rsidRPr="00DE319C" w:rsidRDefault="00DE319C" w:rsidP="00DE319C">
      <w:pPr>
        <w:rPr>
          <w:rFonts w:ascii="Arial" w:hAnsi="Arial" w:cs="Arial"/>
          <w:sz w:val="21"/>
          <w:szCs w:val="21"/>
        </w:rPr>
      </w:pPr>
      <w:r w:rsidRPr="00DE319C">
        <w:rPr>
          <w:rFonts w:ascii="Arial" w:hAnsi="Arial" w:cs="Arial"/>
          <w:sz w:val="21"/>
          <w:szCs w:val="21"/>
        </w:rPr>
        <w:t>On occasion, short in-class assignments will be given. These will count as part of the students’ homework grade.</w:t>
      </w:r>
    </w:p>
    <w:p w14:paraId="49EEE93E" w14:textId="77777777" w:rsidR="00DE319C" w:rsidRPr="00DE319C" w:rsidRDefault="00DE319C" w:rsidP="00DE319C">
      <w:pPr>
        <w:rPr>
          <w:rFonts w:ascii="Arial" w:hAnsi="Arial" w:cs="Arial"/>
          <w:sz w:val="21"/>
          <w:szCs w:val="21"/>
        </w:rPr>
      </w:pPr>
    </w:p>
    <w:p w14:paraId="0AF2299A" w14:textId="374D91E0" w:rsidR="00141EC6" w:rsidRPr="00DE319C" w:rsidRDefault="00384AFA" w:rsidP="00593047">
      <w:pPr>
        <w:rPr>
          <w:rFonts w:ascii="Arial" w:hAnsi="Arial" w:cs="Arial"/>
          <w:color w:val="000000" w:themeColor="text1"/>
          <w:sz w:val="21"/>
          <w:szCs w:val="21"/>
        </w:rPr>
      </w:pPr>
      <w:r w:rsidRPr="00DE319C">
        <w:rPr>
          <w:rFonts w:ascii="Arial" w:hAnsi="Arial" w:cs="Arial"/>
          <w:color w:val="000000" w:themeColor="text1"/>
          <w:sz w:val="21"/>
          <w:szCs w:val="21"/>
        </w:rPr>
        <w:t xml:space="preserve">Students are expected to keep track of their performance throughout the semester and seek guidance from available sources (including the instructor) if their performance </w:t>
      </w:r>
      <w:r w:rsidR="00593047" w:rsidRPr="00DE319C">
        <w:rPr>
          <w:rFonts w:ascii="Arial" w:hAnsi="Arial" w:cs="Arial"/>
          <w:color w:val="000000" w:themeColor="text1"/>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5DCDF129" w14:textId="55138BE4" w:rsidR="00DE319C" w:rsidRPr="00DE319C" w:rsidRDefault="00786C2F" w:rsidP="00DE319C">
      <w:pPr>
        <w:rPr>
          <w:rFonts w:ascii="Arial" w:hAnsi="Arial" w:cs="Arial"/>
          <w:color w:val="000000" w:themeColor="text1"/>
          <w:sz w:val="21"/>
          <w:szCs w:val="21"/>
        </w:rPr>
      </w:pPr>
      <w:r w:rsidRPr="00DE319C">
        <w:rPr>
          <w:rFonts w:ascii="Arial" w:hAnsi="Arial" w:cs="Arial"/>
          <w:b/>
          <w:color w:val="000000" w:themeColor="text1"/>
          <w:sz w:val="21"/>
          <w:szCs w:val="21"/>
        </w:rPr>
        <w:t>Make-up Exams</w:t>
      </w:r>
      <w:r w:rsidRPr="00DE319C">
        <w:rPr>
          <w:rFonts w:ascii="Arial" w:hAnsi="Arial" w:cs="Arial"/>
          <w:color w:val="000000" w:themeColor="text1"/>
          <w:sz w:val="21"/>
          <w:szCs w:val="21"/>
        </w:rPr>
        <w:t xml:space="preserve">: </w:t>
      </w:r>
      <w:r w:rsidR="00DE319C" w:rsidRPr="00DE319C">
        <w:rPr>
          <w:rFonts w:ascii="Arial" w:hAnsi="Arial" w:cs="Arial"/>
          <w:color w:val="000000" w:themeColor="text1"/>
          <w:sz w:val="21"/>
          <w:szCs w:val="21"/>
        </w:rPr>
        <w:t xml:space="preserve">If a student is going to miss an exam due to travel, the exam must be taken earlier than the assigned date. </w:t>
      </w:r>
    </w:p>
    <w:p w14:paraId="5DCF8A46" w14:textId="77777777" w:rsidR="00786C2F" w:rsidRPr="00DE319C" w:rsidRDefault="00786C2F" w:rsidP="008D53A6">
      <w:pPr>
        <w:rPr>
          <w:rFonts w:ascii="Arial" w:hAnsi="Arial" w:cs="Arial"/>
          <w:b/>
          <w:color w:val="000000" w:themeColor="text1"/>
          <w:sz w:val="21"/>
          <w:szCs w:val="21"/>
        </w:rPr>
      </w:pPr>
    </w:p>
    <w:p w14:paraId="7DF8960A" w14:textId="23636E04" w:rsidR="008D53A6" w:rsidRPr="00DE319C" w:rsidRDefault="008D53A6" w:rsidP="008D53A6">
      <w:pPr>
        <w:rPr>
          <w:rFonts w:ascii="Arial" w:hAnsi="Arial" w:cs="Arial"/>
          <w:color w:val="000000" w:themeColor="text1"/>
          <w:sz w:val="21"/>
          <w:szCs w:val="21"/>
        </w:rPr>
      </w:pPr>
      <w:r w:rsidRPr="00DE319C">
        <w:rPr>
          <w:rFonts w:ascii="Arial" w:hAnsi="Arial" w:cs="Arial"/>
          <w:b/>
          <w:color w:val="000000" w:themeColor="text1"/>
          <w:sz w:val="21"/>
          <w:szCs w:val="21"/>
        </w:rPr>
        <w:t>Expectations for Out-of-Class Study</w:t>
      </w:r>
      <w:r w:rsidRPr="00DE319C">
        <w:rPr>
          <w:rFonts w:ascii="Arial" w:hAnsi="Arial" w:cs="Arial"/>
          <w:color w:val="000000" w:themeColor="text1"/>
          <w:sz w:val="21"/>
          <w:szCs w:val="21"/>
        </w:rPr>
        <w:t xml:space="preserve">: Beyond the </w:t>
      </w:r>
      <w:r w:rsidR="00384AFA" w:rsidRPr="00DE319C">
        <w:rPr>
          <w:rFonts w:ascii="Arial" w:hAnsi="Arial" w:cs="Arial"/>
          <w:color w:val="000000" w:themeColor="text1"/>
          <w:sz w:val="21"/>
          <w:szCs w:val="21"/>
        </w:rPr>
        <w:t>time required to attend</w:t>
      </w:r>
      <w:r w:rsidRPr="00DE319C">
        <w:rPr>
          <w:rFonts w:ascii="Arial" w:hAnsi="Arial" w:cs="Arial"/>
          <w:color w:val="000000" w:themeColor="text1"/>
          <w:sz w:val="21"/>
          <w:szCs w:val="21"/>
        </w:rPr>
        <w:t xml:space="preserve"> each class meeting, students enrolled in this </w:t>
      </w:r>
      <w:r w:rsidR="00384AFA" w:rsidRPr="00DE319C">
        <w:rPr>
          <w:rFonts w:ascii="Arial" w:hAnsi="Arial" w:cs="Arial"/>
          <w:color w:val="000000" w:themeColor="text1"/>
          <w:sz w:val="21"/>
          <w:szCs w:val="21"/>
        </w:rPr>
        <w:t>course</w:t>
      </w:r>
      <w:r w:rsidRPr="00DE319C">
        <w:rPr>
          <w:rFonts w:ascii="Arial" w:hAnsi="Arial" w:cs="Arial"/>
          <w:color w:val="000000" w:themeColor="text1"/>
          <w:sz w:val="21"/>
          <w:szCs w:val="21"/>
        </w:rPr>
        <w:t xml:space="preserve"> should expect to spend at least </w:t>
      </w:r>
      <w:r w:rsidR="00384AFA" w:rsidRPr="00DE319C">
        <w:rPr>
          <w:rFonts w:ascii="Arial" w:hAnsi="Arial" w:cs="Arial"/>
          <w:color w:val="000000" w:themeColor="text1"/>
          <w:sz w:val="21"/>
          <w:szCs w:val="21"/>
        </w:rPr>
        <w:t xml:space="preserve">an additional </w:t>
      </w:r>
      <w:r w:rsidR="00DE319C" w:rsidRPr="00DE319C">
        <w:rPr>
          <w:rFonts w:ascii="Arial" w:hAnsi="Arial" w:cs="Arial"/>
          <w:color w:val="000000" w:themeColor="text1"/>
          <w:sz w:val="21"/>
          <w:szCs w:val="21"/>
          <w:u w:val="single"/>
        </w:rPr>
        <w:t>9</w:t>
      </w:r>
      <w:r w:rsidRPr="00DE319C">
        <w:rPr>
          <w:rFonts w:ascii="Arial" w:hAnsi="Arial" w:cs="Arial"/>
          <w:color w:val="000000" w:themeColor="text1"/>
          <w:sz w:val="21"/>
          <w:szCs w:val="21"/>
        </w:rPr>
        <w:t xml:space="preserve"> hours per week</w:t>
      </w:r>
      <w:r w:rsidR="00384AFA" w:rsidRPr="00DE319C">
        <w:rPr>
          <w:rFonts w:ascii="Arial" w:hAnsi="Arial" w:cs="Arial"/>
          <w:color w:val="000000" w:themeColor="text1"/>
          <w:sz w:val="21"/>
          <w:szCs w:val="21"/>
        </w:rPr>
        <w:t xml:space="preserve"> of their own time</w:t>
      </w:r>
      <w:r w:rsidRPr="00DE319C">
        <w:rPr>
          <w:rFonts w:ascii="Arial" w:hAnsi="Arial" w:cs="Arial"/>
          <w:color w:val="000000" w:themeColor="text1"/>
          <w:sz w:val="21"/>
          <w:szCs w:val="21"/>
        </w:rPr>
        <w:t xml:space="preserve"> in course-related activities, including reading required materials, completing assignments, preparing for exams, etc. </w:t>
      </w:r>
    </w:p>
    <w:p w14:paraId="44A0EC14" w14:textId="77777777" w:rsidR="009D0858" w:rsidRPr="0016052E" w:rsidRDefault="009D0858" w:rsidP="009D0858">
      <w:pPr>
        <w:rPr>
          <w:rFonts w:ascii="Arial" w:hAnsi="Arial" w:cs="Arial"/>
          <w:b/>
          <w:color w:val="0000FF"/>
          <w:sz w:val="21"/>
          <w:szCs w:val="21"/>
        </w:rPr>
      </w:pPr>
    </w:p>
    <w:p w14:paraId="6C8D8B36" w14:textId="2E40975B" w:rsidR="009D0858" w:rsidRPr="00DE319C" w:rsidRDefault="009D0858" w:rsidP="00F126B1">
      <w:pPr>
        <w:rPr>
          <w:rFonts w:ascii="Arial" w:hAnsi="Arial" w:cs="Arial"/>
          <w:color w:val="000000" w:themeColor="text1"/>
          <w:sz w:val="21"/>
          <w:szCs w:val="21"/>
        </w:rPr>
      </w:pPr>
      <w:r w:rsidRPr="00DE319C">
        <w:rPr>
          <w:rFonts w:ascii="Arial" w:hAnsi="Arial" w:cs="Arial"/>
          <w:b/>
          <w:color w:val="000000" w:themeColor="text1"/>
          <w:sz w:val="21"/>
          <w:szCs w:val="21"/>
        </w:rPr>
        <w:t>Grade Grievanc</w:t>
      </w:r>
      <w:r w:rsidR="0067588F" w:rsidRPr="00DE319C">
        <w:rPr>
          <w:rFonts w:ascii="Arial" w:hAnsi="Arial" w:cs="Arial"/>
          <w:b/>
          <w:color w:val="000000" w:themeColor="text1"/>
          <w:sz w:val="21"/>
          <w:szCs w:val="21"/>
        </w:rPr>
        <w:t>es</w:t>
      </w:r>
      <w:r w:rsidRPr="00DE319C">
        <w:rPr>
          <w:rFonts w:ascii="Arial" w:hAnsi="Arial" w:cs="Arial"/>
          <w:color w:val="000000" w:themeColor="text1"/>
          <w:sz w:val="21"/>
          <w:szCs w:val="21"/>
        </w:rPr>
        <w:t xml:space="preserve">: </w:t>
      </w:r>
      <w:r w:rsidR="009D756D" w:rsidRPr="00DE319C">
        <w:rPr>
          <w:rFonts w:ascii="Arial" w:hAnsi="Arial" w:cs="Arial"/>
          <w:color w:val="000000" w:themeColor="text1"/>
          <w:sz w:val="21"/>
          <w:szCs w:val="21"/>
        </w:rPr>
        <w:t>Any appeal of a grade in this course must follow the p</w:t>
      </w:r>
      <w:r w:rsidR="00C568D4" w:rsidRPr="00DE319C">
        <w:rPr>
          <w:rFonts w:ascii="Arial" w:hAnsi="Arial" w:cs="Arial"/>
          <w:color w:val="000000" w:themeColor="text1"/>
          <w:sz w:val="21"/>
          <w:szCs w:val="21"/>
        </w:rPr>
        <w:t xml:space="preserve">rocedures and deadlines </w:t>
      </w:r>
      <w:r w:rsidR="009D756D" w:rsidRPr="00DE319C">
        <w:rPr>
          <w:rFonts w:ascii="Arial" w:hAnsi="Arial" w:cs="Arial"/>
          <w:color w:val="000000" w:themeColor="text1"/>
          <w:sz w:val="21"/>
          <w:szCs w:val="21"/>
        </w:rPr>
        <w:t xml:space="preserve">for grade-related </w:t>
      </w:r>
      <w:r w:rsidR="00C568D4" w:rsidRPr="00DE319C">
        <w:rPr>
          <w:rFonts w:ascii="Arial" w:hAnsi="Arial" w:cs="Arial"/>
          <w:color w:val="000000" w:themeColor="text1"/>
          <w:sz w:val="21"/>
          <w:szCs w:val="21"/>
        </w:rPr>
        <w:t xml:space="preserve">grievances </w:t>
      </w:r>
      <w:r w:rsidR="009D756D" w:rsidRPr="00DE319C">
        <w:rPr>
          <w:rFonts w:ascii="Arial" w:hAnsi="Arial" w:cs="Arial"/>
          <w:color w:val="000000" w:themeColor="text1"/>
          <w:sz w:val="21"/>
          <w:szCs w:val="21"/>
        </w:rPr>
        <w:t xml:space="preserve">as </w:t>
      </w:r>
      <w:r w:rsidR="00C568D4" w:rsidRPr="00DE319C">
        <w:rPr>
          <w:rFonts w:ascii="Arial" w:hAnsi="Arial" w:cs="Arial"/>
          <w:color w:val="000000" w:themeColor="text1"/>
          <w:sz w:val="21"/>
          <w:szCs w:val="21"/>
        </w:rPr>
        <w:t>published in the current</w:t>
      </w:r>
      <w:r w:rsidR="00D950B4" w:rsidRPr="00DE319C">
        <w:rPr>
          <w:rFonts w:ascii="Arial" w:hAnsi="Arial" w:cs="Arial"/>
          <w:color w:val="000000" w:themeColor="text1"/>
          <w:sz w:val="21"/>
          <w:szCs w:val="21"/>
        </w:rPr>
        <w:t xml:space="preserve"> University C</w:t>
      </w:r>
      <w:r w:rsidR="00C568D4" w:rsidRPr="00DE319C">
        <w:rPr>
          <w:rFonts w:ascii="Arial" w:hAnsi="Arial" w:cs="Arial"/>
          <w:color w:val="000000" w:themeColor="text1"/>
          <w:sz w:val="21"/>
          <w:szCs w:val="21"/>
        </w:rPr>
        <w:t>atalog.</w:t>
      </w:r>
      <w:r w:rsidR="00425D01" w:rsidRPr="00DE319C">
        <w:rPr>
          <w:rFonts w:ascii="Arial" w:hAnsi="Arial" w:cs="Arial"/>
          <w:color w:val="000000" w:themeColor="text1"/>
          <w:sz w:val="21"/>
          <w:szCs w:val="21"/>
        </w:rPr>
        <w:t xml:space="preserve"> </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7FAD984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00913511" w:rsidRPr="00913511">
        <w:rPr>
          <w:rFonts w:ascii="Arial" w:hAnsi="Arial" w:cs="Arial"/>
          <w:b/>
          <w:sz w:val="21"/>
          <w:szCs w:val="21"/>
          <w:u w:val="single"/>
        </w:rPr>
        <w:t xml:space="preserve">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F9F02C0"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p>
    <w:p w14:paraId="02393BEC"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Counseling and Psychological Services, (CAPS)</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340120E0" w14:textId="77777777" w:rsidR="00913511" w:rsidRDefault="00913511" w:rsidP="0091586E">
      <w:pPr>
        <w:pStyle w:val="NormalWeb"/>
        <w:spacing w:before="0" w:beforeAutospacing="0" w:after="0" w:afterAutospacing="0"/>
        <w:rPr>
          <w:rFonts w:ascii="Arial" w:hAnsi="Arial" w:cs="Arial"/>
          <w:sz w:val="21"/>
          <w:szCs w:val="21"/>
        </w:rPr>
      </w:pPr>
    </w:p>
    <w:p w14:paraId="6166ADD1" w14:textId="41B76742" w:rsidR="00141EC6" w:rsidRPr="0016052E" w:rsidRDefault="0057065D" w:rsidP="0091586E">
      <w:pPr>
        <w:pStyle w:val="NormalWeb"/>
        <w:spacing w:before="0" w:beforeAutospacing="0" w:after="0" w:afterAutospacing="0"/>
        <w:rPr>
          <w:rFonts w:ascii="Arial" w:hAnsi="Arial" w:cs="Arial"/>
          <w:sz w:val="21"/>
          <w:szCs w:val="21"/>
        </w:rPr>
      </w:pPr>
      <w:r w:rsidRPr="0016052E">
        <w:rPr>
          <w:rFonts w:ascii="Arial" w:hAnsi="Arial" w:cs="Arial"/>
          <w:sz w:val="21"/>
          <w:szCs w:val="21"/>
        </w:rPr>
        <w:t>Only those students who have officially documented a need for an 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w:t>
      </w:r>
      <w:r w:rsidR="00141EC6" w:rsidRPr="0016052E">
        <w:rPr>
          <w:rFonts w:ascii="Arial" w:hAnsi="Arial" w:cs="Arial"/>
          <w:sz w:val="21"/>
          <w:szCs w:val="21"/>
        </w:rPr>
        <w:lastRenderedPageBreak/>
        <w:t xml:space="preserve">accommodations can be found at </w:t>
      </w:r>
      <w:hyperlink r:id="rId12"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Pr="0016052E">
        <w:rPr>
          <w:rFonts w:ascii="Arial" w:hAnsi="Arial" w:cs="Arial"/>
          <w:sz w:val="21"/>
          <w:szCs w:val="21"/>
        </w:rPr>
        <w:t xml:space="preserve"> Disabilities at </w:t>
      </w:r>
      <w:r w:rsidR="00141EC6" w:rsidRPr="0016052E">
        <w:rPr>
          <w:rFonts w:ascii="Arial" w:hAnsi="Arial" w:cs="Arial"/>
          <w:sz w:val="21"/>
          <w:szCs w:val="21"/>
        </w:rPr>
        <w:t>(817) 272-3364.</w:t>
      </w:r>
    </w:p>
    <w:p w14:paraId="3B270AC0" w14:textId="77777777" w:rsidR="00141EC6" w:rsidRPr="00982A7E" w:rsidRDefault="00141EC6" w:rsidP="00141EC6">
      <w:pPr>
        <w:rPr>
          <w:rFonts w:asciiTheme="minorBidi" w:hAnsiTheme="minorBidi" w:cstheme="minorBidi"/>
          <w:sz w:val="21"/>
          <w:szCs w:val="21"/>
        </w:rPr>
      </w:pPr>
    </w:p>
    <w:p w14:paraId="63D43E84" w14:textId="5B9BAC5F" w:rsidR="00982A7E" w:rsidRPr="00023EB8"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r w:rsidR="00023EB8">
        <w:rPr>
          <w:rFonts w:asciiTheme="minorBidi" w:hAnsiTheme="minorBidi" w:cstheme="minorBidi"/>
          <w:i/>
          <w:iCs/>
          <w:sz w:val="21"/>
          <w:szCs w:val="21"/>
        </w:rPr>
        <w:t xml:space="preserve"> </w:t>
      </w:r>
      <w:r w:rsidR="00023EB8" w:rsidRPr="00023EB8">
        <w:rPr>
          <w:rFonts w:ascii="Arial" w:eastAsia="Times New Roman" w:hAnsi="Arial" w:cs="Arial"/>
          <w:i/>
          <w:iCs/>
          <w:color w:val="000000"/>
          <w:sz w:val="18"/>
          <w:szCs w:val="18"/>
          <w:shd w:val="clear" w:color="auto" w:fill="FFFFFF"/>
          <w:lang w:eastAsia="en-US"/>
        </w:rPr>
        <w:t>For information regarding Title IX, visit</w:t>
      </w:r>
      <w:r w:rsidR="00023EB8">
        <w:rPr>
          <w:rFonts w:ascii="Times" w:eastAsia="Times New Roman" w:hAnsi="Times"/>
          <w:sz w:val="20"/>
          <w:szCs w:val="20"/>
          <w:lang w:eastAsia="en-US"/>
        </w:rPr>
        <w:t xml:space="preserve"> </w:t>
      </w:r>
      <w:hyperlink r:id="rId14"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77777777"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Pr="001E1E1B" w:rsidRDefault="00786C2F" w:rsidP="00786C2F">
      <w:pPr>
        <w:rPr>
          <w:rFonts w:ascii="Arial" w:hAnsi="Arial" w:cs="Arial"/>
          <w:sz w:val="21"/>
          <w:szCs w:val="21"/>
        </w:rPr>
      </w:pPr>
    </w:p>
    <w:p w14:paraId="60B1F61E" w14:textId="77777777"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689B426F"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4C65B8">
        <w:rPr>
          <w:rFonts w:ascii="Arial" w:hAnsi="Arial" w:cs="Arial"/>
          <w:sz w:val="21"/>
          <w:szCs w:val="21"/>
        </w:rPr>
        <w:t>which is located</w:t>
      </w:r>
      <w:r w:rsidR="004C65B8" w:rsidRPr="004C65B8">
        <w:rPr>
          <w:rFonts w:ascii="Arial" w:hAnsi="Arial" w:cs="Arial"/>
          <w:sz w:val="21"/>
          <w:szCs w:val="21"/>
        </w:rPr>
        <w:t xml:space="preserve"> out the door to the left</w:t>
      </w:r>
      <w:r w:rsidRPr="004C65B8">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270FB9B0" w14:textId="0DB1D46B" w:rsidR="0016052E" w:rsidRPr="0016052E" w:rsidRDefault="0016052E" w:rsidP="0016052E">
      <w:pPr>
        <w:rPr>
          <w:rFonts w:ascii="Arial" w:hAnsi="Arial" w:cs="Arial"/>
          <w:sz w:val="21"/>
          <w:szCs w:val="21"/>
        </w:rPr>
      </w:pPr>
      <w:r w:rsidRPr="0016052E">
        <w:rPr>
          <w:rFonts w:ascii="Arial" w:hAnsi="Arial" w:cs="Arial"/>
          <w:b/>
          <w:bCs/>
          <w:sz w:val="21"/>
          <w:szCs w:val="21"/>
        </w:rPr>
        <w:lastRenderedPageBreak/>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r w:rsidR="00913511" w:rsidRPr="00913511">
        <w:rPr>
          <w:rFonts w:ascii="Arial" w:hAnsi="Arial" w:cs="Arial"/>
          <w:sz w:val="21"/>
          <w:szCs w:val="21"/>
        </w:rPr>
        <w:t>http://www.uta.edu/universitycollege/resources/index.php</w:t>
      </w:r>
    </w:p>
    <w:p w14:paraId="21536E41" w14:textId="7A2EC896" w:rsidR="00F162AA" w:rsidRPr="004C65B8" w:rsidRDefault="00F162AA" w:rsidP="00F162AA">
      <w:pPr>
        <w:spacing w:before="100" w:beforeAutospacing="1" w:after="100" w:afterAutospacing="1"/>
        <w:rPr>
          <w:rFonts w:asciiTheme="minorBidi" w:hAnsiTheme="minorBidi" w:cstheme="minorBidi"/>
          <w:sz w:val="21"/>
          <w:szCs w:val="21"/>
        </w:rPr>
      </w:pPr>
      <w:r w:rsidRPr="004C65B8">
        <w:rPr>
          <w:rFonts w:asciiTheme="minorBidi" w:hAnsiTheme="minorBidi" w:cstheme="minorBidi"/>
          <w:b/>
          <w:bCs/>
          <w:sz w:val="21"/>
          <w:szCs w:val="21"/>
        </w:rPr>
        <w:t>The English Writing Center (411LIBR)</w:t>
      </w:r>
      <w:r w:rsidRPr="004C65B8">
        <w:rPr>
          <w:rFonts w:asciiTheme="minorBidi" w:hAnsiTheme="minorBidi" w:cstheme="minorBidi"/>
          <w:sz w:val="21"/>
          <w:szCs w:val="21"/>
        </w:rPr>
        <w:t xml:space="preserve">: Hours are 9 am to 8 pm Mondays-Thursdays, 9 am to 3 pm Fridays and Noon to 5 pm Saturdays and Sundays. Walk In </w:t>
      </w:r>
      <w:r w:rsidRPr="004C65B8">
        <w:rPr>
          <w:rFonts w:asciiTheme="minorBidi" w:hAnsiTheme="minorBidi" w:cstheme="minorBidi"/>
          <w:b/>
          <w:bCs/>
          <w:i/>
          <w:iCs/>
          <w:sz w:val="21"/>
          <w:szCs w:val="21"/>
        </w:rPr>
        <w:t>Quick Hits</w:t>
      </w:r>
      <w:r w:rsidRPr="004C65B8">
        <w:rPr>
          <w:rFonts w:asciiTheme="minorBidi" w:hAnsiTheme="minorBidi" w:cstheme="minorBidi"/>
          <w:sz w:val="21"/>
          <w:szCs w:val="21"/>
        </w:rPr>
        <w:t xml:space="preserve"> sessions during all open hours Mon-Thurs. Register and make appointments online at </w:t>
      </w:r>
      <w:hyperlink r:id="rId18" w:history="1">
        <w:r w:rsidRPr="004C65B8">
          <w:rPr>
            <w:rStyle w:val="Hyperlink"/>
            <w:rFonts w:asciiTheme="minorBidi" w:hAnsiTheme="minorBidi" w:cstheme="minorBidi"/>
            <w:color w:val="auto"/>
            <w:sz w:val="21"/>
            <w:szCs w:val="21"/>
          </w:rPr>
          <w:t>http://uta.mywconline.com</w:t>
        </w:r>
      </w:hyperlink>
      <w:r w:rsidRPr="004C65B8">
        <w:rPr>
          <w:rFonts w:asciiTheme="minorBidi" w:hAnsiTheme="minorBidi" w:cstheme="minorBidi"/>
          <w:sz w:val="21"/>
          <w:szCs w:val="21"/>
        </w:rPr>
        <w:t xml:space="preserve">. Classroom Visits, Workshops, and advanced services for graduate students and faculty are also available. Please see </w:t>
      </w:r>
      <w:hyperlink r:id="rId19" w:history="1">
        <w:r w:rsidRPr="004C65B8">
          <w:rPr>
            <w:rStyle w:val="Hyperlink"/>
            <w:rFonts w:asciiTheme="minorBidi" w:hAnsiTheme="minorBidi" w:cstheme="minorBidi"/>
            <w:color w:val="auto"/>
            <w:sz w:val="21"/>
            <w:szCs w:val="21"/>
          </w:rPr>
          <w:t>www.uta.edu/owl</w:t>
        </w:r>
      </w:hyperlink>
      <w:r w:rsidRPr="004C65B8">
        <w:rPr>
          <w:rFonts w:asciiTheme="minorBidi" w:hAnsiTheme="minorBidi" w:cstheme="minorBidi"/>
          <w:sz w:val="21"/>
          <w:szCs w:val="21"/>
        </w:rPr>
        <w:t xml:space="preserve"> for detailed information.</w:t>
      </w:r>
    </w:p>
    <w:p w14:paraId="18B97ADF" w14:textId="2A4581A6" w:rsidR="005A079A" w:rsidRPr="00DE319C" w:rsidRDefault="00141EC6" w:rsidP="005A079A">
      <w:pPr>
        <w:tabs>
          <w:tab w:val="left" w:leader="dot" w:pos="3600"/>
        </w:tabs>
        <w:rPr>
          <w:rFonts w:ascii="Arial" w:hAnsi="Arial" w:cs="Arial"/>
          <w:color w:val="000000" w:themeColor="text1"/>
          <w:sz w:val="21"/>
          <w:szCs w:val="21"/>
        </w:rPr>
      </w:pPr>
      <w:r w:rsidRPr="00DE319C">
        <w:rPr>
          <w:rFonts w:ascii="Arial" w:hAnsi="Arial" w:cs="Arial"/>
          <w:b/>
          <w:color w:val="000000" w:themeColor="text1"/>
          <w:sz w:val="21"/>
          <w:szCs w:val="21"/>
        </w:rPr>
        <w:t>Librarian to Contact:</w:t>
      </w:r>
      <w:r w:rsidR="0091586E" w:rsidRPr="00DE319C">
        <w:rPr>
          <w:rFonts w:ascii="Arial" w:hAnsi="Arial" w:cs="Arial"/>
          <w:color w:val="000000" w:themeColor="text1"/>
          <w:sz w:val="21"/>
          <w:szCs w:val="21"/>
        </w:rPr>
        <w:t xml:space="preserve"> </w:t>
      </w:r>
      <w:r w:rsidR="00DE319C" w:rsidRPr="00DE319C">
        <w:rPr>
          <w:rFonts w:ascii="Arial" w:hAnsi="Arial" w:cs="Arial"/>
          <w:color w:val="000000" w:themeColor="text1"/>
          <w:sz w:val="21"/>
          <w:szCs w:val="21"/>
        </w:rPr>
        <w:t xml:space="preserve">Gretchen Trkay </w:t>
      </w:r>
      <w:hyperlink r:id="rId20" w:history="1">
        <w:r w:rsidR="00DE319C" w:rsidRPr="00DE319C">
          <w:rPr>
            <w:rStyle w:val="Hyperlink"/>
            <w:rFonts w:ascii="Arial" w:hAnsi="Arial" w:cs="Arial"/>
            <w:color w:val="000000" w:themeColor="text1"/>
            <w:sz w:val="21"/>
            <w:szCs w:val="21"/>
          </w:rPr>
          <w:t>gtrkay@uta.edu</w:t>
        </w:r>
      </w:hyperlink>
      <w:r w:rsidR="00DE319C" w:rsidRPr="00DE319C">
        <w:rPr>
          <w:rFonts w:ascii="Arial" w:hAnsi="Arial" w:cs="Arial"/>
          <w:color w:val="000000" w:themeColor="text1"/>
          <w:sz w:val="21"/>
          <w:szCs w:val="21"/>
        </w:rPr>
        <w:t xml:space="preserve">, 817-272-7434 </w:t>
      </w:r>
    </w:p>
    <w:p w14:paraId="1EAB8CE3" w14:textId="77777777" w:rsidR="005A079A" w:rsidRDefault="005A079A" w:rsidP="005A079A">
      <w:pPr>
        <w:tabs>
          <w:tab w:val="left" w:leader="dot" w:pos="3600"/>
        </w:tabs>
        <w:rPr>
          <w:rFonts w:ascii="Arial" w:hAnsi="Arial" w:cs="Arial"/>
          <w:color w:val="FF0000"/>
          <w:sz w:val="21"/>
          <w:szCs w:val="21"/>
        </w:rPr>
      </w:pPr>
    </w:p>
    <w:p w14:paraId="5469D2E4" w14:textId="77777777" w:rsidR="00786C2F" w:rsidRPr="005A079A" w:rsidRDefault="00786C2F">
      <w:pPr>
        <w:rPr>
          <w:rFonts w:ascii="Arial" w:hAnsi="Arial" w:cs="Arial"/>
          <w:bCs/>
          <w:color w:val="0000FF"/>
          <w:sz w:val="21"/>
          <w:szCs w:val="21"/>
        </w:rPr>
      </w:pPr>
    </w:p>
    <w:p w14:paraId="2788961C" w14:textId="67B96ADC" w:rsidR="00135A94" w:rsidRPr="00645089" w:rsidRDefault="00135A94" w:rsidP="00645089">
      <w:pPr>
        <w:keepNext/>
        <w:jc w:val="center"/>
        <w:rPr>
          <w:rFonts w:ascii="Arial" w:hAnsi="Arial" w:cs="Arial"/>
          <w:b/>
          <w:color w:val="FF0000"/>
          <w:sz w:val="21"/>
          <w:szCs w:val="21"/>
        </w:rPr>
      </w:pPr>
      <w:r>
        <w:rPr>
          <w:rFonts w:ascii="Arial" w:hAnsi="Arial" w:cs="Arial"/>
          <w:b/>
          <w:sz w:val="21"/>
          <w:szCs w:val="21"/>
        </w:rPr>
        <w:t>Course Schedule</w:t>
      </w:r>
      <w:r>
        <w:rPr>
          <w:rFonts w:ascii="Arial" w:hAnsi="Arial" w:cs="Arial"/>
          <w:b/>
          <w:sz w:val="21"/>
          <w:szCs w:val="21"/>
        </w:rPr>
        <w:br/>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5"/>
        <w:gridCol w:w="5423"/>
        <w:gridCol w:w="900"/>
        <w:gridCol w:w="900"/>
      </w:tblGrid>
      <w:tr w:rsidR="00135A94" w:rsidRPr="009A314A" w14:paraId="1737024C" w14:textId="77777777" w:rsidTr="00BB3104">
        <w:trPr>
          <w:jc w:val="center"/>
        </w:trPr>
        <w:tc>
          <w:tcPr>
            <w:tcW w:w="3145" w:type="dxa"/>
            <w:tcBorders>
              <w:top w:val="single" w:sz="4" w:space="0" w:color="000000"/>
              <w:left w:val="single" w:sz="4" w:space="0" w:color="000000"/>
              <w:bottom w:val="single" w:sz="4" w:space="0" w:color="000000"/>
              <w:right w:val="single" w:sz="4" w:space="0" w:color="000000"/>
            </w:tcBorders>
            <w:vAlign w:val="center"/>
            <w:hideMark/>
          </w:tcPr>
          <w:p w14:paraId="3DF373E8" w14:textId="77777777" w:rsidR="00135A94" w:rsidRPr="00E65F42" w:rsidRDefault="00135A94" w:rsidP="00BB3104">
            <w:pPr>
              <w:rPr>
                <w:rFonts w:ascii="Arial" w:hAnsi="Arial" w:cs="Arial"/>
                <w:b/>
                <w:color w:val="000000" w:themeColor="text1"/>
                <w:sz w:val="21"/>
                <w:szCs w:val="21"/>
              </w:rPr>
            </w:pPr>
            <w:r w:rsidRPr="00E65F42">
              <w:rPr>
                <w:rFonts w:ascii="Arial" w:hAnsi="Arial" w:cs="Arial"/>
                <w:b/>
                <w:color w:val="000000" w:themeColor="text1"/>
                <w:sz w:val="21"/>
                <w:szCs w:val="21"/>
              </w:rPr>
              <w:t>Section of Course</w:t>
            </w:r>
          </w:p>
        </w:tc>
        <w:tc>
          <w:tcPr>
            <w:tcW w:w="5423" w:type="dxa"/>
            <w:tcBorders>
              <w:top w:val="single" w:sz="4" w:space="0" w:color="000000"/>
              <w:left w:val="single" w:sz="4" w:space="0" w:color="000000"/>
              <w:bottom w:val="single" w:sz="4" w:space="0" w:color="000000"/>
              <w:right w:val="single" w:sz="4" w:space="0" w:color="000000"/>
            </w:tcBorders>
            <w:hideMark/>
          </w:tcPr>
          <w:p w14:paraId="3FB26CEA" w14:textId="77777777" w:rsidR="00135A94" w:rsidRPr="00E65F42" w:rsidRDefault="00135A94" w:rsidP="00BB3104">
            <w:pPr>
              <w:rPr>
                <w:rFonts w:ascii="Arial" w:hAnsi="Arial" w:cs="Arial"/>
                <w:b/>
                <w:color w:val="000000" w:themeColor="text1"/>
                <w:sz w:val="21"/>
                <w:szCs w:val="21"/>
              </w:rPr>
            </w:pPr>
            <w:r w:rsidRPr="00E65F42">
              <w:rPr>
                <w:rFonts w:ascii="Arial" w:hAnsi="Arial" w:cs="Arial"/>
                <w:b/>
                <w:color w:val="000000" w:themeColor="text1"/>
                <w:sz w:val="21"/>
                <w:szCs w:val="21"/>
              </w:rPr>
              <w:t>Unit</w:t>
            </w:r>
          </w:p>
        </w:tc>
        <w:tc>
          <w:tcPr>
            <w:tcW w:w="900" w:type="dxa"/>
            <w:tcBorders>
              <w:top w:val="single" w:sz="4" w:space="0" w:color="000000"/>
              <w:left w:val="single" w:sz="4" w:space="0" w:color="000000"/>
              <w:bottom w:val="single" w:sz="4" w:space="0" w:color="000000"/>
              <w:right w:val="single" w:sz="4" w:space="0" w:color="000000"/>
            </w:tcBorders>
            <w:hideMark/>
          </w:tcPr>
          <w:p w14:paraId="3B091A7C" w14:textId="77777777" w:rsidR="00135A94" w:rsidRPr="00E65F42" w:rsidRDefault="00135A94" w:rsidP="00BB3104">
            <w:pPr>
              <w:rPr>
                <w:rFonts w:ascii="Arial" w:hAnsi="Arial" w:cs="Arial"/>
                <w:b/>
                <w:color w:val="000000" w:themeColor="text1"/>
                <w:sz w:val="21"/>
                <w:szCs w:val="21"/>
              </w:rPr>
            </w:pPr>
            <w:r w:rsidRPr="00E65F42">
              <w:rPr>
                <w:rFonts w:ascii="Arial" w:hAnsi="Arial" w:cs="Arial"/>
                <w:b/>
                <w:color w:val="000000" w:themeColor="text1"/>
                <w:sz w:val="21"/>
                <w:szCs w:val="21"/>
              </w:rPr>
              <w:t>Week</w:t>
            </w:r>
          </w:p>
        </w:tc>
        <w:tc>
          <w:tcPr>
            <w:tcW w:w="900" w:type="dxa"/>
            <w:tcBorders>
              <w:top w:val="single" w:sz="4" w:space="0" w:color="000000"/>
              <w:left w:val="single" w:sz="4" w:space="0" w:color="000000"/>
              <w:bottom w:val="single" w:sz="4" w:space="0" w:color="000000"/>
              <w:right w:val="single" w:sz="4" w:space="0" w:color="000000"/>
            </w:tcBorders>
          </w:tcPr>
          <w:p w14:paraId="6749D9D7" w14:textId="77777777" w:rsidR="00135A94" w:rsidRPr="00E65F42" w:rsidRDefault="00135A94" w:rsidP="00BB3104">
            <w:pPr>
              <w:rPr>
                <w:rFonts w:ascii="Arial" w:hAnsi="Arial" w:cs="Arial"/>
                <w:b/>
                <w:color w:val="000000" w:themeColor="text1"/>
                <w:sz w:val="21"/>
                <w:szCs w:val="21"/>
              </w:rPr>
            </w:pPr>
            <w:r w:rsidRPr="00E65F42">
              <w:rPr>
                <w:rFonts w:ascii="Arial" w:hAnsi="Arial" w:cs="Arial"/>
                <w:b/>
                <w:color w:val="000000" w:themeColor="text1"/>
                <w:sz w:val="21"/>
                <w:szCs w:val="21"/>
              </w:rPr>
              <w:t>Book Ch.</w:t>
            </w:r>
          </w:p>
        </w:tc>
      </w:tr>
      <w:tr w:rsidR="00135A94" w:rsidRPr="009A314A" w14:paraId="5112DFE5" w14:textId="77777777" w:rsidTr="00BB3104">
        <w:trPr>
          <w:jc w:val="center"/>
        </w:trPr>
        <w:tc>
          <w:tcPr>
            <w:tcW w:w="3145" w:type="dxa"/>
            <w:vMerge w:val="restart"/>
            <w:tcBorders>
              <w:top w:val="single" w:sz="4" w:space="0" w:color="000000"/>
              <w:left w:val="single" w:sz="4" w:space="0" w:color="000000"/>
              <w:right w:val="single" w:sz="4" w:space="0" w:color="000000"/>
            </w:tcBorders>
            <w:vAlign w:val="center"/>
            <w:hideMark/>
          </w:tcPr>
          <w:p w14:paraId="345FD462" w14:textId="1F36D382" w:rsidR="00135A94" w:rsidRPr="00E65F42" w:rsidRDefault="00135A94" w:rsidP="00332B0F">
            <w:pPr>
              <w:ind w:left="180" w:hanging="180"/>
              <w:rPr>
                <w:rFonts w:ascii="Arial" w:hAnsi="Arial" w:cs="Arial"/>
                <w:b/>
                <w:color w:val="000000" w:themeColor="text1"/>
                <w:sz w:val="21"/>
                <w:szCs w:val="21"/>
              </w:rPr>
            </w:pPr>
            <w:r w:rsidRPr="00E65F42">
              <w:rPr>
                <w:rFonts w:ascii="Arial" w:hAnsi="Arial" w:cs="Arial"/>
                <w:b/>
                <w:color w:val="000000" w:themeColor="text1"/>
                <w:sz w:val="21"/>
                <w:szCs w:val="21"/>
              </w:rPr>
              <w:t xml:space="preserve">1 Introduction to </w:t>
            </w:r>
            <w:r w:rsidR="00BE73C7">
              <w:rPr>
                <w:rFonts w:ascii="Arial" w:hAnsi="Arial" w:cs="Arial"/>
                <w:b/>
                <w:color w:val="000000" w:themeColor="text1"/>
                <w:sz w:val="21"/>
                <w:szCs w:val="21"/>
              </w:rPr>
              <w:t>S</w:t>
            </w:r>
            <w:r w:rsidR="0039452F">
              <w:rPr>
                <w:rFonts w:ascii="Arial" w:hAnsi="Arial" w:cs="Arial"/>
                <w:b/>
                <w:color w:val="000000" w:themeColor="text1"/>
                <w:sz w:val="21"/>
                <w:szCs w:val="21"/>
              </w:rPr>
              <w:t>olid</w:t>
            </w:r>
            <w:r w:rsidR="00BE73C7">
              <w:rPr>
                <w:rFonts w:ascii="Arial" w:hAnsi="Arial" w:cs="Arial"/>
                <w:b/>
                <w:color w:val="000000" w:themeColor="text1"/>
                <w:sz w:val="21"/>
                <w:szCs w:val="21"/>
              </w:rPr>
              <w:t xml:space="preserve"> </w:t>
            </w:r>
            <w:r w:rsidRPr="00E65F42">
              <w:rPr>
                <w:rFonts w:ascii="Arial" w:hAnsi="Arial" w:cs="Arial"/>
                <w:b/>
                <w:color w:val="000000" w:themeColor="text1"/>
                <w:sz w:val="21"/>
                <w:szCs w:val="21"/>
              </w:rPr>
              <w:t>Waste Management</w:t>
            </w:r>
          </w:p>
        </w:tc>
        <w:tc>
          <w:tcPr>
            <w:tcW w:w="5423" w:type="dxa"/>
            <w:tcBorders>
              <w:top w:val="single" w:sz="4" w:space="0" w:color="000000"/>
              <w:left w:val="single" w:sz="4" w:space="0" w:color="000000"/>
              <w:bottom w:val="single" w:sz="4" w:space="0" w:color="000000"/>
              <w:right w:val="single" w:sz="4" w:space="0" w:color="000000"/>
            </w:tcBorders>
            <w:vAlign w:val="center"/>
            <w:hideMark/>
          </w:tcPr>
          <w:p w14:paraId="5B6384F9" w14:textId="65E97BFA" w:rsidR="00135A94" w:rsidRPr="00E65F42" w:rsidRDefault="00135A94" w:rsidP="0039452F">
            <w:pPr>
              <w:rPr>
                <w:rFonts w:ascii="Arial" w:hAnsi="Arial" w:cs="Arial"/>
                <w:color w:val="000000" w:themeColor="text1"/>
                <w:sz w:val="21"/>
                <w:szCs w:val="21"/>
              </w:rPr>
            </w:pPr>
            <w:r w:rsidRPr="00E65F42">
              <w:rPr>
                <w:rFonts w:ascii="Arial" w:hAnsi="Arial" w:cs="Arial"/>
                <w:color w:val="000000" w:themeColor="text1"/>
                <w:sz w:val="21"/>
                <w:szCs w:val="21"/>
              </w:rPr>
              <w:t>1-1  In</w:t>
            </w:r>
            <w:r w:rsidR="0039452F">
              <w:rPr>
                <w:rFonts w:ascii="Arial" w:hAnsi="Arial" w:cs="Arial"/>
                <w:color w:val="000000" w:themeColor="text1"/>
                <w:sz w:val="21"/>
                <w:szCs w:val="21"/>
              </w:rPr>
              <w:t>tegrated Solid Waste Management</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3F12857" w14:textId="5250B6CD" w:rsidR="00135A94" w:rsidRPr="00E65F42" w:rsidRDefault="00135A94"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25A549F4" w14:textId="77777777" w:rsidR="00135A94" w:rsidRPr="00E65F42" w:rsidRDefault="00135A94"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1</w:t>
            </w:r>
          </w:p>
        </w:tc>
      </w:tr>
      <w:tr w:rsidR="00135A94" w:rsidRPr="009A314A" w14:paraId="0145A157" w14:textId="77777777" w:rsidTr="00BB3104">
        <w:trPr>
          <w:jc w:val="center"/>
        </w:trPr>
        <w:tc>
          <w:tcPr>
            <w:tcW w:w="3145" w:type="dxa"/>
            <w:vMerge/>
            <w:tcBorders>
              <w:left w:val="single" w:sz="4" w:space="0" w:color="000000"/>
              <w:right w:val="single" w:sz="4" w:space="0" w:color="000000"/>
            </w:tcBorders>
            <w:vAlign w:val="center"/>
          </w:tcPr>
          <w:p w14:paraId="5C242E41" w14:textId="77777777" w:rsidR="00135A94" w:rsidRPr="00E65F42" w:rsidRDefault="00135A94" w:rsidP="00BB3104">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vAlign w:val="center"/>
          </w:tcPr>
          <w:p w14:paraId="730F5A30" w14:textId="66A66F11" w:rsidR="00135A94" w:rsidRPr="00E65F42" w:rsidRDefault="00135A94" w:rsidP="00BB3104">
            <w:pPr>
              <w:rPr>
                <w:rFonts w:ascii="Arial" w:hAnsi="Arial" w:cs="Arial"/>
                <w:color w:val="000000" w:themeColor="text1"/>
                <w:sz w:val="21"/>
                <w:szCs w:val="21"/>
              </w:rPr>
            </w:pPr>
            <w:r w:rsidRPr="00E65F42">
              <w:rPr>
                <w:rFonts w:ascii="Arial" w:hAnsi="Arial" w:cs="Arial"/>
                <w:color w:val="000000" w:themeColor="text1"/>
                <w:sz w:val="21"/>
                <w:szCs w:val="21"/>
              </w:rPr>
              <w:t xml:space="preserve">1-2 </w:t>
            </w:r>
            <w:r w:rsidR="00BF6DA3">
              <w:rPr>
                <w:rFonts w:ascii="Arial" w:hAnsi="Arial" w:cs="Arial"/>
                <w:color w:val="000000" w:themeColor="text1"/>
                <w:sz w:val="21"/>
                <w:szCs w:val="21"/>
              </w:rPr>
              <w:t xml:space="preserve"> </w:t>
            </w:r>
            <w:r w:rsidRPr="00E65F42">
              <w:rPr>
                <w:rFonts w:ascii="Arial" w:hAnsi="Arial" w:cs="Arial"/>
                <w:color w:val="000000" w:themeColor="text1"/>
                <w:sz w:val="21"/>
                <w:szCs w:val="21"/>
              </w:rPr>
              <w:t>Source Reduction</w:t>
            </w:r>
          </w:p>
        </w:tc>
        <w:tc>
          <w:tcPr>
            <w:tcW w:w="900" w:type="dxa"/>
            <w:tcBorders>
              <w:top w:val="single" w:sz="4" w:space="0" w:color="000000"/>
              <w:left w:val="single" w:sz="4" w:space="0" w:color="000000"/>
              <w:bottom w:val="single" w:sz="4" w:space="0" w:color="000000"/>
              <w:right w:val="single" w:sz="4" w:space="0" w:color="000000"/>
            </w:tcBorders>
            <w:vAlign w:val="center"/>
          </w:tcPr>
          <w:p w14:paraId="2F03D6D4" w14:textId="31834D66" w:rsidR="00135A94" w:rsidRPr="00E65F42" w:rsidRDefault="00135A94"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4155525D" w14:textId="5B1FCFFF" w:rsidR="00135A94" w:rsidRPr="00E65F42" w:rsidRDefault="002E391B" w:rsidP="00BB3104">
            <w:pPr>
              <w:jc w:val="center"/>
              <w:rPr>
                <w:rFonts w:ascii="Arial" w:hAnsi="Arial" w:cs="Arial"/>
                <w:color w:val="000000" w:themeColor="text1"/>
                <w:sz w:val="21"/>
                <w:szCs w:val="21"/>
              </w:rPr>
            </w:pPr>
            <w:r>
              <w:rPr>
                <w:rFonts w:ascii="Arial" w:hAnsi="Arial" w:cs="Arial"/>
                <w:color w:val="000000" w:themeColor="text1"/>
                <w:sz w:val="21"/>
                <w:szCs w:val="21"/>
              </w:rPr>
              <w:t>1-1</w:t>
            </w:r>
          </w:p>
        </w:tc>
      </w:tr>
      <w:tr w:rsidR="00135A94" w:rsidRPr="009A314A" w14:paraId="431E3D48" w14:textId="77777777" w:rsidTr="00BB3104">
        <w:trPr>
          <w:jc w:val="center"/>
        </w:trPr>
        <w:tc>
          <w:tcPr>
            <w:tcW w:w="3145" w:type="dxa"/>
            <w:vMerge/>
            <w:tcBorders>
              <w:left w:val="single" w:sz="4" w:space="0" w:color="000000"/>
              <w:right w:val="single" w:sz="4" w:space="0" w:color="000000"/>
            </w:tcBorders>
            <w:vAlign w:val="center"/>
            <w:hideMark/>
          </w:tcPr>
          <w:p w14:paraId="674B3B21" w14:textId="77777777" w:rsidR="00135A94" w:rsidRPr="00E65F42" w:rsidRDefault="00135A94" w:rsidP="00BB3104">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vAlign w:val="center"/>
            <w:hideMark/>
          </w:tcPr>
          <w:p w14:paraId="4C28477E" w14:textId="13C156EA" w:rsidR="00135A94" w:rsidRPr="00E65F42" w:rsidRDefault="00BE73C7" w:rsidP="00D54732">
            <w:pPr>
              <w:ind w:left="455" w:hanging="455"/>
              <w:rPr>
                <w:rFonts w:ascii="Arial" w:hAnsi="Arial" w:cs="Arial"/>
                <w:color w:val="000000" w:themeColor="text1"/>
                <w:sz w:val="21"/>
                <w:szCs w:val="21"/>
              </w:rPr>
            </w:pPr>
            <w:r>
              <w:rPr>
                <w:rFonts w:ascii="Arial" w:hAnsi="Arial" w:cs="Arial"/>
                <w:color w:val="000000" w:themeColor="text1"/>
                <w:sz w:val="21"/>
                <w:szCs w:val="21"/>
              </w:rPr>
              <w:t>1-3</w:t>
            </w:r>
            <w:r w:rsidR="00135A94" w:rsidRPr="00E65F42">
              <w:rPr>
                <w:rFonts w:ascii="Arial" w:hAnsi="Arial" w:cs="Arial"/>
                <w:b/>
                <w:color w:val="000000" w:themeColor="text1"/>
                <w:sz w:val="21"/>
                <w:szCs w:val="21"/>
              </w:rPr>
              <w:t xml:space="preserve">  </w:t>
            </w:r>
            <w:r w:rsidR="00135A94" w:rsidRPr="00E65F42">
              <w:rPr>
                <w:rFonts w:ascii="Arial" w:hAnsi="Arial" w:cs="Arial"/>
                <w:color w:val="000000" w:themeColor="text1"/>
                <w:sz w:val="21"/>
                <w:szCs w:val="21"/>
              </w:rPr>
              <w:t>Municipal Solid Waste Generation and Characterization</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04B7E4C" w14:textId="77777777" w:rsidR="00135A94" w:rsidRPr="00E65F42" w:rsidRDefault="00135A94"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2</w:t>
            </w:r>
          </w:p>
        </w:tc>
        <w:tc>
          <w:tcPr>
            <w:tcW w:w="900" w:type="dxa"/>
            <w:tcBorders>
              <w:top w:val="single" w:sz="4" w:space="0" w:color="000000"/>
              <w:left w:val="single" w:sz="4" w:space="0" w:color="000000"/>
              <w:bottom w:val="single" w:sz="4" w:space="0" w:color="000000"/>
              <w:right w:val="single" w:sz="4" w:space="0" w:color="000000"/>
            </w:tcBorders>
            <w:vAlign w:val="center"/>
          </w:tcPr>
          <w:p w14:paraId="2B38F510" w14:textId="77777777" w:rsidR="00135A94" w:rsidRPr="00E65F42" w:rsidRDefault="00135A94"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2</w:t>
            </w:r>
          </w:p>
        </w:tc>
      </w:tr>
      <w:tr w:rsidR="00135A94" w:rsidRPr="009A314A" w14:paraId="566390B1" w14:textId="77777777" w:rsidTr="00BB3104">
        <w:trPr>
          <w:trHeight w:val="260"/>
          <w:jc w:val="center"/>
        </w:trPr>
        <w:tc>
          <w:tcPr>
            <w:tcW w:w="3145" w:type="dxa"/>
            <w:vMerge/>
            <w:tcBorders>
              <w:left w:val="single" w:sz="4" w:space="0" w:color="000000"/>
              <w:right w:val="single" w:sz="4" w:space="0" w:color="000000"/>
            </w:tcBorders>
            <w:vAlign w:val="center"/>
            <w:hideMark/>
          </w:tcPr>
          <w:p w14:paraId="7A21BE28" w14:textId="77777777" w:rsidR="00135A94" w:rsidRPr="00E65F42" w:rsidRDefault="00135A94" w:rsidP="00BB3104">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vAlign w:val="center"/>
            <w:hideMark/>
          </w:tcPr>
          <w:p w14:paraId="7B88FDE9" w14:textId="66281914" w:rsidR="00135A94" w:rsidRPr="00E65F42" w:rsidRDefault="00BE73C7" w:rsidP="00BB3104">
            <w:pPr>
              <w:rPr>
                <w:rFonts w:ascii="Arial" w:hAnsi="Arial" w:cs="Arial"/>
                <w:color w:val="000000" w:themeColor="text1"/>
                <w:sz w:val="21"/>
                <w:szCs w:val="21"/>
              </w:rPr>
            </w:pPr>
            <w:r>
              <w:rPr>
                <w:rFonts w:ascii="Arial" w:hAnsi="Arial" w:cs="Arial"/>
                <w:color w:val="000000" w:themeColor="text1"/>
                <w:sz w:val="21"/>
                <w:szCs w:val="21"/>
              </w:rPr>
              <w:t>1-4</w:t>
            </w:r>
            <w:r w:rsidR="00135A94" w:rsidRPr="00E65F42">
              <w:rPr>
                <w:rFonts w:ascii="Arial" w:hAnsi="Arial" w:cs="Arial"/>
                <w:color w:val="000000" w:themeColor="text1"/>
                <w:sz w:val="21"/>
                <w:szCs w:val="21"/>
              </w:rPr>
              <w:t xml:space="preserve">  Waste Collection</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181DDBD" w14:textId="5419DD11" w:rsidR="00135A94" w:rsidRPr="00E65F42" w:rsidRDefault="00135A94"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3</w:t>
            </w:r>
          </w:p>
        </w:tc>
        <w:tc>
          <w:tcPr>
            <w:tcW w:w="900" w:type="dxa"/>
            <w:tcBorders>
              <w:top w:val="single" w:sz="4" w:space="0" w:color="000000"/>
              <w:left w:val="single" w:sz="4" w:space="0" w:color="000000"/>
              <w:bottom w:val="single" w:sz="4" w:space="0" w:color="000000"/>
              <w:right w:val="single" w:sz="4" w:space="0" w:color="000000"/>
            </w:tcBorders>
          </w:tcPr>
          <w:p w14:paraId="7E246C81" w14:textId="77777777" w:rsidR="00135A94" w:rsidRPr="00E65F42" w:rsidRDefault="00135A94"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3</w:t>
            </w:r>
          </w:p>
        </w:tc>
      </w:tr>
      <w:tr w:rsidR="00275C4C" w:rsidRPr="009A314A" w14:paraId="4927DB20" w14:textId="77777777" w:rsidTr="004370E3">
        <w:trPr>
          <w:trHeight w:val="260"/>
          <w:jc w:val="center"/>
        </w:trPr>
        <w:tc>
          <w:tcPr>
            <w:tcW w:w="10368" w:type="dxa"/>
            <w:gridSpan w:val="4"/>
            <w:tcBorders>
              <w:left w:val="single" w:sz="4" w:space="0" w:color="000000"/>
              <w:bottom w:val="single" w:sz="4" w:space="0" w:color="000000"/>
              <w:right w:val="single" w:sz="4" w:space="0" w:color="000000"/>
            </w:tcBorders>
            <w:vAlign w:val="center"/>
          </w:tcPr>
          <w:p w14:paraId="7410F22F" w14:textId="77777777" w:rsidR="00275C4C" w:rsidRPr="00E65F42" w:rsidRDefault="00275C4C" w:rsidP="00BB3104">
            <w:pPr>
              <w:jc w:val="center"/>
              <w:rPr>
                <w:rFonts w:ascii="Arial" w:hAnsi="Arial" w:cs="Arial"/>
                <w:color w:val="000000" w:themeColor="text1"/>
                <w:sz w:val="21"/>
                <w:szCs w:val="21"/>
              </w:rPr>
            </w:pPr>
          </w:p>
        </w:tc>
      </w:tr>
      <w:tr w:rsidR="00C425C1" w:rsidRPr="009A314A" w14:paraId="5916E495" w14:textId="77777777" w:rsidTr="006636E2">
        <w:trPr>
          <w:trHeight w:val="215"/>
          <w:jc w:val="center"/>
        </w:trPr>
        <w:tc>
          <w:tcPr>
            <w:tcW w:w="3145" w:type="dxa"/>
            <w:vMerge w:val="restart"/>
            <w:tcBorders>
              <w:left w:val="single" w:sz="4" w:space="0" w:color="000000"/>
              <w:right w:val="single" w:sz="4" w:space="0" w:color="000000"/>
            </w:tcBorders>
            <w:vAlign w:val="center"/>
          </w:tcPr>
          <w:p w14:paraId="5D2E0565" w14:textId="7E6F6803" w:rsidR="00C425C1" w:rsidRPr="00E65F42" w:rsidRDefault="00C425C1" w:rsidP="00332B0F">
            <w:pPr>
              <w:ind w:left="180" w:hanging="180"/>
              <w:rPr>
                <w:rFonts w:ascii="Arial" w:hAnsi="Arial" w:cs="Arial"/>
                <w:b/>
                <w:color w:val="000000" w:themeColor="text1"/>
                <w:sz w:val="21"/>
                <w:szCs w:val="21"/>
              </w:rPr>
            </w:pPr>
            <w:r w:rsidRPr="00E65F42">
              <w:rPr>
                <w:rFonts w:ascii="Arial" w:hAnsi="Arial" w:cs="Arial"/>
                <w:b/>
                <w:color w:val="000000" w:themeColor="text1"/>
                <w:sz w:val="21"/>
                <w:szCs w:val="21"/>
              </w:rPr>
              <w:t xml:space="preserve">2 </w:t>
            </w:r>
            <w:r>
              <w:rPr>
                <w:rFonts w:ascii="Arial" w:hAnsi="Arial" w:cs="Arial"/>
                <w:b/>
                <w:color w:val="000000" w:themeColor="text1"/>
                <w:sz w:val="21"/>
                <w:szCs w:val="21"/>
              </w:rPr>
              <w:t xml:space="preserve">Materials Recycling and Recovery </w:t>
            </w:r>
          </w:p>
        </w:tc>
        <w:tc>
          <w:tcPr>
            <w:tcW w:w="5423" w:type="dxa"/>
            <w:tcBorders>
              <w:top w:val="single" w:sz="4" w:space="0" w:color="000000"/>
              <w:left w:val="single" w:sz="4" w:space="0" w:color="000000"/>
              <w:bottom w:val="single" w:sz="4" w:space="0" w:color="000000"/>
              <w:right w:val="single" w:sz="4" w:space="0" w:color="000000"/>
            </w:tcBorders>
            <w:vAlign w:val="center"/>
          </w:tcPr>
          <w:p w14:paraId="4991E13C" w14:textId="19FFDC3C" w:rsidR="00C425C1" w:rsidRDefault="00C425C1" w:rsidP="00BB3104">
            <w:pPr>
              <w:rPr>
                <w:rFonts w:ascii="Arial" w:hAnsi="Arial" w:cs="Arial"/>
                <w:color w:val="000000" w:themeColor="text1"/>
                <w:sz w:val="21"/>
                <w:szCs w:val="21"/>
              </w:rPr>
            </w:pPr>
            <w:r>
              <w:rPr>
                <w:rFonts w:ascii="Arial" w:hAnsi="Arial" w:cs="Arial"/>
                <w:color w:val="000000" w:themeColor="text1"/>
                <w:sz w:val="21"/>
                <w:szCs w:val="21"/>
              </w:rPr>
              <w:t xml:space="preserve">2-1 </w:t>
            </w:r>
            <w:r w:rsidR="00BF6DA3">
              <w:rPr>
                <w:rFonts w:ascii="Arial" w:hAnsi="Arial" w:cs="Arial"/>
                <w:color w:val="000000" w:themeColor="text1"/>
                <w:sz w:val="21"/>
                <w:szCs w:val="21"/>
              </w:rPr>
              <w:t xml:space="preserve"> </w:t>
            </w:r>
            <w:r>
              <w:rPr>
                <w:rFonts w:ascii="Arial" w:hAnsi="Arial" w:cs="Arial"/>
                <w:color w:val="000000" w:themeColor="text1"/>
                <w:sz w:val="21"/>
                <w:szCs w:val="21"/>
              </w:rPr>
              <w:t>Recycling</w:t>
            </w:r>
          </w:p>
        </w:tc>
        <w:tc>
          <w:tcPr>
            <w:tcW w:w="900" w:type="dxa"/>
            <w:tcBorders>
              <w:top w:val="single" w:sz="4" w:space="0" w:color="000000"/>
              <w:left w:val="single" w:sz="4" w:space="0" w:color="000000"/>
              <w:bottom w:val="single" w:sz="4" w:space="0" w:color="000000"/>
              <w:right w:val="single" w:sz="4" w:space="0" w:color="000000"/>
            </w:tcBorders>
            <w:vAlign w:val="center"/>
          </w:tcPr>
          <w:p w14:paraId="7C7AAA10" w14:textId="0B3A2BC1" w:rsidR="00C425C1" w:rsidRPr="00E65F42" w:rsidRDefault="00C425C1" w:rsidP="00BB3104">
            <w:pPr>
              <w:jc w:val="center"/>
              <w:rPr>
                <w:rFonts w:ascii="Arial" w:hAnsi="Arial" w:cs="Arial"/>
                <w:color w:val="000000" w:themeColor="text1"/>
                <w:sz w:val="21"/>
                <w:szCs w:val="21"/>
              </w:rPr>
            </w:pPr>
            <w:r>
              <w:rPr>
                <w:rFonts w:ascii="Arial" w:hAnsi="Arial" w:cs="Arial"/>
                <w:color w:val="000000" w:themeColor="text1"/>
                <w:sz w:val="21"/>
                <w:szCs w:val="21"/>
              </w:rPr>
              <w:t>4</w:t>
            </w:r>
          </w:p>
        </w:tc>
        <w:tc>
          <w:tcPr>
            <w:tcW w:w="900" w:type="dxa"/>
            <w:tcBorders>
              <w:top w:val="single" w:sz="4" w:space="0" w:color="000000"/>
              <w:left w:val="single" w:sz="4" w:space="0" w:color="000000"/>
              <w:bottom w:val="single" w:sz="4" w:space="0" w:color="000000"/>
              <w:right w:val="single" w:sz="4" w:space="0" w:color="000000"/>
            </w:tcBorders>
            <w:vAlign w:val="center"/>
          </w:tcPr>
          <w:p w14:paraId="08DB1DE7" w14:textId="51AD512C" w:rsidR="00C425C1" w:rsidRPr="00E65F42" w:rsidRDefault="00C425C1" w:rsidP="00BE73C7">
            <w:pPr>
              <w:jc w:val="center"/>
              <w:rPr>
                <w:rFonts w:ascii="Arial" w:hAnsi="Arial" w:cs="Arial"/>
                <w:color w:val="000000" w:themeColor="text1"/>
                <w:sz w:val="21"/>
                <w:szCs w:val="21"/>
              </w:rPr>
            </w:pPr>
            <w:r>
              <w:rPr>
                <w:rFonts w:ascii="Arial" w:hAnsi="Arial" w:cs="Arial"/>
                <w:color w:val="000000" w:themeColor="text1"/>
                <w:sz w:val="21"/>
                <w:szCs w:val="21"/>
              </w:rPr>
              <w:t>1-2-3</w:t>
            </w:r>
          </w:p>
        </w:tc>
      </w:tr>
      <w:tr w:rsidR="00C425C1" w:rsidRPr="009A314A" w14:paraId="3460BA7F" w14:textId="77777777" w:rsidTr="006636E2">
        <w:trPr>
          <w:trHeight w:val="260"/>
          <w:jc w:val="center"/>
        </w:trPr>
        <w:tc>
          <w:tcPr>
            <w:tcW w:w="3145" w:type="dxa"/>
            <w:vMerge/>
            <w:tcBorders>
              <w:left w:val="single" w:sz="4" w:space="0" w:color="000000"/>
              <w:right w:val="single" w:sz="4" w:space="0" w:color="000000"/>
            </w:tcBorders>
            <w:vAlign w:val="center"/>
          </w:tcPr>
          <w:p w14:paraId="7D323ABB" w14:textId="5A72BAA6" w:rsidR="00C425C1" w:rsidRPr="00E65F42" w:rsidRDefault="00C425C1" w:rsidP="00C425C1">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vAlign w:val="center"/>
          </w:tcPr>
          <w:p w14:paraId="0B04234E" w14:textId="07B0A358" w:rsidR="00C425C1" w:rsidRPr="00E65F42" w:rsidRDefault="00C425C1" w:rsidP="00BB3104">
            <w:pPr>
              <w:rPr>
                <w:rFonts w:ascii="Arial" w:hAnsi="Arial" w:cs="Arial"/>
                <w:color w:val="000000" w:themeColor="text1"/>
                <w:sz w:val="21"/>
                <w:szCs w:val="21"/>
              </w:rPr>
            </w:pPr>
            <w:r>
              <w:rPr>
                <w:rFonts w:ascii="Arial" w:hAnsi="Arial" w:cs="Arial"/>
                <w:color w:val="000000" w:themeColor="text1"/>
                <w:sz w:val="21"/>
                <w:szCs w:val="21"/>
              </w:rPr>
              <w:t>2-2</w:t>
            </w:r>
            <w:r w:rsidRPr="00E65F42">
              <w:rPr>
                <w:rFonts w:ascii="Arial" w:hAnsi="Arial" w:cs="Arial"/>
                <w:color w:val="000000" w:themeColor="text1"/>
                <w:sz w:val="21"/>
                <w:szCs w:val="21"/>
              </w:rPr>
              <w:t xml:space="preserve"> </w:t>
            </w:r>
            <w:r w:rsidR="00BF6DA3">
              <w:rPr>
                <w:rFonts w:ascii="Arial" w:hAnsi="Arial" w:cs="Arial"/>
                <w:color w:val="000000" w:themeColor="text1"/>
                <w:sz w:val="21"/>
                <w:szCs w:val="21"/>
              </w:rPr>
              <w:t xml:space="preserve"> </w:t>
            </w:r>
            <w:r w:rsidRPr="00E65F42">
              <w:rPr>
                <w:rFonts w:ascii="Arial" w:hAnsi="Arial" w:cs="Arial"/>
                <w:color w:val="000000" w:themeColor="text1"/>
                <w:sz w:val="21"/>
                <w:szCs w:val="21"/>
              </w:rPr>
              <w:t>Waste Processing</w:t>
            </w:r>
            <w:r w:rsidR="00EE740D">
              <w:rPr>
                <w:rFonts w:ascii="Arial" w:hAnsi="Arial" w:cs="Arial"/>
                <w:color w:val="000000" w:themeColor="text1"/>
                <w:sz w:val="21"/>
                <w:szCs w:val="21"/>
              </w:rPr>
              <w:t xml:space="preserve"> for Recovery</w:t>
            </w:r>
          </w:p>
        </w:tc>
        <w:tc>
          <w:tcPr>
            <w:tcW w:w="900" w:type="dxa"/>
            <w:tcBorders>
              <w:top w:val="single" w:sz="4" w:space="0" w:color="000000"/>
              <w:left w:val="single" w:sz="4" w:space="0" w:color="000000"/>
              <w:bottom w:val="single" w:sz="4" w:space="0" w:color="000000"/>
              <w:right w:val="single" w:sz="4" w:space="0" w:color="000000"/>
            </w:tcBorders>
            <w:vAlign w:val="center"/>
          </w:tcPr>
          <w:p w14:paraId="38CB151E" w14:textId="285934AD" w:rsidR="00C425C1" w:rsidRPr="00E65F42" w:rsidRDefault="00C425C1"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4</w:t>
            </w:r>
          </w:p>
        </w:tc>
        <w:tc>
          <w:tcPr>
            <w:tcW w:w="900" w:type="dxa"/>
            <w:tcBorders>
              <w:top w:val="single" w:sz="4" w:space="0" w:color="000000"/>
              <w:left w:val="single" w:sz="4" w:space="0" w:color="000000"/>
              <w:bottom w:val="single" w:sz="4" w:space="0" w:color="000000"/>
              <w:right w:val="single" w:sz="4" w:space="0" w:color="000000"/>
            </w:tcBorders>
            <w:vAlign w:val="center"/>
          </w:tcPr>
          <w:p w14:paraId="61F5F910" w14:textId="538FC615" w:rsidR="00C425C1" w:rsidRPr="00E65F42" w:rsidRDefault="00C425C1" w:rsidP="00BE73C7">
            <w:pPr>
              <w:jc w:val="center"/>
              <w:rPr>
                <w:rFonts w:ascii="Arial" w:hAnsi="Arial" w:cs="Arial"/>
                <w:color w:val="000000" w:themeColor="text1"/>
                <w:sz w:val="21"/>
                <w:szCs w:val="21"/>
              </w:rPr>
            </w:pPr>
            <w:r w:rsidRPr="00E65F42">
              <w:rPr>
                <w:rFonts w:ascii="Arial" w:hAnsi="Arial" w:cs="Arial"/>
                <w:color w:val="000000" w:themeColor="text1"/>
                <w:sz w:val="21"/>
                <w:szCs w:val="21"/>
              </w:rPr>
              <w:t>5</w:t>
            </w:r>
          </w:p>
        </w:tc>
      </w:tr>
      <w:tr w:rsidR="00C425C1" w:rsidRPr="009A314A" w14:paraId="7952F562" w14:textId="77777777" w:rsidTr="006636E2">
        <w:trPr>
          <w:trHeight w:val="260"/>
          <w:jc w:val="center"/>
        </w:trPr>
        <w:tc>
          <w:tcPr>
            <w:tcW w:w="3145" w:type="dxa"/>
            <w:vMerge/>
            <w:tcBorders>
              <w:left w:val="single" w:sz="4" w:space="0" w:color="000000"/>
              <w:bottom w:val="single" w:sz="4" w:space="0" w:color="000000"/>
              <w:right w:val="single" w:sz="4" w:space="0" w:color="000000"/>
            </w:tcBorders>
            <w:vAlign w:val="center"/>
          </w:tcPr>
          <w:p w14:paraId="190E439A" w14:textId="11D4A083" w:rsidR="00C425C1" w:rsidRPr="00E65F42" w:rsidRDefault="00C425C1" w:rsidP="00BE73C7">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vAlign w:val="center"/>
          </w:tcPr>
          <w:p w14:paraId="534430C7" w14:textId="794EEAFC" w:rsidR="00C425C1" w:rsidRPr="00E65F42" w:rsidRDefault="00C425C1" w:rsidP="00BB3104">
            <w:pPr>
              <w:rPr>
                <w:rFonts w:ascii="Arial" w:hAnsi="Arial" w:cs="Arial"/>
                <w:color w:val="000000" w:themeColor="text1"/>
                <w:sz w:val="21"/>
                <w:szCs w:val="21"/>
              </w:rPr>
            </w:pPr>
            <w:r>
              <w:rPr>
                <w:rFonts w:ascii="Arial" w:hAnsi="Arial" w:cs="Arial"/>
                <w:color w:val="000000" w:themeColor="text1"/>
                <w:sz w:val="21"/>
                <w:szCs w:val="21"/>
              </w:rPr>
              <w:t>2-3</w:t>
            </w:r>
            <w:r w:rsidRPr="00E65F42">
              <w:rPr>
                <w:rFonts w:ascii="Arial" w:hAnsi="Arial" w:cs="Arial"/>
                <w:color w:val="000000" w:themeColor="text1"/>
                <w:sz w:val="21"/>
                <w:szCs w:val="21"/>
              </w:rPr>
              <w:t xml:space="preserve">  Materials Separation</w:t>
            </w:r>
            <w:r w:rsidR="00EE740D">
              <w:rPr>
                <w:rFonts w:ascii="Arial" w:hAnsi="Arial" w:cs="Arial"/>
                <w:color w:val="000000" w:themeColor="text1"/>
                <w:sz w:val="21"/>
                <w:szCs w:val="21"/>
              </w:rPr>
              <w:t xml:space="preserve"> for Recovery</w:t>
            </w:r>
          </w:p>
        </w:tc>
        <w:tc>
          <w:tcPr>
            <w:tcW w:w="900" w:type="dxa"/>
            <w:tcBorders>
              <w:top w:val="single" w:sz="4" w:space="0" w:color="000000"/>
              <w:left w:val="single" w:sz="4" w:space="0" w:color="000000"/>
              <w:bottom w:val="single" w:sz="4" w:space="0" w:color="000000"/>
              <w:right w:val="single" w:sz="4" w:space="0" w:color="000000"/>
            </w:tcBorders>
            <w:vAlign w:val="center"/>
          </w:tcPr>
          <w:p w14:paraId="7A102738" w14:textId="27088A0F" w:rsidR="00C425C1" w:rsidRPr="00E65F42" w:rsidRDefault="00C425C1"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5</w:t>
            </w:r>
            <w:r>
              <w:rPr>
                <w:rFonts w:ascii="Arial" w:hAnsi="Arial" w:cs="Arial"/>
                <w:color w:val="000000" w:themeColor="text1"/>
                <w:sz w:val="21"/>
                <w:szCs w:val="21"/>
              </w:rPr>
              <w:t>-6</w:t>
            </w:r>
          </w:p>
        </w:tc>
        <w:tc>
          <w:tcPr>
            <w:tcW w:w="900" w:type="dxa"/>
            <w:tcBorders>
              <w:top w:val="single" w:sz="4" w:space="0" w:color="000000"/>
              <w:left w:val="single" w:sz="4" w:space="0" w:color="000000"/>
              <w:bottom w:val="single" w:sz="4" w:space="0" w:color="000000"/>
              <w:right w:val="single" w:sz="4" w:space="0" w:color="000000"/>
            </w:tcBorders>
            <w:vAlign w:val="center"/>
          </w:tcPr>
          <w:p w14:paraId="58BD82E2" w14:textId="77777777" w:rsidR="00C425C1" w:rsidRPr="00E65F42" w:rsidRDefault="00C425C1"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6</w:t>
            </w:r>
          </w:p>
        </w:tc>
      </w:tr>
      <w:tr w:rsidR="00BE73C7" w:rsidRPr="009A314A" w14:paraId="5D097711" w14:textId="77777777" w:rsidTr="00BB3104">
        <w:trPr>
          <w:trHeight w:val="206"/>
          <w:jc w:val="center"/>
        </w:trPr>
        <w:tc>
          <w:tcPr>
            <w:tcW w:w="10368" w:type="dxa"/>
            <w:gridSpan w:val="4"/>
            <w:tcBorders>
              <w:left w:val="single" w:sz="4" w:space="0" w:color="000000"/>
              <w:bottom w:val="single" w:sz="4" w:space="0" w:color="000000"/>
              <w:right w:val="single" w:sz="4" w:space="0" w:color="000000"/>
            </w:tcBorders>
            <w:vAlign w:val="center"/>
          </w:tcPr>
          <w:p w14:paraId="7E9CB645" w14:textId="77777777" w:rsidR="00BE73C7" w:rsidRPr="00E65F42" w:rsidRDefault="00BE73C7" w:rsidP="00BB3104">
            <w:pPr>
              <w:jc w:val="center"/>
              <w:rPr>
                <w:rFonts w:ascii="Arial" w:hAnsi="Arial" w:cs="Arial"/>
                <w:color w:val="000000" w:themeColor="text1"/>
                <w:sz w:val="21"/>
                <w:szCs w:val="21"/>
              </w:rPr>
            </w:pPr>
          </w:p>
        </w:tc>
      </w:tr>
      <w:tr w:rsidR="00951A5D" w:rsidRPr="009A314A" w14:paraId="7B594F01" w14:textId="77777777" w:rsidTr="00BB3104">
        <w:trPr>
          <w:trHeight w:val="296"/>
          <w:jc w:val="center"/>
        </w:trPr>
        <w:tc>
          <w:tcPr>
            <w:tcW w:w="3145" w:type="dxa"/>
            <w:vMerge w:val="restart"/>
            <w:tcBorders>
              <w:left w:val="single" w:sz="4" w:space="0" w:color="000000"/>
              <w:right w:val="single" w:sz="4" w:space="0" w:color="000000"/>
            </w:tcBorders>
            <w:vAlign w:val="center"/>
          </w:tcPr>
          <w:p w14:paraId="4F29A6B5" w14:textId="3C2985F8" w:rsidR="00951A5D" w:rsidRPr="00E65F42" w:rsidRDefault="00951A5D" w:rsidP="00332B0F">
            <w:pPr>
              <w:ind w:left="180" w:hanging="180"/>
              <w:rPr>
                <w:rFonts w:ascii="Arial" w:hAnsi="Arial" w:cs="Arial"/>
                <w:b/>
                <w:color w:val="000000" w:themeColor="text1"/>
                <w:sz w:val="21"/>
                <w:szCs w:val="21"/>
              </w:rPr>
            </w:pPr>
            <w:r w:rsidRPr="00E65F42">
              <w:rPr>
                <w:rFonts w:ascii="Arial" w:hAnsi="Arial" w:cs="Arial"/>
                <w:b/>
                <w:color w:val="000000" w:themeColor="text1"/>
                <w:sz w:val="21"/>
                <w:szCs w:val="21"/>
              </w:rPr>
              <w:t>3 Energy</w:t>
            </w:r>
            <w:r>
              <w:rPr>
                <w:rFonts w:ascii="Arial" w:hAnsi="Arial" w:cs="Arial"/>
                <w:b/>
                <w:color w:val="000000" w:themeColor="text1"/>
                <w:sz w:val="21"/>
                <w:szCs w:val="21"/>
              </w:rPr>
              <w:t xml:space="preserve"> Recovery</w:t>
            </w:r>
            <w:r w:rsidR="0091583F">
              <w:rPr>
                <w:rFonts w:ascii="Arial" w:hAnsi="Arial" w:cs="Arial"/>
                <w:b/>
                <w:color w:val="000000" w:themeColor="text1"/>
                <w:sz w:val="21"/>
                <w:szCs w:val="21"/>
              </w:rPr>
              <w:t xml:space="preserve"> Technologies</w:t>
            </w:r>
          </w:p>
        </w:tc>
        <w:tc>
          <w:tcPr>
            <w:tcW w:w="5423" w:type="dxa"/>
            <w:tcBorders>
              <w:top w:val="single" w:sz="4" w:space="0" w:color="000000"/>
              <w:left w:val="single" w:sz="4" w:space="0" w:color="000000"/>
              <w:bottom w:val="single" w:sz="4" w:space="0" w:color="000000"/>
              <w:right w:val="single" w:sz="4" w:space="0" w:color="000000"/>
            </w:tcBorders>
            <w:vAlign w:val="center"/>
          </w:tcPr>
          <w:p w14:paraId="0BED5E4D" w14:textId="1B7E3902" w:rsidR="00951A5D" w:rsidRPr="00E65F42" w:rsidRDefault="00951A5D" w:rsidP="00BE73C7">
            <w:pPr>
              <w:rPr>
                <w:rFonts w:ascii="Arial" w:hAnsi="Arial" w:cs="Arial"/>
                <w:color w:val="000000" w:themeColor="text1"/>
                <w:sz w:val="21"/>
                <w:szCs w:val="21"/>
              </w:rPr>
            </w:pPr>
            <w:r>
              <w:rPr>
                <w:rFonts w:ascii="Arial" w:hAnsi="Arial" w:cs="Arial"/>
                <w:color w:val="000000" w:themeColor="text1"/>
                <w:sz w:val="21"/>
                <w:szCs w:val="21"/>
              </w:rPr>
              <w:t>3-1</w:t>
            </w:r>
            <w:r w:rsidRPr="00E65F42">
              <w:rPr>
                <w:rFonts w:ascii="Arial" w:hAnsi="Arial" w:cs="Arial"/>
                <w:color w:val="000000" w:themeColor="text1"/>
                <w:sz w:val="21"/>
                <w:szCs w:val="21"/>
              </w:rPr>
              <w:t xml:space="preserve">  </w:t>
            </w:r>
            <w:r w:rsidRPr="00BE73C7">
              <w:rPr>
                <w:rFonts w:ascii="Arial" w:hAnsi="Arial" w:cs="Arial"/>
                <w:color w:val="000000" w:themeColor="text1"/>
                <w:sz w:val="21"/>
                <w:szCs w:val="21"/>
              </w:rPr>
              <w:t>Solid Waste Incinerators</w:t>
            </w:r>
            <w:r>
              <w:rPr>
                <w:rFonts w:ascii="Arial" w:hAnsi="Arial" w:cs="Arial"/>
                <w:color w:val="000000" w:themeColor="text1"/>
                <w:sz w:val="21"/>
                <w:szCs w:val="21"/>
              </w:rPr>
              <w:t>/Combustors</w:t>
            </w:r>
          </w:p>
        </w:tc>
        <w:tc>
          <w:tcPr>
            <w:tcW w:w="900" w:type="dxa"/>
            <w:tcBorders>
              <w:top w:val="single" w:sz="4" w:space="0" w:color="000000"/>
              <w:left w:val="single" w:sz="4" w:space="0" w:color="000000"/>
              <w:bottom w:val="single" w:sz="4" w:space="0" w:color="000000"/>
              <w:right w:val="single" w:sz="4" w:space="0" w:color="000000"/>
            </w:tcBorders>
            <w:vAlign w:val="center"/>
          </w:tcPr>
          <w:p w14:paraId="2C475CB5" w14:textId="22DBCF7A" w:rsidR="00951A5D" w:rsidRPr="00E65F42" w:rsidRDefault="0059498F" w:rsidP="00BB3104">
            <w:pPr>
              <w:jc w:val="center"/>
              <w:rPr>
                <w:rFonts w:ascii="Arial" w:hAnsi="Arial" w:cs="Arial"/>
                <w:color w:val="000000" w:themeColor="text1"/>
                <w:sz w:val="21"/>
                <w:szCs w:val="21"/>
              </w:rPr>
            </w:pPr>
            <w:r>
              <w:rPr>
                <w:rFonts w:ascii="Arial" w:hAnsi="Arial" w:cs="Arial"/>
                <w:color w:val="000000" w:themeColor="text1"/>
                <w:sz w:val="21"/>
                <w:szCs w:val="21"/>
              </w:rPr>
              <w:t>7</w:t>
            </w:r>
            <w:r w:rsidR="00C07CA5">
              <w:rPr>
                <w:rFonts w:ascii="Arial" w:hAnsi="Arial" w:cs="Arial"/>
                <w:color w:val="000000" w:themeColor="text1"/>
                <w:sz w:val="21"/>
                <w:szCs w:val="21"/>
              </w:rPr>
              <w:t>-8</w:t>
            </w:r>
          </w:p>
        </w:tc>
        <w:tc>
          <w:tcPr>
            <w:tcW w:w="900" w:type="dxa"/>
            <w:tcBorders>
              <w:top w:val="single" w:sz="4" w:space="0" w:color="000000"/>
              <w:left w:val="single" w:sz="4" w:space="0" w:color="000000"/>
              <w:bottom w:val="single" w:sz="4" w:space="0" w:color="000000"/>
              <w:right w:val="single" w:sz="4" w:space="0" w:color="000000"/>
            </w:tcBorders>
            <w:vAlign w:val="center"/>
          </w:tcPr>
          <w:p w14:paraId="48BC5017" w14:textId="06F6CD87" w:rsidR="00951A5D" w:rsidRPr="00E65F42" w:rsidRDefault="00951A5D" w:rsidP="00BB3104">
            <w:pPr>
              <w:jc w:val="center"/>
              <w:rPr>
                <w:rFonts w:ascii="Arial" w:hAnsi="Arial" w:cs="Arial"/>
                <w:color w:val="000000" w:themeColor="text1"/>
                <w:sz w:val="21"/>
                <w:szCs w:val="21"/>
              </w:rPr>
            </w:pPr>
            <w:r>
              <w:rPr>
                <w:rFonts w:ascii="Arial" w:hAnsi="Arial" w:cs="Arial"/>
                <w:color w:val="000000" w:themeColor="text1"/>
                <w:sz w:val="21"/>
                <w:szCs w:val="21"/>
              </w:rPr>
              <w:t>7</w:t>
            </w:r>
          </w:p>
        </w:tc>
      </w:tr>
      <w:tr w:rsidR="00951A5D" w:rsidRPr="009A314A" w14:paraId="447907C3" w14:textId="77777777" w:rsidTr="00BB3104">
        <w:trPr>
          <w:trHeight w:val="260"/>
          <w:jc w:val="center"/>
        </w:trPr>
        <w:tc>
          <w:tcPr>
            <w:tcW w:w="3145" w:type="dxa"/>
            <w:vMerge/>
            <w:tcBorders>
              <w:left w:val="single" w:sz="4" w:space="0" w:color="000000"/>
              <w:right w:val="single" w:sz="4" w:space="0" w:color="000000"/>
            </w:tcBorders>
            <w:vAlign w:val="center"/>
          </w:tcPr>
          <w:p w14:paraId="2C38D299" w14:textId="77777777" w:rsidR="00951A5D" w:rsidRPr="00E65F42" w:rsidRDefault="00951A5D" w:rsidP="00BB3104">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vAlign w:val="center"/>
          </w:tcPr>
          <w:p w14:paraId="1AF40D61" w14:textId="2ECD2F86" w:rsidR="00951A5D" w:rsidRPr="00E65F42" w:rsidRDefault="00951A5D" w:rsidP="00BE73C7">
            <w:pPr>
              <w:rPr>
                <w:rFonts w:ascii="Arial" w:hAnsi="Arial" w:cs="Arial"/>
                <w:color w:val="000000" w:themeColor="text1"/>
                <w:sz w:val="21"/>
                <w:szCs w:val="21"/>
              </w:rPr>
            </w:pPr>
            <w:r>
              <w:rPr>
                <w:rFonts w:ascii="Arial" w:hAnsi="Arial" w:cs="Arial"/>
                <w:color w:val="000000" w:themeColor="text1"/>
                <w:sz w:val="21"/>
                <w:szCs w:val="21"/>
              </w:rPr>
              <w:t xml:space="preserve">3-2 </w:t>
            </w:r>
            <w:r w:rsidRPr="00E65F42">
              <w:rPr>
                <w:rFonts w:ascii="Arial" w:hAnsi="Arial" w:cs="Arial"/>
                <w:color w:val="000000" w:themeColor="text1"/>
                <w:sz w:val="21"/>
                <w:szCs w:val="21"/>
              </w:rPr>
              <w:t xml:space="preserve"> Anaerobic </w:t>
            </w:r>
            <w:r>
              <w:rPr>
                <w:rFonts w:ascii="Arial" w:hAnsi="Arial" w:cs="Arial"/>
                <w:color w:val="000000" w:themeColor="text1"/>
                <w:sz w:val="21"/>
                <w:szCs w:val="21"/>
              </w:rPr>
              <w:t>Digesters</w:t>
            </w:r>
          </w:p>
        </w:tc>
        <w:tc>
          <w:tcPr>
            <w:tcW w:w="900" w:type="dxa"/>
            <w:tcBorders>
              <w:top w:val="single" w:sz="4" w:space="0" w:color="000000"/>
              <w:left w:val="single" w:sz="4" w:space="0" w:color="000000"/>
              <w:bottom w:val="single" w:sz="4" w:space="0" w:color="000000"/>
              <w:right w:val="single" w:sz="4" w:space="0" w:color="000000"/>
            </w:tcBorders>
            <w:vAlign w:val="center"/>
          </w:tcPr>
          <w:p w14:paraId="1FB1F4E4" w14:textId="066AD69F" w:rsidR="00951A5D" w:rsidRPr="00E65F42" w:rsidRDefault="0059498F" w:rsidP="00BB3104">
            <w:pPr>
              <w:jc w:val="center"/>
              <w:rPr>
                <w:rFonts w:ascii="Arial" w:hAnsi="Arial" w:cs="Arial"/>
                <w:color w:val="000000" w:themeColor="text1"/>
                <w:sz w:val="21"/>
                <w:szCs w:val="21"/>
              </w:rPr>
            </w:pPr>
            <w:r>
              <w:rPr>
                <w:rFonts w:ascii="Arial" w:hAnsi="Arial" w:cs="Arial"/>
                <w:color w:val="000000" w:themeColor="text1"/>
                <w:sz w:val="21"/>
                <w:szCs w:val="21"/>
              </w:rPr>
              <w:t>9</w:t>
            </w:r>
            <w:r w:rsidR="00C07CA5">
              <w:rPr>
                <w:rFonts w:ascii="Arial" w:hAnsi="Arial" w:cs="Arial"/>
                <w:color w:val="000000" w:themeColor="text1"/>
                <w:sz w:val="21"/>
                <w:szCs w:val="21"/>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090CA094" w14:textId="453775FB" w:rsidR="00951A5D" w:rsidRPr="00E65F42" w:rsidRDefault="00951A5D"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8</w:t>
            </w:r>
            <w:r>
              <w:rPr>
                <w:rFonts w:ascii="Arial" w:hAnsi="Arial" w:cs="Arial"/>
                <w:color w:val="000000" w:themeColor="text1"/>
                <w:sz w:val="21"/>
                <w:szCs w:val="21"/>
              </w:rPr>
              <w:t>-1</w:t>
            </w:r>
          </w:p>
        </w:tc>
      </w:tr>
      <w:tr w:rsidR="00951A5D" w:rsidRPr="009A314A" w14:paraId="3B444060" w14:textId="77777777" w:rsidTr="00BB3104">
        <w:trPr>
          <w:trHeight w:val="260"/>
          <w:jc w:val="center"/>
        </w:trPr>
        <w:tc>
          <w:tcPr>
            <w:tcW w:w="3145" w:type="dxa"/>
            <w:vMerge/>
            <w:tcBorders>
              <w:left w:val="single" w:sz="4" w:space="0" w:color="000000"/>
              <w:right w:val="single" w:sz="4" w:space="0" w:color="000000"/>
            </w:tcBorders>
            <w:vAlign w:val="center"/>
          </w:tcPr>
          <w:p w14:paraId="19907688" w14:textId="77777777" w:rsidR="00951A5D" w:rsidRPr="00E65F42" w:rsidRDefault="00951A5D" w:rsidP="00BB3104">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vAlign w:val="center"/>
          </w:tcPr>
          <w:p w14:paraId="56200CE2" w14:textId="1E772DA1" w:rsidR="00951A5D" w:rsidRPr="00E65F42" w:rsidRDefault="00951A5D" w:rsidP="00C16F32">
            <w:pPr>
              <w:rPr>
                <w:rFonts w:ascii="Arial" w:hAnsi="Arial" w:cs="Arial"/>
                <w:color w:val="000000" w:themeColor="text1"/>
                <w:sz w:val="21"/>
                <w:szCs w:val="21"/>
              </w:rPr>
            </w:pPr>
            <w:r>
              <w:rPr>
                <w:rFonts w:ascii="Arial" w:hAnsi="Arial" w:cs="Arial"/>
                <w:color w:val="000000" w:themeColor="text1"/>
                <w:sz w:val="21"/>
                <w:szCs w:val="21"/>
              </w:rPr>
              <w:t xml:space="preserve">3-3 </w:t>
            </w:r>
            <w:r w:rsidR="00BF6DA3">
              <w:rPr>
                <w:rFonts w:ascii="Arial" w:hAnsi="Arial" w:cs="Arial"/>
                <w:color w:val="000000" w:themeColor="text1"/>
                <w:sz w:val="21"/>
                <w:szCs w:val="21"/>
              </w:rPr>
              <w:t xml:space="preserve"> </w:t>
            </w:r>
            <w:r>
              <w:rPr>
                <w:rFonts w:ascii="Arial" w:hAnsi="Arial" w:cs="Arial"/>
                <w:color w:val="000000" w:themeColor="text1"/>
                <w:sz w:val="21"/>
                <w:szCs w:val="21"/>
              </w:rPr>
              <w:t xml:space="preserve">Landfill Gas to Energy Options </w:t>
            </w:r>
          </w:p>
        </w:tc>
        <w:tc>
          <w:tcPr>
            <w:tcW w:w="900" w:type="dxa"/>
            <w:tcBorders>
              <w:top w:val="single" w:sz="4" w:space="0" w:color="000000"/>
              <w:left w:val="single" w:sz="4" w:space="0" w:color="000000"/>
              <w:bottom w:val="single" w:sz="4" w:space="0" w:color="000000"/>
              <w:right w:val="single" w:sz="4" w:space="0" w:color="000000"/>
            </w:tcBorders>
            <w:vAlign w:val="center"/>
          </w:tcPr>
          <w:p w14:paraId="269B0CE6" w14:textId="76D20C01" w:rsidR="00951A5D" w:rsidRPr="00E65F42" w:rsidRDefault="0059498F" w:rsidP="00BB3104">
            <w:pPr>
              <w:jc w:val="center"/>
              <w:rPr>
                <w:rFonts w:ascii="Arial" w:hAnsi="Arial" w:cs="Arial"/>
                <w:color w:val="000000" w:themeColor="text1"/>
                <w:sz w:val="21"/>
                <w:szCs w:val="21"/>
              </w:rPr>
            </w:pPr>
            <w:r>
              <w:rPr>
                <w:rFonts w:ascii="Arial" w:hAnsi="Arial" w:cs="Arial"/>
                <w:color w:val="000000" w:themeColor="text1"/>
                <w:sz w:val="21"/>
                <w:szCs w:val="21"/>
              </w:rPr>
              <w:t>1</w:t>
            </w:r>
            <w:r w:rsidR="00C07CA5">
              <w:rPr>
                <w:rFonts w:ascii="Arial" w:hAnsi="Arial" w:cs="Arial"/>
                <w:color w:val="000000" w:themeColor="text1"/>
                <w:sz w:val="21"/>
                <w:szCs w:val="21"/>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254AA262" w14:textId="22AC9629" w:rsidR="00951A5D" w:rsidRPr="00E65F42" w:rsidRDefault="00951A5D" w:rsidP="00BB3104">
            <w:pPr>
              <w:jc w:val="center"/>
              <w:rPr>
                <w:rFonts w:ascii="Arial" w:hAnsi="Arial" w:cs="Arial"/>
                <w:color w:val="000000" w:themeColor="text1"/>
                <w:sz w:val="21"/>
                <w:szCs w:val="21"/>
              </w:rPr>
            </w:pPr>
            <w:r>
              <w:rPr>
                <w:rFonts w:ascii="Arial" w:hAnsi="Arial" w:cs="Arial"/>
                <w:color w:val="000000" w:themeColor="text1"/>
                <w:sz w:val="21"/>
                <w:szCs w:val="21"/>
              </w:rPr>
              <w:t>4-3-3</w:t>
            </w:r>
          </w:p>
        </w:tc>
      </w:tr>
      <w:tr w:rsidR="00951A5D" w:rsidRPr="009A314A" w14:paraId="1584A749" w14:textId="77777777" w:rsidTr="00BB3104">
        <w:trPr>
          <w:trHeight w:val="260"/>
          <w:jc w:val="center"/>
        </w:trPr>
        <w:tc>
          <w:tcPr>
            <w:tcW w:w="3145" w:type="dxa"/>
            <w:vMerge/>
            <w:tcBorders>
              <w:left w:val="single" w:sz="4" w:space="0" w:color="000000"/>
              <w:right w:val="single" w:sz="4" w:space="0" w:color="000000"/>
            </w:tcBorders>
            <w:vAlign w:val="center"/>
          </w:tcPr>
          <w:p w14:paraId="671261A0" w14:textId="77777777" w:rsidR="00951A5D" w:rsidRPr="00E65F42" w:rsidRDefault="00951A5D" w:rsidP="00BB3104">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vAlign w:val="center"/>
          </w:tcPr>
          <w:p w14:paraId="47382831" w14:textId="5D1E37FA" w:rsidR="00951A5D" w:rsidRDefault="00951A5D" w:rsidP="00BE73C7">
            <w:pPr>
              <w:rPr>
                <w:rFonts w:ascii="Arial" w:hAnsi="Arial" w:cs="Arial"/>
                <w:color w:val="000000" w:themeColor="text1"/>
                <w:sz w:val="21"/>
                <w:szCs w:val="21"/>
              </w:rPr>
            </w:pPr>
            <w:r>
              <w:rPr>
                <w:rFonts w:ascii="Arial" w:hAnsi="Arial" w:cs="Arial"/>
                <w:color w:val="000000" w:themeColor="text1"/>
                <w:sz w:val="21"/>
                <w:szCs w:val="21"/>
              </w:rPr>
              <w:t xml:space="preserve">3-4 </w:t>
            </w:r>
            <w:r w:rsidR="00BF6DA3">
              <w:rPr>
                <w:rFonts w:ascii="Arial" w:hAnsi="Arial" w:cs="Arial"/>
                <w:color w:val="000000" w:themeColor="text1"/>
                <w:sz w:val="21"/>
                <w:szCs w:val="21"/>
              </w:rPr>
              <w:t xml:space="preserve"> </w:t>
            </w:r>
            <w:r>
              <w:rPr>
                <w:rFonts w:ascii="Arial" w:hAnsi="Arial" w:cs="Arial"/>
                <w:color w:val="000000" w:themeColor="text1"/>
                <w:sz w:val="21"/>
                <w:szCs w:val="21"/>
              </w:rPr>
              <w:t>Pyrolysis</w:t>
            </w:r>
          </w:p>
        </w:tc>
        <w:tc>
          <w:tcPr>
            <w:tcW w:w="900" w:type="dxa"/>
            <w:tcBorders>
              <w:top w:val="single" w:sz="4" w:space="0" w:color="000000"/>
              <w:left w:val="single" w:sz="4" w:space="0" w:color="000000"/>
              <w:bottom w:val="single" w:sz="4" w:space="0" w:color="000000"/>
              <w:right w:val="single" w:sz="4" w:space="0" w:color="000000"/>
            </w:tcBorders>
            <w:vAlign w:val="center"/>
          </w:tcPr>
          <w:p w14:paraId="506ABD50" w14:textId="0AA199B0" w:rsidR="00951A5D" w:rsidRPr="00E65F42" w:rsidRDefault="00C07CA5" w:rsidP="00BB3104">
            <w:pPr>
              <w:jc w:val="center"/>
              <w:rPr>
                <w:rFonts w:ascii="Arial" w:hAnsi="Arial" w:cs="Arial"/>
                <w:color w:val="000000" w:themeColor="text1"/>
                <w:sz w:val="21"/>
                <w:szCs w:val="21"/>
              </w:rPr>
            </w:pPr>
            <w:r>
              <w:rPr>
                <w:rFonts w:ascii="Arial" w:hAnsi="Arial" w:cs="Arial"/>
                <w:color w:val="000000" w:themeColor="text1"/>
                <w:sz w:val="21"/>
                <w:szCs w:val="21"/>
              </w:rPr>
              <w:t>11</w:t>
            </w:r>
          </w:p>
        </w:tc>
        <w:tc>
          <w:tcPr>
            <w:tcW w:w="900" w:type="dxa"/>
            <w:tcBorders>
              <w:top w:val="single" w:sz="4" w:space="0" w:color="000000"/>
              <w:left w:val="single" w:sz="4" w:space="0" w:color="000000"/>
              <w:bottom w:val="single" w:sz="4" w:space="0" w:color="000000"/>
              <w:right w:val="single" w:sz="4" w:space="0" w:color="000000"/>
            </w:tcBorders>
            <w:vAlign w:val="center"/>
          </w:tcPr>
          <w:p w14:paraId="29ED73EA" w14:textId="5209650E" w:rsidR="00951A5D" w:rsidRDefault="00951A5D" w:rsidP="00BB3104">
            <w:pPr>
              <w:jc w:val="center"/>
              <w:rPr>
                <w:rFonts w:ascii="Arial" w:hAnsi="Arial" w:cs="Arial"/>
                <w:color w:val="000000" w:themeColor="text1"/>
                <w:sz w:val="21"/>
                <w:szCs w:val="21"/>
              </w:rPr>
            </w:pPr>
            <w:r>
              <w:rPr>
                <w:rFonts w:ascii="Arial" w:hAnsi="Arial" w:cs="Arial"/>
                <w:color w:val="000000" w:themeColor="text1"/>
                <w:sz w:val="21"/>
                <w:szCs w:val="21"/>
              </w:rPr>
              <w:t>N/A</w:t>
            </w:r>
          </w:p>
        </w:tc>
      </w:tr>
      <w:tr w:rsidR="006C5B15" w:rsidRPr="009A314A" w14:paraId="428BF374" w14:textId="77777777" w:rsidTr="00BB3104">
        <w:trPr>
          <w:trHeight w:val="260"/>
          <w:jc w:val="center"/>
        </w:trPr>
        <w:tc>
          <w:tcPr>
            <w:tcW w:w="9468" w:type="dxa"/>
            <w:gridSpan w:val="3"/>
            <w:tcBorders>
              <w:left w:val="single" w:sz="4" w:space="0" w:color="000000"/>
              <w:bottom w:val="single" w:sz="4" w:space="0" w:color="000000"/>
              <w:right w:val="single" w:sz="4" w:space="0" w:color="000000"/>
            </w:tcBorders>
            <w:vAlign w:val="center"/>
          </w:tcPr>
          <w:p w14:paraId="722B8DF1" w14:textId="77777777" w:rsidR="006C5B15" w:rsidRPr="00E65F42" w:rsidRDefault="006C5B15" w:rsidP="00BB3104">
            <w:pPr>
              <w:jc w:val="center"/>
              <w:rPr>
                <w:rFonts w:ascii="Arial" w:hAnsi="Arial" w:cs="Arial"/>
                <w:color w:val="000000" w:themeColor="text1"/>
                <w:sz w:val="21"/>
                <w:szCs w:val="21"/>
              </w:rPr>
            </w:pPr>
          </w:p>
        </w:tc>
        <w:tc>
          <w:tcPr>
            <w:tcW w:w="900" w:type="dxa"/>
            <w:tcBorders>
              <w:left w:val="single" w:sz="4" w:space="0" w:color="000000"/>
              <w:bottom w:val="single" w:sz="4" w:space="0" w:color="000000"/>
              <w:right w:val="single" w:sz="4" w:space="0" w:color="000000"/>
            </w:tcBorders>
            <w:vAlign w:val="center"/>
          </w:tcPr>
          <w:p w14:paraId="0BF1490B" w14:textId="77777777" w:rsidR="006C5B15" w:rsidRPr="00E65F42" w:rsidRDefault="006C5B15" w:rsidP="00BB3104">
            <w:pPr>
              <w:jc w:val="center"/>
              <w:rPr>
                <w:rFonts w:ascii="Arial" w:hAnsi="Arial" w:cs="Arial"/>
                <w:color w:val="000000" w:themeColor="text1"/>
                <w:sz w:val="21"/>
                <w:szCs w:val="21"/>
              </w:rPr>
            </w:pPr>
          </w:p>
        </w:tc>
      </w:tr>
      <w:tr w:rsidR="00275C4C" w:rsidRPr="009A314A" w14:paraId="2B604210" w14:textId="77777777" w:rsidTr="00324D81">
        <w:trPr>
          <w:jc w:val="center"/>
        </w:trPr>
        <w:tc>
          <w:tcPr>
            <w:tcW w:w="3145" w:type="dxa"/>
            <w:vMerge w:val="restart"/>
            <w:tcBorders>
              <w:top w:val="single" w:sz="4" w:space="0" w:color="000000"/>
              <w:left w:val="single" w:sz="4" w:space="0" w:color="000000"/>
              <w:right w:val="single" w:sz="4" w:space="0" w:color="000000"/>
            </w:tcBorders>
            <w:vAlign w:val="center"/>
            <w:hideMark/>
          </w:tcPr>
          <w:p w14:paraId="4BDC72DF" w14:textId="1A544985" w:rsidR="00275C4C" w:rsidRPr="00E65F42" w:rsidRDefault="00275C4C" w:rsidP="00332B0F">
            <w:pPr>
              <w:pStyle w:val="ListParagraph"/>
              <w:numPr>
                <w:ilvl w:val="0"/>
                <w:numId w:val="10"/>
              </w:numPr>
              <w:ind w:left="180" w:hanging="180"/>
              <w:rPr>
                <w:rFonts w:ascii="Arial" w:hAnsi="Arial" w:cs="Arial"/>
                <w:b/>
                <w:color w:val="000000" w:themeColor="text1"/>
                <w:sz w:val="21"/>
                <w:szCs w:val="21"/>
              </w:rPr>
            </w:pPr>
            <w:r>
              <w:rPr>
                <w:rFonts w:ascii="Arial" w:hAnsi="Arial" w:cs="Arial"/>
                <w:b/>
                <w:color w:val="000000" w:themeColor="text1"/>
                <w:sz w:val="21"/>
                <w:szCs w:val="21"/>
              </w:rPr>
              <w:t>Evaluating Sustainability: Life Cycle Assessment</w:t>
            </w:r>
          </w:p>
        </w:tc>
        <w:tc>
          <w:tcPr>
            <w:tcW w:w="5423" w:type="dxa"/>
            <w:tcBorders>
              <w:top w:val="single" w:sz="4" w:space="0" w:color="000000"/>
              <w:left w:val="single" w:sz="4" w:space="0" w:color="000000"/>
              <w:bottom w:val="single" w:sz="4" w:space="0" w:color="000000"/>
              <w:right w:val="single" w:sz="4" w:space="0" w:color="000000"/>
            </w:tcBorders>
            <w:vAlign w:val="center"/>
            <w:hideMark/>
          </w:tcPr>
          <w:p w14:paraId="632FBF2F" w14:textId="6B565E64" w:rsidR="00275C4C" w:rsidRPr="00E65F42" w:rsidRDefault="00275C4C" w:rsidP="00275C4C">
            <w:pPr>
              <w:rPr>
                <w:rFonts w:ascii="Arial" w:hAnsi="Arial" w:cs="Arial"/>
                <w:color w:val="000000" w:themeColor="text1"/>
                <w:sz w:val="21"/>
                <w:szCs w:val="21"/>
              </w:rPr>
            </w:pPr>
            <w:r>
              <w:rPr>
                <w:rFonts w:ascii="Arial" w:hAnsi="Arial" w:cs="Arial"/>
                <w:color w:val="000000" w:themeColor="text1"/>
                <w:sz w:val="21"/>
                <w:szCs w:val="21"/>
              </w:rPr>
              <w:t>4</w:t>
            </w:r>
            <w:r w:rsidRPr="00E65F42">
              <w:rPr>
                <w:rFonts w:ascii="Arial" w:hAnsi="Arial" w:cs="Arial"/>
                <w:color w:val="000000" w:themeColor="text1"/>
                <w:sz w:val="21"/>
                <w:szCs w:val="21"/>
              </w:rPr>
              <w:t xml:space="preserve">-1 </w:t>
            </w:r>
            <w:r w:rsidR="00BF6DA3">
              <w:rPr>
                <w:rFonts w:ascii="Arial" w:hAnsi="Arial" w:cs="Arial"/>
                <w:color w:val="000000" w:themeColor="text1"/>
                <w:sz w:val="21"/>
                <w:szCs w:val="21"/>
              </w:rPr>
              <w:t xml:space="preserve"> </w:t>
            </w:r>
            <w:r>
              <w:rPr>
                <w:rFonts w:ascii="Arial" w:hAnsi="Arial" w:cs="Arial"/>
                <w:color w:val="000000" w:themeColor="text1"/>
                <w:sz w:val="21"/>
                <w:szCs w:val="21"/>
              </w:rPr>
              <w:t xml:space="preserve">Introduction to Sustainability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9C656AD" w14:textId="2065D122" w:rsidR="00275C4C" w:rsidRPr="00E65F42" w:rsidRDefault="00275C4C" w:rsidP="00BB3104">
            <w:pPr>
              <w:jc w:val="center"/>
              <w:rPr>
                <w:rFonts w:ascii="Arial" w:hAnsi="Arial" w:cs="Arial"/>
                <w:color w:val="000000" w:themeColor="text1"/>
                <w:sz w:val="21"/>
                <w:szCs w:val="21"/>
              </w:rPr>
            </w:pPr>
            <w:r>
              <w:rPr>
                <w:rFonts w:ascii="Arial" w:hAnsi="Arial" w:cs="Arial"/>
                <w:color w:val="000000" w:themeColor="text1"/>
                <w:sz w:val="21"/>
                <w:szCs w:val="21"/>
              </w:rPr>
              <w:t>12</w:t>
            </w:r>
          </w:p>
        </w:tc>
        <w:tc>
          <w:tcPr>
            <w:tcW w:w="900" w:type="dxa"/>
            <w:tcBorders>
              <w:top w:val="single" w:sz="4" w:space="0" w:color="000000"/>
              <w:left w:val="single" w:sz="4" w:space="0" w:color="000000"/>
              <w:bottom w:val="single" w:sz="4" w:space="0" w:color="000000"/>
              <w:right w:val="single" w:sz="4" w:space="0" w:color="000000"/>
            </w:tcBorders>
            <w:vAlign w:val="center"/>
          </w:tcPr>
          <w:p w14:paraId="08F7F435" w14:textId="4D76B2D6" w:rsidR="00275C4C" w:rsidRPr="00E65F42" w:rsidRDefault="00275C4C"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9</w:t>
            </w:r>
            <w:r>
              <w:rPr>
                <w:rFonts w:ascii="Arial" w:hAnsi="Arial" w:cs="Arial"/>
                <w:color w:val="000000" w:themeColor="text1"/>
                <w:sz w:val="21"/>
                <w:szCs w:val="21"/>
              </w:rPr>
              <w:t>-1</w:t>
            </w:r>
          </w:p>
        </w:tc>
      </w:tr>
      <w:tr w:rsidR="00275C4C" w:rsidRPr="009A314A" w14:paraId="79755B73" w14:textId="77777777" w:rsidTr="00324D81">
        <w:trPr>
          <w:trHeight w:val="215"/>
          <w:jc w:val="center"/>
        </w:trPr>
        <w:tc>
          <w:tcPr>
            <w:tcW w:w="3145" w:type="dxa"/>
            <w:vMerge/>
            <w:tcBorders>
              <w:left w:val="single" w:sz="4" w:space="0" w:color="000000"/>
              <w:right w:val="single" w:sz="4" w:space="0" w:color="000000"/>
            </w:tcBorders>
            <w:vAlign w:val="center"/>
            <w:hideMark/>
          </w:tcPr>
          <w:p w14:paraId="26D32B1E" w14:textId="77777777" w:rsidR="00275C4C" w:rsidRPr="00E65F42" w:rsidRDefault="00275C4C" w:rsidP="00BB3104">
            <w:pPr>
              <w:rPr>
                <w:rFonts w:ascii="Arial" w:hAnsi="Arial" w:cs="Arial"/>
                <w:b/>
                <w:color w:val="000000" w:themeColor="text1"/>
                <w:sz w:val="21"/>
                <w:szCs w:val="21"/>
              </w:rPr>
            </w:pPr>
          </w:p>
        </w:tc>
        <w:tc>
          <w:tcPr>
            <w:tcW w:w="5423" w:type="dxa"/>
            <w:tcBorders>
              <w:top w:val="single" w:sz="4" w:space="0" w:color="000000"/>
              <w:left w:val="single" w:sz="4" w:space="0" w:color="000000"/>
              <w:right w:val="single" w:sz="4" w:space="0" w:color="000000"/>
            </w:tcBorders>
            <w:vAlign w:val="center"/>
            <w:hideMark/>
          </w:tcPr>
          <w:p w14:paraId="0E29E66F" w14:textId="6B7003BC" w:rsidR="00275C4C" w:rsidRPr="00C16F32" w:rsidRDefault="00BF6DA3" w:rsidP="00C16F32">
            <w:pPr>
              <w:pStyle w:val="ListParagraph"/>
              <w:numPr>
                <w:ilvl w:val="1"/>
                <w:numId w:val="11"/>
              </w:numPr>
              <w:rPr>
                <w:rFonts w:ascii="Arial" w:hAnsi="Arial" w:cs="Arial"/>
                <w:color w:val="000000" w:themeColor="text1"/>
                <w:sz w:val="21"/>
                <w:szCs w:val="21"/>
              </w:rPr>
            </w:pPr>
            <w:r>
              <w:rPr>
                <w:rFonts w:ascii="Arial" w:hAnsi="Arial" w:cs="Arial"/>
                <w:color w:val="000000" w:themeColor="text1"/>
                <w:sz w:val="21"/>
                <w:szCs w:val="21"/>
              </w:rPr>
              <w:t xml:space="preserve"> </w:t>
            </w:r>
            <w:r w:rsidR="00275C4C" w:rsidRPr="00275C4C">
              <w:rPr>
                <w:rFonts w:ascii="Arial" w:hAnsi="Arial" w:cs="Arial"/>
                <w:color w:val="000000" w:themeColor="text1"/>
                <w:sz w:val="21"/>
                <w:szCs w:val="21"/>
              </w:rPr>
              <w:t>Life Cycle Assessment Introduction</w:t>
            </w:r>
          </w:p>
        </w:tc>
        <w:tc>
          <w:tcPr>
            <w:tcW w:w="900" w:type="dxa"/>
            <w:tcBorders>
              <w:top w:val="single" w:sz="4" w:space="0" w:color="000000"/>
              <w:left w:val="single" w:sz="4" w:space="0" w:color="000000"/>
              <w:right w:val="single" w:sz="4" w:space="0" w:color="000000"/>
            </w:tcBorders>
            <w:vAlign w:val="center"/>
            <w:hideMark/>
          </w:tcPr>
          <w:p w14:paraId="7879DD34" w14:textId="065CD232" w:rsidR="00275C4C" w:rsidRPr="00E65F42" w:rsidRDefault="00275C4C" w:rsidP="00BB3104">
            <w:pPr>
              <w:jc w:val="center"/>
              <w:rPr>
                <w:rFonts w:ascii="Arial" w:hAnsi="Arial" w:cs="Arial"/>
                <w:color w:val="000000" w:themeColor="text1"/>
                <w:sz w:val="21"/>
                <w:szCs w:val="21"/>
              </w:rPr>
            </w:pPr>
            <w:r>
              <w:rPr>
                <w:rFonts w:ascii="Arial" w:hAnsi="Arial" w:cs="Arial"/>
                <w:color w:val="000000" w:themeColor="text1"/>
                <w:sz w:val="21"/>
                <w:szCs w:val="21"/>
              </w:rPr>
              <w:t>12-14</w:t>
            </w:r>
          </w:p>
        </w:tc>
        <w:tc>
          <w:tcPr>
            <w:tcW w:w="900" w:type="dxa"/>
            <w:tcBorders>
              <w:top w:val="single" w:sz="4" w:space="0" w:color="000000"/>
              <w:left w:val="single" w:sz="4" w:space="0" w:color="000000"/>
              <w:right w:val="single" w:sz="4" w:space="0" w:color="000000"/>
            </w:tcBorders>
            <w:vAlign w:val="center"/>
          </w:tcPr>
          <w:p w14:paraId="76280C86" w14:textId="77777777" w:rsidR="00275C4C" w:rsidRPr="00E65F42" w:rsidRDefault="00275C4C"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N/A</w:t>
            </w:r>
          </w:p>
        </w:tc>
      </w:tr>
      <w:tr w:rsidR="00275C4C" w:rsidRPr="009A314A" w14:paraId="4438B8C7" w14:textId="77777777" w:rsidTr="00324D81">
        <w:trPr>
          <w:trHeight w:val="215"/>
          <w:jc w:val="center"/>
        </w:trPr>
        <w:tc>
          <w:tcPr>
            <w:tcW w:w="3145" w:type="dxa"/>
            <w:vMerge/>
            <w:tcBorders>
              <w:left w:val="single" w:sz="4" w:space="0" w:color="000000"/>
              <w:bottom w:val="single" w:sz="4" w:space="0" w:color="000000"/>
              <w:right w:val="single" w:sz="4" w:space="0" w:color="000000"/>
            </w:tcBorders>
            <w:vAlign w:val="center"/>
          </w:tcPr>
          <w:p w14:paraId="2681BB7F" w14:textId="77777777" w:rsidR="00275C4C" w:rsidRPr="00E65F42" w:rsidRDefault="00275C4C" w:rsidP="00BB3104">
            <w:pPr>
              <w:rPr>
                <w:rFonts w:ascii="Arial" w:hAnsi="Arial" w:cs="Arial"/>
                <w:b/>
                <w:color w:val="000000" w:themeColor="text1"/>
                <w:sz w:val="21"/>
                <w:szCs w:val="21"/>
              </w:rPr>
            </w:pPr>
          </w:p>
        </w:tc>
        <w:tc>
          <w:tcPr>
            <w:tcW w:w="5423" w:type="dxa"/>
            <w:tcBorders>
              <w:top w:val="single" w:sz="4" w:space="0" w:color="000000"/>
              <w:left w:val="single" w:sz="4" w:space="0" w:color="000000"/>
              <w:right w:val="single" w:sz="4" w:space="0" w:color="000000"/>
            </w:tcBorders>
            <w:vAlign w:val="center"/>
          </w:tcPr>
          <w:p w14:paraId="5A02CE21" w14:textId="434C223B" w:rsidR="00275C4C" w:rsidRPr="00C16F32" w:rsidRDefault="00BF6DA3" w:rsidP="00C16F32">
            <w:pPr>
              <w:pStyle w:val="ListParagraph"/>
              <w:numPr>
                <w:ilvl w:val="1"/>
                <w:numId w:val="11"/>
              </w:numPr>
              <w:rPr>
                <w:rFonts w:ascii="Arial" w:hAnsi="Arial" w:cs="Arial"/>
                <w:color w:val="000000" w:themeColor="text1"/>
                <w:sz w:val="21"/>
                <w:szCs w:val="21"/>
              </w:rPr>
            </w:pPr>
            <w:r>
              <w:rPr>
                <w:rFonts w:ascii="Arial" w:hAnsi="Arial" w:cs="Arial"/>
                <w:color w:val="000000" w:themeColor="text1"/>
                <w:sz w:val="21"/>
                <w:szCs w:val="21"/>
              </w:rPr>
              <w:t xml:space="preserve"> </w:t>
            </w:r>
            <w:r w:rsidR="00275C4C">
              <w:rPr>
                <w:rFonts w:ascii="Arial" w:hAnsi="Arial" w:cs="Arial"/>
                <w:color w:val="000000" w:themeColor="text1"/>
                <w:sz w:val="21"/>
                <w:szCs w:val="21"/>
              </w:rPr>
              <w:t>Life Cycle Assessment Software</w:t>
            </w:r>
          </w:p>
        </w:tc>
        <w:tc>
          <w:tcPr>
            <w:tcW w:w="900" w:type="dxa"/>
            <w:tcBorders>
              <w:top w:val="single" w:sz="4" w:space="0" w:color="000000"/>
              <w:left w:val="single" w:sz="4" w:space="0" w:color="000000"/>
              <w:right w:val="single" w:sz="4" w:space="0" w:color="000000"/>
            </w:tcBorders>
            <w:vAlign w:val="center"/>
          </w:tcPr>
          <w:p w14:paraId="38AA9D68" w14:textId="77777777" w:rsidR="00275C4C" w:rsidRDefault="00275C4C" w:rsidP="00BB3104">
            <w:pPr>
              <w:jc w:val="center"/>
              <w:rPr>
                <w:rFonts w:ascii="Arial" w:hAnsi="Arial" w:cs="Arial"/>
                <w:color w:val="000000" w:themeColor="text1"/>
                <w:sz w:val="21"/>
                <w:szCs w:val="21"/>
              </w:rPr>
            </w:pPr>
          </w:p>
        </w:tc>
        <w:tc>
          <w:tcPr>
            <w:tcW w:w="900" w:type="dxa"/>
            <w:tcBorders>
              <w:top w:val="single" w:sz="4" w:space="0" w:color="000000"/>
              <w:left w:val="single" w:sz="4" w:space="0" w:color="000000"/>
              <w:right w:val="single" w:sz="4" w:space="0" w:color="000000"/>
            </w:tcBorders>
            <w:vAlign w:val="center"/>
          </w:tcPr>
          <w:p w14:paraId="04657B52" w14:textId="77777777" w:rsidR="00275C4C" w:rsidRPr="00E65F42" w:rsidRDefault="00275C4C" w:rsidP="00BB3104">
            <w:pPr>
              <w:jc w:val="center"/>
              <w:rPr>
                <w:rFonts w:ascii="Arial" w:hAnsi="Arial" w:cs="Arial"/>
                <w:color w:val="000000" w:themeColor="text1"/>
                <w:sz w:val="21"/>
                <w:szCs w:val="21"/>
              </w:rPr>
            </w:pPr>
          </w:p>
        </w:tc>
      </w:tr>
      <w:tr w:rsidR="00275C4C" w:rsidRPr="009A314A" w14:paraId="56F6AFC9" w14:textId="77777777" w:rsidTr="001C4D55">
        <w:trPr>
          <w:jc w:val="center"/>
        </w:trPr>
        <w:tc>
          <w:tcPr>
            <w:tcW w:w="10368" w:type="dxa"/>
            <w:gridSpan w:val="4"/>
            <w:tcBorders>
              <w:top w:val="single" w:sz="4" w:space="0" w:color="000000"/>
              <w:left w:val="single" w:sz="4" w:space="0" w:color="000000"/>
              <w:bottom w:val="single" w:sz="4" w:space="0" w:color="000000"/>
              <w:right w:val="single" w:sz="4" w:space="0" w:color="000000"/>
            </w:tcBorders>
            <w:vAlign w:val="center"/>
          </w:tcPr>
          <w:p w14:paraId="57579B89" w14:textId="77777777" w:rsidR="00275C4C" w:rsidRPr="00E65F42" w:rsidRDefault="00275C4C" w:rsidP="00BB3104">
            <w:pPr>
              <w:jc w:val="center"/>
              <w:rPr>
                <w:rFonts w:ascii="Arial" w:hAnsi="Arial" w:cs="Arial"/>
                <w:color w:val="000000" w:themeColor="text1"/>
                <w:sz w:val="21"/>
                <w:szCs w:val="21"/>
              </w:rPr>
            </w:pPr>
          </w:p>
        </w:tc>
      </w:tr>
      <w:tr w:rsidR="006C5B15" w:rsidRPr="009A314A" w14:paraId="13132575" w14:textId="77777777" w:rsidTr="00BB3104">
        <w:trPr>
          <w:jc w:val="center"/>
        </w:trPr>
        <w:tc>
          <w:tcPr>
            <w:tcW w:w="3145" w:type="dxa"/>
            <w:vMerge w:val="restart"/>
            <w:tcBorders>
              <w:top w:val="single" w:sz="4" w:space="0" w:color="000000"/>
              <w:left w:val="single" w:sz="4" w:space="0" w:color="000000"/>
              <w:right w:val="single" w:sz="4" w:space="0" w:color="000000"/>
            </w:tcBorders>
            <w:vAlign w:val="center"/>
          </w:tcPr>
          <w:p w14:paraId="50C283C4" w14:textId="4903DC1B" w:rsidR="006C5B15" w:rsidRPr="00E65F42" w:rsidRDefault="00C16F32" w:rsidP="00332B0F">
            <w:pPr>
              <w:ind w:left="180" w:hanging="180"/>
              <w:rPr>
                <w:rFonts w:ascii="Arial" w:hAnsi="Arial" w:cs="Arial"/>
                <w:b/>
                <w:color w:val="000000" w:themeColor="text1"/>
                <w:sz w:val="21"/>
                <w:szCs w:val="21"/>
              </w:rPr>
            </w:pPr>
            <w:r>
              <w:rPr>
                <w:rFonts w:ascii="Arial" w:hAnsi="Arial" w:cs="Arial"/>
                <w:b/>
                <w:color w:val="000000" w:themeColor="text1"/>
                <w:sz w:val="21"/>
                <w:szCs w:val="21"/>
              </w:rPr>
              <w:t>5</w:t>
            </w:r>
            <w:r w:rsidR="006C5B15" w:rsidRPr="00E65F42">
              <w:rPr>
                <w:rFonts w:ascii="Arial" w:hAnsi="Arial" w:cs="Arial"/>
                <w:b/>
                <w:color w:val="000000" w:themeColor="text1"/>
                <w:sz w:val="21"/>
                <w:szCs w:val="21"/>
              </w:rPr>
              <w:t xml:space="preserve"> Current Issues in Solid Waste Management</w:t>
            </w:r>
          </w:p>
        </w:tc>
        <w:tc>
          <w:tcPr>
            <w:tcW w:w="5423" w:type="dxa"/>
            <w:tcBorders>
              <w:top w:val="single" w:sz="4" w:space="0" w:color="000000"/>
              <w:left w:val="single" w:sz="4" w:space="0" w:color="000000"/>
              <w:bottom w:val="single" w:sz="4" w:space="0" w:color="000000"/>
              <w:right w:val="single" w:sz="4" w:space="0" w:color="000000"/>
            </w:tcBorders>
          </w:tcPr>
          <w:p w14:paraId="5145D68F" w14:textId="5ACA10AB" w:rsidR="006C5B15" w:rsidRPr="00E65F42" w:rsidRDefault="00951A5D" w:rsidP="00D54732">
            <w:pPr>
              <w:ind w:left="455" w:hanging="455"/>
              <w:rPr>
                <w:rFonts w:ascii="Arial" w:hAnsi="Arial" w:cs="Arial"/>
                <w:color w:val="000000" w:themeColor="text1"/>
                <w:sz w:val="21"/>
                <w:szCs w:val="21"/>
              </w:rPr>
            </w:pPr>
            <w:r>
              <w:rPr>
                <w:rFonts w:ascii="Arial" w:hAnsi="Arial" w:cs="Arial"/>
                <w:color w:val="000000" w:themeColor="text1"/>
                <w:sz w:val="21"/>
                <w:szCs w:val="21"/>
              </w:rPr>
              <w:t>5</w:t>
            </w:r>
            <w:r w:rsidR="006C5B15" w:rsidRPr="00E65F42">
              <w:rPr>
                <w:rFonts w:ascii="Arial" w:hAnsi="Arial" w:cs="Arial"/>
                <w:color w:val="000000" w:themeColor="text1"/>
                <w:sz w:val="21"/>
                <w:szCs w:val="21"/>
              </w:rPr>
              <w:t xml:space="preserve">-1 </w:t>
            </w:r>
            <w:r w:rsidR="00BF6DA3">
              <w:rPr>
                <w:rFonts w:ascii="Arial" w:hAnsi="Arial" w:cs="Arial"/>
                <w:color w:val="000000" w:themeColor="text1"/>
                <w:sz w:val="21"/>
                <w:szCs w:val="21"/>
              </w:rPr>
              <w:t xml:space="preserve"> </w:t>
            </w:r>
            <w:r w:rsidR="006C5B15" w:rsidRPr="00E65F42">
              <w:rPr>
                <w:rFonts w:ascii="Arial" w:hAnsi="Arial" w:cs="Arial"/>
                <w:color w:val="000000" w:themeColor="text1"/>
                <w:sz w:val="21"/>
                <w:szCs w:val="21"/>
              </w:rPr>
              <w:t>Greenhouse Gas, Odors and Air Pollutant Emissions</w:t>
            </w:r>
          </w:p>
        </w:tc>
        <w:tc>
          <w:tcPr>
            <w:tcW w:w="900" w:type="dxa"/>
            <w:tcBorders>
              <w:top w:val="single" w:sz="4" w:space="0" w:color="000000"/>
              <w:left w:val="single" w:sz="4" w:space="0" w:color="000000"/>
              <w:bottom w:val="single" w:sz="4" w:space="0" w:color="000000"/>
              <w:right w:val="single" w:sz="4" w:space="0" w:color="000000"/>
            </w:tcBorders>
          </w:tcPr>
          <w:p w14:paraId="7F451C6A" w14:textId="415EF124" w:rsidR="006C5B15" w:rsidRPr="00E65F42" w:rsidRDefault="00A33E61" w:rsidP="00BB3104">
            <w:pPr>
              <w:jc w:val="center"/>
              <w:rPr>
                <w:rFonts w:ascii="Arial" w:hAnsi="Arial" w:cs="Arial"/>
                <w:color w:val="000000" w:themeColor="text1"/>
                <w:sz w:val="21"/>
                <w:szCs w:val="21"/>
              </w:rPr>
            </w:pPr>
            <w:r>
              <w:rPr>
                <w:rFonts w:ascii="Arial" w:hAnsi="Arial" w:cs="Arial"/>
                <w:color w:val="000000" w:themeColor="text1"/>
                <w:sz w:val="21"/>
                <w:szCs w:val="21"/>
              </w:rPr>
              <w:t>15</w:t>
            </w:r>
          </w:p>
        </w:tc>
        <w:tc>
          <w:tcPr>
            <w:tcW w:w="900" w:type="dxa"/>
            <w:tcBorders>
              <w:top w:val="single" w:sz="4" w:space="0" w:color="000000"/>
              <w:left w:val="single" w:sz="4" w:space="0" w:color="000000"/>
              <w:bottom w:val="single" w:sz="4" w:space="0" w:color="000000"/>
              <w:right w:val="single" w:sz="4" w:space="0" w:color="000000"/>
            </w:tcBorders>
          </w:tcPr>
          <w:p w14:paraId="19600100" w14:textId="77777777" w:rsidR="006C5B15" w:rsidRPr="00E65F42" w:rsidRDefault="006C5B15"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N/A</w:t>
            </w:r>
          </w:p>
        </w:tc>
      </w:tr>
      <w:tr w:rsidR="006C5B15" w:rsidRPr="009A314A" w14:paraId="62E0FBC1" w14:textId="77777777" w:rsidTr="00BB3104">
        <w:trPr>
          <w:jc w:val="center"/>
        </w:trPr>
        <w:tc>
          <w:tcPr>
            <w:tcW w:w="3145" w:type="dxa"/>
            <w:vMerge/>
            <w:tcBorders>
              <w:left w:val="single" w:sz="4" w:space="0" w:color="000000"/>
              <w:bottom w:val="single" w:sz="4" w:space="0" w:color="000000"/>
              <w:right w:val="single" w:sz="4" w:space="0" w:color="000000"/>
            </w:tcBorders>
            <w:vAlign w:val="center"/>
          </w:tcPr>
          <w:p w14:paraId="6090C5C7" w14:textId="77777777" w:rsidR="006C5B15" w:rsidRPr="00E65F42" w:rsidRDefault="006C5B15" w:rsidP="00BB3104">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tcPr>
          <w:p w14:paraId="2D00600D" w14:textId="14EE44CB" w:rsidR="006C5B15" w:rsidRPr="00E65F42" w:rsidRDefault="00951A5D" w:rsidP="00D54732">
            <w:pPr>
              <w:ind w:left="455" w:hanging="455"/>
              <w:rPr>
                <w:rFonts w:ascii="Arial" w:hAnsi="Arial" w:cs="Arial"/>
                <w:color w:val="000000" w:themeColor="text1"/>
                <w:sz w:val="21"/>
                <w:szCs w:val="21"/>
              </w:rPr>
            </w:pPr>
            <w:r>
              <w:rPr>
                <w:rFonts w:ascii="Arial" w:hAnsi="Arial" w:cs="Arial"/>
                <w:color w:val="000000" w:themeColor="text1"/>
                <w:sz w:val="21"/>
                <w:szCs w:val="21"/>
              </w:rPr>
              <w:t>5</w:t>
            </w:r>
            <w:r w:rsidR="006C5B15" w:rsidRPr="00E65F42">
              <w:rPr>
                <w:rFonts w:ascii="Arial" w:hAnsi="Arial" w:cs="Arial"/>
                <w:color w:val="000000" w:themeColor="text1"/>
                <w:sz w:val="21"/>
                <w:szCs w:val="21"/>
              </w:rPr>
              <w:t xml:space="preserve">-2 </w:t>
            </w:r>
            <w:r w:rsidR="00BF6DA3">
              <w:rPr>
                <w:rFonts w:ascii="Arial" w:hAnsi="Arial" w:cs="Arial"/>
                <w:color w:val="000000" w:themeColor="text1"/>
                <w:sz w:val="21"/>
                <w:szCs w:val="21"/>
              </w:rPr>
              <w:t xml:space="preserve"> </w:t>
            </w:r>
            <w:r w:rsidR="00E360E0">
              <w:rPr>
                <w:rFonts w:ascii="Arial" w:hAnsi="Arial" w:cs="Arial"/>
                <w:color w:val="000000" w:themeColor="text1"/>
                <w:sz w:val="21"/>
                <w:szCs w:val="21"/>
              </w:rPr>
              <w:t xml:space="preserve">Special Waste Categories: </w:t>
            </w:r>
            <w:r w:rsidR="006C5B15">
              <w:rPr>
                <w:rFonts w:ascii="Arial" w:hAnsi="Arial" w:cs="Arial"/>
                <w:color w:val="000000" w:themeColor="text1"/>
                <w:sz w:val="21"/>
                <w:szCs w:val="21"/>
              </w:rPr>
              <w:t>Hazardous Materials</w:t>
            </w:r>
            <w:r w:rsidR="00E360E0">
              <w:rPr>
                <w:rFonts w:ascii="Arial" w:hAnsi="Arial" w:cs="Arial"/>
                <w:color w:val="000000" w:themeColor="text1"/>
                <w:sz w:val="21"/>
                <w:szCs w:val="21"/>
              </w:rPr>
              <w:t xml:space="preserve"> and Medical Waste</w:t>
            </w:r>
          </w:p>
        </w:tc>
        <w:tc>
          <w:tcPr>
            <w:tcW w:w="900" w:type="dxa"/>
            <w:tcBorders>
              <w:top w:val="single" w:sz="4" w:space="0" w:color="000000"/>
              <w:left w:val="single" w:sz="4" w:space="0" w:color="000000"/>
              <w:bottom w:val="single" w:sz="4" w:space="0" w:color="000000"/>
              <w:right w:val="single" w:sz="4" w:space="0" w:color="000000"/>
            </w:tcBorders>
          </w:tcPr>
          <w:p w14:paraId="027196C3" w14:textId="77777777" w:rsidR="006C5B15" w:rsidRPr="00E65F42" w:rsidRDefault="006C5B15"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15</w:t>
            </w:r>
          </w:p>
        </w:tc>
        <w:tc>
          <w:tcPr>
            <w:tcW w:w="900" w:type="dxa"/>
            <w:tcBorders>
              <w:top w:val="single" w:sz="4" w:space="0" w:color="000000"/>
              <w:left w:val="single" w:sz="4" w:space="0" w:color="000000"/>
              <w:bottom w:val="single" w:sz="4" w:space="0" w:color="000000"/>
              <w:right w:val="single" w:sz="4" w:space="0" w:color="000000"/>
            </w:tcBorders>
          </w:tcPr>
          <w:p w14:paraId="5AB1679E" w14:textId="54DBF933" w:rsidR="006C5B15" w:rsidRPr="00E65F42" w:rsidRDefault="00951A5D" w:rsidP="00BB3104">
            <w:pPr>
              <w:jc w:val="center"/>
              <w:rPr>
                <w:rFonts w:ascii="Arial" w:hAnsi="Arial" w:cs="Arial"/>
                <w:color w:val="000000" w:themeColor="text1"/>
                <w:sz w:val="21"/>
                <w:szCs w:val="21"/>
              </w:rPr>
            </w:pPr>
            <w:r>
              <w:rPr>
                <w:rFonts w:ascii="Arial" w:hAnsi="Arial" w:cs="Arial"/>
                <w:color w:val="000000" w:themeColor="text1"/>
                <w:sz w:val="21"/>
                <w:szCs w:val="21"/>
              </w:rPr>
              <w:t>9-6</w:t>
            </w:r>
          </w:p>
        </w:tc>
      </w:tr>
      <w:tr w:rsidR="006C5B15" w:rsidRPr="00C34319" w14:paraId="07DAE4C5" w14:textId="77777777" w:rsidTr="00BB3104">
        <w:trPr>
          <w:jc w:val="center"/>
        </w:trPr>
        <w:tc>
          <w:tcPr>
            <w:tcW w:w="3145" w:type="dxa"/>
            <w:vMerge/>
            <w:tcBorders>
              <w:left w:val="single" w:sz="4" w:space="0" w:color="000000"/>
              <w:bottom w:val="single" w:sz="4" w:space="0" w:color="000000"/>
              <w:right w:val="single" w:sz="4" w:space="0" w:color="000000"/>
            </w:tcBorders>
            <w:vAlign w:val="center"/>
          </w:tcPr>
          <w:p w14:paraId="6C270669" w14:textId="77777777" w:rsidR="006C5B15" w:rsidRPr="00E65F42" w:rsidRDefault="006C5B15" w:rsidP="00BB3104">
            <w:pPr>
              <w:rPr>
                <w:rFonts w:ascii="Arial" w:hAnsi="Arial" w:cs="Arial"/>
                <w:b/>
                <w:color w:val="000000" w:themeColor="text1"/>
                <w:sz w:val="21"/>
                <w:szCs w:val="21"/>
              </w:rPr>
            </w:pPr>
          </w:p>
        </w:tc>
        <w:tc>
          <w:tcPr>
            <w:tcW w:w="5423" w:type="dxa"/>
            <w:tcBorders>
              <w:top w:val="single" w:sz="4" w:space="0" w:color="000000"/>
              <w:left w:val="single" w:sz="4" w:space="0" w:color="000000"/>
              <w:bottom w:val="single" w:sz="4" w:space="0" w:color="000000"/>
              <w:right w:val="single" w:sz="4" w:space="0" w:color="000000"/>
            </w:tcBorders>
          </w:tcPr>
          <w:p w14:paraId="302DC82E" w14:textId="13D1DCF7" w:rsidR="006C5B15" w:rsidRPr="00E65F42" w:rsidRDefault="00951A5D" w:rsidP="00BB3104">
            <w:pPr>
              <w:rPr>
                <w:rFonts w:ascii="Arial" w:hAnsi="Arial" w:cs="Arial"/>
                <w:color w:val="000000" w:themeColor="text1"/>
                <w:sz w:val="21"/>
                <w:szCs w:val="21"/>
              </w:rPr>
            </w:pPr>
            <w:r>
              <w:rPr>
                <w:rFonts w:ascii="Arial" w:hAnsi="Arial" w:cs="Arial"/>
                <w:color w:val="000000" w:themeColor="text1"/>
                <w:sz w:val="21"/>
                <w:szCs w:val="21"/>
              </w:rPr>
              <w:t>5</w:t>
            </w:r>
            <w:r w:rsidR="006C5B15" w:rsidRPr="00E65F42">
              <w:rPr>
                <w:rFonts w:ascii="Arial" w:hAnsi="Arial" w:cs="Arial"/>
                <w:color w:val="000000" w:themeColor="text1"/>
                <w:sz w:val="21"/>
                <w:szCs w:val="21"/>
              </w:rPr>
              <w:t xml:space="preserve">-3 </w:t>
            </w:r>
            <w:r w:rsidR="00BF6DA3">
              <w:rPr>
                <w:rFonts w:ascii="Arial" w:hAnsi="Arial" w:cs="Arial"/>
                <w:color w:val="000000" w:themeColor="text1"/>
                <w:sz w:val="21"/>
                <w:szCs w:val="21"/>
              </w:rPr>
              <w:t xml:space="preserve"> </w:t>
            </w:r>
            <w:r w:rsidR="006C5B15">
              <w:rPr>
                <w:rFonts w:ascii="Arial" w:hAnsi="Arial" w:cs="Arial"/>
                <w:color w:val="000000" w:themeColor="text1"/>
                <w:sz w:val="21"/>
                <w:szCs w:val="21"/>
              </w:rPr>
              <w:t>Environmental Justice</w:t>
            </w:r>
          </w:p>
        </w:tc>
        <w:tc>
          <w:tcPr>
            <w:tcW w:w="900" w:type="dxa"/>
            <w:tcBorders>
              <w:top w:val="single" w:sz="4" w:space="0" w:color="000000"/>
              <w:left w:val="single" w:sz="4" w:space="0" w:color="000000"/>
              <w:bottom w:val="single" w:sz="4" w:space="0" w:color="000000"/>
              <w:right w:val="single" w:sz="4" w:space="0" w:color="000000"/>
            </w:tcBorders>
          </w:tcPr>
          <w:p w14:paraId="6765650D" w14:textId="77777777" w:rsidR="006C5B15" w:rsidRPr="00E65F42" w:rsidRDefault="006C5B15" w:rsidP="00BB3104">
            <w:pPr>
              <w:jc w:val="center"/>
              <w:rPr>
                <w:rFonts w:ascii="Arial" w:hAnsi="Arial" w:cs="Arial"/>
                <w:color w:val="000000" w:themeColor="text1"/>
                <w:sz w:val="21"/>
                <w:szCs w:val="21"/>
              </w:rPr>
            </w:pPr>
            <w:r w:rsidRPr="00E65F42">
              <w:rPr>
                <w:rFonts w:ascii="Arial" w:hAnsi="Arial" w:cs="Arial"/>
                <w:color w:val="000000" w:themeColor="text1"/>
                <w:sz w:val="21"/>
                <w:szCs w:val="21"/>
              </w:rPr>
              <w:t>15</w:t>
            </w:r>
          </w:p>
        </w:tc>
        <w:tc>
          <w:tcPr>
            <w:tcW w:w="900" w:type="dxa"/>
            <w:tcBorders>
              <w:top w:val="single" w:sz="4" w:space="0" w:color="000000"/>
              <w:left w:val="single" w:sz="4" w:space="0" w:color="000000"/>
              <w:bottom w:val="single" w:sz="4" w:space="0" w:color="000000"/>
              <w:right w:val="single" w:sz="4" w:space="0" w:color="000000"/>
            </w:tcBorders>
          </w:tcPr>
          <w:p w14:paraId="37E2837B" w14:textId="3705A441" w:rsidR="006C5B15" w:rsidRPr="00E65F42" w:rsidRDefault="00951A5D" w:rsidP="00BB3104">
            <w:pPr>
              <w:jc w:val="center"/>
              <w:rPr>
                <w:rFonts w:ascii="Arial" w:hAnsi="Arial" w:cs="Arial"/>
                <w:color w:val="000000" w:themeColor="text1"/>
                <w:sz w:val="21"/>
                <w:szCs w:val="21"/>
              </w:rPr>
            </w:pPr>
            <w:r>
              <w:rPr>
                <w:rFonts w:ascii="Arial" w:hAnsi="Arial" w:cs="Arial"/>
                <w:color w:val="000000" w:themeColor="text1"/>
                <w:sz w:val="21"/>
                <w:szCs w:val="21"/>
              </w:rPr>
              <w:t>9-7</w:t>
            </w:r>
          </w:p>
        </w:tc>
      </w:tr>
    </w:tbl>
    <w:p w14:paraId="2B5FE03A" w14:textId="77777777" w:rsidR="00396FCF" w:rsidRPr="00C34319" w:rsidRDefault="00396FCF" w:rsidP="00C34319">
      <w:pPr>
        <w:rPr>
          <w:rFonts w:ascii="Arial" w:hAnsi="Arial" w:cs="Arial"/>
          <w:color w:val="000000" w:themeColor="text1"/>
          <w:sz w:val="21"/>
          <w:szCs w:val="21"/>
        </w:rPr>
      </w:pPr>
    </w:p>
    <w:p w14:paraId="14718219" w14:textId="4CDD4564" w:rsidR="00277015" w:rsidRPr="00693ED8" w:rsidRDefault="00277015" w:rsidP="00B124DD">
      <w:pPr>
        <w:rPr>
          <w:rFonts w:ascii="Arial" w:hAnsi="Arial" w:cs="Arial"/>
          <w:color w:val="000000" w:themeColor="text1"/>
          <w:sz w:val="21"/>
          <w:szCs w:val="21"/>
        </w:rPr>
      </w:pPr>
      <w:r w:rsidRPr="00693ED8">
        <w:rPr>
          <w:rFonts w:ascii="Arial" w:hAnsi="Arial" w:cs="Arial"/>
          <w:i/>
          <w:color w:val="000000" w:themeColor="text1"/>
          <w:sz w:val="21"/>
          <w:szCs w:val="21"/>
        </w:rPr>
        <w:t>As the instructor for this course, I reserve the right to adjust this schedule in any way that serves the educational needs of the students enrolled in this course. –</w:t>
      </w:r>
      <w:r w:rsidR="00693ED8" w:rsidRPr="00693ED8">
        <w:rPr>
          <w:rFonts w:ascii="Arial" w:hAnsi="Arial" w:cs="Arial"/>
          <w:i/>
          <w:color w:val="000000" w:themeColor="text1"/>
          <w:sz w:val="21"/>
          <w:szCs w:val="21"/>
        </w:rPr>
        <w:t xml:space="preserve"> Melanie Sattler</w:t>
      </w:r>
    </w:p>
    <w:p w14:paraId="6198B1CD" w14:textId="77777777" w:rsidR="00277015" w:rsidRPr="00693ED8" w:rsidRDefault="00277015">
      <w:pPr>
        <w:rPr>
          <w:rFonts w:ascii="Arial" w:hAnsi="Arial" w:cs="Arial"/>
          <w:color w:val="000000" w:themeColor="text1"/>
          <w:sz w:val="21"/>
          <w:szCs w:val="21"/>
        </w:rPr>
      </w:pPr>
    </w:p>
    <w:p w14:paraId="59B34096" w14:textId="77777777" w:rsidR="00D950B4" w:rsidRDefault="00D950B4" w:rsidP="00F126B1">
      <w:pPr>
        <w:rPr>
          <w:rFonts w:ascii="Arial" w:hAnsi="Arial" w:cs="Arial"/>
          <w:b/>
          <w:color w:val="0000FF"/>
        </w:rPr>
      </w:pPr>
    </w:p>
    <w:p w14:paraId="7ADF2C83" w14:textId="04D0E7AB" w:rsidR="00425D01" w:rsidRPr="00645089" w:rsidRDefault="0020685B" w:rsidP="00645089">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693ED8">
        <w:rPr>
          <w:rFonts w:ascii="Arial" w:hAnsi="Arial" w:cs="Arial"/>
          <w:b/>
          <w:color w:val="000000" w:themeColor="text1"/>
          <w:sz w:val="21"/>
          <w:szCs w:val="21"/>
        </w:rPr>
        <w:t>Emergency Phone Numbers</w:t>
      </w:r>
      <w:r w:rsidR="00693ED8" w:rsidRPr="00693ED8">
        <w:rPr>
          <w:rFonts w:ascii="Arial" w:hAnsi="Arial" w:cs="Arial"/>
          <w:bCs/>
          <w:color w:val="000000" w:themeColor="text1"/>
          <w:sz w:val="21"/>
          <w:szCs w:val="21"/>
        </w:rPr>
        <w:t xml:space="preserve">: </w:t>
      </w:r>
      <w:r w:rsidRPr="00693ED8">
        <w:rPr>
          <w:rFonts w:ascii="Arial" w:hAnsi="Arial" w:cs="Arial"/>
          <w:bCs/>
          <w:color w:val="000000" w:themeColor="text1"/>
          <w:sz w:val="21"/>
          <w:szCs w:val="21"/>
        </w:rPr>
        <w:t xml:space="preserve">In case of an on-campus emergency, call the UT Arlington Police Department at </w:t>
      </w:r>
      <w:r w:rsidRPr="00693ED8">
        <w:rPr>
          <w:rFonts w:ascii="Arial" w:hAnsi="Arial" w:cs="Arial"/>
          <w:b/>
          <w:color w:val="000000" w:themeColor="text1"/>
          <w:sz w:val="21"/>
          <w:szCs w:val="21"/>
        </w:rPr>
        <w:t>817-272-3003</w:t>
      </w:r>
      <w:r w:rsidRPr="00693ED8">
        <w:rPr>
          <w:rFonts w:ascii="Arial" w:hAnsi="Arial" w:cs="Arial"/>
          <w:bCs/>
          <w:color w:val="000000" w:themeColor="text1"/>
          <w:sz w:val="21"/>
          <w:szCs w:val="21"/>
        </w:rPr>
        <w:t xml:space="preserve"> (non-campus phone), </w:t>
      </w:r>
      <w:r w:rsidRPr="00693ED8">
        <w:rPr>
          <w:rFonts w:ascii="Arial" w:hAnsi="Arial" w:cs="Arial"/>
          <w:b/>
          <w:color w:val="000000" w:themeColor="text1"/>
          <w:sz w:val="21"/>
          <w:szCs w:val="21"/>
        </w:rPr>
        <w:t>2-3003</w:t>
      </w:r>
      <w:r w:rsidRPr="00693ED8">
        <w:rPr>
          <w:rFonts w:ascii="Arial" w:hAnsi="Arial" w:cs="Arial"/>
          <w:bCs/>
          <w:color w:val="000000" w:themeColor="text1"/>
          <w:sz w:val="21"/>
          <w:szCs w:val="21"/>
        </w:rPr>
        <w:t xml:space="preserve"> (campus phone). You may also dial 911.</w:t>
      </w:r>
      <w:r w:rsidR="00913511" w:rsidRPr="00693ED8">
        <w:rPr>
          <w:rFonts w:ascii="Arial" w:hAnsi="Arial" w:cs="Arial"/>
          <w:bCs/>
          <w:color w:val="000000" w:themeColor="text1"/>
          <w:sz w:val="21"/>
          <w:szCs w:val="21"/>
        </w:rPr>
        <w:t xml:space="preserve"> Non-emergency number 817-272-3381</w:t>
      </w:r>
    </w:p>
    <w:sectPr w:rsidR="00425D01" w:rsidRPr="00645089"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9510C" w14:textId="77777777" w:rsidR="00E247B6" w:rsidRDefault="00E247B6" w:rsidP="00141EC6">
      <w:r>
        <w:separator/>
      </w:r>
    </w:p>
  </w:endnote>
  <w:endnote w:type="continuationSeparator" w:id="0">
    <w:p w14:paraId="7DF4A9ED" w14:textId="77777777" w:rsidR="00E247B6" w:rsidRDefault="00E247B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CD6B" w14:textId="77777777" w:rsidR="00E247B6" w:rsidRDefault="00E247B6" w:rsidP="00141EC6">
      <w:r>
        <w:separator/>
      </w:r>
    </w:p>
  </w:footnote>
  <w:footnote w:type="continuationSeparator" w:id="0">
    <w:p w14:paraId="2BC1872E" w14:textId="77777777" w:rsidR="00E247B6" w:rsidRDefault="00E247B6"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84A"/>
    <w:multiLevelType w:val="multilevel"/>
    <w:tmpl w:val="0128A3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5996"/>
    <w:multiLevelType w:val="multilevel"/>
    <w:tmpl w:val="342E36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62840"/>
    <w:multiLevelType w:val="hybridMultilevel"/>
    <w:tmpl w:val="C360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A0116"/>
    <w:multiLevelType w:val="hybridMultilevel"/>
    <w:tmpl w:val="149A9C72"/>
    <w:lvl w:ilvl="0" w:tplc="379CE20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DC1B9F"/>
    <w:multiLevelType w:val="multilevel"/>
    <w:tmpl w:val="BAE0AC52"/>
    <w:lvl w:ilvl="0">
      <w:start w:val="90"/>
      <w:numFmt w:val="decimal"/>
      <w:lvlText w:val="%1"/>
      <w:lvlJc w:val="left"/>
      <w:pPr>
        <w:tabs>
          <w:tab w:val="num" w:pos="1440"/>
        </w:tabs>
        <w:ind w:left="1440" w:hanging="1440"/>
      </w:pPr>
    </w:lvl>
    <w:lvl w:ilvl="1">
      <w:start w:val="10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5AB35F2A"/>
    <w:multiLevelType w:val="multilevel"/>
    <w:tmpl w:val="1B82BB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A93296"/>
    <w:multiLevelType w:val="multilevel"/>
    <w:tmpl w:val="DE2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D734740"/>
    <w:multiLevelType w:val="multilevel"/>
    <w:tmpl w:val="25AC79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7"/>
    <w:lvlOverride w:ilvl="0">
      <w:startOverride w:val="90"/>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0"/>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3EB8"/>
    <w:rsid w:val="00041132"/>
    <w:rsid w:val="000415A9"/>
    <w:rsid w:val="0005666C"/>
    <w:rsid w:val="00060308"/>
    <w:rsid w:val="00064761"/>
    <w:rsid w:val="000E2165"/>
    <w:rsid w:val="000E5644"/>
    <w:rsid w:val="000F03EB"/>
    <w:rsid w:val="00110D3C"/>
    <w:rsid w:val="001149CE"/>
    <w:rsid w:val="00131843"/>
    <w:rsid w:val="00135A94"/>
    <w:rsid w:val="00137858"/>
    <w:rsid w:val="00141EC6"/>
    <w:rsid w:val="00155DDD"/>
    <w:rsid w:val="0016052E"/>
    <w:rsid w:val="001736E6"/>
    <w:rsid w:val="001751C4"/>
    <w:rsid w:val="00191A69"/>
    <w:rsid w:val="001B6EFE"/>
    <w:rsid w:val="001C53D1"/>
    <w:rsid w:val="001C79D6"/>
    <w:rsid w:val="001D11A1"/>
    <w:rsid w:val="001E1E1B"/>
    <w:rsid w:val="001E588F"/>
    <w:rsid w:val="0020685B"/>
    <w:rsid w:val="002070A8"/>
    <w:rsid w:val="00215113"/>
    <w:rsid w:val="0023389B"/>
    <w:rsid w:val="00235E04"/>
    <w:rsid w:val="00241C6A"/>
    <w:rsid w:val="00260741"/>
    <w:rsid w:val="0026753C"/>
    <w:rsid w:val="00275C4C"/>
    <w:rsid w:val="00277015"/>
    <w:rsid w:val="00284CB4"/>
    <w:rsid w:val="002A5E61"/>
    <w:rsid w:val="002E391B"/>
    <w:rsid w:val="002F021C"/>
    <w:rsid w:val="00316254"/>
    <w:rsid w:val="00330812"/>
    <w:rsid w:val="00332B0F"/>
    <w:rsid w:val="003435E7"/>
    <w:rsid w:val="00362874"/>
    <w:rsid w:val="00372CB1"/>
    <w:rsid w:val="00384AFA"/>
    <w:rsid w:val="00393BCC"/>
    <w:rsid w:val="0039452F"/>
    <w:rsid w:val="00396FCF"/>
    <w:rsid w:val="003A2ECD"/>
    <w:rsid w:val="003A4BD5"/>
    <w:rsid w:val="003B36CF"/>
    <w:rsid w:val="003E19A6"/>
    <w:rsid w:val="003E3048"/>
    <w:rsid w:val="003E7026"/>
    <w:rsid w:val="003F5762"/>
    <w:rsid w:val="00425855"/>
    <w:rsid w:val="00425D01"/>
    <w:rsid w:val="004407A6"/>
    <w:rsid w:val="00445C24"/>
    <w:rsid w:val="00454100"/>
    <w:rsid w:val="00461A15"/>
    <w:rsid w:val="00490285"/>
    <w:rsid w:val="0049097A"/>
    <w:rsid w:val="004A0025"/>
    <w:rsid w:val="004C098F"/>
    <w:rsid w:val="004C65B8"/>
    <w:rsid w:val="004C7DA8"/>
    <w:rsid w:val="004D21F8"/>
    <w:rsid w:val="004F54A2"/>
    <w:rsid w:val="005103D0"/>
    <w:rsid w:val="00523DA7"/>
    <w:rsid w:val="00545341"/>
    <w:rsid w:val="00554BE1"/>
    <w:rsid w:val="005555BB"/>
    <w:rsid w:val="0057065D"/>
    <w:rsid w:val="00576578"/>
    <w:rsid w:val="00593047"/>
    <w:rsid w:val="0059498F"/>
    <w:rsid w:val="005A079A"/>
    <w:rsid w:val="005B5FCF"/>
    <w:rsid w:val="005F596B"/>
    <w:rsid w:val="00607D4D"/>
    <w:rsid w:val="0063236F"/>
    <w:rsid w:val="00645089"/>
    <w:rsid w:val="006636E2"/>
    <w:rsid w:val="006647EF"/>
    <w:rsid w:val="0067588F"/>
    <w:rsid w:val="006778C9"/>
    <w:rsid w:val="00684C58"/>
    <w:rsid w:val="00686767"/>
    <w:rsid w:val="0068711A"/>
    <w:rsid w:val="00693ED8"/>
    <w:rsid w:val="006B2E43"/>
    <w:rsid w:val="006C5B15"/>
    <w:rsid w:val="006F18F1"/>
    <w:rsid w:val="006F1DE4"/>
    <w:rsid w:val="007263A4"/>
    <w:rsid w:val="00734387"/>
    <w:rsid w:val="00741A12"/>
    <w:rsid w:val="00741D8D"/>
    <w:rsid w:val="00744055"/>
    <w:rsid w:val="00763B27"/>
    <w:rsid w:val="00774E5C"/>
    <w:rsid w:val="00786C2F"/>
    <w:rsid w:val="00792B0D"/>
    <w:rsid w:val="007B06DE"/>
    <w:rsid w:val="007B0CB6"/>
    <w:rsid w:val="007B462E"/>
    <w:rsid w:val="007C6FE4"/>
    <w:rsid w:val="007D452F"/>
    <w:rsid w:val="007E7D37"/>
    <w:rsid w:val="00814091"/>
    <w:rsid w:val="00817E99"/>
    <w:rsid w:val="00844B11"/>
    <w:rsid w:val="008605D9"/>
    <w:rsid w:val="00865F7E"/>
    <w:rsid w:val="00866597"/>
    <w:rsid w:val="00873A83"/>
    <w:rsid w:val="00891B7E"/>
    <w:rsid w:val="008957AE"/>
    <w:rsid w:val="00895CA4"/>
    <w:rsid w:val="008A4C6B"/>
    <w:rsid w:val="008A562C"/>
    <w:rsid w:val="008A67E9"/>
    <w:rsid w:val="008A6918"/>
    <w:rsid w:val="008C1141"/>
    <w:rsid w:val="008D03AF"/>
    <w:rsid w:val="008D53A6"/>
    <w:rsid w:val="008F2ED3"/>
    <w:rsid w:val="00910DA7"/>
    <w:rsid w:val="00911807"/>
    <w:rsid w:val="00913511"/>
    <w:rsid w:val="0091583F"/>
    <w:rsid w:val="0091586E"/>
    <w:rsid w:val="00920E54"/>
    <w:rsid w:val="0092291C"/>
    <w:rsid w:val="009270BA"/>
    <w:rsid w:val="00932811"/>
    <w:rsid w:val="0094032E"/>
    <w:rsid w:val="0094162C"/>
    <w:rsid w:val="00951A5D"/>
    <w:rsid w:val="00975C6A"/>
    <w:rsid w:val="00982A7E"/>
    <w:rsid w:val="009957C8"/>
    <w:rsid w:val="009A0812"/>
    <w:rsid w:val="009A1BD8"/>
    <w:rsid w:val="009A314A"/>
    <w:rsid w:val="009C19F6"/>
    <w:rsid w:val="009D0858"/>
    <w:rsid w:val="009D1667"/>
    <w:rsid w:val="009D756D"/>
    <w:rsid w:val="009E4D0C"/>
    <w:rsid w:val="009E58AE"/>
    <w:rsid w:val="00A06001"/>
    <w:rsid w:val="00A33E61"/>
    <w:rsid w:val="00A4213A"/>
    <w:rsid w:val="00A448C2"/>
    <w:rsid w:val="00A470FF"/>
    <w:rsid w:val="00A6406C"/>
    <w:rsid w:val="00A72EF9"/>
    <w:rsid w:val="00A7500D"/>
    <w:rsid w:val="00A80B59"/>
    <w:rsid w:val="00A85870"/>
    <w:rsid w:val="00A87151"/>
    <w:rsid w:val="00A933D4"/>
    <w:rsid w:val="00AB5871"/>
    <w:rsid w:val="00AD522D"/>
    <w:rsid w:val="00B0055A"/>
    <w:rsid w:val="00B074E6"/>
    <w:rsid w:val="00B124DD"/>
    <w:rsid w:val="00B13186"/>
    <w:rsid w:val="00B14E6E"/>
    <w:rsid w:val="00B31B3C"/>
    <w:rsid w:val="00B418B0"/>
    <w:rsid w:val="00B44F94"/>
    <w:rsid w:val="00B51D08"/>
    <w:rsid w:val="00B56CE3"/>
    <w:rsid w:val="00BA079D"/>
    <w:rsid w:val="00BD4445"/>
    <w:rsid w:val="00BD619D"/>
    <w:rsid w:val="00BE0F9E"/>
    <w:rsid w:val="00BE73C7"/>
    <w:rsid w:val="00BF5D60"/>
    <w:rsid w:val="00BF6DA3"/>
    <w:rsid w:val="00BF7B93"/>
    <w:rsid w:val="00C07CA5"/>
    <w:rsid w:val="00C16F32"/>
    <w:rsid w:val="00C17FD9"/>
    <w:rsid w:val="00C34319"/>
    <w:rsid w:val="00C425C1"/>
    <w:rsid w:val="00C4507E"/>
    <w:rsid w:val="00C54DB1"/>
    <w:rsid w:val="00C54E79"/>
    <w:rsid w:val="00C568D4"/>
    <w:rsid w:val="00CA447A"/>
    <w:rsid w:val="00CB2C5F"/>
    <w:rsid w:val="00CB2DBC"/>
    <w:rsid w:val="00CB30FD"/>
    <w:rsid w:val="00CB7789"/>
    <w:rsid w:val="00CD0796"/>
    <w:rsid w:val="00CE1818"/>
    <w:rsid w:val="00D06BA3"/>
    <w:rsid w:val="00D07501"/>
    <w:rsid w:val="00D07E62"/>
    <w:rsid w:val="00D317E5"/>
    <w:rsid w:val="00D3526A"/>
    <w:rsid w:val="00D4640C"/>
    <w:rsid w:val="00D50458"/>
    <w:rsid w:val="00D537DE"/>
    <w:rsid w:val="00D54732"/>
    <w:rsid w:val="00D564FB"/>
    <w:rsid w:val="00D60A19"/>
    <w:rsid w:val="00D665D2"/>
    <w:rsid w:val="00D77B00"/>
    <w:rsid w:val="00D82F1A"/>
    <w:rsid w:val="00D950B4"/>
    <w:rsid w:val="00DB1495"/>
    <w:rsid w:val="00DB61C8"/>
    <w:rsid w:val="00DC4D79"/>
    <w:rsid w:val="00DE06E6"/>
    <w:rsid w:val="00DE1EF6"/>
    <w:rsid w:val="00DE319C"/>
    <w:rsid w:val="00E06E88"/>
    <w:rsid w:val="00E1550B"/>
    <w:rsid w:val="00E17B77"/>
    <w:rsid w:val="00E17E2A"/>
    <w:rsid w:val="00E247B6"/>
    <w:rsid w:val="00E24B86"/>
    <w:rsid w:val="00E360E0"/>
    <w:rsid w:val="00E4432D"/>
    <w:rsid w:val="00E545F7"/>
    <w:rsid w:val="00E736AF"/>
    <w:rsid w:val="00E76DC9"/>
    <w:rsid w:val="00E85AFD"/>
    <w:rsid w:val="00EA2FB7"/>
    <w:rsid w:val="00EE740D"/>
    <w:rsid w:val="00F126B1"/>
    <w:rsid w:val="00F1562E"/>
    <w:rsid w:val="00F162AA"/>
    <w:rsid w:val="00F25445"/>
    <w:rsid w:val="00FC6C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9DD75C4F-B7C0-4B0C-81CD-E1CBE7FE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styleId="PlainText">
    <w:name w:val="Plain Text"/>
    <w:basedOn w:val="Normal"/>
    <w:link w:val="PlainTextChar"/>
    <w:uiPriority w:val="99"/>
    <w:semiHidden/>
    <w:unhideWhenUsed/>
    <w:rsid w:val="00865F7E"/>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65F7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953200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a.edu/hr/eos/index.php" TargetMode="External"/><Relationship Id="rId18" Type="http://schemas.openxmlformats.org/officeDocument/2006/relationships/hyperlink" Target="http://uta.mywconlin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mailto:gtrkay@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2542-D275-450C-9FB9-A6C345E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13602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Melanie Sattler</cp:lastModifiedBy>
  <cp:revision>27</cp:revision>
  <cp:lastPrinted>2014-07-22T20:44:00Z</cp:lastPrinted>
  <dcterms:created xsi:type="dcterms:W3CDTF">2015-08-20T14:03:00Z</dcterms:created>
  <dcterms:modified xsi:type="dcterms:W3CDTF">2015-08-20T22:14:00Z</dcterms:modified>
</cp:coreProperties>
</file>