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5C678" w14:textId="77777777" w:rsidR="00C26B23" w:rsidRPr="00F30810" w:rsidRDefault="00881A3E" w:rsidP="00432EF0">
      <w:pPr>
        <w:jc w:val="center"/>
        <w:rPr>
          <w:b/>
        </w:rPr>
      </w:pPr>
      <w:bookmarkStart w:id="0" w:name="_GoBack"/>
      <w:bookmarkEnd w:id="0"/>
      <w:r>
        <w:rPr>
          <w:b/>
        </w:rPr>
        <w:t>NURS 4351</w:t>
      </w:r>
      <w:r w:rsidR="00C26B23" w:rsidRPr="00F30810">
        <w:rPr>
          <w:b/>
        </w:rPr>
        <w:t>:</w:t>
      </w:r>
      <w:r>
        <w:rPr>
          <w:b/>
        </w:rPr>
        <w:t xml:space="preserve">  </w:t>
      </w:r>
      <w:r w:rsidR="00C26B23" w:rsidRPr="00F30810">
        <w:t>Nursing</w:t>
      </w:r>
      <w:r>
        <w:t xml:space="preserve"> Leadership &amp; Management</w:t>
      </w:r>
    </w:p>
    <w:p w14:paraId="30BBD531" w14:textId="4CD39E0A" w:rsidR="00C26B23" w:rsidRPr="00F30810" w:rsidRDefault="0075091A" w:rsidP="00432EF0">
      <w:pPr>
        <w:jc w:val="center"/>
      </w:pPr>
      <w:r>
        <w:t>Spring 2016</w:t>
      </w:r>
    </w:p>
    <w:p w14:paraId="30EE8C59" w14:textId="77777777" w:rsidR="00C26B23" w:rsidRPr="00F30810" w:rsidRDefault="00C26B23" w:rsidP="00432EF0"/>
    <w:p w14:paraId="4A8AFA1D" w14:textId="77777777" w:rsidR="00CA75FF" w:rsidRPr="00FA671C" w:rsidRDefault="00C26B23" w:rsidP="007A7B6C">
      <w:pPr>
        <w:tabs>
          <w:tab w:val="left" w:pos="1440"/>
        </w:tabs>
        <w:ind w:right="-720"/>
      </w:pPr>
      <w:r w:rsidRPr="00F30810">
        <w:rPr>
          <w:b/>
        </w:rPr>
        <w:t>Instructor(s):</w:t>
      </w:r>
      <w:r w:rsidR="005C46BA">
        <w:rPr>
          <w:b/>
        </w:rPr>
        <w:tab/>
      </w:r>
      <w:r w:rsidR="00CA75FF" w:rsidRPr="00FA671C">
        <w:t xml:space="preserve">Susan Norman, </w:t>
      </w:r>
      <w:r w:rsidR="005D747F">
        <w:t>MS, RN</w:t>
      </w:r>
      <w:r w:rsidR="00FA671C" w:rsidRPr="00FA671C">
        <w:t>, CCRN (L</w:t>
      </w:r>
      <w:r w:rsidR="00CA75FF" w:rsidRPr="00FA671C">
        <w:t>ead Teacher</w:t>
      </w:r>
      <w:r w:rsidR="00FA671C" w:rsidRPr="00FA671C">
        <w:t>)</w:t>
      </w:r>
    </w:p>
    <w:p w14:paraId="50AA04D3" w14:textId="5F7246FC" w:rsidR="00FA671C" w:rsidRPr="00FA671C" w:rsidRDefault="00FA671C" w:rsidP="007A7B6C">
      <w:pPr>
        <w:tabs>
          <w:tab w:val="left" w:pos="1440"/>
        </w:tabs>
        <w:ind w:right="-720"/>
      </w:pPr>
      <w:r w:rsidRPr="00FA671C">
        <w:tab/>
        <w:t xml:space="preserve">Office: </w:t>
      </w:r>
      <w:r w:rsidR="007A7B6C">
        <w:t xml:space="preserve">529 </w:t>
      </w:r>
      <w:r w:rsidRPr="00FA671C">
        <w:t>Pickard Hall</w:t>
      </w:r>
    </w:p>
    <w:p w14:paraId="2587E7C6" w14:textId="6D8F339D" w:rsidR="00FA671C" w:rsidRPr="00FA671C" w:rsidRDefault="00FA671C" w:rsidP="007A7B6C">
      <w:pPr>
        <w:tabs>
          <w:tab w:val="left" w:pos="1440"/>
        </w:tabs>
        <w:ind w:right="-720"/>
      </w:pPr>
      <w:r w:rsidRPr="00FA671C">
        <w:tab/>
        <w:t xml:space="preserve">Office Phone: 817-272-2776 ext. </w:t>
      </w:r>
    </w:p>
    <w:p w14:paraId="69D35797" w14:textId="77777777" w:rsidR="00FA671C" w:rsidRPr="00FA671C" w:rsidRDefault="00FA671C" w:rsidP="007A7B6C">
      <w:pPr>
        <w:tabs>
          <w:tab w:val="left" w:pos="1440"/>
        </w:tabs>
        <w:ind w:right="-720"/>
      </w:pPr>
      <w:r w:rsidRPr="00FA671C">
        <w:tab/>
        <w:t xml:space="preserve">E-mail: </w:t>
      </w:r>
      <w:hyperlink r:id="rId8" w:history="1">
        <w:r w:rsidRPr="00FA671C">
          <w:rPr>
            <w:rStyle w:val="Hyperlink"/>
          </w:rPr>
          <w:t>snorman@uta.edu</w:t>
        </w:r>
      </w:hyperlink>
    </w:p>
    <w:p w14:paraId="46A98D49" w14:textId="7CFB14A1" w:rsidR="005D747F" w:rsidRPr="00FA671C" w:rsidRDefault="00FA671C" w:rsidP="007A7B6C">
      <w:pPr>
        <w:tabs>
          <w:tab w:val="left" w:pos="1440"/>
        </w:tabs>
        <w:ind w:left="1440" w:right="-720"/>
      </w:pPr>
      <w:r w:rsidRPr="007A7B6C">
        <w:rPr>
          <w:u w:val="single"/>
        </w:rPr>
        <w:t>Clinical Sites</w:t>
      </w:r>
      <w:r w:rsidRPr="007A7B6C">
        <w:t>:</w:t>
      </w:r>
      <w:r w:rsidR="00C11473">
        <w:t xml:space="preserve"> </w:t>
      </w:r>
      <w:r>
        <w:t>Baylor Plano</w:t>
      </w:r>
      <w:r w:rsidR="005D747F">
        <w:t>; The Heart Hospital Baylor</w:t>
      </w:r>
      <w:r w:rsidR="007A7B6C">
        <w:t xml:space="preserve"> </w:t>
      </w:r>
      <w:r w:rsidR="005D747F">
        <w:t>Plano</w:t>
      </w:r>
    </w:p>
    <w:p w14:paraId="719E1364" w14:textId="77777777" w:rsidR="00CA75FF" w:rsidRDefault="00CA75FF" w:rsidP="007A7B6C">
      <w:pPr>
        <w:tabs>
          <w:tab w:val="left" w:pos="1440"/>
        </w:tabs>
        <w:ind w:right="-720"/>
        <w:rPr>
          <w:b/>
        </w:rPr>
      </w:pPr>
    </w:p>
    <w:p w14:paraId="2D428048" w14:textId="61883A91" w:rsidR="00C11473" w:rsidRDefault="00CA75FF" w:rsidP="00C11473">
      <w:pPr>
        <w:tabs>
          <w:tab w:val="left" w:pos="1440"/>
        </w:tabs>
        <w:ind w:right="-720"/>
      </w:pPr>
      <w:r>
        <w:tab/>
      </w:r>
      <w:r w:rsidR="00C11473">
        <w:t>Brian Morr, MSN, RN  (Co-Lead)</w:t>
      </w:r>
    </w:p>
    <w:p w14:paraId="6B4014C8" w14:textId="1F0301D2" w:rsidR="00C11473" w:rsidRDefault="008231DB" w:rsidP="00C11473">
      <w:pPr>
        <w:tabs>
          <w:tab w:val="left" w:pos="1440"/>
        </w:tabs>
        <w:ind w:right="-720"/>
      </w:pPr>
      <w:r>
        <w:tab/>
        <w:t>Office:  631</w:t>
      </w:r>
      <w:r w:rsidR="00C11473">
        <w:t xml:space="preserve"> Pickard Hall</w:t>
      </w:r>
    </w:p>
    <w:p w14:paraId="146A3991" w14:textId="12B3CE47" w:rsidR="00C11473" w:rsidRDefault="00C11473" w:rsidP="00C11473">
      <w:pPr>
        <w:tabs>
          <w:tab w:val="left" w:pos="1440"/>
        </w:tabs>
        <w:ind w:right="-720"/>
      </w:pPr>
      <w:r>
        <w:tab/>
        <w:t xml:space="preserve">Office Phone:  817-272-2776 ext. </w:t>
      </w:r>
    </w:p>
    <w:p w14:paraId="4A2F1B5C" w14:textId="16FD342A" w:rsidR="00C11473" w:rsidRDefault="00C11473" w:rsidP="00C11473">
      <w:pPr>
        <w:tabs>
          <w:tab w:val="left" w:pos="1440"/>
        </w:tabs>
        <w:ind w:right="-720"/>
      </w:pPr>
      <w:r>
        <w:tab/>
        <w:t xml:space="preserve">E-mail:  morr@uta.edu </w:t>
      </w:r>
    </w:p>
    <w:p w14:paraId="0C396E4B" w14:textId="672A6CFA" w:rsidR="00C11473" w:rsidRDefault="00C11473" w:rsidP="00C11473">
      <w:pPr>
        <w:tabs>
          <w:tab w:val="left" w:pos="1440"/>
        </w:tabs>
        <w:ind w:right="-720"/>
      </w:pPr>
      <w:r>
        <w:tab/>
        <w:t>Clinical Sites:  Medical Center Arlington</w:t>
      </w:r>
    </w:p>
    <w:p w14:paraId="0DD216FE" w14:textId="77777777" w:rsidR="00C11473" w:rsidRDefault="00C11473" w:rsidP="00C11473">
      <w:pPr>
        <w:tabs>
          <w:tab w:val="left" w:pos="1440"/>
        </w:tabs>
        <w:ind w:right="-720"/>
      </w:pPr>
    </w:p>
    <w:p w14:paraId="585AD66B" w14:textId="0AC6F5D8" w:rsidR="005715BE" w:rsidRDefault="00C11473" w:rsidP="007A7B6C">
      <w:pPr>
        <w:tabs>
          <w:tab w:val="left" w:pos="1440"/>
        </w:tabs>
        <w:ind w:right="-720"/>
      </w:pPr>
      <w:r>
        <w:tab/>
      </w:r>
      <w:r w:rsidR="005715BE">
        <w:t xml:space="preserve">Connie Lowry, RN, MSN, MHA, CNE </w:t>
      </w:r>
    </w:p>
    <w:p w14:paraId="2FE0A0B6" w14:textId="3E1A1CEB" w:rsidR="005715BE" w:rsidRPr="0099794D" w:rsidRDefault="00A752D9" w:rsidP="007A7B6C">
      <w:pPr>
        <w:tabs>
          <w:tab w:val="left" w:pos="1440"/>
        </w:tabs>
        <w:ind w:right="-720"/>
      </w:pPr>
      <w:r>
        <w:tab/>
      </w:r>
      <w:r w:rsidR="005715BE">
        <w:t xml:space="preserve">Office:  </w:t>
      </w:r>
      <w:r w:rsidR="007A7B6C">
        <w:t xml:space="preserve">526 </w:t>
      </w:r>
      <w:r w:rsidR="005715BE" w:rsidRPr="0099794D">
        <w:t>Pickard Hall</w:t>
      </w:r>
    </w:p>
    <w:p w14:paraId="578237CA" w14:textId="01D2360F" w:rsidR="005715BE" w:rsidRPr="0099794D" w:rsidRDefault="005715BE" w:rsidP="007A7B6C">
      <w:pPr>
        <w:tabs>
          <w:tab w:val="left" w:pos="1440"/>
        </w:tabs>
        <w:ind w:left="1440" w:right="-720"/>
      </w:pPr>
      <w:r w:rsidRPr="0099794D">
        <w:t>Office Phone:</w:t>
      </w:r>
      <w:r>
        <w:t xml:space="preserve"> </w:t>
      </w:r>
      <w:r w:rsidRPr="0099794D">
        <w:t xml:space="preserve">817-272-2776 ext. </w:t>
      </w:r>
    </w:p>
    <w:p w14:paraId="39A319C6" w14:textId="3741B741" w:rsidR="005715BE" w:rsidRPr="00FD5C5B" w:rsidRDefault="005715BE" w:rsidP="007A7B6C">
      <w:pPr>
        <w:tabs>
          <w:tab w:val="left" w:pos="1440"/>
        </w:tabs>
        <w:ind w:left="720" w:right="-720" w:firstLine="720"/>
      </w:pPr>
      <w:r w:rsidRPr="00FD5C5B">
        <w:t xml:space="preserve">E-mail: </w:t>
      </w:r>
      <w:hyperlink r:id="rId9" w:history="1">
        <w:r w:rsidRPr="00FD5C5B">
          <w:rPr>
            <w:rStyle w:val="Hyperlink"/>
          </w:rPr>
          <w:t>lowryc@uta.edu</w:t>
        </w:r>
      </w:hyperlink>
      <w:r w:rsidRPr="00FD5C5B">
        <w:t xml:space="preserve"> </w:t>
      </w:r>
    </w:p>
    <w:p w14:paraId="41208F28" w14:textId="6BC1C327" w:rsidR="005715BE" w:rsidRPr="00FD5C5B" w:rsidRDefault="005715BE" w:rsidP="00C11473">
      <w:pPr>
        <w:tabs>
          <w:tab w:val="left" w:pos="1440"/>
        </w:tabs>
        <w:ind w:left="1440" w:right="-720"/>
      </w:pPr>
      <w:r w:rsidRPr="00FD5C5B">
        <w:rPr>
          <w:u w:val="single"/>
        </w:rPr>
        <w:t>Clinical Site</w:t>
      </w:r>
      <w:r>
        <w:rPr>
          <w:u w:val="single"/>
        </w:rPr>
        <w:t>s</w:t>
      </w:r>
      <w:r w:rsidRPr="00FD5C5B">
        <w:rPr>
          <w:u w:val="single"/>
        </w:rPr>
        <w:t>:</w:t>
      </w:r>
      <w:r w:rsidRPr="00FD5C5B">
        <w:t xml:space="preserve">  Harris Methodist Fort Worth; Harris Methodist Southwest</w:t>
      </w:r>
      <w:r w:rsidR="005D747F">
        <w:t>; Baylor All Saints</w:t>
      </w:r>
      <w:r w:rsidR="00C11473">
        <w:t>; Texas Health Arlington Memorial; JPS</w:t>
      </w:r>
    </w:p>
    <w:p w14:paraId="1920BD49" w14:textId="77777777" w:rsidR="005715BE" w:rsidRPr="00FD5C5B" w:rsidRDefault="005715BE" w:rsidP="007A7B6C">
      <w:pPr>
        <w:tabs>
          <w:tab w:val="left" w:pos="1440"/>
        </w:tabs>
        <w:ind w:right="-720"/>
      </w:pPr>
    </w:p>
    <w:p w14:paraId="4F65EF65" w14:textId="77726130" w:rsidR="005715BE" w:rsidRPr="00FD5C5B" w:rsidRDefault="005715BE" w:rsidP="007A7B6C">
      <w:pPr>
        <w:tabs>
          <w:tab w:val="left" w:pos="1440"/>
        </w:tabs>
        <w:ind w:left="1440" w:right="-720"/>
      </w:pPr>
      <w:r w:rsidRPr="00FD5C5B">
        <w:t>Maxine Adegbola, PhD, RN</w:t>
      </w:r>
    </w:p>
    <w:p w14:paraId="149DE4F7" w14:textId="7A077920" w:rsidR="005715BE" w:rsidRPr="00FD5C5B" w:rsidRDefault="00FA671C" w:rsidP="007A7B6C">
      <w:pPr>
        <w:tabs>
          <w:tab w:val="left" w:pos="1440"/>
        </w:tabs>
        <w:ind w:left="1440" w:right="-720"/>
      </w:pPr>
      <w:r>
        <w:t xml:space="preserve">Office:  </w:t>
      </w:r>
      <w:r w:rsidR="007A7B6C">
        <w:t xml:space="preserve">511 </w:t>
      </w:r>
      <w:r w:rsidR="005715BE" w:rsidRPr="00FD5C5B">
        <w:t>Pickard Hall</w:t>
      </w:r>
    </w:p>
    <w:p w14:paraId="08658118" w14:textId="0BBEC939" w:rsidR="005715BE" w:rsidRPr="00FD5C5B" w:rsidRDefault="005715BE" w:rsidP="007A7B6C">
      <w:pPr>
        <w:tabs>
          <w:tab w:val="left" w:pos="1440"/>
        </w:tabs>
        <w:ind w:left="1440" w:right="-720"/>
      </w:pPr>
      <w:r w:rsidRPr="00FD5C5B">
        <w:t xml:space="preserve">Office Phone:  817-272-2776 ext. </w:t>
      </w:r>
    </w:p>
    <w:p w14:paraId="39163363" w14:textId="313A4847" w:rsidR="005715BE" w:rsidRPr="00FD5C5B" w:rsidRDefault="005715BE" w:rsidP="007A7B6C">
      <w:pPr>
        <w:tabs>
          <w:tab w:val="left" w:pos="1440"/>
        </w:tabs>
        <w:ind w:left="1440" w:right="-720"/>
      </w:pPr>
      <w:r w:rsidRPr="00FD5C5B">
        <w:t xml:space="preserve">E-mail:  </w:t>
      </w:r>
      <w:hyperlink r:id="rId10" w:history="1">
        <w:r w:rsidRPr="00FD5C5B">
          <w:rPr>
            <w:rStyle w:val="Hyperlink"/>
          </w:rPr>
          <w:t>adegbola@uta.edu</w:t>
        </w:r>
      </w:hyperlink>
      <w:r w:rsidRPr="00FD5C5B">
        <w:t xml:space="preserve"> </w:t>
      </w:r>
    </w:p>
    <w:p w14:paraId="23BE2340" w14:textId="7B7C547A" w:rsidR="005715BE" w:rsidRPr="005930A0" w:rsidRDefault="005715BE" w:rsidP="007A7B6C">
      <w:pPr>
        <w:tabs>
          <w:tab w:val="left" w:pos="1440"/>
        </w:tabs>
        <w:ind w:left="1440" w:right="-720"/>
      </w:pPr>
      <w:r w:rsidRPr="00FD5C5B">
        <w:rPr>
          <w:u w:val="single"/>
        </w:rPr>
        <w:t>Clinical Site</w:t>
      </w:r>
      <w:r>
        <w:rPr>
          <w:u w:val="single"/>
        </w:rPr>
        <w:t>s</w:t>
      </w:r>
      <w:r w:rsidRPr="00FD5C5B">
        <w:t>:  Baylor Garland</w:t>
      </w:r>
      <w:r w:rsidR="00C11473">
        <w:t>; Methodist Richardson Medical Center</w:t>
      </w:r>
    </w:p>
    <w:p w14:paraId="505B1043" w14:textId="77777777" w:rsidR="005715BE" w:rsidRDefault="005715BE" w:rsidP="007A7B6C">
      <w:pPr>
        <w:tabs>
          <w:tab w:val="left" w:pos="1440"/>
        </w:tabs>
        <w:ind w:right="-720"/>
      </w:pPr>
    </w:p>
    <w:p w14:paraId="508BB527" w14:textId="7422BB36" w:rsidR="005715BE" w:rsidRPr="00766831" w:rsidRDefault="00ED49DF" w:rsidP="007A7B6C">
      <w:pPr>
        <w:tabs>
          <w:tab w:val="left" w:pos="1440"/>
        </w:tabs>
        <w:ind w:left="1440" w:right="-720"/>
        <w:rPr>
          <w:color w:val="FF0000"/>
        </w:rPr>
      </w:pPr>
      <w:r>
        <w:t>Rena Suber</w:t>
      </w:r>
      <w:r w:rsidR="008D6ECB">
        <w:t xml:space="preserve">, </w:t>
      </w:r>
      <w:r w:rsidR="005715BE">
        <w:t>MS</w:t>
      </w:r>
      <w:r w:rsidR="00F577C2">
        <w:t>N</w:t>
      </w:r>
      <w:r w:rsidR="005715BE">
        <w:t>,</w:t>
      </w:r>
      <w:r w:rsidR="00F577C2">
        <w:t xml:space="preserve"> RN</w:t>
      </w:r>
      <w:r w:rsidR="005715BE">
        <w:t xml:space="preserve"> </w:t>
      </w:r>
    </w:p>
    <w:p w14:paraId="1AB178B4" w14:textId="713F3963" w:rsidR="005715BE" w:rsidRPr="00E83EA5" w:rsidRDefault="005715BE" w:rsidP="007A7B6C">
      <w:pPr>
        <w:tabs>
          <w:tab w:val="left" w:pos="1440"/>
        </w:tabs>
        <w:ind w:left="1440" w:right="-720"/>
      </w:pPr>
      <w:r>
        <w:t xml:space="preserve">Office:  </w:t>
      </w:r>
      <w:r w:rsidR="008231DB">
        <w:t>651</w:t>
      </w:r>
      <w:r w:rsidR="00F577C2">
        <w:t xml:space="preserve"> </w:t>
      </w:r>
      <w:r w:rsidRPr="00E83EA5">
        <w:t>Pickard Hall</w:t>
      </w:r>
    </w:p>
    <w:p w14:paraId="25705B92" w14:textId="6A064629" w:rsidR="005715BE" w:rsidRPr="00E83EA5" w:rsidRDefault="005715BE" w:rsidP="007A7B6C">
      <w:pPr>
        <w:tabs>
          <w:tab w:val="left" w:pos="1440"/>
        </w:tabs>
        <w:ind w:left="1440" w:right="-720"/>
      </w:pPr>
      <w:r w:rsidRPr="00E83EA5">
        <w:t>Of</w:t>
      </w:r>
      <w:r>
        <w:t xml:space="preserve">fice Phone:  817-272-2776 ext. </w:t>
      </w:r>
    </w:p>
    <w:p w14:paraId="6275C322" w14:textId="4FC8A8A0" w:rsidR="005715BE" w:rsidRPr="00E83EA5" w:rsidRDefault="005715BE" w:rsidP="007A7B6C">
      <w:pPr>
        <w:tabs>
          <w:tab w:val="left" w:pos="1440"/>
        </w:tabs>
        <w:ind w:left="1440" w:right="-720"/>
      </w:pPr>
      <w:r w:rsidRPr="00E83EA5">
        <w:t xml:space="preserve">E-mail: </w:t>
      </w:r>
      <w:r w:rsidR="00F577C2">
        <w:t>rsuber@uta.edu</w:t>
      </w:r>
    </w:p>
    <w:p w14:paraId="5ACBDA0C" w14:textId="16B8D01F" w:rsidR="005715BE" w:rsidRDefault="005C46BA" w:rsidP="007A7B6C">
      <w:pPr>
        <w:tabs>
          <w:tab w:val="left" w:pos="1440"/>
        </w:tabs>
        <w:ind w:right="-720"/>
      </w:pPr>
      <w:r w:rsidRPr="005C46BA">
        <w:tab/>
      </w:r>
      <w:r w:rsidR="005715BE" w:rsidRPr="00FD5C5B">
        <w:rPr>
          <w:u w:val="single"/>
        </w:rPr>
        <w:t>Clinical Sites:</w:t>
      </w:r>
      <w:r w:rsidR="005715BE" w:rsidRPr="00FD5C5B">
        <w:t xml:space="preserve">  </w:t>
      </w:r>
      <w:r w:rsidR="005D747F">
        <w:t>Scottish Rite</w:t>
      </w:r>
      <w:r w:rsidR="00FA671C">
        <w:t>; Children’s Med Ctr</w:t>
      </w:r>
      <w:r w:rsidR="00C11473">
        <w:t>; Baylor Heart and Vascular Hospital; UTSW</w:t>
      </w:r>
    </w:p>
    <w:p w14:paraId="5978F160" w14:textId="77777777" w:rsidR="005715BE" w:rsidRDefault="005715BE" w:rsidP="007A7B6C">
      <w:pPr>
        <w:tabs>
          <w:tab w:val="left" w:pos="1440"/>
        </w:tabs>
        <w:ind w:right="-720"/>
      </w:pPr>
    </w:p>
    <w:p w14:paraId="0FD0C2C0" w14:textId="5E07D256" w:rsidR="005715BE" w:rsidRPr="00FD1183" w:rsidRDefault="005715BE" w:rsidP="007A7B6C">
      <w:pPr>
        <w:tabs>
          <w:tab w:val="left" w:pos="1440"/>
        </w:tabs>
        <w:ind w:left="1440" w:right="-720"/>
      </w:pPr>
      <w:r w:rsidRPr="00FD1183">
        <w:t>Ellen Mangold</w:t>
      </w:r>
      <w:r>
        <w:t>, MS, RN</w:t>
      </w:r>
    </w:p>
    <w:p w14:paraId="56CBEF2E" w14:textId="6D1D2008" w:rsidR="005715BE" w:rsidRPr="00FD1183" w:rsidRDefault="005715BE" w:rsidP="007A7B6C">
      <w:pPr>
        <w:tabs>
          <w:tab w:val="left" w:pos="1440"/>
        </w:tabs>
        <w:ind w:left="1440" w:right="-720"/>
      </w:pPr>
      <w:r>
        <w:t xml:space="preserve">Office:  </w:t>
      </w:r>
      <w:r w:rsidR="007A7B6C">
        <w:t xml:space="preserve">544-C </w:t>
      </w:r>
      <w:r w:rsidRPr="00FD1183">
        <w:t xml:space="preserve">Pickard Hall </w:t>
      </w:r>
    </w:p>
    <w:p w14:paraId="68A390B9" w14:textId="1162B73D" w:rsidR="005715BE" w:rsidRPr="00FD1183" w:rsidRDefault="005715BE" w:rsidP="007A7B6C">
      <w:pPr>
        <w:tabs>
          <w:tab w:val="left" w:pos="1440"/>
        </w:tabs>
        <w:ind w:left="1440" w:right="-720"/>
      </w:pPr>
      <w:r w:rsidRPr="00FD1183">
        <w:t xml:space="preserve">Office Phone: 817-272-2776 ext. </w:t>
      </w:r>
      <w:r>
        <w:t xml:space="preserve"> </w:t>
      </w:r>
    </w:p>
    <w:p w14:paraId="65F40151" w14:textId="131C5B08" w:rsidR="005715BE" w:rsidRPr="00FD1183" w:rsidRDefault="005715BE" w:rsidP="007A7B6C">
      <w:pPr>
        <w:tabs>
          <w:tab w:val="left" w:pos="1440"/>
        </w:tabs>
        <w:ind w:left="1440" w:right="-720"/>
      </w:pPr>
      <w:r w:rsidRPr="00FD1183">
        <w:t xml:space="preserve">E-mail:  </w:t>
      </w:r>
      <w:hyperlink r:id="rId11" w:history="1">
        <w:r w:rsidRPr="00FD1183">
          <w:rPr>
            <w:rStyle w:val="Hyperlink"/>
          </w:rPr>
          <w:t>mangold@uta.edu</w:t>
        </w:r>
      </w:hyperlink>
    </w:p>
    <w:p w14:paraId="5CE360C8" w14:textId="41DCFA67" w:rsidR="005715BE" w:rsidRDefault="005715BE" w:rsidP="007A7B6C">
      <w:pPr>
        <w:tabs>
          <w:tab w:val="left" w:pos="1440"/>
        </w:tabs>
        <w:ind w:left="720" w:right="-720" w:firstLine="720"/>
      </w:pPr>
      <w:r w:rsidRPr="007912A7">
        <w:rPr>
          <w:u w:val="single"/>
        </w:rPr>
        <w:t>Clinical Sites</w:t>
      </w:r>
      <w:r w:rsidRPr="00FD1183">
        <w:t>:  North Hills Hospital</w:t>
      </w:r>
      <w:r>
        <w:t>; Harris HEB; Baylor Medical Center Irving</w:t>
      </w:r>
    </w:p>
    <w:p w14:paraId="1A04C920" w14:textId="77777777" w:rsidR="005715BE" w:rsidRDefault="005715BE" w:rsidP="007A7B6C">
      <w:pPr>
        <w:tabs>
          <w:tab w:val="left" w:pos="1440"/>
        </w:tabs>
        <w:ind w:right="-720"/>
      </w:pPr>
    </w:p>
    <w:p w14:paraId="44A49CC1" w14:textId="557F199C" w:rsidR="005715BE" w:rsidRDefault="005715BE" w:rsidP="007A7B6C">
      <w:pPr>
        <w:tabs>
          <w:tab w:val="left" w:pos="1440"/>
        </w:tabs>
        <w:ind w:left="1440" w:right="-720"/>
      </w:pPr>
      <w:r>
        <w:t>Janeth Stiller, PhD, RN</w:t>
      </w:r>
    </w:p>
    <w:p w14:paraId="7A1E6091" w14:textId="1D95597E" w:rsidR="005715BE" w:rsidRPr="00AD0CDD" w:rsidRDefault="005715BE" w:rsidP="007A7B6C">
      <w:pPr>
        <w:tabs>
          <w:tab w:val="left" w:pos="1440"/>
        </w:tabs>
        <w:ind w:left="1440" w:right="-720"/>
      </w:pPr>
      <w:r w:rsidRPr="00AD0CDD">
        <w:t xml:space="preserve">Office:  </w:t>
      </w:r>
      <w:r w:rsidR="008231DB">
        <w:t>631</w:t>
      </w:r>
      <w:r w:rsidR="007A7B6C">
        <w:t xml:space="preserve"> </w:t>
      </w:r>
      <w:r w:rsidRPr="00AD0CDD">
        <w:t>Pickard Hall</w:t>
      </w:r>
    </w:p>
    <w:p w14:paraId="7A6B8D50" w14:textId="73F19419" w:rsidR="005715BE" w:rsidRPr="00AD0CDD" w:rsidRDefault="005715BE" w:rsidP="007A7B6C">
      <w:pPr>
        <w:tabs>
          <w:tab w:val="left" w:pos="1440"/>
        </w:tabs>
        <w:ind w:left="1440" w:right="-720"/>
      </w:pPr>
      <w:r w:rsidRPr="00AD0CDD">
        <w:t>Office Phone:  817-272-2776 ext</w:t>
      </w:r>
      <w:r w:rsidR="00A6686C">
        <w:t>.</w:t>
      </w:r>
      <w:r>
        <w:t xml:space="preserve"> </w:t>
      </w:r>
    </w:p>
    <w:p w14:paraId="0B1932F9" w14:textId="15CB6F6E" w:rsidR="005715BE" w:rsidRDefault="005715BE" w:rsidP="007A7B6C">
      <w:pPr>
        <w:tabs>
          <w:tab w:val="left" w:pos="1440"/>
        </w:tabs>
        <w:ind w:left="1440" w:right="-720"/>
      </w:pPr>
      <w:r w:rsidRPr="00AD0CDD">
        <w:t xml:space="preserve">E-mail:  </w:t>
      </w:r>
      <w:hyperlink r:id="rId12" w:history="1">
        <w:r w:rsidRPr="00AD0CDD">
          <w:rPr>
            <w:rStyle w:val="Hyperlink"/>
          </w:rPr>
          <w:t>stiller@uta.edu</w:t>
        </w:r>
      </w:hyperlink>
    </w:p>
    <w:p w14:paraId="60C52623" w14:textId="387E9B77" w:rsidR="005715BE" w:rsidRPr="00D3642A" w:rsidRDefault="005715BE" w:rsidP="007A7B6C">
      <w:pPr>
        <w:tabs>
          <w:tab w:val="left" w:pos="1440"/>
        </w:tabs>
        <w:ind w:left="1440" w:right="-720"/>
      </w:pPr>
      <w:r w:rsidRPr="005930A0">
        <w:rPr>
          <w:u w:val="single"/>
        </w:rPr>
        <w:t>Clinical Site</w:t>
      </w:r>
      <w:r>
        <w:rPr>
          <w:u w:val="single"/>
        </w:rPr>
        <w:t>s</w:t>
      </w:r>
      <w:r>
        <w:t>:  Baylor Regional Medical Center at Grapevine</w:t>
      </w:r>
    </w:p>
    <w:p w14:paraId="065508F3" w14:textId="77777777" w:rsidR="005715BE" w:rsidRDefault="005715BE" w:rsidP="007A7B6C">
      <w:pPr>
        <w:tabs>
          <w:tab w:val="left" w:pos="1440"/>
        </w:tabs>
        <w:ind w:left="1440" w:right="-720"/>
      </w:pPr>
    </w:p>
    <w:p w14:paraId="07450BE7" w14:textId="6C1EE92A" w:rsidR="005715BE" w:rsidRDefault="005715BE" w:rsidP="007A7B6C">
      <w:pPr>
        <w:tabs>
          <w:tab w:val="left" w:pos="1440"/>
        </w:tabs>
        <w:ind w:left="1440" w:right="-720"/>
      </w:pPr>
      <w:r>
        <w:t>Angela Trejo, MSN, RN</w:t>
      </w:r>
    </w:p>
    <w:p w14:paraId="7EE6442D" w14:textId="07E00BF8" w:rsidR="005715BE" w:rsidRDefault="005715BE" w:rsidP="007A7B6C">
      <w:pPr>
        <w:tabs>
          <w:tab w:val="left" w:pos="1440"/>
        </w:tabs>
        <w:ind w:left="1440" w:right="-720"/>
      </w:pPr>
      <w:r>
        <w:t xml:space="preserve">Office:  </w:t>
      </w:r>
      <w:r w:rsidR="008231DB">
        <w:t>651</w:t>
      </w:r>
      <w:r w:rsidR="007A7B6C">
        <w:t xml:space="preserve"> </w:t>
      </w:r>
      <w:r>
        <w:t>Pickard Hall</w:t>
      </w:r>
    </w:p>
    <w:p w14:paraId="62D27971" w14:textId="566DEB96" w:rsidR="005715BE" w:rsidRDefault="005715BE" w:rsidP="007A7B6C">
      <w:pPr>
        <w:tabs>
          <w:tab w:val="left" w:pos="1440"/>
        </w:tabs>
        <w:ind w:left="1440" w:right="-720"/>
      </w:pPr>
      <w:r>
        <w:t xml:space="preserve">Office Phone:  817-272-2776 ext. </w:t>
      </w:r>
    </w:p>
    <w:p w14:paraId="3F89D112" w14:textId="51F3B953" w:rsidR="005715BE" w:rsidRDefault="005715BE" w:rsidP="007A7B6C">
      <w:pPr>
        <w:tabs>
          <w:tab w:val="left" w:pos="1440"/>
        </w:tabs>
        <w:ind w:left="1440" w:right="-720"/>
      </w:pPr>
      <w:r>
        <w:t xml:space="preserve">E-mail:  </w:t>
      </w:r>
      <w:hyperlink r:id="rId13" w:history="1">
        <w:r w:rsidRPr="00D81CA3">
          <w:rPr>
            <w:rStyle w:val="Hyperlink"/>
          </w:rPr>
          <w:t>atrejo@uta.edu</w:t>
        </w:r>
      </w:hyperlink>
      <w:r>
        <w:t xml:space="preserve"> </w:t>
      </w:r>
    </w:p>
    <w:p w14:paraId="51B1DCE6" w14:textId="1A1E47E5" w:rsidR="005D747F" w:rsidRDefault="005715BE" w:rsidP="007A7B6C">
      <w:pPr>
        <w:tabs>
          <w:tab w:val="left" w:pos="1440"/>
        </w:tabs>
        <w:ind w:left="1440" w:right="-720"/>
      </w:pPr>
      <w:r w:rsidRPr="00FD5C5B">
        <w:rPr>
          <w:u w:val="single"/>
        </w:rPr>
        <w:t>Clinical Sites:</w:t>
      </w:r>
      <w:r>
        <w:t xml:space="preserve">  Cook Children’s Medical Center; Plaza Medical Center</w:t>
      </w:r>
      <w:r w:rsidR="00C11473" w:rsidRPr="00C11473">
        <w:t>; Methodist Dallas Medical Center</w:t>
      </w:r>
    </w:p>
    <w:p w14:paraId="328F1922" w14:textId="7D0B8E91" w:rsidR="005D747F" w:rsidRDefault="00A752D9" w:rsidP="00432EF0">
      <w:pPr>
        <w:ind w:right="-720"/>
        <w:jc w:val="center"/>
      </w:pPr>
      <w:r>
        <w:t xml:space="preserve">  </w:t>
      </w:r>
    </w:p>
    <w:p w14:paraId="1783096D" w14:textId="28D0AC4A" w:rsidR="005D747F" w:rsidRDefault="005715BE" w:rsidP="00432EF0">
      <w:pPr>
        <w:ind w:right="-720"/>
        <w:jc w:val="center"/>
        <w:rPr>
          <w:b/>
        </w:rPr>
      </w:pPr>
      <w:r w:rsidRPr="0086656E">
        <w:t>Individual faculty office hours will vary.  Faculty office hours are by</w:t>
      </w:r>
      <w:r>
        <w:t xml:space="preserve"> </w:t>
      </w:r>
      <w:r w:rsidRPr="0086656E">
        <w:t>appointment and e-mail request.</w:t>
      </w:r>
      <w:r w:rsidR="005D747F">
        <w:t xml:space="preserve"> </w:t>
      </w:r>
    </w:p>
    <w:p w14:paraId="190D5D10" w14:textId="02C64C5D" w:rsidR="00C26B23" w:rsidRPr="00F30810" w:rsidRDefault="00432EF0" w:rsidP="00432EF0">
      <w:r>
        <w:rPr>
          <w:b/>
        </w:rPr>
        <w:br w:type="page"/>
      </w:r>
      <w:r w:rsidR="00A752D9">
        <w:rPr>
          <w:b/>
        </w:rPr>
        <w:lastRenderedPageBreak/>
        <w:t>T</w:t>
      </w:r>
      <w:r w:rsidR="00C26B23" w:rsidRPr="00F30810">
        <w:rPr>
          <w:b/>
        </w:rPr>
        <w:t xml:space="preserve">ime and Place of Class Meetings: </w:t>
      </w:r>
      <w:r w:rsidR="00343D1D" w:rsidRPr="00F30810">
        <w:rPr>
          <w:b/>
        </w:rPr>
        <w:tab/>
      </w:r>
      <w:r w:rsidR="00343D1D" w:rsidRPr="00F30810">
        <w:t>PKH 2</w:t>
      </w:r>
      <w:r w:rsidR="009B4C9C">
        <w:t>27</w:t>
      </w:r>
      <w:r w:rsidR="00343D1D" w:rsidRPr="00F30810">
        <w:t xml:space="preserve"> </w:t>
      </w:r>
      <w:r w:rsidR="002314C9" w:rsidRPr="005715BE">
        <w:t>Mon</w:t>
      </w:r>
      <w:r w:rsidR="00842F5B" w:rsidRPr="005715BE">
        <w:t>days 8-10:50am or 1-3</w:t>
      </w:r>
      <w:r w:rsidR="00343D1D" w:rsidRPr="005715BE">
        <w:t>:50pm</w:t>
      </w:r>
    </w:p>
    <w:p w14:paraId="30B7E6B6" w14:textId="77777777" w:rsidR="002314C9" w:rsidRDefault="002314C9" w:rsidP="00432EF0">
      <w:pPr>
        <w:ind w:right="-720"/>
      </w:pPr>
      <w:r>
        <w:t>3 Credit hours, Lecture 30 hours, Clinical 45</w:t>
      </w:r>
      <w:r w:rsidRPr="0099794D">
        <w:t xml:space="preserve"> hours</w:t>
      </w:r>
    </w:p>
    <w:p w14:paraId="1A1A9AED" w14:textId="77777777" w:rsidR="00343D1D" w:rsidRPr="00F30810" w:rsidRDefault="00343D1D" w:rsidP="00432EF0">
      <w:pPr>
        <w:ind w:right="-720"/>
      </w:pPr>
      <w:r w:rsidRPr="00F30810">
        <w:t>Class:  See course schedule for more information</w:t>
      </w:r>
    </w:p>
    <w:p w14:paraId="09B64287" w14:textId="77777777" w:rsidR="00C26B23" w:rsidRPr="005715BE" w:rsidRDefault="00C26B23" w:rsidP="00432EF0">
      <w:pPr>
        <w:rPr>
          <w:b/>
          <w:sz w:val="20"/>
          <w:szCs w:val="20"/>
        </w:rPr>
      </w:pPr>
    </w:p>
    <w:p w14:paraId="3022F303" w14:textId="77777777" w:rsidR="00343D1D" w:rsidRPr="00F30810" w:rsidRDefault="00C26B23" w:rsidP="00432EF0">
      <w:pPr>
        <w:rPr>
          <w:b/>
        </w:rPr>
      </w:pPr>
      <w:r w:rsidRPr="00F30810">
        <w:rPr>
          <w:b/>
        </w:rPr>
        <w:t xml:space="preserve">Description of Course Content: </w:t>
      </w:r>
      <w:r w:rsidR="002314C9" w:rsidRPr="002314C9">
        <w:t>Exploration of organizational strategies, leadership theories and societal trends with implications for decision making in health care. Introduction to management skills needed by professional nurses with clinical application in diverse settings. Prerequisites: NURS 4431, 4441, 4581.</w:t>
      </w:r>
    </w:p>
    <w:p w14:paraId="47D175E2" w14:textId="77777777" w:rsidR="00C26B23" w:rsidRPr="005715BE" w:rsidRDefault="00C26B23" w:rsidP="00432EF0">
      <w:pPr>
        <w:rPr>
          <w:sz w:val="20"/>
          <w:szCs w:val="20"/>
        </w:rPr>
      </w:pPr>
    </w:p>
    <w:p w14:paraId="49A436FE" w14:textId="283DE8B5" w:rsidR="00C26B23" w:rsidRPr="00F30810" w:rsidRDefault="008A3FDC" w:rsidP="00432EF0">
      <w:pPr>
        <w:rPr>
          <w:b/>
        </w:rPr>
      </w:pPr>
      <w:r>
        <w:rPr>
          <w:b/>
        </w:rPr>
        <w:t>Student Learning Outcomes:</w:t>
      </w:r>
    </w:p>
    <w:p w14:paraId="3BDE8A96" w14:textId="77777777" w:rsidR="00481870" w:rsidRPr="00481870" w:rsidRDefault="00481870" w:rsidP="008A3FDC">
      <w:pPr>
        <w:numPr>
          <w:ilvl w:val="0"/>
          <w:numId w:val="27"/>
        </w:numPr>
        <w:tabs>
          <w:tab w:val="left" w:pos="360"/>
        </w:tabs>
        <w:ind w:left="0" w:firstLine="0"/>
        <w:rPr>
          <w:color w:val="000000"/>
        </w:rPr>
      </w:pPr>
      <w:r w:rsidRPr="00A33C97">
        <w:rPr>
          <w:color w:val="000000"/>
        </w:rPr>
        <w:t>Apply leadership &amp; management principles to nurse management roles/responsibilities in decision making, conflict resolution, communication, resource management, and advocacy.</w:t>
      </w:r>
    </w:p>
    <w:p w14:paraId="63776DF0" w14:textId="77777777" w:rsidR="00481870" w:rsidRPr="00481870" w:rsidRDefault="00481870" w:rsidP="008A3FDC">
      <w:pPr>
        <w:numPr>
          <w:ilvl w:val="0"/>
          <w:numId w:val="27"/>
        </w:numPr>
        <w:tabs>
          <w:tab w:val="left" w:pos="360"/>
        </w:tabs>
        <w:ind w:left="0" w:firstLine="0"/>
        <w:rPr>
          <w:color w:val="000000"/>
        </w:rPr>
      </w:pPr>
      <w:r w:rsidRPr="00A33C97">
        <w:rPr>
          <w:color w:val="000000"/>
        </w:rPr>
        <w:t>Communicate and collaborate effectively in interpersonal, interdisciplinary groups &amp; organizational contexts.</w:t>
      </w:r>
    </w:p>
    <w:p w14:paraId="77C17B08" w14:textId="77777777" w:rsidR="00481870" w:rsidRPr="00481870" w:rsidRDefault="00481870" w:rsidP="008A3FDC">
      <w:pPr>
        <w:numPr>
          <w:ilvl w:val="0"/>
          <w:numId w:val="27"/>
        </w:numPr>
        <w:tabs>
          <w:tab w:val="left" w:pos="360"/>
        </w:tabs>
        <w:ind w:left="0" w:firstLine="0"/>
        <w:rPr>
          <w:color w:val="000000"/>
        </w:rPr>
      </w:pPr>
      <w:r w:rsidRPr="00A33C97">
        <w:rPr>
          <w:color w:val="000000"/>
        </w:rPr>
        <w:t>Demonstrate effective leadership skills in critical thinking, delegation, patient care management and conflict resolution.</w:t>
      </w:r>
    </w:p>
    <w:p w14:paraId="5499E2DB" w14:textId="77777777" w:rsidR="00481870" w:rsidRPr="00481870" w:rsidRDefault="00481870" w:rsidP="008A3FDC">
      <w:pPr>
        <w:numPr>
          <w:ilvl w:val="0"/>
          <w:numId w:val="27"/>
        </w:numPr>
        <w:tabs>
          <w:tab w:val="left" w:pos="360"/>
        </w:tabs>
        <w:ind w:left="0" w:firstLine="0"/>
        <w:rPr>
          <w:color w:val="000000"/>
        </w:rPr>
      </w:pPr>
      <w:r w:rsidRPr="00A33C97">
        <w:rPr>
          <w:color w:val="000000"/>
        </w:rPr>
        <w:t>Evaluate patient care delivery based on safety, clinical practice outcomes and by identification of potential risks and process improvement opportunities in patient care management.</w:t>
      </w:r>
    </w:p>
    <w:p w14:paraId="2EA0DCA0" w14:textId="77777777" w:rsidR="00481870" w:rsidRPr="00481870" w:rsidRDefault="00481870" w:rsidP="008A3FDC">
      <w:pPr>
        <w:numPr>
          <w:ilvl w:val="0"/>
          <w:numId w:val="27"/>
        </w:numPr>
        <w:tabs>
          <w:tab w:val="left" w:pos="360"/>
        </w:tabs>
        <w:ind w:left="0" w:firstLine="0"/>
        <w:rPr>
          <w:color w:val="000000"/>
        </w:rPr>
      </w:pPr>
      <w:r w:rsidRPr="00A33C97">
        <w:rPr>
          <w:color w:val="000000"/>
        </w:rPr>
        <w:t>Serves as role model of ethical conduct and professionalism consistent with the UTA College of Nursing Code of Conduct and ANA Code of Ethics for Nurses.</w:t>
      </w:r>
    </w:p>
    <w:p w14:paraId="6C3CC3A2" w14:textId="77777777" w:rsidR="00481870" w:rsidRPr="00481870" w:rsidRDefault="00481870" w:rsidP="008A3FDC">
      <w:pPr>
        <w:numPr>
          <w:ilvl w:val="0"/>
          <w:numId w:val="27"/>
        </w:numPr>
        <w:tabs>
          <w:tab w:val="left" w:pos="360"/>
        </w:tabs>
        <w:ind w:left="0" w:firstLine="0"/>
        <w:rPr>
          <w:color w:val="000000"/>
        </w:rPr>
      </w:pPr>
      <w:r w:rsidRPr="00A33C97">
        <w:rPr>
          <w:color w:val="000000"/>
        </w:rPr>
        <w:t>Utilize healthcare and organizational resources efficiently and effectively to accomplish goals within a specified timeframe.</w:t>
      </w:r>
    </w:p>
    <w:p w14:paraId="722A1210" w14:textId="77777777" w:rsidR="00481870" w:rsidRPr="00481870" w:rsidRDefault="00481870" w:rsidP="008A3FDC">
      <w:pPr>
        <w:numPr>
          <w:ilvl w:val="0"/>
          <w:numId w:val="27"/>
        </w:numPr>
        <w:tabs>
          <w:tab w:val="left" w:pos="360"/>
        </w:tabs>
        <w:ind w:left="0" w:firstLine="0"/>
        <w:rPr>
          <w:color w:val="000000"/>
        </w:rPr>
      </w:pPr>
      <w:r w:rsidRPr="00A33C97">
        <w:rPr>
          <w:color w:val="000000"/>
        </w:rPr>
        <w:t xml:space="preserve">Utilize reflective evaluation of self and others regarding effective problem solving and decision making. </w:t>
      </w:r>
    </w:p>
    <w:p w14:paraId="5303E586" w14:textId="77777777" w:rsidR="00C26B23" w:rsidRPr="005715BE" w:rsidRDefault="00C26B23" w:rsidP="00432EF0">
      <w:pPr>
        <w:rPr>
          <w:b/>
          <w:sz w:val="20"/>
          <w:szCs w:val="20"/>
        </w:rPr>
      </w:pPr>
    </w:p>
    <w:p w14:paraId="57892D4E" w14:textId="77777777" w:rsidR="00DB5995" w:rsidRPr="00F30810" w:rsidRDefault="00DB5995" w:rsidP="00432EF0">
      <w:pPr>
        <w:pStyle w:val="a"/>
        <w:tabs>
          <w:tab w:val="left" w:pos="360"/>
          <w:tab w:val="left" w:pos="3420"/>
          <w:tab w:val="left" w:pos="5400"/>
          <w:tab w:val="left" w:pos="7920"/>
        </w:tabs>
        <w:ind w:left="0" w:firstLine="0"/>
        <w:rPr>
          <w:b/>
          <w:szCs w:val="24"/>
        </w:rPr>
      </w:pPr>
      <w:r w:rsidRPr="00F30810">
        <w:rPr>
          <w:b/>
          <w:szCs w:val="24"/>
        </w:rPr>
        <w:t>REQUIRED TEXTBOOKS:</w:t>
      </w:r>
    </w:p>
    <w:p w14:paraId="449BEB31" w14:textId="211CC79C" w:rsidR="0085266B" w:rsidRDefault="005715BE" w:rsidP="00432EF0">
      <w:pPr>
        <w:pStyle w:val="a"/>
        <w:tabs>
          <w:tab w:val="left" w:pos="360"/>
          <w:tab w:val="left" w:pos="3420"/>
          <w:tab w:val="left" w:pos="5400"/>
          <w:tab w:val="left" w:pos="7920"/>
        </w:tabs>
        <w:ind w:left="0" w:firstLine="0"/>
        <w:rPr>
          <w:rStyle w:val="small1"/>
          <w:szCs w:val="24"/>
        </w:rPr>
      </w:pPr>
      <w:r w:rsidRPr="00D327DC">
        <w:t>Marquis &amp; Huston. (201</w:t>
      </w:r>
      <w:r w:rsidR="00A6686C">
        <w:t>5</w:t>
      </w:r>
      <w:r w:rsidRPr="00D327DC">
        <w:t>). Leadership roles and management functions in nursing. (</w:t>
      </w:r>
      <w:r w:rsidR="00A6686C">
        <w:t>8</w:t>
      </w:r>
      <w:r w:rsidRPr="00D327DC">
        <w:rPr>
          <w:vertAlign w:val="superscript"/>
        </w:rPr>
        <w:t>th</w:t>
      </w:r>
      <w:r w:rsidRPr="00D327DC">
        <w:t xml:space="preserve"> ed). Wolters Kluwer: Lippincott Williams &amp; Wilkins.  </w:t>
      </w:r>
      <w:r w:rsidRPr="005715BE">
        <w:rPr>
          <w:szCs w:val="24"/>
        </w:rPr>
        <w:t xml:space="preserve">ISBN </w:t>
      </w:r>
      <w:r w:rsidR="00A6686C">
        <w:rPr>
          <w:rStyle w:val="small1"/>
          <w:rFonts w:ascii="Times New Roman" w:hAnsi="Times New Roman"/>
          <w:sz w:val="24"/>
          <w:szCs w:val="24"/>
        </w:rPr>
        <w:t>9781451192810</w:t>
      </w:r>
    </w:p>
    <w:p w14:paraId="2C9A992F" w14:textId="77777777" w:rsidR="005715BE" w:rsidRPr="005715BE" w:rsidRDefault="005715BE" w:rsidP="00432EF0">
      <w:pPr>
        <w:pStyle w:val="a"/>
        <w:tabs>
          <w:tab w:val="left" w:pos="360"/>
          <w:tab w:val="left" w:pos="3420"/>
          <w:tab w:val="left" w:pos="5400"/>
          <w:tab w:val="left" w:pos="7920"/>
        </w:tabs>
        <w:ind w:left="0" w:firstLine="0"/>
        <w:rPr>
          <w:sz w:val="20"/>
        </w:rPr>
      </w:pPr>
    </w:p>
    <w:p w14:paraId="41F36682" w14:textId="77777777" w:rsidR="00F30810" w:rsidRPr="00F30810" w:rsidRDefault="0056089F" w:rsidP="00432EF0">
      <w:pPr>
        <w:tabs>
          <w:tab w:val="left" w:pos="360"/>
          <w:tab w:val="left" w:pos="720"/>
          <w:tab w:val="left" w:pos="1080"/>
        </w:tabs>
        <w:rPr>
          <w:b/>
        </w:rPr>
      </w:pPr>
      <w:r>
        <w:rPr>
          <w:b/>
          <w:bCs/>
        </w:rPr>
        <w:t>Assignments/Exams:</w:t>
      </w:r>
    </w:p>
    <w:p w14:paraId="31B0592D" w14:textId="77FF1942" w:rsidR="0085266B" w:rsidRPr="00883C46" w:rsidRDefault="007A7B6C" w:rsidP="005B3F13">
      <w:pPr>
        <w:tabs>
          <w:tab w:val="right" w:pos="6480"/>
        </w:tabs>
        <w:ind w:left="720"/>
      </w:pPr>
      <w:r>
        <w:t>Exam 1</w:t>
      </w:r>
      <w:r>
        <w:tab/>
      </w:r>
      <w:r w:rsidR="00A752D9">
        <w:t>20</w:t>
      </w:r>
      <w:r w:rsidR="0085266B" w:rsidRPr="00883C46">
        <w:t>%</w:t>
      </w:r>
    </w:p>
    <w:p w14:paraId="5559E5EB" w14:textId="6A0F8300" w:rsidR="0085266B" w:rsidRPr="00883C46" w:rsidRDefault="0085266B" w:rsidP="005B3F13">
      <w:pPr>
        <w:tabs>
          <w:tab w:val="right" w:pos="6480"/>
        </w:tabs>
        <w:ind w:left="720"/>
      </w:pPr>
      <w:r w:rsidRPr="00883C46">
        <w:t>Exam 2 (not comprehensive)</w:t>
      </w:r>
      <w:r w:rsidRPr="00883C46">
        <w:tab/>
      </w:r>
      <w:r w:rsidR="009B4C9C">
        <w:t>20</w:t>
      </w:r>
      <w:r w:rsidRPr="00883C46">
        <w:t>%</w:t>
      </w:r>
    </w:p>
    <w:p w14:paraId="74D648A7" w14:textId="3A22C81E" w:rsidR="0085266B" w:rsidRDefault="00D8708A" w:rsidP="005B3F13">
      <w:pPr>
        <w:tabs>
          <w:tab w:val="right" w:pos="6480"/>
        </w:tabs>
        <w:ind w:left="720"/>
      </w:pPr>
      <w:r>
        <w:t>Management Clinical Worksheet</w:t>
      </w:r>
      <w:r w:rsidR="0085266B" w:rsidRPr="004617F5">
        <w:tab/>
      </w:r>
      <w:r w:rsidR="00A752D9">
        <w:t>20</w:t>
      </w:r>
      <w:r w:rsidR="0085266B" w:rsidRPr="004617F5">
        <w:t>%</w:t>
      </w:r>
    </w:p>
    <w:p w14:paraId="5BAE182A" w14:textId="0F3F2B47" w:rsidR="0085266B" w:rsidRDefault="00801A60" w:rsidP="005B3F13">
      <w:pPr>
        <w:tabs>
          <w:tab w:val="right" w:pos="6480"/>
        </w:tabs>
        <w:ind w:left="720"/>
      </w:pPr>
      <w:r>
        <w:t xml:space="preserve">Management </w:t>
      </w:r>
      <w:r w:rsidR="00B615AC">
        <w:t>Case Studies</w:t>
      </w:r>
      <w:r w:rsidR="00A752D9">
        <w:tab/>
        <w:t>10</w:t>
      </w:r>
      <w:r w:rsidR="0085266B">
        <w:t>%</w:t>
      </w:r>
    </w:p>
    <w:p w14:paraId="70217C6A" w14:textId="4B83EE66" w:rsidR="009B4C9C" w:rsidRDefault="009160C5" w:rsidP="005B3F13">
      <w:pPr>
        <w:tabs>
          <w:tab w:val="right" w:pos="6480"/>
        </w:tabs>
        <w:ind w:left="720"/>
      </w:pPr>
      <w:r>
        <w:t>Quizzes</w:t>
      </w:r>
      <w:r>
        <w:tab/>
        <w:t>10%</w:t>
      </w:r>
    </w:p>
    <w:p w14:paraId="1808F126" w14:textId="68FD3D55" w:rsidR="009160C5" w:rsidRDefault="009160C5" w:rsidP="005B3F13">
      <w:pPr>
        <w:tabs>
          <w:tab w:val="right" w:pos="6480"/>
        </w:tabs>
        <w:ind w:left="720"/>
      </w:pPr>
      <w:r>
        <w:t>Conflict Activity</w:t>
      </w:r>
      <w:r>
        <w:tab/>
        <w:t>10%</w:t>
      </w:r>
    </w:p>
    <w:p w14:paraId="1F5DADA7" w14:textId="43B336FD" w:rsidR="009160C5" w:rsidRPr="004617F5" w:rsidRDefault="009160C5" w:rsidP="005B3F13">
      <w:pPr>
        <w:tabs>
          <w:tab w:val="right" w:pos="6480"/>
        </w:tabs>
        <w:ind w:left="720"/>
      </w:pPr>
      <w:r w:rsidRPr="009160C5">
        <w:t>Resume/Interview Assignment</w:t>
      </w:r>
      <w:r>
        <w:tab/>
        <w:t>5%</w:t>
      </w:r>
    </w:p>
    <w:p w14:paraId="40E1F9DF" w14:textId="176B4DF2" w:rsidR="0085266B" w:rsidRPr="00883C46" w:rsidRDefault="0085266B" w:rsidP="005B3F13">
      <w:pPr>
        <w:tabs>
          <w:tab w:val="right" w:pos="6480"/>
        </w:tabs>
        <w:ind w:left="720"/>
      </w:pPr>
      <w:r w:rsidRPr="004617F5">
        <w:t>Classroom/Online Application</w:t>
      </w:r>
      <w:r w:rsidRPr="00883C46">
        <w:t xml:space="preserve"> Exercises</w:t>
      </w:r>
      <w:r w:rsidRPr="00883C46">
        <w:tab/>
      </w:r>
      <w:r w:rsidR="00A752D9">
        <w:t>5</w:t>
      </w:r>
      <w:r w:rsidRPr="00883C46">
        <w:t>%</w:t>
      </w:r>
    </w:p>
    <w:p w14:paraId="383BA818" w14:textId="36BE9EAC" w:rsidR="0085266B" w:rsidRDefault="0085266B" w:rsidP="005B3F13">
      <w:pPr>
        <w:tabs>
          <w:tab w:val="right" w:pos="6480"/>
        </w:tabs>
        <w:ind w:left="720"/>
        <w:rPr>
          <w:bCs/>
        </w:rPr>
      </w:pPr>
      <w:r>
        <w:rPr>
          <w:b/>
          <w:bCs/>
        </w:rPr>
        <w:t>TOTAL:</w:t>
      </w:r>
      <w:r>
        <w:rPr>
          <w:b/>
          <w:bCs/>
        </w:rPr>
        <w:tab/>
        <w:t>100%</w:t>
      </w:r>
    </w:p>
    <w:p w14:paraId="63AC7084" w14:textId="77777777" w:rsidR="0085266B" w:rsidRDefault="0085266B" w:rsidP="00432EF0">
      <w:pPr>
        <w:rPr>
          <w:b/>
          <w:bCs/>
        </w:rPr>
      </w:pPr>
    </w:p>
    <w:p w14:paraId="696562F3" w14:textId="77777777" w:rsidR="0085266B" w:rsidRDefault="0085266B" w:rsidP="00432EF0">
      <w:pPr>
        <w:rPr>
          <w:b/>
          <w:bCs/>
        </w:rPr>
      </w:pPr>
      <w:r w:rsidRPr="00B44B44">
        <w:rPr>
          <w:b/>
          <w:bCs/>
        </w:rPr>
        <w:t xml:space="preserve">UTA </w:t>
      </w:r>
      <w:r>
        <w:rPr>
          <w:b/>
          <w:bCs/>
        </w:rPr>
        <w:t>College</w:t>
      </w:r>
      <w:r w:rsidRPr="00B44B44">
        <w:rPr>
          <w:b/>
          <w:bCs/>
        </w:rPr>
        <w:t xml:space="preserve"> of Nursing Grading Criteria</w:t>
      </w:r>
    </w:p>
    <w:p w14:paraId="51581626" w14:textId="77777777" w:rsidR="008A3FDC" w:rsidRPr="008A3FDC" w:rsidRDefault="008A3FDC" w:rsidP="008A3FDC">
      <w:pPr>
        <w:pStyle w:val="NoSpacing"/>
      </w:pPr>
      <w:r w:rsidRPr="008A3FDC">
        <w:t>Students are expected to keep track of their performance throughout the semester and seek guidance from available sources (including the instructor) if their performance drops below satisfactory levels; see “Student Support Services,” below.</w:t>
      </w:r>
    </w:p>
    <w:p w14:paraId="3CBD9DB6" w14:textId="77777777" w:rsidR="008A3FDC" w:rsidRPr="00B44B44" w:rsidRDefault="008A3FDC" w:rsidP="00432EF0">
      <w:pPr>
        <w:rPr>
          <w:b/>
          <w:bCs/>
        </w:rPr>
      </w:pPr>
    </w:p>
    <w:p w14:paraId="7191ECCD" w14:textId="77777777" w:rsidR="0085266B" w:rsidRDefault="0085266B" w:rsidP="00432EF0">
      <w:r>
        <w:t>I</w:t>
      </w:r>
      <w:r w:rsidRPr="00B44B44">
        <w:t>n order to successfully complete an undergraduate nursing course at UTA, the following minimum criteria must be met:</w:t>
      </w:r>
    </w:p>
    <w:p w14:paraId="3B569123" w14:textId="77777777" w:rsidR="008A3FDC" w:rsidRPr="00B44B44" w:rsidRDefault="008A3FDC" w:rsidP="00432EF0"/>
    <w:p w14:paraId="06365D3A" w14:textId="77777777" w:rsidR="0085266B" w:rsidRPr="00B44B44" w:rsidRDefault="0085266B" w:rsidP="005B3F13">
      <w:pPr>
        <w:ind w:left="720"/>
      </w:pPr>
      <w:r w:rsidRPr="00B44B44">
        <w:t>70% weighted average on proctored exams</w:t>
      </w:r>
    </w:p>
    <w:p w14:paraId="6EA32B25" w14:textId="77777777" w:rsidR="0085266B" w:rsidRPr="00B44B44" w:rsidRDefault="0085266B" w:rsidP="005B3F13">
      <w:pPr>
        <w:ind w:left="720"/>
      </w:pPr>
      <w:r w:rsidRPr="00B44B44">
        <w:t>70% weighted average on major written assignments</w:t>
      </w:r>
      <w:r>
        <w:t xml:space="preserve"> (none for N4351)</w:t>
      </w:r>
    </w:p>
    <w:p w14:paraId="04BB29AC" w14:textId="77777777" w:rsidR="0085266B" w:rsidRPr="00B44B44" w:rsidRDefault="0085266B" w:rsidP="005B3F13">
      <w:pPr>
        <w:ind w:left="720"/>
      </w:pPr>
      <w:r w:rsidRPr="00B44B44">
        <w:t>90% on math test (if applicable)</w:t>
      </w:r>
    </w:p>
    <w:p w14:paraId="1B3A6F72" w14:textId="77777777" w:rsidR="0085266B" w:rsidRPr="00B44B44" w:rsidRDefault="0085266B" w:rsidP="005B3F13">
      <w:pPr>
        <w:ind w:left="720"/>
      </w:pPr>
      <w:r w:rsidRPr="00B44B44">
        <w:t>90% on practicum skills check offs (if applicable)</w:t>
      </w:r>
    </w:p>
    <w:p w14:paraId="2BD23897" w14:textId="77777777" w:rsidR="005C46BA" w:rsidRDefault="005C46BA" w:rsidP="00432EF0"/>
    <w:p w14:paraId="56F99A94" w14:textId="77777777" w:rsidR="009160C5" w:rsidRDefault="0085266B" w:rsidP="009160C5">
      <w:r w:rsidRPr="00B44B44">
        <w:lastRenderedPageBreak/>
        <w:t>In undergraduate nursing courses, all grade calculat</w:t>
      </w:r>
      <w:r>
        <w:t xml:space="preserve">ions will be carried out to two </w:t>
      </w:r>
      <w:r w:rsidRPr="00B44B44">
        <w:t xml:space="preserve">decimal places and </w:t>
      </w:r>
      <w:r w:rsidRPr="00C660E0">
        <w:rPr>
          <w:b/>
        </w:rPr>
        <w:t>there will be no rounding of final grades.</w:t>
      </w:r>
      <w:r w:rsidRPr="00B44B44">
        <w:t xml:space="preserve"> Letter grades for </w:t>
      </w:r>
      <w:r w:rsidR="00432EF0">
        <w:t>exam</w:t>
      </w:r>
      <w:r w:rsidRPr="00B44B44">
        <w:t>s, written assignments and end-of-course grades, etc. shall be:</w:t>
      </w:r>
    </w:p>
    <w:p w14:paraId="23B29D08" w14:textId="77777777" w:rsidR="009160C5" w:rsidRDefault="009160C5" w:rsidP="009160C5">
      <w:pPr>
        <w:ind w:firstLine="720"/>
      </w:pPr>
    </w:p>
    <w:p w14:paraId="7329E4B6" w14:textId="40AC0E6F" w:rsidR="0085266B" w:rsidRPr="00B44B44" w:rsidRDefault="0085266B" w:rsidP="009160C5">
      <w:pPr>
        <w:ind w:firstLine="720"/>
      </w:pPr>
      <w:r w:rsidRPr="00B44B44">
        <w:t xml:space="preserve">A= 90.00 – </w:t>
      </w:r>
      <w:r w:rsidR="005B3F13">
        <w:tab/>
      </w:r>
      <w:r w:rsidRPr="00B44B44">
        <w:t>100.00</w:t>
      </w:r>
    </w:p>
    <w:p w14:paraId="2938062A" w14:textId="1BE057F7" w:rsidR="0085266B" w:rsidRPr="00B44B44" w:rsidRDefault="0085266B" w:rsidP="005B3F13">
      <w:pPr>
        <w:tabs>
          <w:tab w:val="right" w:pos="2700"/>
        </w:tabs>
        <w:ind w:left="720"/>
      </w:pPr>
      <w:r w:rsidRPr="00B44B44">
        <w:t xml:space="preserve">B= 80.00 - </w:t>
      </w:r>
      <w:r w:rsidR="005B3F13">
        <w:tab/>
      </w:r>
      <w:r w:rsidRPr="00B44B44">
        <w:t>89.99</w:t>
      </w:r>
    </w:p>
    <w:p w14:paraId="65515066" w14:textId="089B6BFC" w:rsidR="0085266B" w:rsidRPr="00B44B44" w:rsidRDefault="0085266B" w:rsidP="005B3F13">
      <w:pPr>
        <w:tabs>
          <w:tab w:val="right" w:pos="2700"/>
        </w:tabs>
        <w:ind w:left="720"/>
      </w:pPr>
      <w:r w:rsidRPr="00B44B44">
        <w:t xml:space="preserve">C= 70.00 – </w:t>
      </w:r>
      <w:r w:rsidR="005B3F13">
        <w:tab/>
      </w:r>
      <w:r w:rsidRPr="00B44B44">
        <w:t>79.99</w:t>
      </w:r>
    </w:p>
    <w:p w14:paraId="7B863C68" w14:textId="4D8A6070" w:rsidR="0085266B" w:rsidRDefault="0085266B" w:rsidP="005B3F13">
      <w:pPr>
        <w:tabs>
          <w:tab w:val="right" w:pos="2700"/>
        </w:tabs>
        <w:ind w:left="720"/>
      </w:pPr>
      <w:r w:rsidRPr="00B44B44">
        <w:t xml:space="preserve">D= 60.00 – </w:t>
      </w:r>
      <w:r w:rsidR="005B3F13">
        <w:tab/>
      </w:r>
      <w:r w:rsidRPr="00B44B44">
        <w:t>69.99</w:t>
      </w:r>
    </w:p>
    <w:p w14:paraId="67C85C70" w14:textId="77777777" w:rsidR="005D747F" w:rsidRDefault="005D747F" w:rsidP="00432EF0"/>
    <w:p w14:paraId="0C8F1BDE" w14:textId="6999049E" w:rsidR="0085266B" w:rsidRPr="00D30D24" w:rsidRDefault="0085266B" w:rsidP="00432EF0">
      <w:pPr>
        <w:tabs>
          <w:tab w:val="left" w:pos="360"/>
          <w:tab w:val="left" w:pos="720"/>
          <w:tab w:val="left" w:pos="1080"/>
        </w:tabs>
        <w:rPr>
          <w:b/>
        </w:rPr>
      </w:pPr>
      <w:r w:rsidRPr="00B44B44">
        <w:t>The existing rule of C or better to progress remains in effect; therefore, to successfully complete a nursing course</w:t>
      </w:r>
      <w:r>
        <w:t>,</w:t>
      </w:r>
      <w:r w:rsidRPr="00B44B44">
        <w:t xml:space="preserve"> students shall have a course grade of 70.00 or greater.</w:t>
      </w:r>
      <w:r>
        <w:t xml:space="preserve">  </w:t>
      </w:r>
      <w:r w:rsidRPr="00535FA2">
        <w:rPr>
          <w:b/>
        </w:rPr>
        <w:t xml:space="preserve">ALL quizzes, </w:t>
      </w:r>
      <w:r w:rsidR="00432EF0">
        <w:rPr>
          <w:b/>
        </w:rPr>
        <w:t>exam</w:t>
      </w:r>
      <w:r w:rsidRPr="00535FA2">
        <w:rPr>
          <w:b/>
        </w:rPr>
        <w:t>s, and exams count toward the required minimum course grade of 70.00.  There are no opportunities for “make-up” assignments or to earn extra credit in this course.</w:t>
      </w:r>
      <w:r>
        <w:rPr>
          <w:b/>
        </w:rPr>
        <w:t xml:space="preserve">  </w:t>
      </w:r>
    </w:p>
    <w:p w14:paraId="692CCBB1" w14:textId="77777777" w:rsidR="0085266B" w:rsidRDefault="0085266B" w:rsidP="00432EF0">
      <w:pPr>
        <w:pStyle w:val="a"/>
        <w:tabs>
          <w:tab w:val="left" w:pos="360"/>
          <w:tab w:val="left" w:pos="3420"/>
          <w:tab w:val="left" w:pos="5400"/>
          <w:tab w:val="left" w:pos="7920"/>
        </w:tabs>
        <w:ind w:left="0" w:firstLine="0"/>
        <w:rPr>
          <w:b/>
        </w:rPr>
      </w:pPr>
    </w:p>
    <w:p w14:paraId="768F4068" w14:textId="77777777" w:rsidR="0085266B" w:rsidRPr="004A77D7" w:rsidRDefault="0085266B" w:rsidP="00432EF0">
      <w:pPr>
        <w:pStyle w:val="a"/>
        <w:tabs>
          <w:tab w:val="left" w:pos="360"/>
          <w:tab w:val="left" w:pos="3420"/>
          <w:tab w:val="left" w:pos="5400"/>
          <w:tab w:val="left" w:pos="7920"/>
        </w:tabs>
        <w:ind w:left="0" w:firstLine="0"/>
        <w:rPr>
          <w:color w:val="0000FF"/>
        </w:rPr>
      </w:pPr>
      <w:r w:rsidRPr="00A154AE">
        <w:rPr>
          <w:u w:val="single"/>
        </w:rPr>
        <w:t>Weighted Grading Criteria</w:t>
      </w:r>
      <w:r>
        <w:rPr>
          <w:u w:val="single"/>
        </w:rPr>
        <w:t xml:space="preserve">  </w:t>
      </w:r>
    </w:p>
    <w:p w14:paraId="70A6C054" w14:textId="77777777" w:rsidR="0085266B" w:rsidRDefault="0085266B" w:rsidP="00432EF0">
      <w:pPr>
        <w:pStyle w:val="a"/>
        <w:tabs>
          <w:tab w:val="left" w:pos="360"/>
          <w:tab w:val="left" w:pos="3420"/>
          <w:tab w:val="left" w:pos="5400"/>
          <w:tab w:val="left" w:pos="7920"/>
        </w:tabs>
        <w:ind w:left="0" w:firstLine="0"/>
      </w:pPr>
      <w:r>
        <w:t>Final grades are calculated using weighted averages.  The following examples demonstrate how to calculate your course grade using weighted averages.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448"/>
      </w:tblGrid>
      <w:tr w:rsidR="0085266B" w14:paraId="32B97293" w14:textId="77777777" w:rsidTr="007D19A2">
        <w:trPr>
          <w:trHeight w:val="330"/>
        </w:trPr>
        <w:tc>
          <w:tcPr>
            <w:tcW w:w="4363" w:type="dxa"/>
          </w:tcPr>
          <w:p w14:paraId="482D3BBE" w14:textId="77777777" w:rsidR="0085266B" w:rsidRPr="007912A7" w:rsidRDefault="0085266B" w:rsidP="00432EF0">
            <w:pPr>
              <w:pStyle w:val="a"/>
              <w:tabs>
                <w:tab w:val="left" w:pos="360"/>
                <w:tab w:val="left" w:pos="3420"/>
                <w:tab w:val="left" w:pos="5400"/>
                <w:tab w:val="left" w:pos="7920"/>
              </w:tabs>
              <w:ind w:left="0" w:firstLine="0"/>
              <w:rPr>
                <w:b/>
              </w:rPr>
            </w:pPr>
            <w:r w:rsidRPr="007912A7">
              <w:rPr>
                <w:b/>
              </w:rPr>
              <w:t xml:space="preserve">Graded Item </w:t>
            </w:r>
          </w:p>
        </w:tc>
        <w:tc>
          <w:tcPr>
            <w:tcW w:w="4448" w:type="dxa"/>
          </w:tcPr>
          <w:p w14:paraId="0A59D127" w14:textId="77777777" w:rsidR="0085266B" w:rsidRPr="007912A7" w:rsidRDefault="0085266B" w:rsidP="00432EF0">
            <w:pPr>
              <w:pStyle w:val="a"/>
              <w:tabs>
                <w:tab w:val="left" w:pos="360"/>
                <w:tab w:val="left" w:pos="3420"/>
                <w:tab w:val="left" w:pos="5400"/>
                <w:tab w:val="left" w:pos="7920"/>
              </w:tabs>
              <w:ind w:left="0" w:firstLine="0"/>
              <w:rPr>
                <w:b/>
              </w:rPr>
            </w:pPr>
            <w:r w:rsidRPr="007912A7">
              <w:rPr>
                <w:b/>
              </w:rPr>
              <w:t xml:space="preserve">Percentage Item is Worth </w:t>
            </w:r>
          </w:p>
        </w:tc>
      </w:tr>
      <w:tr w:rsidR="0085266B" w14:paraId="5AE71E66" w14:textId="77777777" w:rsidTr="007D19A2">
        <w:trPr>
          <w:trHeight w:val="330"/>
        </w:trPr>
        <w:tc>
          <w:tcPr>
            <w:tcW w:w="4363" w:type="dxa"/>
          </w:tcPr>
          <w:p w14:paraId="0F6D4E18" w14:textId="77777777" w:rsidR="0085266B" w:rsidRDefault="0085266B" w:rsidP="00432EF0">
            <w:pPr>
              <w:pStyle w:val="a"/>
              <w:tabs>
                <w:tab w:val="left" w:pos="360"/>
                <w:tab w:val="left" w:pos="3420"/>
                <w:tab w:val="left" w:pos="5400"/>
                <w:tab w:val="left" w:pos="7920"/>
              </w:tabs>
              <w:ind w:left="0" w:firstLine="0"/>
            </w:pPr>
            <w:r>
              <w:t>Exam 1</w:t>
            </w:r>
          </w:p>
        </w:tc>
        <w:tc>
          <w:tcPr>
            <w:tcW w:w="4448" w:type="dxa"/>
          </w:tcPr>
          <w:p w14:paraId="6F599647" w14:textId="60A4853D" w:rsidR="0085266B" w:rsidRPr="00C83A22" w:rsidRDefault="00A752D9" w:rsidP="00432EF0">
            <w:pPr>
              <w:pStyle w:val="a"/>
              <w:tabs>
                <w:tab w:val="left" w:pos="360"/>
                <w:tab w:val="left" w:pos="3420"/>
                <w:tab w:val="left" w:pos="5400"/>
                <w:tab w:val="left" w:pos="7920"/>
              </w:tabs>
              <w:ind w:left="0" w:firstLine="0"/>
            </w:pPr>
            <w:r>
              <w:t>20</w:t>
            </w:r>
            <w:r w:rsidR="0085266B" w:rsidRPr="00C83A22">
              <w:t>%</w:t>
            </w:r>
          </w:p>
        </w:tc>
      </w:tr>
      <w:tr w:rsidR="0085266B" w14:paraId="78647DE3" w14:textId="77777777" w:rsidTr="007D19A2">
        <w:trPr>
          <w:trHeight w:val="330"/>
        </w:trPr>
        <w:tc>
          <w:tcPr>
            <w:tcW w:w="4363" w:type="dxa"/>
          </w:tcPr>
          <w:p w14:paraId="6F860B97" w14:textId="77777777" w:rsidR="0085266B" w:rsidRDefault="0085266B" w:rsidP="00432EF0">
            <w:pPr>
              <w:pStyle w:val="a"/>
              <w:tabs>
                <w:tab w:val="left" w:pos="360"/>
                <w:tab w:val="left" w:pos="3420"/>
                <w:tab w:val="left" w:pos="5400"/>
                <w:tab w:val="left" w:pos="7920"/>
              </w:tabs>
              <w:ind w:left="0" w:firstLine="0"/>
            </w:pPr>
            <w:r>
              <w:t>Exam 2</w:t>
            </w:r>
          </w:p>
        </w:tc>
        <w:tc>
          <w:tcPr>
            <w:tcW w:w="4448" w:type="dxa"/>
          </w:tcPr>
          <w:p w14:paraId="04778636" w14:textId="59B253D2" w:rsidR="0085266B" w:rsidRPr="00C83A22" w:rsidRDefault="009160C5" w:rsidP="00432EF0">
            <w:pPr>
              <w:pStyle w:val="a"/>
              <w:tabs>
                <w:tab w:val="left" w:pos="360"/>
                <w:tab w:val="left" w:pos="3420"/>
                <w:tab w:val="left" w:pos="5400"/>
                <w:tab w:val="left" w:pos="7920"/>
              </w:tabs>
              <w:ind w:left="0" w:firstLine="0"/>
            </w:pPr>
            <w:r>
              <w:t>20</w:t>
            </w:r>
            <w:r w:rsidR="0085266B" w:rsidRPr="00C83A22">
              <w:t>%</w:t>
            </w:r>
          </w:p>
        </w:tc>
      </w:tr>
      <w:tr w:rsidR="0085266B" w14:paraId="70A025C9" w14:textId="77777777" w:rsidTr="007D19A2">
        <w:trPr>
          <w:trHeight w:val="349"/>
        </w:trPr>
        <w:tc>
          <w:tcPr>
            <w:tcW w:w="4363" w:type="dxa"/>
          </w:tcPr>
          <w:p w14:paraId="423E571D" w14:textId="77777777" w:rsidR="0085266B" w:rsidRDefault="00CA75FF" w:rsidP="00432EF0">
            <w:pPr>
              <w:pStyle w:val="a"/>
              <w:tabs>
                <w:tab w:val="left" w:pos="360"/>
                <w:tab w:val="left" w:pos="3420"/>
                <w:tab w:val="left" w:pos="5400"/>
                <w:tab w:val="left" w:pos="7920"/>
              </w:tabs>
              <w:ind w:left="0" w:firstLine="0"/>
            </w:pPr>
            <w:r>
              <w:t>Management Clinical</w:t>
            </w:r>
            <w:r w:rsidR="0085266B">
              <w:t xml:space="preserve"> Worksheet</w:t>
            </w:r>
          </w:p>
        </w:tc>
        <w:tc>
          <w:tcPr>
            <w:tcW w:w="4448" w:type="dxa"/>
          </w:tcPr>
          <w:p w14:paraId="6CA0D1DE" w14:textId="4AB9468A" w:rsidR="0085266B" w:rsidRPr="00C83A22" w:rsidRDefault="00A752D9" w:rsidP="00432EF0">
            <w:pPr>
              <w:pStyle w:val="a"/>
              <w:tabs>
                <w:tab w:val="left" w:pos="360"/>
                <w:tab w:val="left" w:pos="3420"/>
                <w:tab w:val="left" w:pos="5400"/>
                <w:tab w:val="left" w:pos="7920"/>
              </w:tabs>
              <w:ind w:left="0" w:firstLine="0"/>
            </w:pPr>
            <w:r>
              <w:t>20</w:t>
            </w:r>
            <w:r w:rsidR="0085266B">
              <w:t>%</w:t>
            </w:r>
          </w:p>
        </w:tc>
      </w:tr>
      <w:tr w:rsidR="0085266B" w14:paraId="487FC7DD" w14:textId="77777777" w:rsidTr="007D19A2">
        <w:trPr>
          <w:trHeight w:val="349"/>
        </w:trPr>
        <w:tc>
          <w:tcPr>
            <w:tcW w:w="4363" w:type="dxa"/>
          </w:tcPr>
          <w:p w14:paraId="4AD67ED7" w14:textId="77777777" w:rsidR="0085266B" w:rsidRDefault="00CA75FF" w:rsidP="00432EF0">
            <w:pPr>
              <w:pStyle w:val="a"/>
              <w:tabs>
                <w:tab w:val="left" w:pos="360"/>
                <w:tab w:val="left" w:pos="3420"/>
                <w:tab w:val="left" w:pos="5400"/>
                <w:tab w:val="left" w:pos="7920"/>
              </w:tabs>
              <w:ind w:left="0" w:firstLine="0"/>
            </w:pPr>
            <w:r>
              <w:t xml:space="preserve">Management </w:t>
            </w:r>
            <w:r w:rsidR="00B615AC">
              <w:t>Case Studies</w:t>
            </w:r>
          </w:p>
        </w:tc>
        <w:tc>
          <w:tcPr>
            <w:tcW w:w="4448" w:type="dxa"/>
          </w:tcPr>
          <w:p w14:paraId="21CCCA76" w14:textId="1E53C5D9" w:rsidR="0085266B" w:rsidRDefault="00A752D9" w:rsidP="00432EF0">
            <w:pPr>
              <w:pStyle w:val="a"/>
              <w:tabs>
                <w:tab w:val="left" w:pos="360"/>
                <w:tab w:val="left" w:pos="3420"/>
                <w:tab w:val="left" w:pos="5400"/>
                <w:tab w:val="left" w:pos="7920"/>
              </w:tabs>
              <w:ind w:left="0" w:firstLine="0"/>
            </w:pPr>
            <w:r>
              <w:t>10</w:t>
            </w:r>
            <w:r w:rsidR="0085266B">
              <w:t>%</w:t>
            </w:r>
          </w:p>
        </w:tc>
      </w:tr>
      <w:tr w:rsidR="0085266B" w14:paraId="219B8ADA" w14:textId="77777777" w:rsidTr="007D19A2">
        <w:trPr>
          <w:trHeight w:val="349"/>
        </w:trPr>
        <w:tc>
          <w:tcPr>
            <w:tcW w:w="4363" w:type="dxa"/>
          </w:tcPr>
          <w:p w14:paraId="69234F8F" w14:textId="0C12F480" w:rsidR="0085266B" w:rsidRDefault="00456E05" w:rsidP="00432EF0">
            <w:pPr>
              <w:pStyle w:val="a"/>
              <w:tabs>
                <w:tab w:val="left" w:pos="360"/>
                <w:tab w:val="left" w:pos="3420"/>
                <w:tab w:val="left" w:pos="5400"/>
                <w:tab w:val="left" w:pos="7920"/>
              </w:tabs>
              <w:ind w:left="0" w:firstLine="0"/>
            </w:pPr>
            <w:r>
              <w:t>Quizzes</w:t>
            </w:r>
          </w:p>
        </w:tc>
        <w:tc>
          <w:tcPr>
            <w:tcW w:w="4448" w:type="dxa"/>
          </w:tcPr>
          <w:p w14:paraId="0AB01ED5" w14:textId="4E3A8095" w:rsidR="0085266B" w:rsidRDefault="00456E05" w:rsidP="00456E05">
            <w:pPr>
              <w:pStyle w:val="a"/>
              <w:tabs>
                <w:tab w:val="left" w:pos="360"/>
                <w:tab w:val="left" w:pos="3420"/>
                <w:tab w:val="left" w:pos="5400"/>
                <w:tab w:val="left" w:pos="7920"/>
              </w:tabs>
              <w:ind w:left="0" w:firstLine="0"/>
            </w:pPr>
            <w:r>
              <w:t>10%</w:t>
            </w:r>
          </w:p>
        </w:tc>
      </w:tr>
      <w:tr w:rsidR="00456E05" w14:paraId="14108378" w14:textId="77777777" w:rsidTr="007D19A2">
        <w:trPr>
          <w:trHeight w:val="349"/>
        </w:trPr>
        <w:tc>
          <w:tcPr>
            <w:tcW w:w="4363" w:type="dxa"/>
          </w:tcPr>
          <w:p w14:paraId="568023F9" w14:textId="5FF11768" w:rsidR="00456E05" w:rsidRDefault="00456E05" w:rsidP="00432EF0">
            <w:pPr>
              <w:pStyle w:val="a"/>
              <w:tabs>
                <w:tab w:val="left" w:pos="360"/>
                <w:tab w:val="left" w:pos="3420"/>
                <w:tab w:val="left" w:pos="5400"/>
                <w:tab w:val="left" w:pos="7920"/>
              </w:tabs>
              <w:ind w:left="0" w:firstLine="0"/>
            </w:pPr>
            <w:r>
              <w:t>Conflict Activity</w:t>
            </w:r>
          </w:p>
        </w:tc>
        <w:tc>
          <w:tcPr>
            <w:tcW w:w="4448" w:type="dxa"/>
          </w:tcPr>
          <w:p w14:paraId="0CF0FC6C" w14:textId="3F1BD424" w:rsidR="00456E05" w:rsidRDefault="00456E05" w:rsidP="00A752D9">
            <w:pPr>
              <w:pStyle w:val="a"/>
              <w:tabs>
                <w:tab w:val="left" w:pos="360"/>
                <w:tab w:val="left" w:pos="3420"/>
                <w:tab w:val="left" w:pos="5400"/>
                <w:tab w:val="left" w:pos="7920"/>
              </w:tabs>
              <w:ind w:left="0" w:firstLine="0"/>
            </w:pPr>
            <w:r>
              <w:t>10%</w:t>
            </w:r>
          </w:p>
        </w:tc>
      </w:tr>
      <w:tr w:rsidR="00456E05" w14:paraId="7116C42F" w14:textId="77777777" w:rsidTr="007D19A2">
        <w:trPr>
          <w:trHeight w:val="349"/>
        </w:trPr>
        <w:tc>
          <w:tcPr>
            <w:tcW w:w="4363" w:type="dxa"/>
          </w:tcPr>
          <w:p w14:paraId="4D949AE2" w14:textId="29A62E04" w:rsidR="00456E05" w:rsidRDefault="00456E05" w:rsidP="00432EF0">
            <w:pPr>
              <w:pStyle w:val="a"/>
              <w:tabs>
                <w:tab w:val="left" w:pos="360"/>
                <w:tab w:val="left" w:pos="3420"/>
                <w:tab w:val="left" w:pos="5400"/>
                <w:tab w:val="left" w:pos="7920"/>
              </w:tabs>
              <w:ind w:left="0" w:firstLine="0"/>
            </w:pPr>
            <w:r>
              <w:t>Resume/Interview Activity</w:t>
            </w:r>
          </w:p>
        </w:tc>
        <w:tc>
          <w:tcPr>
            <w:tcW w:w="4448" w:type="dxa"/>
          </w:tcPr>
          <w:p w14:paraId="5906B33B" w14:textId="6740071F" w:rsidR="00456E05" w:rsidRDefault="00456E05" w:rsidP="00A752D9">
            <w:pPr>
              <w:pStyle w:val="a"/>
              <w:tabs>
                <w:tab w:val="left" w:pos="360"/>
                <w:tab w:val="left" w:pos="3420"/>
                <w:tab w:val="left" w:pos="5400"/>
                <w:tab w:val="left" w:pos="7920"/>
              </w:tabs>
              <w:ind w:left="0" w:firstLine="0"/>
            </w:pPr>
            <w:r>
              <w:t>5%</w:t>
            </w:r>
          </w:p>
        </w:tc>
      </w:tr>
      <w:tr w:rsidR="00456E05" w14:paraId="01B03515" w14:textId="77777777" w:rsidTr="007D19A2">
        <w:trPr>
          <w:trHeight w:val="349"/>
        </w:trPr>
        <w:tc>
          <w:tcPr>
            <w:tcW w:w="4363" w:type="dxa"/>
          </w:tcPr>
          <w:p w14:paraId="1171328B" w14:textId="5DA4BA23" w:rsidR="00456E05" w:rsidRDefault="00456E05" w:rsidP="00432EF0">
            <w:pPr>
              <w:pStyle w:val="a"/>
              <w:tabs>
                <w:tab w:val="left" w:pos="360"/>
                <w:tab w:val="left" w:pos="3420"/>
                <w:tab w:val="left" w:pos="5400"/>
                <w:tab w:val="left" w:pos="7920"/>
              </w:tabs>
              <w:ind w:left="0" w:firstLine="0"/>
            </w:pPr>
            <w:r>
              <w:t>Classroom/Online Application Exercises</w:t>
            </w:r>
          </w:p>
        </w:tc>
        <w:tc>
          <w:tcPr>
            <w:tcW w:w="4448" w:type="dxa"/>
          </w:tcPr>
          <w:p w14:paraId="3EACAE87" w14:textId="2792C59B" w:rsidR="00456E05" w:rsidRDefault="00456E05" w:rsidP="00A752D9">
            <w:pPr>
              <w:pStyle w:val="a"/>
              <w:tabs>
                <w:tab w:val="left" w:pos="360"/>
                <w:tab w:val="left" w:pos="3420"/>
                <w:tab w:val="left" w:pos="5400"/>
                <w:tab w:val="left" w:pos="7920"/>
              </w:tabs>
              <w:ind w:left="0" w:firstLine="0"/>
            </w:pPr>
            <w:r>
              <w:t>5%</w:t>
            </w:r>
          </w:p>
        </w:tc>
      </w:tr>
    </w:tbl>
    <w:p w14:paraId="672A8CE2" w14:textId="77777777" w:rsidR="0085266B" w:rsidRDefault="0085266B" w:rsidP="00432EF0">
      <w:pPr>
        <w:pStyle w:val="a"/>
        <w:tabs>
          <w:tab w:val="left" w:pos="360"/>
          <w:tab w:val="left" w:pos="3420"/>
          <w:tab w:val="left" w:pos="5400"/>
          <w:tab w:val="left" w:pos="7920"/>
        </w:tabs>
        <w:ind w:left="0" w:firstLine="0"/>
      </w:pPr>
    </w:p>
    <w:p w14:paraId="666BA313" w14:textId="77777777" w:rsidR="0085266B" w:rsidRDefault="0085266B" w:rsidP="00432EF0">
      <w:pPr>
        <w:pStyle w:val="a"/>
        <w:tabs>
          <w:tab w:val="left" w:pos="360"/>
          <w:tab w:val="left" w:pos="3420"/>
          <w:tab w:val="left" w:pos="5400"/>
          <w:tab w:val="left" w:pos="7920"/>
        </w:tabs>
        <w:ind w:left="0" w:firstLine="0"/>
      </w:pPr>
      <w:r>
        <w:t>The following student scored 70% on exams and written assignments: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85266B" w14:paraId="0F17B239" w14:textId="77777777" w:rsidTr="007D19A2">
        <w:tc>
          <w:tcPr>
            <w:tcW w:w="2214" w:type="dxa"/>
          </w:tcPr>
          <w:p w14:paraId="4A5BFC19" w14:textId="77777777" w:rsidR="0085266B" w:rsidRDefault="0085266B" w:rsidP="00432EF0">
            <w:pPr>
              <w:pStyle w:val="a"/>
              <w:tabs>
                <w:tab w:val="left" w:pos="360"/>
                <w:tab w:val="left" w:pos="3420"/>
                <w:tab w:val="left" w:pos="5400"/>
                <w:tab w:val="left" w:pos="7920"/>
              </w:tabs>
              <w:ind w:left="0" w:firstLine="0"/>
            </w:pPr>
          </w:p>
        </w:tc>
        <w:tc>
          <w:tcPr>
            <w:tcW w:w="2214" w:type="dxa"/>
          </w:tcPr>
          <w:p w14:paraId="45E33003" w14:textId="77777777" w:rsidR="0085266B" w:rsidRPr="007912A7" w:rsidRDefault="0085266B" w:rsidP="00432EF0">
            <w:pPr>
              <w:pStyle w:val="a"/>
              <w:tabs>
                <w:tab w:val="left" w:pos="360"/>
                <w:tab w:val="left" w:pos="3420"/>
                <w:tab w:val="left" w:pos="5400"/>
                <w:tab w:val="left" w:pos="7920"/>
              </w:tabs>
              <w:ind w:left="0" w:firstLine="0"/>
              <w:rPr>
                <w:b/>
              </w:rPr>
            </w:pPr>
            <w:r w:rsidRPr="007912A7">
              <w:rPr>
                <w:b/>
              </w:rPr>
              <w:t>Weight of Item</w:t>
            </w:r>
          </w:p>
        </w:tc>
        <w:tc>
          <w:tcPr>
            <w:tcW w:w="2214" w:type="dxa"/>
          </w:tcPr>
          <w:p w14:paraId="37B5B044" w14:textId="77777777" w:rsidR="0085266B" w:rsidRPr="007912A7" w:rsidRDefault="0085266B" w:rsidP="00432EF0">
            <w:pPr>
              <w:pStyle w:val="a"/>
              <w:tabs>
                <w:tab w:val="left" w:pos="360"/>
                <w:tab w:val="left" w:pos="3420"/>
                <w:tab w:val="left" w:pos="5400"/>
                <w:tab w:val="left" w:pos="7920"/>
              </w:tabs>
              <w:ind w:left="0" w:firstLine="0"/>
              <w:rPr>
                <w:b/>
              </w:rPr>
            </w:pPr>
            <w:r w:rsidRPr="007912A7">
              <w:rPr>
                <w:b/>
              </w:rPr>
              <w:t>Student Grade</w:t>
            </w:r>
          </w:p>
        </w:tc>
        <w:tc>
          <w:tcPr>
            <w:tcW w:w="2214" w:type="dxa"/>
          </w:tcPr>
          <w:p w14:paraId="5037FDFD" w14:textId="77777777" w:rsidR="0085266B" w:rsidRPr="007912A7" w:rsidRDefault="0085266B" w:rsidP="00432EF0">
            <w:pPr>
              <w:pStyle w:val="a"/>
              <w:tabs>
                <w:tab w:val="left" w:pos="360"/>
                <w:tab w:val="left" w:pos="3420"/>
                <w:tab w:val="left" w:pos="5400"/>
                <w:tab w:val="left" w:pos="7920"/>
              </w:tabs>
              <w:ind w:left="0" w:firstLine="0"/>
              <w:rPr>
                <w:b/>
              </w:rPr>
            </w:pPr>
            <w:r w:rsidRPr="007912A7">
              <w:rPr>
                <w:b/>
              </w:rPr>
              <w:t>How to Calculate</w:t>
            </w:r>
          </w:p>
        </w:tc>
      </w:tr>
      <w:tr w:rsidR="0085266B" w14:paraId="08CCF6EE" w14:textId="77777777" w:rsidTr="007D19A2">
        <w:tc>
          <w:tcPr>
            <w:tcW w:w="2214" w:type="dxa"/>
          </w:tcPr>
          <w:p w14:paraId="1B1CE9FC" w14:textId="77777777" w:rsidR="0085266B" w:rsidRDefault="0085266B" w:rsidP="00432EF0">
            <w:pPr>
              <w:pStyle w:val="a"/>
              <w:tabs>
                <w:tab w:val="left" w:pos="360"/>
                <w:tab w:val="left" w:pos="3420"/>
                <w:tab w:val="left" w:pos="5400"/>
                <w:tab w:val="left" w:pos="7920"/>
              </w:tabs>
              <w:ind w:left="0" w:firstLine="0"/>
            </w:pPr>
            <w:r>
              <w:t>Exam 1</w:t>
            </w:r>
          </w:p>
        </w:tc>
        <w:tc>
          <w:tcPr>
            <w:tcW w:w="2214" w:type="dxa"/>
          </w:tcPr>
          <w:p w14:paraId="3F4921A5" w14:textId="56099A51" w:rsidR="0085266B" w:rsidRDefault="00A752D9" w:rsidP="00432EF0">
            <w:pPr>
              <w:pStyle w:val="a"/>
              <w:tabs>
                <w:tab w:val="left" w:pos="360"/>
                <w:tab w:val="left" w:pos="3420"/>
                <w:tab w:val="left" w:pos="5400"/>
                <w:tab w:val="left" w:pos="7920"/>
              </w:tabs>
              <w:ind w:left="0" w:firstLine="0"/>
            </w:pPr>
            <w:r>
              <w:t>20</w:t>
            </w:r>
            <w:r w:rsidR="0085266B">
              <w:t>%</w:t>
            </w:r>
          </w:p>
        </w:tc>
        <w:tc>
          <w:tcPr>
            <w:tcW w:w="2214" w:type="dxa"/>
          </w:tcPr>
          <w:p w14:paraId="739C7A26" w14:textId="77777777" w:rsidR="0085266B" w:rsidRDefault="0085266B" w:rsidP="00432EF0">
            <w:pPr>
              <w:pStyle w:val="a"/>
              <w:tabs>
                <w:tab w:val="left" w:pos="360"/>
                <w:tab w:val="left" w:pos="3420"/>
                <w:tab w:val="left" w:pos="5400"/>
                <w:tab w:val="left" w:pos="7920"/>
              </w:tabs>
              <w:ind w:left="0" w:firstLine="0"/>
            </w:pPr>
            <w:r>
              <w:t>70</w:t>
            </w:r>
          </w:p>
        </w:tc>
        <w:tc>
          <w:tcPr>
            <w:tcW w:w="2214" w:type="dxa"/>
          </w:tcPr>
          <w:p w14:paraId="55070162" w14:textId="102B90DA" w:rsidR="0085266B" w:rsidRDefault="0085266B" w:rsidP="00CB7959">
            <w:pPr>
              <w:pStyle w:val="a"/>
              <w:tabs>
                <w:tab w:val="left" w:pos="360"/>
                <w:tab w:val="left" w:pos="3420"/>
                <w:tab w:val="left" w:pos="5400"/>
                <w:tab w:val="left" w:pos="7920"/>
              </w:tabs>
              <w:ind w:left="0" w:firstLine="0"/>
            </w:pPr>
            <w:r>
              <w:t xml:space="preserve">X </w:t>
            </w:r>
            <w:r w:rsidR="00CB7959">
              <w:t>0</w:t>
            </w:r>
            <w:r>
              <w:t>.</w:t>
            </w:r>
            <w:r w:rsidR="00A752D9">
              <w:t>2</w:t>
            </w:r>
            <w:r>
              <w:t xml:space="preserve"> =   </w:t>
            </w:r>
            <w:r w:rsidR="00A752D9">
              <w:t>14</w:t>
            </w:r>
          </w:p>
        </w:tc>
      </w:tr>
      <w:tr w:rsidR="0085266B" w14:paraId="05F7C70A" w14:textId="77777777" w:rsidTr="007D19A2">
        <w:tc>
          <w:tcPr>
            <w:tcW w:w="2214" w:type="dxa"/>
          </w:tcPr>
          <w:p w14:paraId="3A29B246" w14:textId="77777777" w:rsidR="0085266B" w:rsidRDefault="0085266B" w:rsidP="00432EF0">
            <w:pPr>
              <w:pStyle w:val="a"/>
              <w:tabs>
                <w:tab w:val="left" w:pos="360"/>
                <w:tab w:val="left" w:pos="3420"/>
                <w:tab w:val="left" w:pos="5400"/>
                <w:tab w:val="left" w:pos="7920"/>
              </w:tabs>
              <w:ind w:left="0" w:firstLine="0"/>
            </w:pPr>
            <w:r>
              <w:t>Exam 2</w:t>
            </w:r>
          </w:p>
        </w:tc>
        <w:tc>
          <w:tcPr>
            <w:tcW w:w="2214" w:type="dxa"/>
          </w:tcPr>
          <w:p w14:paraId="6CA8E88A" w14:textId="77777777" w:rsidR="0085266B" w:rsidRDefault="0085266B" w:rsidP="00432EF0">
            <w:pPr>
              <w:pStyle w:val="a"/>
              <w:tabs>
                <w:tab w:val="left" w:pos="360"/>
                <w:tab w:val="left" w:pos="3420"/>
                <w:tab w:val="left" w:pos="5400"/>
                <w:tab w:val="left" w:pos="7920"/>
              </w:tabs>
              <w:ind w:left="0" w:firstLine="0"/>
            </w:pPr>
            <w:r>
              <w:t>35%</w:t>
            </w:r>
          </w:p>
        </w:tc>
        <w:tc>
          <w:tcPr>
            <w:tcW w:w="2214" w:type="dxa"/>
          </w:tcPr>
          <w:p w14:paraId="26EDF06B" w14:textId="77777777" w:rsidR="0085266B" w:rsidRDefault="0085266B" w:rsidP="00432EF0">
            <w:pPr>
              <w:pStyle w:val="a"/>
              <w:tabs>
                <w:tab w:val="left" w:pos="360"/>
                <w:tab w:val="left" w:pos="3420"/>
                <w:tab w:val="left" w:pos="5400"/>
                <w:tab w:val="left" w:pos="7920"/>
              </w:tabs>
              <w:ind w:left="0" w:firstLine="0"/>
            </w:pPr>
            <w:r>
              <w:t>70</w:t>
            </w:r>
          </w:p>
        </w:tc>
        <w:tc>
          <w:tcPr>
            <w:tcW w:w="2214" w:type="dxa"/>
          </w:tcPr>
          <w:p w14:paraId="112CFD22" w14:textId="7260B3D7" w:rsidR="0085266B" w:rsidRDefault="0085266B" w:rsidP="00CB7959">
            <w:pPr>
              <w:pStyle w:val="a"/>
              <w:tabs>
                <w:tab w:val="left" w:pos="360"/>
                <w:tab w:val="left" w:pos="3420"/>
                <w:tab w:val="left" w:pos="5400"/>
                <w:tab w:val="left" w:pos="7920"/>
              </w:tabs>
              <w:ind w:left="0" w:firstLine="0"/>
            </w:pPr>
            <w:r>
              <w:t xml:space="preserve">X </w:t>
            </w:r>
            <w:r w:rsidR="00CB7959">
              <w:t>0</w:t>
            </w:r>
            <w:r>
              <w:t>.</w:t>
            </w:r>
            <w:r w:rsidR="00CB7959">
              <w:t>2 =   14</w:t>
            </w:r>
          </w:p>
        </w:tc>
      </w:tr>
      <w:tr w:rsidR="0085266B" w14:paraId="41A38F89" w14:textId="77777777" w:rsidTr="007D19A2">
        <w:tc>
          <w:tcPr>
            <w:tcW w:w="2214" w:type="dxa"/>
          </w:tcPr>
          <w:p w14:paraId="0D9B7B44" w14:textId="77777777" w:rsidR="0085266B" w:rsidRDefault="0085266B" w:rsidP="00432EF0">
            <w:pPr>
              <w:pStyle w:val="a"/>
              <w:tabs>
                <w:tab w:val="left" w:pos="360"/>
                <w:tab w:val="left" w:pos="3420"/>
                <w:tab w:val="left" w:pos="5400"/>
                <w:tab w:val="left" w:pos="7920"/>
              </w:tabs>
              <w:ind w:left="0" w:firstLine="0"/>
            </w:pPr>
            <w:r>
              <w:t>NM W</w:t>
            </w:r>
            <w:r w:rsidR="00371060">
              <w:t>or</w:t>
            </w:r>
            <w:r>
              <w:t>ksh</w:t>
            </w:r>
            <w:r w:rsidR="00371060">
              <w:t>ee</w:t>
            </w:r>
            <w:r>
              <w:t>t</w:t>
            </w:r>
          </w:p>
        </w:tc>
        <w:tc>
          <w:tcPr>
            <w:tcW w:w="2214" w:type="dxa"/>
          </w:tcPr>
          <w:p w14:paraId="20D48EC3" w14:textId="096C08C6" w:rsidR="0085266B" w:rsidRDefault="00A752D9" w:rsidP="00432EF0">
            <w:pPr>
              <w:pStyle w:val="a"/>
              <w:tabs>
                <w:tab w:val="left" w:pos="360"/>
                <w:tab w:val="left" w:pos="3420"/>
                <w:tab w:val="left" w:pos="5400"/>
                <w:tab w:val="left" w:pos="7920"/>
              </w:tabs>
              <w:ind w:left="0" w:firstLine="0"/>
            </w:pPr>
            <w:r>
              <w:t>20</w:t>
            </w:r>
            <w:r w:rsidR="0085266B">
              <w:t>%</w:t>
            </w:r>
          </w:p>
        </w:tc>
        <w:tc>
          <w:tcPr>
            <w:tcW w:w="2214" w:type="dxa"/>
          </w:tcPr>
          <w:p w14:paraId="15758504" w14:textId="77777777" w:rsidR="0085266B" w:rsidRDefault="0085266B" w:rsidP="00432EF0">
            <w:pPr>
              <w:pStyle w:val="a"/>
              <w:tabs>
                <w:tab w:val="left" w:pos="360"/>
                <w:tab w:val="left" w:pos="3420"/>
                <w:tab w:val="left" w:pos="5400"/>
                <w:tab w:val="left" w:pos="7920"/>
              </w:tabs>
              <w:ind w:left="0" w:firstLine="0"/>
            </w:pPr>
            <w:r>
              <w:t>70</w:t>
            </w:r>
          </w:p>
        </w:tc>
        <w:tc>
          <w:tcPr>
            <w:tcW w:w="2214" w:type="dxa"/>
          </w:tcPr>
          <w:p w14:paraId="587CAA71" w14:textId="02E0253D" w:rsidR="0085266B" w:rsidRDefault="0085266B" w:rsidP="00CB7959">
            <w:pPr>
              <w:pStyle w:val="a"/>
              <w:tabs>
                <w:tab w:val="left" w:pos="360"/>
                <w:tab w:val="left" w:pos="3420"/>
                <w:tab w:val="left" w:pos="5400"/>
                <w:tab w:val="left" w:pos="7920"/>
              </w:tabs>
              <w:ind w:left="0" w:firstLine="0"/>
            </w:pPr>
            <w:r>
              <w:t xml:space="preserve">X </w:t>
            </w:r>
            <w:r w:rsidR="00CB7959">
              <w:t>0</w:t>
            </w:r>
            <w:r>
              <w:t>.</w:t>
            </w:r>
            <w:r w:rsidR="00A752D9">
              <w:t>2</w:t>
            </w:r>
            <w:r>
              <w:t xml:space="preserve"> =   </w:t>
            </w:r>
            <w:r w:rsidR="00A752D9">
              <w:t>14</w:t>
            </w:r>
          </w:p>
        </w:tc>
      </w:tr>
      <w:tr w:rsidR="0085266B" w14:paraId="0F7F2E49" w14:textId="77777777" w:rsidTr="007D19A2">
        <w:tc>
          <w:tcPr>
            <w:tcW w:w="2214" w:type="dxa"/>
          </w:tcPr>
          <w:p w14:paraId="3AC6567B" w14:textId="77777777" w:rsidR="0085266B" w:rsidRDefault="00B615AC" w:rsidP="00432EF0">
            <w:pPr>
              <w:pStyle w:val="a"/>
              <w:tabs>
                <w:tab w:val="left" w:pos="360"/>
                <w:tab w:val="left" w:pos="3420"/>
                <w:tab w:val="left" w:pos="5400"/>
                <w:tab w:val="left" w:pos="7920"/>
              </w:tabs>
              <w:ind w:left="0" w:firstLine="0"/>
            </w:pPr>
            <w:r>
              <w:t>Case Studies</w:t>
            </w:r>
          </w:p>
        </w:tc>
        <w:tc>
          <w:tcPr>
            <w:tcW w:w="2214" w:type="dxa"/>
          </w:tcPr>
          <w:p w14:paraId="65F0931C" w14:textId="702ABC4D" w:rsidR="0085266B" w:rsidRDefault="00A752D9" w:rsidP="00432EF0">
            <w:pPr>
              <w:pStyle w:val="a"/>
              <w:tabs>
                <w:tab w:val="left" w:pos="360"/>
                <w:tab w:val="left" w:pos="3420"/>
                <w:tab w:val="left" w:pos="5400"/>
                <w:tab w:val="left" w:pos="7920"/>
              </w:tabs>
              <w:ind w:left="0" w:firstLine="0"/>
            </w:pPr>
            <w:r>
              <w:t>10</w:t>
            </w:r>
            <w:r w:rsidR="0085266B">
              <w:t>%</w:t>
            </w:r>
          </w:p>
        </w:tc>
        <w:tc>
          <w:tcPr>
            <w:tcW w:w="2214" w:type="dxa"/>
          </w:tcPr>
          <w:p w14:paraId="59487EA0" w14:textId="77777777" w:rsidR="0085266B" w:rsidRDefault="0085266B" w:rsidP="00432EF0">
            <w:pPr>
              <w:pStyle w:val="a"/>
              <w:tabs>
                <w:tab w:val="left" w:pos="360"/>
                <w:tab w:val="left" w:pos="3420"/>
                <w:tab w:val="left" w:pos="5400"/>
                <w:tab w:val="left" w:pos="7920"/>
              </w:tabs>
              <w:ind w:left="0" w:firstLine="0"/>
            </w:pPr>
            <w:r>
              <w:t>70</w:t>
            </w:r>
          </w:p>
        </w:tc>
        <w:tc>
          <w:tcPr>
            <w:tcW w:w="2214" w:type="dxa"/>
          </w:tcPr>
          <w:p w14:paraId="4D2E97B7" w14:textId="6C013873" w:rsidR="0085266B" w:rsidRDefault="00A752D9" w:rsidP="00CB7959">
            <w:pPr>
              <w:pStyle w:val="a"/>
              <w:tabs>
                <w:tab w:val="left" w:pos="360"/>
                <w:tab w:val="left" w:pos="3420"/>
                <w:tab w:val="left" w:pos="5400"/>
                <w:tab w:val="left" w:pos="7920"/>
              </w:tabs>
              <w:ind w:left="0" w:firstLine="0"/>
            </w:pPr>
            <w:r>
              <w:t xml:space="preserve">X </w:t>
            </w:r>
            <w:r w:rsidR="00CB7959">
              <w:t>0</w:t>
            </w:r>
            <w:r>
              <w:t>.1 =    7</w:t>
            </w:r>
          </w:p>
        </w:tc>
      </w:tr>
      <w:tr w:rsidR="00CB7959" w14:paraId="179BFFD9" w14:textId="77777777" w:rsidTr="007D19A2">
        <w:tc>
          <w:tcPr>
            <w:tcW w:w="2214" w:type="dxa"/>
          </w:tcPr>
          <w:p w14:paraId="6A483A73" w14:textId="2E157255" w:rsidR="00CB7959" w:rsidRDefault="00CB7959" w:rsidP="00432EF0">
            <w:pPr>
              <w:pStyle w:val="a"/>
              <w:tabs>
                <w:tab w:val="left" w:pos="360"/>
                <w:tab w:val="left" w:pos="3420"/>
                <w:tab w:val="left" w:pos="5400"/>
                <w:tab w:val="left" w:pos="7920"/>
              </w:tabs>
              <w:ind w:left="0" w:firstLine="0"/>
            </w:pPr>
            <w:r>
              <w:t>Quizzes</w:t>
            </w:r>
          </w:p>
        </w:tc>
        <w:tc>
          <w:tcPr>
            <w:tcW w:w="2214" w:type="dxa"/>
          </w:tcPr>
          <w:p w14:paraId="6FF732C7" w14:textId="07CFF688" w:rsidR="00CB7959" w:rsidRDefault="00CB7959" w:rsidP="00432EF0">
            <w:pPr>
              <w:pStyle w:val="a"/>
              <w:tabs>
                <w:tab w:val="left" w:pos="360"/>
                <w:tab w:val="left" w:pos="3420"/>
                <w:tab w:val="left" w:pos="5400"/>
                <w:tab w:val="left" w:pos="7920"/>
              </w:tabs>
              <w:ind w:left="0" w:firstLine="0"/>
            </w:pPr>
            <w:r>
              <w:t>10%</w:t>
            </w:r>
          </w:p>
        </w:tc>
        <w:tc>
          <w:tcPr>
            <w:tcW w:w="2214" w:type="dxa"/>
          </w:tcPr>
          <w:p w14:paraId="7963F6CC" w14:textId="5031761A" w:rsidR="00CB7959" w:rsidRDefault="00CB7959" w:rsidP="00432EF0">
            <w:pPr>
              <w:pStyle w:val="a"/>
              <w:tabs>
                <w:tab w:val="left" w:pos="360"/>
                <w:tab w:val="left" w:pos="3420"/>
                <w:tab w:val="left" w:pos="5400"/>
                <w:tab w:val="left" w:pos="7920"/>
              </w:tabs>
              <w:ind w:left="0" w:firstLine="0"/>
            </w:pPr>
            <w:r>
              <w:t>70</w:t>
            </w:r>
          </w:p>
        </w:tc>
        <w:tc>
          <w:tcPr>
            <w:tcW w:w="2214" w:type="dxa"/>
          </w:tcPr>
          <w:p w14:paraId="0AFFEFB7" w14:textId="147BDF65" w:rsidR="00CB7959" w:rsidRDefault="00CB7959" w:rsidP="00CB7959">
            <w:pPr>
              <w:pStyle w:val="a"/>
              <w:tabs>
                <w:tab w:val="left" w:pos="360"/>
                <w:tab w:val="left" w:pos="3420"/>
                <w:tab w:val="left" w:pos="5400"/>
                <w:tab w:val="left" w:pos="7920"/>
              </w:tabs>
              <w:ind w:left="0" w:firstLine="0"/>
            </w:pPr>
            <w:r>
              <w:t>X 0.1 =    7</w:t>
            </w:r>
          </w:p>
        </w:tc>
      </w:tr>
      <w:tr w:rsidR="00CB7959" w14:paraId="3B62C1BB" w14:textId="77777777" w:rsidTr="007D19A2">
        <w:tc>
          <w:tcPr>
            <w:tcW w:w="2214" w:type="dxa"/>
          </w:tcPr>
          <w:p w14:paraId="56B2DC6E" w14:textId="74EA639D" w:rsidR="00CB7959" w:rsidRDefault="00CB7959" w:rsidP="00432EF0">
            <w:pPr>
              <w:pStyle w:val="a"/>
              <w:tabs>
                <w:tab w:val="left" w:pos="360"/>
                <w:tab w:val="left" w:pos="3420"/>
                <w:tab w:val="left" w:pos="5400"/>
                <w:tab w:val="left" w:pos="7920"/>
              </w:tabs>
              <w:ind w:left="0" w:firstLine="0"/>
            </w:pPr>
            <w:r>
              <w:t>Conflict Activity</w:t>
            </w:r>
          </w:p>
        </w:tc>
        <w:tc>
          <w:tcPr>
            <w:tcW w:w="2214" w:type="dxa"/>
          </w:tcPr>
          <w:p w14:paraId="26BF556F" w14:textId="5EFC82BB" w:rsidR="00CB7959" w:rsidRDefault="00CB7959" w:rsidP="00432EF0">
            <w:pPr>
              <w:pStyle w:val="a"/>
              <w:tabs>
                <w:tab w:val="left" w:pos="360"/>
                <w:tab w:val="left" w:pos="3420"/>
                <w:tab w:val="left" w:pos="5400"/>
                <w:tab w:val="left" w:pos="7920"/>
              </w:tabs>
              <w:ind w:left="0" w:firstLine="0"/>
            </w:pPr>
            <w:r>
              <w:t>10%</w:t>
            </w:r>
          </w:p>
        </w:tc>
        <w:tc>
          <w:tcPr>
            <w:tcW w:w="2214" w:type="dxa"/>
          </w:tcPr>
          <w:p w14:paraId="153D4544" w14:textId="18303426" w:rsidR="00CB7959" w:rsidRDefault="00CB7959" w:rsidP="00432EF0">
            <w:pPr>
              <w:pStyle w:val="a"/>
              <w:tabs>
                <w:tab w:val="left" w:pos="360"/>
                <w:tab w:val="left" w:pos="3420"/>
                <w:tab w:val="left" w:pos="5400"/>
                <w:tab w:val="left" w:pos="7920"/>
              </w:tabs>
              <w:ind w:left="0" w:firstLine="0"/>
            </w:pPr>
            <w:r>
              <w:t>70</w:t>
            </w:r>
          </w:p>
        </w:tc>
        <w:tc>
          <w:tcPr>
            <w:tcW w:w="2214" w:type="dxa"/>
          </w:tcPr>
          <w:p w14:paraId="6A96EF2F" w14:textId="6F35F291" w:rsidR="00CB7959" w:rsidRDefault="00CB7959" w:rsidP="00CB7959">
            <w:pPr>
              <w:pStyle w:val="a"/>
              <w:tabs>
                <w:tab w:val="left" w:pos="360"/>
                <w:tab w:val="left" w:pos="3420"/>
                <w:tab w:val="left" w:pos="5400"/>
                <w:tab w:val="left" w:pos="7920"/>
              </w:tabs>
              <w:ind w:left="0" w:firstLine="0"/>
            </w:pPr>
            <w:r>
              <w:t>X 0.1 =    7</w:t>
            </w:r>
          </w:p>
        </w:tc>
      </w:tr>
      <w:tr w:rsidR="00CB7959" w14:paraId="4E304D61" w14:textId="77777777" w:rsidTr="007D19A2">
        <w:tc>
          <w:tcPr>
            <w:tcW w:w="2214" w:type="dxa"/>
          </w:tcPr>
          <w:p w14:paraId="56AEECBD" w14:textId="03A78C75" w:rsidR="00CB7959" w:rsidRDefault="00CB7959" w:rsidP="00432EF0">
            <w:pPr>
              <w:pStyle w:val="a"/>
              <w:tabs>
                <w:tab w:val="left" w:pos="360"/>
                <w:tab w:val="left" w:pos="3420"/>
                <w:tab w:val="left" w:pos="5400"/>
                <w:tab w:val="left" w:pos="7920"/>
              </w:tabs>
              <w:ind w:left="0" w:firstLine="0"/>
            </w:pPr>
            <w:r>
              <w:t>Resume/Interview</w:t>
            </w:r>
          </w:p>
        </w:tc>
        <w:tc>
          <w:tcPr>
            <w:tcW w:w="2214" w:type="dxa"/>
          </w:tcPr>
          <w:p w14:paraId="0FBCE548" w14:textId="4DC407A5" w:rsidR="00CB7959" w:rsidRDefault="00CB7959" w:rsidP="00432EF0">
            <w:pPr>
              <w:pStyle w:val="a"/>
              <w:tabs>
                <w:tab w:val="left" w:pos="360"/>
                <w:tab w:val="left" w:pos="3420"/>
                <w:tab w:val="left" w:pos="5400"/>
                <w:tab w:val="left" w:pos="7920"/>
              </w:tabs>
              <w:ind w:left="0" w:firstLine="0"/>
            </w:pPr>
            <w:r>
              <w:t>5%</w:t>
            </w:r>
          </w:p>
        </w:tc>
        <w:tc>
          <w:tcPr>
            <w:tcW w:w="2214" w:type="dxa"/>
          </w:tcPr>
          <w:p w14:paraId="5CB4ADBB" w14:textId="7466260C" w:rsidR="00CB7959" w:rsidRDefault="00CB7959" w:rsidP="00432EF0">
            <w:pPr>
              <w:pStyle w:val="a"/>
              <w:tabs>
                <w:tab w:val="left" w:pos="360"/>
                <w:tab w:val="left" w:pos="3420"/>
                <w:tab w:val="left" w:pos="5400"/>
                <w:tab w:val="left" w:pos="7920"/>
              </w:tabs>
              <w:ind w:left="0" w:firstLine="0"/>
            </w:pPr>
            <w:r>
              <w:t>70</w:t>
            </w:r>
          </w:p>
        </w:tc>
        <w:tc>
          <w:tcPr>
            <w:tcW w:w="2214" w:type="dxa"/>
          </w:tcPr>
          <w:p w14:paraId="1A79D014" w14:textId="0DCE83C9" w:rsidR="00CB7959" w:rsidRDefault="00CB7959" w:rsidP="00CB7959">
            <w:pPr>
              <w:pStyle w:val="a"/>
              <w:tabs>
                <w:tab w:val="left" w:pos="360"/>
                <w:tab w:val="left" w:pos="3420"/>
                <w:tab w:val="left" w:pos="5400"/>
                <w:tab w:val="left" w:pos="7920"/>
              </w:tabs>
              <w:ind w:left="0" w:firstLine="0"/>
            </w:pPr>
            <w:r>
              <w:t>X 0.05 =  3.5</w:t>
            </w:r>
          </w:p>
        </w:tc>
      </w:tr>
      <w:tr w:rsidR="0085266B" w14:paraId="775D3CBB" w14:textId="77777777" w:rsidTr="007D19A2">
        <w:tc>
          <w:tcPr>
            <w:tcW w:w="2214" w:type="dxa"/>
          </w:tcPr>
          <w:p w14:paraId="1D1F6217" w14:textId="2E35624E" w:rsidR="0085266B" w:rsidRDefault="00CB7959" w:rsidP="00432EF0">
            <w:pPr>
              <w:pStyle w:val="a"/>
              <w:tabs>
                <w:tab w:val="left" w:pos="360"/>
                <w:tab w:val="left" w:pos="3420"/>
                <w:tab w:val="left" w:pos="5400"/>
                <w:tab w:val="left" w:pos="7920"/>
              </w:tabs>
              <w:ind w:left="0" w:firstLine="0"/>
            </w:pPr>
            <w:r>
              <w:t>Online/C</w:t>
            </w:r>
            <w:r w:rsidR="0085266B">
              <w:t>lassroom</w:t>
            </w:r>
          </w:p>
        </w:tc>
        <w:tc>
          <w:tcPr>
            <w:tcW w:w="2214" w:type="dxa"/>
          </w:tcPr>
          <w:p w14:paraId="5802CF57" w14:textId="46A27F60" w:rsidR="0085266B" w:rsidRDefault="00A752D9" w:rsidP="00A752D9">
            <w:pPr>
              <w:pStyle w:val="a"/>
              <w:tabs>
                <w:tab w:val="left" w:pos="360"/>
                <w:tab w:val="left" w:pos="3420"/>
                <w:tab w:val="left" w:pos="5400"/>
                <w:tab w:val="left" w:pos="7920"/>
              </w:tabs>
              <w:ind w:left="0" w:firstLine="0"/>
            </w:pPr>
            <w:r>
              <w:t>5</w:t>
            </w:r>
            <w:r w:rsidR="0085266B">
              <w:t>%</w:t>
            </w:r>
          </w:p>
        </w:tc>
        <w:tc>
          <w:tcPr>
            <w:tcW w:w="2214" w:type="dxa"/>
          </w:tcPr>
          <w:p w14:paraId="7ED92547" w14:textId="77777777" w:rsidR="0085266B" w:rsidRDefault="0085266B" w:rsidP="00432EF0">
            <w:pPr>
              <w:pStyle w:val="a"/>
              <w:tabs>
                <w:tab w:val="left" w:pos="360"/>
                <w:tab w:val="left" w:pos="3420"/>
                <w:tab w:val="left" w:pos="5400"/>
                <w:tab w:val="left" w:pos="7920"/>
              </w:tabs>
              <w:ind w:left="0" w:firstLine="0"/>
            </w:pPr>
            <w:r>
              <w:t>70</w:t>
            </w:r>
          </w:p>
        </w:tc>
        <w:tc>
          <w:tcPr>
            <w:tcW w:w="2214" w:type="dxa"/>
          </w:tcPr>
          <w:p w14:paraId="6B780B7A" w14:textId="22608298" w:rsidR="0085266B" w:rsidRDefault="00CB7959" w:rsidP="00CB7959">
            <w:pPr>
              <w:pStyle w:val="a"/>
              <w:tabs>
                <w:tab w:val="left" w:pos="360"/>
                <w:tab w:val="left" w:pos="3420"/>
                <w:tab w:val="left" w:pos="5400"/>
                <w:tab w:val="left" w:pos="7920"/>
              </w:tabs>
              <w:ind w:left="0" w:firstLine="0"/>
            </w:pPr>
            <w:r>
              <w:t>X 0.05</w:t>
            </w:r>
            <w:r w:rsidR="0085266B">
              <w:t xml:space="preserve"> =  </w:t>
            </w:r>
            <w:r>
              <w:t>3.5</w:t>
            </w:r>
          </w:p>
        </w:tc>
      </w:tr>
      <w:tr w:rsidR="0085266B" w14:paraId="52B9191A" w14:textId="77777777" w:rsidTr="007D19A2">
        <w:tc>
          <w:tcPr>
            <w:tcW w:w="2214" w:type="dxa"/>
          </w:tcPr>
          <w:p w14:paraId="4EEFC40C" w14:textId="77777777" w:rsidR="0085266B" w:rsidRDefault="0085266B" w:rsidP="00432EF0">
            <w:pPr>
              <w:pStyle w:val="a"/>
              <w:tabs>
                <w:tab w:val="left" w:pos="360"/>
                <w:tab w:val="left" w:pos="3420"/>
                <w:tab w:val="left" w:pos="5400"/>
                <w:tab w:val="left" w:pos="7920"/>
              </w:tabs>
              <w:ind w:left="0" w:firstLine="0"/>
            </w:pPr>
          </w:p>
        </w:tc>
        <w:tc>
          <w:tcPr>
            <w:tcW w:w="2214" w:type="dxa"/>
          </w:tcPr>
          <w:p w14:paraId="5F40F2C6" w14:textId="77777777" w:rsidR="0085266B" w:rsidRDefault="0085266B" w:rsidP="00432EF0">
            <w:pPr>
              <w:pStyle w:val="a"/>
              <w:tabs>
                <w:tab w:val="left" w:pos="360"/>
                <w:tab w:val="left" w:pos="3420"/>
                <w:tab w:val="left" w:pos="5400"/>
                <w:tab w:val="left" w:pos="7920"/>
              </w:tabs>
              <w:ind w:left="0" w:firstLine="0"/>
            </w:pPr>
          </w:p>
        </w:tc>
        <w:tc>
          <w:tcPr>
            <w:tcW w:w="2214" w:type="dxa"/>
          </w:tcPr>
          <w:p w14:paraId="59AE7DC7" w14:textId="77777777" w:rsidR="0085266B" w:rsidRDefault="0085266B" w:rsidP="00432EF0">
            <w:pPr>
              <w:pStyle w:val="a"/>
              <w:tabs>
                <w:tab w:val="left" w:pos="360"/>
                <w:tab w:val="left" w:pos="3420"/>
                <w:tab w:val="left" w:pos="5400"/>
                <w:tab w:val="left" w:pos="7920"/>
              </w:tabs>
              <w:ind w:left="0" w:firstLine="0"/>
            </w:pPr>
          </w:p>
        </w:tc>
        <w:tc>
          <w:tcPr>
            <w:tcW w:w="2214" w:type="dxa"/>
          </w:tcPr>
          <w:p w14:paraId="161C320F" w14:textId="77777777" w:rsidR="0085266B" w:rsidRDefault="0085266B" w:rsidP="00432EF0">
            <w:pPr>
              <w:pStyle w:val="a"/>
              <w:tabs>
                <w:tab w:val="left" w:pos="360"/>
                <w:tab w:val="left" w:pos="3420"/>
                <w:tab w:val="left" w:pos="5400"/>
                <w:tab w:val="left" w:pos="7920"/>
              </w:tabs>
              <w:ind w:left="0" w:firstLine="0"/>
            </w:pPr>
            <w:r>
              <w:t>Total =  70 points</w:t>
            </w:r>
          </w:p>
        </w:tc>
      </w:tr>
    </w:tbl>
    <w:p w14:paraId="2204E85E" w14:textId="77777777" w:rsidR="0085266B" w:rsidRDefault="0085266B" w:rsidP="00432EF0">
      <w:pPr>
        <w:pStyle w:val="a"/>
        <w:tabs>
          <w:tab w:val="left" w:pos="360"/>
          <w:tab w:val="left" w:pos="3420"/>
          <w:tab w:val="left" w:pos="5400"/>
          <w:tab w:val="left" w:pos="7920"/>
        </w:tabs>
        <w:ind w:left="0" w:right="-720" w:firstLine="0"/>
      </w:pPr>
    </w:p>
    <w:p w14:paraId="1E2D5F5F" w14:textId="77777777" w:rsidR="0056089F" w:rsidRDefault="0056089F" w:rsidP="00432EF0">
      <w:pPr>
        <w:rPr>
          <w:b/>
        </w:rPr>
      </w:pPr>
      <w:r>
        <w:rPr>
          <w:b/>
        </w:rPr>
        <w:t>EVALUATION METHODS:</w:t>
      </w:r>
    </w:p>
    <w:p w14:paraId="4DB07430" w14:textId="77777777" w:rsidR="0056089F" w:rsidRDefault="0056089F" w:rsidP="00432EF0">
      <w:pPr>
        <w:tabs>
          <w:tab w:val="left" w:pos="0"/>
        </w:tabs>
      </w:pPr>
      <w:r w:rsidRPr="00FC6D0A">
        <w:t>The student must satisfactorily pass the N4</w:t>
      </w:r>
      <w:r>
        <w:t>3</w:t>
      </w:r>
      <w:r w:rsidRPr="00FC6D0A">
        <w:t xml:space="preserve">51 course exams, demonstrate clinical proficiency, and </w:t>
      </w:r>
      <w:r>
        <w:t>satisfactorily complete all</w:t>
      </w:r>
      <w:r w:rsidRPr="00FC6D0A">
        <w:t xml:space="preserve"> required written assignmen</w:t>
      </w:r>
      <w:r>
        <w:t xml:space="preserve">ts in order to pass the course </w:t>
      </w:r>
      <w:r w:rsidRPr="00E85F2D">
        <w:t>and progress in the nursing program</w:t>
      </w:r>
      <w:r>
        <w:t>.</w:t>
      </w:r>
    </w:p>
    <w:p w14:paraId="05662384" w14:textId="77777777" w:rsidR="0056089F" w:rsidRDefault="0056089F" w:rsidP="00432EF0"/>
    <w:p w14:paraId="3A6D3CC5" w14:textId="77777777" w:rsidR="0056089F" w:rsidRPr="0016359E" w:rsidRDefault="0056089F" w:rsidP="00432EF0">
      <w:pPr>
        <w:numPr>
          <w:ilvl w:val="0"/>
          <w:numId w:val="25"/>
        </w:numPr>
        <w:tabs>
          <w:tab w:val="left" w:pos="360"/>
        </w:tabs>
        <w:ind w:left="0" w:firstLine="0"/>
        <w:rPr>
          <w:u w:val="single"/>
        </w:rPr>
      </w:pPr>
      <w:r w:rsidRPr="0016359E">
        <w:rPr>
          <w:u w:val="single"/>
        </w:rPr>
        <w:t>Examinations</w:t>
      </w:r>
    </w:p>
    <w:p w14:paraId="0BC125CA" w14:textId="0F698B32" w:rsidR="0056089F" w:rsidRDefault="00432EF0" w:rsidP="00432EF0">
      <w:pPr>
        <w:rPr>
          <w:b/>
          <w:bCs/>
          <w:u w:val="single"/>
        </w:rPr>
      </w:pPr>
      <w:r>
        <w:t>Exam</w:t>
      </w:r>
      <w:r w:rsidR="0056089F">
        <w:t xml:space="preserve"> grades will be posted on </w:t>
      </w:r>
      <w:r w:rsidR="0056089F" w:rsidRPr="00397205">
        <w:t xml:space="preserve">Blackboard within one week following the exam date, unless precluded by a </w:t>
      </w:r>
      <w:r>
        <w:t>exam</w:t>
      </w:r>
      <w:r w:rsidR="0056089F" w:rsidRPr="00397205">
        <w:t xml:space="preserve"> center computer problem.  Exams may be rescheduled </w:t>
      </w:r>
      <w:r w:rsidR="0056089F" w:rsidRPr="00122939">
        <w:rPr>
          <w:b/>
        </w:rPr>
        <w:t>only</w:t>
      </w:r>
      <w:r w:rsidR="0056089F" w:rsidRPr="00397205">
        <w:t xml:space="preserve"> for a legitimate reason such as personal illness, family emergency, or death in the family. Original documentation evidence for absence may be required.  Exams </w:t>
      </w:r>
      <w:r w:rsidR="0056089F" w:rsidRPr="00397205">
        <w:rPr>
          <w:u w:val="single"/>
        </w:rPr>
        <w:t>will not</w:t>
      </w:r>
      <w:r w:rsidR="0056089F" w:rsidRPr="00397205">
        <w:t xml:space="preserve"> be rescheduled for convenience of vacation travel or work schedules.</w:t>
      </w:r>
      <w:r w:rsidR="0056089F">
        <w:t xml:space="preserve">  </w:t>
      </w:r>
      <w:r w:rsidR="0056089F">
        <w:rPr>
          <w:b/>
          <w:bCs/>
        </w:rPr>
        <w:t xml:space="preserve">The exams may be given either in the written (paper) format or on a computer at UTA. </w:t>
      </w:r>
      <w:r>
        <w:rPr>
          <w:b/>
          <w:bCs/>
        </w:rPr>
        <w:t>Exam</w:t>
      </w:r>
      <w:r w:rsidR="0056089F">
        <w:rPr>
          <w:b/>
          <w:bCs/>
        </w:rPr>
        <w:t xml:space="preserve">s are given at UTA only and are proctored. </w:t>
      </w:r>
      <w:r w:rsidR="0056089F" w:rsidRPr="00791F13">
        <w:rPr>
          <w:b/>
          <w:bCs/>
          <w:u w:val="single"/>
        </w:rPr>
        <w:t xml:space="preserve">Students must bring their UTA ID card for all </w:t>
      </w:r>
      <w:r>
        <w:rPr>
          <w:b/>
          <w:bCs/>
          <w:u w:val="single"/>
        </w:rPr>
        <w:t>exam</w:t>
      </w:r>
      <w:r w:rsidR="0056089F" w:rsidRPr="00791F13">
        <w:rPr>
          <w:b/>
          <w:bCs/>
          <w:u w:val="single"/>
        </w:rPr>
        <w:t>s.</w:t>
      </w:r>
    </w:p>
    <w:p w14:paraId="0BD37028" w14:textId="77777777" w:rsidR="00371060" w:rsidRPr="00791F13" w:rsidRDefault="00371060" w:rsidP="00432EF0">
      <w:pPr>
        <w:rPr>
          <w:b/>
          <w:bCs/>
          <w:u w:val="single"/>
        </w:rPr>
      </w:pPr>
    </w:p>
    <w:p w14:paraId="498263BB" w14:textId="77777777" w:rsidR="0056089F" w:rsidRPr="00791F13" w:rsidRDefault="0056089F" w:rsidP="005B3F13">
      <w:pPr>
        <w:numPr>
          <w:ilvl w:val="0"/>
          <w:numId w:val="25"/>
        </w:numPr>
        <w:tabs>
          <w:tab w:val="left" w:pos="360"/>
        </w:tabs>
        <w:ind w:left="0" w:firstLine="0"/>
        <w:rPr>
          <w:u w:val="single"/>
        </w:rPr>
      </w:pPr>
      <w:r w:rsidRPr="00791F13">
        <w:rPr>
          <w:u w:val="single"/>
        </w:rPr>
        <w:t>Missed Examinations</w:t>
      </w:r>
    </w:p>
    <w:p w14:paraId="2A38D56D" w14:textId="5C43FF79" w:rsidR="00371060" w:rsidRPr="00371060" w:rsidRDefault="0056089F" w:rsidP="00432EF0">
      <w:pPr>
        <w:pStyle w:val="BodyTextIndent2"/>
        <w:spacing w:line="240" w:lineRule="auto"/>
        <w:ind w:left="0" w:right="-540"/>
        <w:rPr>
          <w:lang w:val="en-US"/>
        </w:rPr>
      </w:pPr>
      <w:r w:rsidRPr="00791F13">
        <w:t xml:space="preserve">Students absent on a scheduled </w:t>
      </w:r>
      <w:r w:rsidR="00432EF0">
        <w:t>exam</w:t>
      </w:r>
      <w:r w:rsidRPr="00791F13">
        <w:t xml:space="preserve"> day must notify the </w:t>
      </w:r>
      <w:r w:rsidRPr="00791F13">
        <w:rPr>
          <w:u w:val="single"/>
        </w:rPr>
        <w:t>lead teacher</w:t>
      </w:r>
      <w:r w:rsidRPr="00791F13">
        <w:t xml:space="preserve"> prior to the start time of the scheduled exam and make arrangements to take the </w:t>
      </w:r>
      <w:r w:rsidR="00432EF0">
        <w:t>exam</w:t>
      </w:r>
      <w:r w:rsidRPr="00791F13">
        <w:t xml:space="preserve"> within 7 days of the </w:t>
      </w:r>
      <w:r w:rsidR="00432EF0">
        <w:t>exam</w:t>
      </w:r>
      <w:r w:rsidRPr="00791F13">
        <w:t xml:space="preserve"> day.  </w:t>
      </w:r>
      <w:r w:rsidRPr="00791F13">
        <w:rPr>
          <w:b/>
        </w:rPr>
        <w:t>Make-up exams will be in a format determined by the lead teacher and may include short answer or essay questions.</w:t>
      </w:r>
      <w:r w:rsidRPr="00791F13">
        <w:t xml:space="preserve">  Students who are late to class on a scheduled </w:t>
      </w:r>
      <w:r w:rsidR="00432EF0">
        <w:t>exam</w:t>
      </w:r>
      <w:r w:rsidRPr="00791F13">
        <w:t xml:space="preserve"> day must complete the exam within the allotted time frame set by the lead teacher.</w:t>
      </w:r>
    </w:p>
    <w:p w14:paraId="22E879D2" w14:textId="77777777" w:rsidR="00371060" w:rsidRPr="00371060" w:rsidRDefault="0056089F" w:rsidP="005B3F13">
      <w:pPr>
        <w:pStyle w:val="BodyTextIndent2"/>
        <w:numPr>
          <w:ilvl w:val="0"/>
          <w:numId w:val="25"/>
        </w:numPr>
        <w:tabs>
          <w:tab w:val="left" w:pos="360"/>
        </w:tabs>
        <w:spacing w:line="240" w:lineRule="auto"/>
        <w:ind w:left="0" w:right="-540" w:firstLine="0"/>
        <w:rPr>
          <w:u w:val="single"/>
          <w:lang w:val="en-US"/>
        </w:rPr>
      </w:pPr>
      <w:r w:rsidRPr="00371060">
        <w:rPr>
          <w:u w:val="single"/>
        </w:rPr>
        <w:t>Quizzes and Classroom and Online Module Application Exercises</w:t>
      </w:r>
    </w:p>
    <w:p w14:paraId="4B962BB4" w14:textId="77777777" w:rsidR="0056089F" w:rsidRPr="00371060" w:rsidRDefault="0056089F" w:rsidP="00432EF0">
      <w:pPr>
        <w:pStyle w:val="BodyTextIndent2"/>
        <w:spacing w:line="240" w:lineRule="auto"/>
        <w:ind w:left="0" w:right="-540"/>
        <w:rPr>
          <w:b/>
          <w:i/>
          <w:lang w:val="en-US"/>
        </w:rPr>
      </w:pPr>
      <w:r>
        <w:t xml:space="preserve">Unannounced quizzes may be given on any scheduled class day and will be on topics previously covered in class or in assigned reading.  If a student enters the classroom after the start of a quiz, the student may begin the quiz at that point.  Classroom application exercises, including but not limited to case studies, group discussions, and class entry or exit tickets, will be scheduled periodically to help reinforce content discussed in class.  </w:t>
      </w:r>
      <w:r w:rsidRPr="00371060">
        <w:rPr>
          <w:b/>
        </w:rPr>
        <w:t xml:space="preserve">Students must be present during the exercise to receive credit for participation in the exercise.  </w:t>
      </w:r>
      <w:r w:rsidRPr="00371060">
        <w:rPr>
          <w:b/>
          <w:i/>
        </w:rPr>
        <w:t>Missed quizzes and classroom application exercises may not be made up at a future date.</w:t>
      </w:r>
    </w:p>
    <w:p w14:paraId="5B177DFE" w14:textId="77777777" w:rsidR="0056089F" w:rsidRDefault="0056089F" w:rsidP="005B3F13">
      <w:pPr>
        <w:pStyle w:val="BodyTextIndent2"/>
        <w:numPr>
          <w:ilvl w:val="0"/>
          <w:numId w:val="25"/>
        </w:numPr>
        <w:tabs>
          <w:tab w:val="left" w:pos="360"/>
        </w:tabs>
        <w:spacing w:line="240" w:lineRule="auto"/>
        <w:ind w:left="0" w:firstLine="0"/>
        <w:rPr>
          <w:u w:val="single"/>
        </w:rPr>
      </w:pPr>
      <w:r>
        <w:rPr>
          <w:u w:val="single"/>
        </w:rPr>
        <w:t>Assignments</w:t>
      </w:r>
    </w:p>
    <w:p w14:paraId="2F495ECD" w14:textId="77777777" w:rsidR="0056089F" w:rsidRPr="00F27476" w:rsidRDefault="0056089F" w:rsidP="00432EF0">
      <w:pPr>
        <w:pStyle w:val="BodyTextIndent2"/>
        <w:spacing w:after="0" w:line="240" w:lineRule="auto"/>
        <w:ind w:left="0"/>
      </w:pPr>
      <w:r w:rsidRPr="00371060">
        <w:t xml:space="preserve">All course assignments are due on the dates posted on the </w:t>
      </w:r>
      <w:r w:rsidRPr="00371060">
        <w:rPr>
          <w:b/>
        </w:rPr>
        <w:t>course schedule</w:t>
      </w:r>
      <w:r w:rsidR="00490B0D" w:rsidRPr="00371060">
        <w:rPr>
          <w:b/>
          <w:lang w:val="en-US"/>
        </w:rPr>
        <w:t xml:space="preserve"> and to be submitted in the manner directed</w:t>
      </w:r>
      <w:r w:rsidRPr="00371060">
        <w:t>.  These assignments should be completed on the Evolve website or submitted on</w:t>
      </w:r>
      <w:r>
        <w:t xml:space="preserve"> Blackboard</w:t>
      </w:r>
      <w:r w:rsidRPr="00F27476">
        <w:t xml:space="preserve">.  Assignments not received by the deadline will be considered late with late penalties to apply according to the grading criteria for the written assignments.  All requests for late submission of a written assignment must be communicated to the responsible clinical faculty </w:t>
      </w:r>
      <w:r w:rsidRPr="00122939">
        <w:rPr>
          <w:b/>
        </w:rPr>
        <w:t xml:space="preserve">PRIOR </w:t>
      </w:r>
      <w:r w:rsidRPr="00F27476">
        <w:t xml:space="preserve">to the assignment deadlines.  </w:t>
      </w:r>
    </w:p>
    <w:p w14:paraId="2CC6BD09" w14:textId="77777777" w:rsidR="0056089F" w:rsidRPr="00F27476" w:rsidRDefault="0056089F" w:rsidP="00432EF0">
      <w:pPr>
        <w:pStyle w:val="BodyTextIndent2"/>
        <w:spacing w:after="0" w:line="240" w:lineRule="auto"/>
        <w:ind w:left="0"/>
      </w:pPr>
    </w:p>
    <w:p w14:paraId="5F4EBE96" w14:textId="77777777" w:rsidR="0056089F" w:rsidRPr="00F27476" w:rsidRDefault="0056089F" w:rsidP="00432EF0">
      <w:pPr>
        <w:pStyle w:val="BodyTextIndent2"/>
        <w:spacing w:after="0" w:line="240" w:lineRule="auto"/>
        <w:ind w:left="0" w:right="-360"/>
      </w:pPr>
      <w:r w:rsidRPr="00F27476">
        <w:t>Course faculty is available to meet with students at any time prior to submission of assignments to answer questions and clarify grading criteria for the assignments.  Rough drafts of written assignment will not be reviewed by faculty prior to the submission of the final assignments.  In addition, written assignments will not be given a “second reading” by another faculty member or the lead teacher for the purpose of finding additional points to raise a student’s final letter grade in the course, and there will be no opportunities for the submission of “extra credit” assignments after final grades are computed in order to raise the student’s final grade in the course.  Paper may not be re-written after submission for grading.</w:t>
      </w:r>
    </w:p>
    <w:p w14:paraId="6AF262CC" w14:textId="77777777" w:rsidR="0056089F" w:rsidRDefault="0056089F" w:rsidP="00432EF0">
      <w:pPr>
        <w:pStyle w:val="BodyTextIndent2"/>
        <w:spacing w:after="0" w:line="240" w:lineRule="auto"/>
        <w:ind w:left="0" w:right="-360"/>
      </w:pPr>
    </w:p>
    <w:p w14:paraId="6FC511EF" w14:textId="77777777" w:rsidR="0056089F" w:rsidRPr="004617F5" w:rsidRDefault="0056089F" w:rsidP="005B3F13">
      <w:pPr>
        <w:pStyle w:val="BodyTextIndent2"/>
        <w:numPr>
          <w:ilvl w:val="0"/>
          <w:numId w:val="25"/>
        </w:numPr>
        <w:tabs>
          <w:tab w:val="left" w:pos="360"/>
        </w:tabs>
        <w:spacing w:line="240" w:lineRule="auto"/>
        <w:ind w:left="0" w:right="-360" w:firstLine="0"/>
      </w:pPr>
      <w:r w:rsidRPr="004617F5">
        <w:rPr>
          <w:u w:val="single"/>
        </w:rPr>
        <w:t>Clinical Experience</w:t>
      </w:r>
      <w:r w:rsidRPr="004617F5">
        <w:t xml:space="preserve"> </w:t>
      </w:r>
    </w:p>
    <w:p w14:paraId="764DF854" w14:textId="77777777" w:rsidR="00E62341" w:rsidRDefault="0056089F" w:rsidP="00432EF0">
      <w:pPr>
        <w:tabs>
          <w:tab w:val="left" w:pos="360"/>
          <w:tab w:val="left" w:pos="1080"/>
        </w:tabs>
      </w:pPr>
      <w:r w:rsidRPr="004617F5">
        <w:t>Clinical evaluation will be co</w:t>
      </w:r>
      <w:r w:rsidR="00490B0D">
        <w:t>mpleted by the clinical faculty and</w:t>
      </w:r>
      <w:r w:rsidRPr="004617F5">
        <w:t xml:space="preserve"> will include student</w:t>
      </w:r>
      <w:r w:rsidR="00490B0D">
        <w:t xml:space="preserve">-provided </w:t>
      </w:r>
      <w:r w:rsidR="00490B0D" w:rsidRPr="00371060">
        <w:t xml:space="preserve">documentation, and </w:t>
      </w:r>
      <w:r w:rsidRPr="00371060">
        <w:t>preceptor input.  Students demonstrating consistent satisfactory accomplishment of</w:t>
      </w:r>
      <w:r w:rsidRPr="004617F5">
        <w:t xml:space="preserve"> the clinical objectives will receive a </w:t>
      </w:r>
      <w:r w:rsidRPr="004617F5">
        <w:rPr>
          <w:b/>
        </w:rPr>
        <w:t>PASS</w:t>
      </w:r>
      <w:r w:rsidRPr="004617F5">
        <w:t xml:space="preserve"> for the clinical experience.  Students who fail to demonstrate expected clinical behaviors or are deemed unsafe will </w:t>
      </w:r>
      <w:r w:rsidRPr="004617F5">
        <w:rPr>
          <w:b/>
        </w:rPr>
        <w:t>FAIL</w:t>
      </w:r>
      <w:r w:rsidRPr="004617F5">
        <w:t xml:space="preserve"> the clinical component and receive a course grade </w:t>
      </w:r>
      <w:r w:rsidRPr="004617F5">
        <w:rPr>
          <w:b/>
          <w:bCs/>
        </w:rPr>
        <w:t>F</w:t>
      </w:r>
      <w:r w:rsidRPr="004617F5">
        <w:t>. Refer to Undergraduate Handbook for more information</w:t>
      </w:r>
    </w:p>
    <w:p w14:paraId="283CAE1F" w14:textId="77777777" w:rsidR="004272E8" w:rsidRPr="00F30810" w:rsidRDefault="004272E8" w:rsidP="00432EF0">
      <w:pPr>
        <w:tabs>
          <w:tab w:val="left" w:pos="360"/>
          <w:tab w:val="left" w:pos="1080"/>
        </w:tabs>
      </w:pPr>
    </w:p>
    <w:p w14:paraId="3AF09BA0" w14:textId="4E1EBB1B" w:rsidR="004272E8" w:rsidRPr="00B615AC" w:rsidRDefault="004272E8" w:rsidP="00432EF0">
      <w:pPr>
        <w:pStyle w:val="BodyTextIndent2"/>
        <w:spacing w:after="0" w:line="240" w:lineRule="auto"/>
        <w:ind w:left="0"/>
        <w:rPr>
          <w:b/>
        </w:rPr>
      </w:pPr>
      <w:r w:rsidRPr="00B615AC">
        <w:rPr>
          <w:b/>
        </w:rPr>
        <w:t xml:space="preserve">IMPORTANT </w:t>
      </w:r>
      <w:r w:rsidR="00A6686C">
        <w:rPr>
          <w:b/>
          <w:lang w:val="en-US"/>
        </w:rPr>
        <w:t xml:space="preserve">FALL </w:t>
      </w:r>
      <w:r w:rsidRPr="00B615AC">
        <w:rPr>
          <w:b/>
        </w:rPr>
        <w:t>SEMESTER 201</w:t>
      </w:r>
      <w:r w:rsidR="00CB7959">
        <w:rPr>
          <w:b/>
          <w:lang w:val="en-US"/>
        </w:rPr>
        <w:t>6</w:t>
      </w:r>
      <w:r w:rsidRPr="00B615AC">
        <w:rPr>
          <w:b/>
        </w:rPr>
        <w:t xml:space="preserve"> DATES </w:t>
      </w:r>
    </w:p>
    <w:p w14:paraId="3B8F2417" w14:textId="4B36944B" w:rsidR="004272E8" w:rsidRPr="00DE1089" w:rsidRDefault="004272E8" w:rsidP="00432EF0">
      <w:pPr>
        <w:pStyle w:val="BodyTextIndent2"/>
        <w:spacing w:after="0" w:line="240" w:lineRule="auto"/>
        <w:ind w:left="0"/>
        <w:rPr>
          <w:bCs/>
          <w:lang w:val="en-US"/>
        </w:rPr>
      </w:pPr>
      <w:r w:rsidRPr="00DE1089">
        <w:rPr>
          <w:bCs/>
        </w:rPr>
        <w:t xml:space="preserve">Exam 1: </w:t>
      </w:r>
      <w:r w:rsidRPr="00DE1089">
        <w:rPr>
          <w:bCs/>
          <w:lang w:val="en-US"/>
        </w:rPr>
        <w:t xml:space="preserve"> </w:t>
      </w:r>
      <w:r w:rsidR="00CB7959">
        <w:rPr>
          <w:bCs/>
          <w:lang w:val="en-US"/>
        </w:rPr>
        <w:t>February 29, 2016</w:t>
      </w:r>
    </w:p>
    <w:p w14:paraId="50E8B5AE" w14:textId="7F5C801E" w:rsidR="008A3FDC" w:rsidRPr="00CB7959" w:rsidRDefault="004272E8" w:rsidP="00ED49DF">
      <w:pPr>
        <w:pStyle w:val="BodyTextIndent2"/>
        <w:spacing w:after="0" w:line="240" w:lineRule="auto"/>
        <w:ind w:left="0"/>
        <w:rPr>
          <w:bCs/>
          <w:lang w:val="en-US"/>
        </w:rPr>
      </w:pPr>
      <w:r w:rsidRPr="00DE1089">
        <w:rPr>
          <w:bCs/>
        </w:rPr>
        <w:t xml:space="preserve">Exam 2 (not comprehensive):  </w:t>
      </w:r>
      <w:r w:rsidR="00CB7959">
        <w:rPr>
          <w:bCs/>
          <w:lang w:val="en-US"/>
        </w:rPr>
        <w:t>April 4, 2016</w:t>
      </w:r>
    </w:p>
    <w:p w14:paraId="2E4165FA" w14:textId="77777777" w:rsidR="00ED49DF" w:rsidRDefault="00ED49DF" w:rsidP="00ED49DF">
      <w:pPr>
        <w:pStyle w:val="BodyTextIndent2"/>
        <w:spacing w:after="0" w:line="240" w:lineRule="auto"/>
        <w:ind w:left="0"/>
        <w:rPr>
          <w:b/>
        </w:rPr>
      </w:pPr>
    </w:p>
    <w:p w14:paraId="546F67AA" w14:textId="6A1530CF" w:rsidR="008A3FDC" w:rsidRPr="004E4F44" w:rsidRDefault="008A3FDC" w:rsidP="008A3FDC">
      <w:pPr>
        <w:rPr>
          <w:i/>
        </w:rPr>
      </w:pPr>
      <w:r w:rsidRPr="004E4F44">
        <w:rPr>
          <w:b/>
        </w:rPr>
        <w:t xml:space="preserve">Attendance: </w:t>
      </w:r>
      <w:r w:rsidRPr="004E4F44">
        <w:t>At The University of Texas at Arlington, taking attendance is not required. Rather, each faculty member is free to develop his or her own methods of evaluating students’ academic performance, which includes establishing course-specific policies on attendance. As</w:t>
      </w:r>
      <w:r>
        <w:t xml:space="preserve"> the instructor of this section, find the attendance policy for this class below.</w:t>
      </w:r>
    </w:p>
    <w:p w14:paraId="2570902B" w14:textId="77777777" w:rsidR="004272E8" w:rsidRDefault="004272E8" w:rsidP="00432EF0">
      <w:pPr>
        <w:rPr>
          <w:b/>
          <w:bCs/>
        </w:rPr>
      </w:pPr>
    </w:p>
    <w:p w14:paraId="6A579577" w14:textId="77777777" w:rsidR="004272E8" w:rsidRDefault="004272E8" w:rsidP="00432EF0">
      <w:pPr>
        <w:rPr>
          <w:b/>
          <w:bCs/>
        </w:rPr>
      </w:pPr>
      <w:r>
        <w:rPr>
          <w:b/>
          <w:bCs/>
        </w:rPr>
        <w:t>STUDENT RESPONSIBILITIES:</w:t>
      </w:r>
    </w:p>
    <w:p w14:paraId="3D0DD9E3" w14:textId="77777777" w:rsidR="004272E8" w:rsidRDefault="004272E8" w:rsidP="005B3F13">
      <w:pPr>
        <w:pStyle w:val="BodyTextIndent2"/>
        <w:tabs>
          <w:tab w:val="left" w:pos="360"/>
        </w:tabs>
        <w:spacing w:after="0" w:line="240" w:lineRule="auto"/>
        <w:ind w:left="0"/>
      </w:pPr>
      <w:r>
        <w:t>1.</w:t>
      </w:r>
      <w:r>
        <w:tab/>
      </w:r>
      <w:r w:rsidRPr="00FC6D0A">
        <w:t xml:space="preserve">Attendance and participation is expected for lectures, </w:t>
      </w:r>
      <w:r>
        <w:t>classroom application exercises</w:t>
      </w:r>
      <w:r w:rsidRPr="00FC6D0A">
        <w:t xml:space="preserve">, </w:t>
      </w:r>
      <w:r>
        <w:t>quizzes, clinical learning experiences,</w:t>
      </w:r>
      <w:r w:rsidRPr="00FC6D0A">
        <w:t xml:space="preserve"> student </w:t>
      </w:r>
      <w:r>
        <w:t xml:space="preserve">clinical </w:t>
      </w:r>
      <w:r w:rsidRPr="00FC6D0A">
        <w:t xml:space="preserve">conferences, and clinical performance evaluations. </w:t>
      </w:r>
      <w:r>
        <w:t xml:space="preserve"> </w:t>
      </w:r>
      <w:r w:rsidRPr="00070C69">
        <w:rPr>
          <w:i/>
        </w:rPr>
        <w:t>Roll will be taken on class days, and students are expected to be on time for all classroom and clinical activities</w:t>
      </w:r>
      <w:r>
        <w:t xml:space="preserve">.  </w:t>
      </w:r>
      <w:r w:rsidRPr="00FC6D0A">
        <w:t xml:space="preserve">Excessive absences will be reported to the Registrar’s office, and may result in course failure. </w:t>
      </w:r>
      <w:r>
        <w:t xml:space="preserve"> On scheduled clinical days, s</w:t>
      </w:r>
      <w:r w:rsidRPr="00FC6D0A">
        <w:t xml:space="preserve">tudents are expected to notify </w:t>
      </w:r>
      <w:r w:rsidRPr="00E62D91">
        <w:rPr>
          <w:b/>
        </w:rPr>
        <w:t>BOTH</w:t>
      </w:r>
      <w:r>
        <w:t xml:space="preserve"> </w:t>
      </w:r>
      <w:r w:rsidRPr="00FC6D0A">
        <w:t>the clinical instructor and clinical preceptor of absences as soon as possible.</w:t>
      </w:r>
      <w:r>
        <w:t xml:space="preserve">  </w:t>
      </w:r>
      <w:r w:rsidRPr="00FC6D0A">
        <w:t xml:space="preserve">Students are expected to document weekly clinical hours required for the course with signature verification by the preceptor/designee during the clinical rotation. </w:t>
      </w:r>
      <w:r>
        <w:t xml:space="preserve"> Absences from clinical will be made up at the discretion of the clinical instructor.  </w:t>
      </w:r>
    </w:p>
    <w:p w14:paraId="576CA345" w14:textId="77777777" w:rsidR="004272E8" w:rsidRDefault="004272E8" w:rsidP="005B3F13">
      <w:pPr>
        <w:pStyle w:val="BodyTextIndent2"/>
        <w:tabs>
          <w:tab w:val="left" w:pos="360"/>
        </w:tabs>
        <w:spacing w:after="0" w:line="240" w:lineRule="auto"/>
        <w:ind w:left="0"/>
      </w:pPr>
      <w:r>
        <w:t>2.</w:t>
      </w:r>
      <w:r>
        <w:tab/>
        <w:t xml:space="preserve">Exams may be rescheduled only for a legitimate reason such as personal illness, family emergency, or a death in the family.  Exams </w:t>
      </w:r>
      <w:r>
        <w:rPr>
          <w:u w:val="single"/>
        </w:rPr>
        <w:t>will not</w:t>
      </w:r>
      <w:r>
        <w:t xml:space="preserve"> be rescheduled for convenience of vacation travel or work schedules.</w:t>
      </w:r>
    </w:p>
    <w:p w14:paraId="7DC064AE" w14:textId="77777777" w:rsidR="004272E8" w:rsidRDefault="004272E8" w:rsidP="005B3F13">
      <w:pPr>
        <w:tabs>
          <w:tab w:val="left" w:pos="360"/>
        </w:tabs>
      </w:pPr>
      <w:r>
        <w:t>3.</w:t>
      </w:r>
      <w:r>
        <w:tab/>
      </w:r>
      <w:r>
        <w:rPr>
          <w:b/>
        </w:rPr>
        <w:t>NO CHILDREN MAY BE BROUGHT TO CLASS OR EXAMS</w:t>
      </w:r>
      <w:r>
        <w:t>.  Do not leave children unattended in the building.</w:t>
      </w:r>
    </w:p>
    <w:p w14:paraId="58E36683" w14:textId="77777777" w:rsidR="004272E8" w:rsidRDefault="004272E8" w:rsidP="005B3F13">
      <w:pPr>
        <w:tabs>
          <w:tab w:val="left" w:pos="360"/>
        </w:tabs>
      </w:pPr>
      <w:r>
        <w:t>4.</w:t>
      </w:r>
      <w:r>
        <w:tab/>
        <w:t xml:space="preserve">Students are responsible for any information presented in class, including, but not limited to lecture notes, announcements, schedule changes, syllabus changes, and handouts.  Students absent from class have the responsibility to obtain missed information from another classmate.  Students </w:t>
      </w:r>
      <w:r w:rsidRPr="00E5259E">
        <w:t xml:space="preserve">are also responsible for any announcements posted on Blackboard </w:t>
      </w:r>
      <w:r w:rsidRPr="00E5259E">
        <w:rPr>
          <w:b/>
          <w:i/>
        </w:rPr>
        <w:t>throughout the semester</w:t>
      </w:r>
      <w:r w:rsidRPr="00E5259E">
        <w:t>.</w:t>
      </w:r>
    </w:p>
    <w:p w14:paraId="26E0A0CF" w14:textId="77777777" w:rsidR="004272E8" w:rsidRDefault="004272E8" w:rsidP="005B3F13">
      <w:pPr>
        <w:tabs>
          <w:tab w:val="left" w:pos="360"/>
        </w:tabs>
      </w:pPr>
      <w:r>
        <w:t>5.</w:t>
      </w:r>
      <w:r>
        <w:tab/>
        <w:t xml:space="preserve">During class, the audio mode of beepers and cell phones must be turned off.  Cell phone conversations should be limited to break time only.  </w:t>
      </w:r>
    </w:p>
    <w:p w14:paraId="1285EA49" w14:textId="77777777" w:rsidR="004272E8" w:rsidRPr="00B615AC" w:rsidRDefault="004272E8" w:rsidP="005B3F13">
      <w:pPr>
        <w:tabs>
          <w:tab w:val="left" w:pos="360"/>
        </w:tabs>
      </w:pPr>
      <w:r w:rsidRPr="00B615AC">
        <w:t>6.</w:t>
      </w:r>
      <w:r w:rsidRPr="00B615AC">
        <w:tab/>
        <w:t xml:space="preserve">Laptops may be used during class time for </w:t>
      </w:r>
      <w:r w:rsidRPr="00B615AC">
        <w:rPr>
          <w:b/>
        </w:rPr>
        <w:t>NOTE TAKING ONLY</w:t>
      </w:r>
      <w:r w:rsidRPr="00B615AC">
        <w:t xml:space="preserve"> and should not be for other purposes during class time. Students using laptops </w:t>
      </w:r>
      <w:r w:rsidRPr="00B615AC">
        <w:rPr>
          <w:b/>
        </w:rPr>
        <w:t>during class time</w:t>
      </w:r>
      <w:r w:rsidRPr="00B615AC">
        <w:t xml:space="preserve"> for </w:t>
      </w:r>
      <w:r w:rsidRPr="00B615AC">
        <w:rPr>
          <w:i/>
        </w:rPr>
        <w:t>non-course related activities</w:t>
      </w:r>
      <w:r w:rsidRPr="00B615AC">
        <w:t xml:space="preserve"> may be asked by faculty to turn off the laptop and/or leave the classroom so as not to distract other students.</w:t>
      </w:r>
    </w:p>
    <w:p w14:paraId="3679B821" w14:textId="77777777" w:rsidR="004272E8" w:rsidRDefault="004272E8" w:rsidP="005B3F13">
      <w:pPr>
        <w:tabs>
          <w:tab w:val="left" w:pos="360"/>
        </w:tabs>
      </w:pPr>
      <w:r>
        <w:t>7.</w:t>
      </w:r>
      <w:r>
        <w:tab/>
        <w:t xml:space="preserve">Students should provide their families and/or emergency contacts with class and clinical schedules, as well as phone numbers of the College of Nursing and clinical agency, so that messages may be given to students in an appropriate manner.  Conversely, students will be asked to provide their clinical instructors with the name and phone number of a person who can be contacted in case of an emergency affecting the student.    </w:t>
      </w:r>
    </w:p>
    <w:p w14:paraId="76999A02" w14:textId="77777777" w:rsidR="004272E8" w:rsidRDefault="004272E8" w:rsidP="005B3F13">
      <w:pPr>
        <w:tabs>
          <w:tab w:val="left" w:pos="360"/>
        </w:tabs>
      </w:pPr>
      <w:r>
        <w:t>8.</w:t>
      </w:r>
      <w:r>
        <w:tab/>
        <w:t xml:space="preserve">Students will be requested to complete instructor, course, and clinical facility evaluations as part of the College of Nursing’s commitment to ongoing quality control and improvement of course delivery and curriculum effectiveness.  </w:t>
      </w:r>
    </w:p>
    <w:p w14:paraId="7DB63EA0" w14:textId="77777777" w:rsidR="004272E8" w:rsidRPr="00EA1E41" w:rsidRDefault="004272E8" w:rsidP="00432EF0">
      <w:pPr>
        <w:rPr>
          <w:sz w:val="18"/>
        </w:rPr>
      </w:pPr>
    </w:p>
    <w:p w14:paraId="538D82B9" w14:textId="788219AB" w:rsidR="004272E8" w:rsidRDefault="004272E8" w:rsidP="00432EF0">
      <w:pPr>
        <w:ind w:right="-396"/>
        <w:rPr>
          <w:b/>
          <w:bCs/>
        </w:rPr>
      </w:pPr>
      <w:r>
        <w:rPr>
          <w:b/>
          <w:bCs/>
        </w:rPr>
        <w:t xml:space="preserve">PROTOCOL FOR </w:t>
      </w:r>
      <w:r w:rsidR="00432EF0">
        <w:rPr>
          <w:b/>
          <w:bCs/>
        </w:rPr>
        <w:t>EXAM</w:t>
      </w:r>
      <w:r>
        <w:rPr>
          <w:b/>
          <w:bCs/>
        </w:rPr>
        <w:t xml:space="preserve"> TAKING: APPLIES TO WRITTEN AND COMPUTER BASED EXAMS</w:t>
      </w:r>
    </w:p>
    <w:p w14:paraId="76DCE41F" w14:textId="77777777" w:rsidR="004272E8" w:rsidRDefault="004272E8" w:rsidP="005B3F13">
      <w:pPr>
        <w:tabs>
          <w:tab w:val="left" w:pos="540"/>
        </w:tabs>
      </w:pPr>
      <w:r>
        <w:t>1.</w:t>
      </w:r>
      <w:r>
        <w:tab/>
        <w:t xml:space="preserve">Students must present the </w:t>
      </w:r>
      <w:r w:rsidRPr="009A0E69">
        <w:rPr>
          <w:b/>
          <w:u w:val="single"/>
        </w:rPr>
        <w:t>UTA student ID</w:t>
      </w:r>
      <w:r>
        <w:t xml:space="preserve"> in order to take an exam.</w:t>
      </w:r>
    </w:p>
    <w:p w14:paraId="13286F34" w14:textId="77777777" w:rsidR="004272E8" w:rsidRDefault="004272E8" w:rsidP="005B3F13">
      <w:pPr>
        <w:tabs>
          <w:tab w:val="left" w:pos="540"/>
        </w:tabs>
      </w:pPr>
      <w:r>
        <w:t>2.</w:t>
      </w:r>
      <w:r>
        <w:tab/>
        <w:t>No talking between students is allowed during testing.</w:t>
      </w:r>
    </w:p>
    <w:p w14:paraId="113ECDC6" w14:textId="77777777" w:rsidR="004272E8" w:rsidRDefault="004272E8" w:rsidP="005B3F13">
      <w:pPr>
        <w:tabs>
          <w:tab w:val="left" w:pos="540"/>
        </w:tabs>
        <w:rPr>
          <w:color w:val="FF0000"/>
        </w:rPr>
      </w:pPr>
      <w:r>
        <w:t>4.</w:t>
      </w:r>
      <w:r>
        <w:tab/>
      </w:r>
      <w:r w:rsidRPr="00334CDE">
        <w:t>Scratch paper may be provided at the beginning of the exam but must be turned in by each student when exiting the exam area.</w:t>
      </w:r>
    </w:p>
    <w:p w14:paraId="3168DB07" w14:textId="0A506AF4" w:rsidR="004272E8" w:rsidRDefault="004272E8" w:rsidP="005B3F13">
      <w:pPr>
        <w:tabs>
          <w:tab w:val="left" w:pos="540"/>
        </w:tabs>
      </w:pPr>
      <w:r>
        <w:t>5.</w:t>
      </w:r>
      <w:r>
        <w:tab/>
        <w:t xml:space="preserve">All personal </w:t>
      </w:r>
      <w:r w:rsidRPr="00041485">
        <w:t xml:space="preserve">computers </w:t>
      </w:r>
      <w:r>
        <w:t xml:space="preserve">not being used for </w:t>
      </w:r>
      <w:r w:rsidR="00432EF0">
        <w:t>exam</w:t>
      </w:r>
      <w:r>
        <w:t xml:space="preserve"> taking, cell phones, and pages must be turned off and placed at the front or sides of the room during all exams.  No cell phones, pagers, electronic paraphernalia, head phones, books, pages of books, papers, notes, or note cards of any type may be on your person or used in any manner during an exam. </w:t>
      </w:r>
      <w:r w:rsidRPr="00041485">
        <w:rPr>
          <w:b/>
        </w:rPr>
        <w:t xml:space="preserve">DURING COMPUTER BASED TESTING, COMPUTERS MAY BE USED FOR </w:t>
      </w:r>
      <w:r w:rsidR="00432EF0">
        <w:rPr>
          <w:b/>
        </w:rPr>
        <w:t>EXAM</w:t>
      </w:r>
      <w:r w:rsidRPr="00041485">
        <w:rPr>
          <w:b/>
        </w:rPr>
        <w:t xml:space="preserve"> TAKING PURPOSES ONLY</w:t>
      </w:r>
      <w:r>
        <w:t>.</w:t>
      </w:r>
    </w:p>
    <w:p w14:paraId="1EA77AEE" w14:textId="5B8246E7" w:rsidR="004272E8" w:rsidRDefault="004272E8" w:rsidP="005B3F13">
      <w:pPr>
        <w:tabs>
          <w:tab w:val="left" w:pos="540"/>
        </w:tabs>
      </w:pPr>
      <w:r>
        <w:t>6.</w:t>
      </w:r>
      <w:r>
        <w:tab/>
        <w:t xml:space="preserve">Purses, backpacks and all class materials are to be placed at the front or sides of the room during the </w:t>
      </w:r>
      <w:r w:rsidR="00432EF0">
        <w:t>exam</w:t>
      </w:r>
      <w:r>
        <w:t xml:space="preserve"> period.</w:t>
      </w:r>
    </w:p>
    <w:p w14:paraId="1A23B8B5" w14:textId="77777777" w:rsidR="004272E8" w:rsidRPr="00293437" w:rsidRDefault="004272E8" w:rsidP="005B3F13">
      <w:pPr>
        <w:tabs>
          <w:tab w:val="left" w:pos="540"/>
        </w:tabs>
      </w:pPr>
      <w:r>
        <w:t>7.</w:t>
      </w:r>
      <w:r>
        <w:tab/>
        <w:t xml:space="preserve">Students are expected to </w:t>
      </w:r>
      <w:r>
        <w:rPr>
          <w:b/>
          <w:bCs/>
        </w:rPr>
        <w:t xml:space="preserve">KEEP THEIR EYES ON THEIR OWN </w:t>
      </w:r>
      <w:r w:rsidRPr="00E676DC">
        <w:rPr>
          <w:b/>
          <w:bCs/>
        </w:rPr>
        <w:t>PAPER</w:t>
      </w:r>
      <w:r>
        <w:rPr>
          <w:b/>
          <w:bCs/>
        </w:rPr>
        <w:t>/COMPUTER SCREEN</w:t>
      </w:r>
      <w:r w:rsidRPr="00E676DC">
        <w:t xml:space="preserve"> and not look about the room during exams.  The exam proctor will move you to a different seat if this requirement is not followed.</w:t>
      </w:r>
      <w:r>
        <w:t xml:space="preserve"> </w:t>
      </w:r>
    </w:p>
    <w:p w14:paraId="6771ACBA" w14:textId="49EEDF4B" w:rsidR="004272E8" w:rsidRDefault="004272E8" w:rsidP="005B3F13">
      <w:pPr>
        <w:tabs>
          <w:tab w:val="left" w:pos="540"/>
        </w:tabs>
      </w:pPr>
      <w:r>
        <w:t>8</w:t>
      </w:r>
      <w:r w:rsidRPr="00E676DC">
        <w:t>.</w:t>
      </w:r>
      <w:r w:rsidRPr="00E676DC">
        <w:tab/>
        <w:t xml:space="preserve">Students are responsible for using a pencil for ALL </w:t>
      </w:r>
      <w:r w:rsidR="00432EF0">
        <w:t>exam</w:t>
      </w:r>
      <w:r w:rsidRPr="00E676DC">
        <w:t>s, quizzes, and evaluation scantrons</w:t>
      </w:r>
      <w:r>
        <w:t xml:space="preserve"> </w:t>
      </w:r>
      <w:r>
        <w:rPr>
          <w:i/>
        </w:rPr>
        <w:t>if applicable</w:t>
      </w:r>
      <w:r w:rsidRPr="00E676DC">
        <w:t xml:space="preserve">.  Scantrons written in pen will </w:t>
      </w:r>
      <w:r w:rsidRPr="00E676DC">
        <w:rPr>
          <w:b/>
          <w:bCs/>
          <w:u w:val="single"/>
        </w:rPr>
        <w:t>NOT</w:t>
      </w:r>
      <w:r w:rsidRPr="00E676DC">
        <w:t xml:space="preserve"> be graded.  The</w:t>
      </w:r>
      <w:r>
        <w:t xml:space="preserve"> student will receive a zero for that exam or quiz.  Remember to bring sharpened pencils to all classes and exams.</w:t>
      </w:r>
    </w:p>
    <w:p w14:paraId="0EFC4586" w14:textId="3C3E65B1" w:rsidR="004272E8" w:rsidRDefault="00AD3BB7" w:rsidP="005B3F13">
      <w:pPr>
        <w:tabs>
          <w:tab w:val="left" w:pos="540"/>
        </w:tabs>
      </w:pPr>
      <w:r>
        <w:t>9.</w:t>
      </w:r>
      <w:r w:rsidR="004272E8">
        <w:tab/>
        <w:t xml:space="preserve">Baseball caps must be removed or turned so that the “bill” of the cap is at the back of the head during </w:t>
      </w:r>
      <w:r w:rsidR="00432EF0">
        <w:t>exam</w:t>
      </w:r>
      <w:r w:rsidR="004272E8">
        <w:t>s.</w:t>
      </w:r>
    </w:p>
    <w:p w14:paraId="7F03D302" w14:textId="0C6D5C9B" w:rsidR="004272E8" w:rsidRPr="00535F0A" w:rsidRDefault="004272E8" w:rsidP="005B3F13">
      <w:pPr>
        <w:tabs>
          <w:tab w:val="left" w:pos="540"/>
        </w:tabs>
        <w:rPr>
          <w:b/>
        </w:rPr>
      </w:pPr>
      <w:r>
        <w:t>10.</w:t>
      </w:r>
      <w:r>
        <w:tab/>
      </w:r>
      <w:r w:rsidRPr="009A0E69">
        <w:t xml:space="preserve">Students must complete the </w:t>
      </w:r>
      <w:r w:rsidR="00432EF0">
        <w:t>exam</w:t>
      </w:r>
      <w:r w:rsidRPr="009A0E69">
        <w:t xml:space="preserve"> and have name, student ID number and ALL answers bubbled on the Scantron when time is called.  Students may not bubble in answers or information after time is called. </w:t>
      </w:r>
      <w:r>
        <w:rPr>
          <w:b/>
        </w:rPr>
        <w:t xml:space="preserve">Student must stop all computer entry activity when </w:t>
      </w:r>
      <w:r w:rsidR="00432EF0">
        <w:rPr>
          <w:b/>
        </w:rPr>
        <w:t>exam</w:t>
      </w:r>
      <w:r>
        <w:rPr>
          <w:b/>
        </w:rPr>
        <w:t xml:space="preserve"> time is called.</w:t>
      </w:r>
    </w:p>
    <w:p w14:paraId="50C2EFCF" w14:textId="77777777" w:rsidR="004272E8" w:rsidRPr="00293437" w:rsidRDefault="004272E8" w:rsidP="005B3F13">
      <w:pPr>
        <w:tabs>
          <w:tab w:val="left" w:pos="540"/>
        </w:tabs>
      </w:pPr>
      <w:r>
        <w:t>11.</w:t>
      </w:r>
      <w:r>
        <w:tab/>
      </w:r>
      <w:r w:rsidRPr="00535F0A">
        <w:t>Students are requested to maintain a quiet atmosphere in the hallway if finished ahead of classmates.</w:t>
      </w:r>
    </w:p>
    <w:p w14:paraId="6176AA3E" w14:textId="6FE45D8B" w:rsidR="004272E8" w:rsidRDefault="004272E8" w:rsidP="005B3F13">
      <w:pPr>
        <w:tabs>
          <w:tab w:val="left" w:pos="540"/>
        </w:tabs>
      </w:pPr>
      <w:r>
        <w:t>12.</w:t>
      </w:r>
      <w:r>
        <w:tab/>
        <w:t xml:space="preserve">Please refer to course schedule for dates of </w:t>
      </w:r>
      <w:r w:rsidR="00432EF0">
        <w:t>exam</w:t>
      </w:r>
      <w:r>
        <w:t>s.</w:t>
      </w:r>
    </w:p>
    <w:p w14:paraId="206E08C2" w14:textId="77777777" w:rsidR="004272E8" w:rsidRDefault="004272E8" w:rsidP="005B3F13">
      <w:pPr>
        <w:tabs>
          <w:tab w:val="left" w:pos="540"/>
        </w:tabs>
      </w:pPr>
      <w:r>
        <w:t>13.</w:t>
      </w:r>
      <w:r>
        <w:tab/>
        <w:t>Students arriving excessively late for an exam and/or students arriving for an exam after other student(s) have completed the exam and/or left the room will not be permitted to take the regularly scheduled exam.  A make-up exam will be required.</w:t>
      </w:r>
    </w:p>
    <w:p w14:paraId="3852B419" w14:textId="77777777" w:rsidR="004272E8" w:rsidRDefault="004272E8" w:rsidP="005B3F13">
      <w:pPr>
        <w:tabs>
          <w:tab w:val="left" w:pos="540"/>
        </w:tabs>
      </w:pPr>
      <w:r>
        <w:t>14.</w:t>
      </w:r>
      <w:r>
        <w:tab/>
      </w:r>
      <w:r>
        <w:rPr>
          <w:b/>
          <w:bCs/>
        </w:rPr>
        <w:t>Non-compliance with these guidelines will result in disciplinary action and may result in course failure.</w:t>
      </w:r>
    </w:p>
    <w:p w14:paraId="78C6307C" w14:textId="4D64C14D" w:rsidR="004272E8" w:rsidRPr="004B2FAB" w:rsidRDefault="004272E8" w:rsidP="00432EF0">
      <w:pPr>
        <w:pStyle w:val="Heading2"/>
        <w:rPr>
          <w:rFonts w:ascii="Times New Roman" w:hAnsi="Times New Roman"/>
          <w:i w:val="0"/>
          <w:sz w:val="24"/>
          <w:szCs w:val="24"/>
        </w:rPr>
      </w:pPr>
      <w:r w:rsidRPr="004B2FAB">
        <w:rPr>
          <w:rFonts w:ascii="Times New Roman" w:hAnsi="Times New Roman"/>
          <w:i w:val="0"/>
          <w:sz w:val="24"/>
          <w:szCs w:val="24"/>
        </w:rPr>
        <w:t xml:space="preserve">PROTOCOL FOR </w:t>
      </w:r>
      <w:r w:rsidR="00432EF0">
        <w:rPr>
          <w:rFonts w:ascii="Times New Roman" w:hAnsi="Times New Roman"/>
          <w:i w:val="0"/>
          <w:sz w:val="24"/>
          <w:szCs w:val="24"/>
        </w:rPr>
        <w:t>EXAM</w:t>
      </w:r>
      <w:r w:rsidRPr="004B2FAB">
        <w:rPr>
          <w:rFonts w:ascii="Times New Roman" w:hAnsi="Times New Roman"/>
          <w:i w:val="0"/>
          <w:sz w:val="24"/>
          <w:szCs w:val="24"/>
        </w:rPr>
        <w:t xml:space="preserve"> REVIEW</w:t>
      </w:r>
      <w:r>
        <w:rPr>
          <w:rFonts w:ascii="Times New Roman" w:hAnsi="Times New Roman"/>
          <w:i w:val="0"/>
          <w:sz w:val="24"/>
          <w:szCs w:val="24"/>
        </w:rPr>
        <w:t>:</w:t>
      </w:r>
    </w:p>
    <w:p w14:paraId="663EF1FE" w14:textId="36752731" w:rsidR="004272E8" w:rsidRDefault="004272E8" w:rsidP="00AD3BB7">
      <w:pPr>
        <w:tabs>
          <w:tab w:val="left" w:pos="360"/>
        </w:tabs>
      </w:pPr>
      <w:r>
        <w:t>1.</w:t>
      </w:r>
      <w:r>
        <w:tab/>
      </w:r>
      <w:r w:rsidR="00432EF0">
        <w:t>Exam</w:t>
      </w:r>
      <w:r>
        <w:t xml:space="preserve"> review will be scheduled </w:t>
      </w:r>
      <w:r w:rsidR="005D747F">
        <w:t>after ea</w:t>
      </w:r>
      <w:r>
        <w:t xml:space="preserve">ch exam by the lead teacher.  </w:t>
      </w:r>
    </w:p>
    <w:p w14:paraId="17D67B50" w14:textId="4B06200D" w:rsidR="004272E8" w:rsidRPr="0065551C" w:rsidRDefault="004272E8" w:rsidP="00AD3BB7">
      <w:pPr>
        <w:tabs>
          <w:tab w:val="left" w:pos="360"/>
        </w:tabs>
      </w:pPr>
      <w:r>
        <w:t>2.</w:t>
      </w:r>
      <w:r>
        <w:tab/>
        <w:t xml:space="preserve">No note-taking is allowed during </w:t>
      </w:r>
      <w:r w:rsidR="00432EF0">
        <w:t>exam</w:t>
      </w:r>
      <w:r>
        <w:t xml:space="preserve"> reviews.  </w:t>
      </w:r>
    </w:p>
    <w:p w14:paraId="1A455DF8" w14:textId="6D81D5C5" w:rsidR="004272E8" w:rsidRDefault="004272E8" w:rsidP="00432EF0">
      <w:pPr>
        <w:pStyle w:val="a"/>
        <w:tabs>
          <w:tab w:val="left" w:pos="360"/>
          <w:tab w:val="left" w:pos="3420"/>
          <w:tab w:val="left" w:pos="5400"/>
          <w:tab w:val="left" w:pos="7920"/>
        </w:tabs>
        <w:ind w:left="0" w:firstLine="0"/>
      </w:pPr>
      <w:r>
        <w:t>3.</w:t>
      </w:r>
      <w:r>
        <w:tab/>
      </w:r>
      <w:r w:rsidR="00432EF0">
        <w:t>Exam</w:t>
      </w:r>
      <w:r>
        <w:t xml:space="preserve"> reviews are optional unless the student receives a grade less than 70% on the midterm exam.  Students scoring less than 70% on the midterm </w:t>
      </w:r>
      <w:r w:rsidRPr="00865903">
        <w:rPr>
          <w:b/>
        </w:rPr>
        <w:t>will</w:t>
      </w:r>
      <w:r>
        <w:t xml:space="preserve"> be required to schedule an appointment with both the lead teacher and the Student Success Coordinator to review the exam and discuss remediation strategies for success on the final exam.</w:t>
      </w:r>
    </w:p>
    <w:p w14:paraId="7232A585" w14:textId="77777777" w:rsidR="00270ECF" w:rsidRDefault="00270ECF" w:rsidP="00432EF0">
      <w:pPr>
        <w:tabs>
          <w:tab w:val="left" w:pos="360"/>
          <w:tab w:val="left" w:pos="1080"/>
        </w:tabs>
      </w:pPr>
    </w:p>
    <w:p w14:paraId="1C04C286" w14:textId="77777777" w:rsidR="006928EA" w:rsidRPr="00D57CB8" w:rsidRDefault="006928EA" w:rsidP="00432EF0">
      <w:pPr>
        <w:pStyle w:val="PlainText"/>
        <w:rPr>
          <w:rFonts w:ascii="Times New Roman" w:hAnsi="Times New Roman"/>
          <w:b/>
          <w:sz w:val="24"/>
          <w:szCs w:val="24"/>
        </w:rPr>
      </w:pPr>
      <w:r w:rsidRPr="00D57CB8">
        <w:rPr>
          <w:rFonts w:ascii="Times New Roman" w:hAnsi="Times New Roman"/>
          <w:b/>
          <w:sz w:val="24"/>
          <w:szCs w:val="24"/>
        </w:rPr>
        <w:t xml:space="preserve">Professional Conduct on Blackboard and Social Media Sites </w:t>
      </w:r>
    </w:p>
    <w:p w14:paraId="7DA75509" w14:textId="77777777" w:rsidR="006928EA" w:rsidRDefault="006928EA" w:rsidP="00432EF0">
      <w:pPr>
        <w:pStyle w:val="PlainText"/>
        <w:rPr>
          <w:rFonts w:ascii="Times New Roman" w:hAnsi="Times New Roman"/>
          <w:sz w:val="24"/>
          <w:szCs w:val="24"/>
        </w:rPr>
      </w:pPr>
      <w:r>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14:paraId="1776299E" w14:textId="77777777" w:rsidR="006928EA" w:rsidRDefault="006928EA" w:rsidP="00432EF0">
      <w:pPr>
        <w:pStyle w:val="PlainText"/>
        <w:rPr>
          <w:rFonts w:ascii="Times New Roman" w:hAnsi="Times New Roman"/>
          <w:sz w:val="24"/>
          <w:szCs w:val="24"/>
        </w:rPr>
      </w:pPr>
      <w:r>
        <w:rPr>
          <w:rFonts w:ascii="Times New Roman" w:hAnsi="Times New Roman"/>
          <w:sz w:val="24"/>
          <w:szCs w:val="24"/>
        </w:rPr>
        <w:t xml:space="preserve">Announcements from student organizations may be posted to the designated level discussion board (not associated with this course). </w:t>
      </w:r>
    </w:p>
    <w:p w14:paraId="2B2742E1" w14:textId="77777777" w:rsidR="006928EA" w:rsidRDefault="006928EA" w:rsidP="00432EF0">
      <w:pPr>
        <w:pStyle w:val="PlainText"/>
        <w:rPr>
          <w:rFonts w:ascii="Times New Roman" w:hAnsi="Times New Roman"/>
          <w:sz w:val="24"/>
          <w:szCs w:val="24"/>
        </w:rPr>
      </w:pPr>
      <w:r>
        <w:rPr>
          <w:rFonts w:ascii="Times New Roman" w:hAnsi="Times New Roman"/>
          <w:sz w:val="24"/>
          <w:szCs w:val="24"/>
        </w:rPr>
        <w:t>Students are to refrain from discussing this course, including clinical situations, written assignments, peers, or faculty on all social networking sites such as Facebook, Twitter, etc.</w:t>
      </w:r>
    </w:p>
    <w:p w14:paraId="1C3D7939" w14:textId="77777777" w:rsidR="006928EA" w:rsidRDefault="006928EA" w:rsidP="00432EF0">
      <w:pPr>
        <w:pStyle w:val="PlainText"/>
        <w:rPr>
          <w:rFonts w:ascii="Times New Roman" w:hAnsi="Times New Roman"/>
          <w:sz w:val="24"/>
          <w:szCs w:val="24"/>
        </w:rPr>
      </w:pPr>
      <w:r>
        <w:rPr>
          <w:rFonts w:ascii="Times New Roman" w:hAnsi="Times New Roman"/>
          <w:sz w:val="24"/>
          <w:szCs w:val="24"/>
        </w:rPr>
        <w:t xml:space="preserve">Failure to comply with these expectations may result in further action including but not limited to removal from the discussion board.  </w:t>
      </w:r>
    </w:p>
    <w:p w14:paraId="7D603E1E" w14:textId="77777777" w:rsidR="003C1C83" w:rsidRDefault="003C1C83" w:rsidP="00432EF0">
      <w:pPr>
        <w:tabs>
          <w:tab w:val="left" w:pos="360"/>
          <w:tab w:val="left" w:pos="1080"/>
        </w:tabs>
      </w:pPr>
    </w:p>
    <w:p w14:paraId="5A6CBC2D" w14:textId="77777777" w:rsidR="008A3FDC" w:rsidRPr="008A3FDC" w:rsidRDefault="008A3FDC" w:rsidP="008A3FDC">
      <w:pPr>
        <w:pStyle w:val="NoSpacing"/>
        <w:rPr>
          <w:b/>
        </w:rPr>
      </w:pPr>
      <w:r w:rsidRPr="008A3FDC">
        <w:rPr>
          <w:b/>
        </w:rPr>
        <w:t>Grade Grievances:</w:t>
      </w:r>
    </w:p>
    <w:p w14:paraId="187BE1A4" w14:textId="77777777" w:rsidR="008A3FDC" w:rsidRPr="008A3FDC" w:rsidRDefault="008A3FDC" w:rsidP="008A3FDC">
      <w:pPr>
        <w:pStyle w:val="NoSpacing"/>
      </w:pPr>
      <w:r w:rsidRPr="008A3FDC">
        <w:t xml:space="preserve">Any appeal of a grade in this course must follow the procedures and deadlines for grade-related grievances as published in the current University Catalog.  </w:t>
      </w:r>
      <w:hyperlink r:id="rId14" w:anchor="undergraduatetext" w:history="1">
        <w:r w:rsidRPr="008A3FDC">
          <w:rPr>
            <w:rStyle w:val="Hyperlink"/>
          </w:rPr>
          <w:t>http://catalog.uta.edu/academicregulations/grades/#undergraduatetext</w:t>
        </w:r>
      </w:hyperlink>
    </w:p>
    <w:p w14:paraId="4B5FD3D0" w14:textId="77777777" w:rsidR="005715BE" w:rsidRDefault="005715BE" w:rsidP="00432EF0">
      <w:pPr>
        <w:pStyle w:val="NormalWeb"/>
        <w:spacing w:before="0" w:beforeAutospacing="0" w:after="0" w:afterAutospacing="0"/>
        <w:rPr>
          <w:b/>
        </w:rPr>
      </w:pPr>
    </w:p>
    <w:p w14:paraId="364DB133" w14:textId="77777777" w:rsidR="004272E8" w:rsidRPr="008B2CB7" w:rsidRDefault="004272E8" w:rsidP="00432EF0">
      <w:pPr>
        <w:pStyle w:val="NormalWeb"/>
        <w:spacing w:before="0" w:beforeAutospacing="0" w:after="0" w:afterAutospacing="0"/>
      </w:pPr>
      <w:r w:rsidRPr="008B2CB7">
        <w:rPr>
          <w:b/>
        </w:rPr>
        <w:t xml:space="preserve">Drop Policy: </w:t>
      </w:r>
      <w:r w:rsidRPr="008B2CB7">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5" w:history="1">
        <w:r w:rsidRPr="008B2CB7">
          <w:rPr>
            <w:rStyle w:val="Hyperlink"/>
          </w:rPr>
          <w:t>http://wweb.uta.edu/aao/fao/</w:t>
        </w:r>
      </w:hyperlink>
      <w:r w:rsidRPr="008B2CB7">
        <w:t>).</w:t>
      </w:r>
    </w:p>
    <w:p w14:paraId="5D93B4D0" w14:textId="77777777" w:rsidR="005715BE" w:rsidRDefault="005715BE" w:rsidP="00432EF0">
      <w:pPr>
        <w:pStyle w:val="NormalWeb"/>
        <w:spacing w:before="0" w:beforeAutospacing="0" w:after="0" w:afterAutospacing="0"/>
      </w:pPr>
    </w:p>
    <w:p w14:paraId="32EC4F57" w14:textId="62D6A1FB" w:rsidR="008A3FDC" w:rsidRPr="00AB43DA" w:rsidRDefault="008A3FDC" w:rsidP="008A3FDC">
      <w:pPr>
        <w:jc w:val="center"/>
        <w:rPr>
          <w:b/>
        </w:rPr>
      </w:pPr>
      <w:r w:rsidRPr="00AB43DA">
        <w:rPr>
          <w:b/>
        </w:rPr>
        <w:t xml:space="preserve">Courses with adjusted drop dates in </w:t>
      </w:r>
      <w:r w:rsidR="00ED77D5">
        <w:rPr>
          <w:b/>
        </w:rPr>
        <w:t>Spring 2016</w:t>
      </w:r>
      <w:r w:rsidRPr="00AB43DA">
        <w:rPr>
          <w:b/>
        </w:rPr>
        <w:t xml:space="preserve"> are as follows:</w:t>
      </w:r>
    </w:p>
    <w:p w14:paraId="2EAC92B3" w14:textId="1084C408" w:rsidR="008A3FDC" w:rsidRPr="00AB43DA" w:rsidRDefault="008A3FDC" w:rsidP="008A3FDC">
      <w:pPr>
        <w:jc w:val="center"/>
        <w:rPr>
          <w:b/>
        </w:rPr>
      </w:pPr>
      <w:r w:rsidRPr="00AB43DA">
        <w:rPr>
          <w:b/>
        </w:rPr>
        <w:t>Management, Trends, and Community Health: </w:t>
      </w:r>
      <w:r w:rsidR="0075091A">
        <w:rPr>
          <w:b/>
        </w:rPr>
        <w:t>March 21, 2016</w:t>
      </w:r>
    </w:p>
    <w:p w14:paraId="2D84AB8E" w14:textId="3578C6FA" w:rsidR="008A3FDC" w:rsidRPr="00371060" w:rsidRDefault="008A3FDC" w:rsidP="008A3FDC">
      <w:pPr>
        <w:jc w:val="center"/>
        <w:rPr>
          <w:b/>
        </w:rPr>
      </w:pPr>
      <w:r w:rsidRPr="00AB43DA">
        <w:rPr>
          <w:b/>
        </w:rPr>
        <w:t xml:space="preserve">Capstone:  </w:t>
      </w:r>
      <w:r w:rsidR="0075091A">
        <w:rPr>
          <w:b/>
        </w:rPr>
        <w:t>April 28, 2016</w:t>
      </w:r>
    </w:p>
    <w:p w14:paraId="1C72EE60" w14:textId="77777777" w:rsidR="005715BE" w:rsidRPr="008602CA" w:rsidRDefault="005715BE" w:rsidP="00432EF0">
      <w:pPr>
        <w:pStyle w:val="NormalWeb"/>
        <w:spacing w:before="0" w:beforeAutospacing="0" w:after="0" w:afterAutospacing="0"/>
        <w:rPr>
          <w:strike/>
        </w:rPr>
      </w:pPr>
    </w:p>
    <w:p w14:paraId="002F9832" w14:textId="77777777" w:rsidR="004272E8" w:rsidRPr="008B2CB7" w:rsidRDefault="004272E8" w:rsidP="00432EF0">
      <w:pPr>
        <w:pStyle w:val="NormalWeb"/>
        <w:spacing w:before="0" w:beforeAutospacing="0" w:after="0" w:afterAutospacing="0"/>
      </w:pPr>
      <w:r w:rsidRPr="008B2CB7">
        <w:rPr>
          <w:b/>
          <w:bCs/>
        </w:rPr>
        <w:t xml:space="preserve">Americans with Disabilities Act: </w:t>
      </w:r>
      <w:r w:rsidRPr="008B2CB7">
        <w:t xml:space="preserve">The University of Texas at Arlington is on record as being committed to both the spirit and letter of all federal equal opportunity legislation, including the </w:t>
      </w:r>
      <w:r w:rsidRPr="008B2CB7">
        <w:rPr>
          <w:i/>
          <w:iCs/>
        </w:rPr>
        <w:t>Americans with Disabilities Act (ADA)</w:t>
      </w:r>
      <w:r w:rsidRPr="008B2CB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6" w:history="1">
        <w:r w:rsidRPr="008B2CB7">
          <w:rPr>
            <w:rStyle w:val="Hyperlink"/>
          </w:rPr>
          <w:t>www.uta.edu/disability</w:t>
        </w:r>
      </w:hyperlink>
      <w:r w:rsidRPr="008B2CB7">
        <w:t xml:space="preserve"> or by calling the Office for Students with Disabilities at (817) 272-3364.</w:t>
      </w:r>
    </w:p>
    <w:p w14:paraId="3CEE55EF" w14:textId="77777777" w:rsidR="004272E8" w:rsidRDefault="004272E8" w:rsidP="00432EF0"/>
    <w:p w14:paraId="1798EF52" w14:textId="77777777" w:rsidR="008A3FDC" w:rsidRPr="008A3FDC" w:rsidRDefault="008A3FDC" w:rsidP="008A3FDC">
      <w:r w:rsidRPr="008A3FDC">
        <w:rPr>
          <w:b/>
          <w:bCs/>
        </w:rPr>
        <w:t>Title IX:</w:t>
      </w:r>
      <w:r w:rsidRPr="008A3FDC">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7" w:history="1">
        <w:r w:rsidRPr="008A3FDC">
          <w:rPr>
            <w:rStyle w:val="Hyperlink"/>
          </w:rPr>
          <w:t>www.uta.edu/titleIX</w:t>
        </w:r>
      </w:hyperlink>
      <w:r w:rsidRPr="008A3FDC">
        <w:t>.</w:t>
      </w:r>
    </w:p>
    <w:p w14:paraId="55B627D9" w14:textId="77777777" w:rsidR="008A3FDC" w:rsidRPr="008B2CB7" w:rsidRDefault="008A3FDC" w:rsidP="00432EF0"/>
    <w:p w14:paraId="0214F4A6" w14:textId="77777777" w:rsidR="00AB43DA" w:rsidRPr="00AB43DA" w:rsidRDefault="00AB43DA" w:rsidP="00AB43DA">
      <w:pPr>
        <w:keepNext/>
      </w:pPr>
      <w:r w:rsidRPr="00AB43DA">
        <w:rPr>
          <w:b/>
          <w:bCs/>
        </w:rPr>
        <w:t xml:space="preserve">Academic Integrity: </w:t>
      </w:r>
      <w:r w:rsidRPr="00AB43DA">
        <w:t>Students enrolled all UT Arlington courses are expected to adhere to the UT Arlington Honor Code:</w:t>
      </w:r>
    </w:p>
    <w:p w14:paraId="78FA4138" w14:textId="77777777" w:rsidR="00AB43DA" w:rsidRPr="00AB43DA" w:rsidRDefault="00AB43DA" w:rsidP="00AB43DA">
      <w:pPr>
        <w:keepNext/>
      </w:pPr>
    </w:p>
    <w:p w14:paraId="33A4F509" w14:textId="77777777" w:rsidR="00AB43DA" w:rsidRPr="00AB43DA" w:rsidRDefault="00AB43DA" w:rsidP="00AB43DA">
      <w:pPr>
        <w:pStyle w:val="Default0"/>
        <w:spacing w:after="80"/>
        <w:ind w:left="720" w:right="432"/>
        <w:rPr>
          <w:i/>
        </w:rPr>
      </w:pPr>
      <w:r w:rsidRPr="00AB43DA">
        <w:rPr>
          <w:i/>
        </w:rPr>
        <w:t xml:space="preserve">I pledge, on my honor, to uphold UT Arlington’s tradition of academic integrity, a tradition that values hard work and honest effort in the pursuit of academic excellence. </w:t>
      </w:r>
    </w:p>
    <w:p w14:paraId="5A59360E" w14:textId="77777777" w:rsidR="00AB43DA" w:rsidRPr="00AB43DA" w:rsidRDefault="00AB43DA" w:rsidP="00AB43DA">
      <w:pPr>
        <w:pStyle w:val="Default0"/>
        <w:spacing w:after="80"/>
        <w:ind w:left="720" w:right="432"/>
        <w:rPr>
          <w:i/>
        </w:rPr>
      </w:pPr>
      <w:r w:rsidRPr="00AB43DA">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B7BA47C" w14:textId="77777777" w:rsidR="00AB43DA" w:rsidRPr="00AB43DA" w:rsidRDefault="00AB43DA" w:rsidP="00AB43DA">
      <w:pPr>
        <w:keepNext/>
      </w:pPr>
    </w:p>
    <w:p w14:paraId="4161E404" w14:textId="77777777" w:rsidR="00AB43DA" w:rsidRPr="00AB43DA" w:rsidRDefault="00AB43DA" w:rsidP="00AB43DA">
      <w:pPr>
        <w:rPr>
          <w:iCs/>
          <w:color w:val="000000"/>
        </w:rPr>
      </w:pPr>
      <w:r w:rsidRPr="00AB43DA">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AB43DA">
        <w:rPr>
          <w:iCs/>
          <w:color w:val="000000"/>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14:paraId="6375456B" w14:textId="77777777" w:rsidR="00AB43DA" w:rsidRPr="00AB43DA" w:rsidRDefault="00AB43DA" w:rsidP="00AB43DA"/>
    <w:p w14:paraId="24F4FD27" w14:textId="77777777" w:rsidR="00AB43DA" w:rsidRPr="00AB43DA" w:rsidRDefault="00AB43DA" w:rsidP="00AB43DA">
      <w:r w:rsidRPr="00AB43DA">
        <w:t xml:space="preserve">Per UT System </w:t>
      </w:r>
      <w:r w:rsidRPr="00AB43DA">
        <w:rPr>
          <w:i/>
        </w:rPr>
        <w:t>Regents’ Rule</w:t>
      </w:r>
      <w:r w:rsidRPr="00AB43DA">
        <w:t xml:space="preserve"> 50101, §2.2, which states </w:t>
      </w:r>
      <w:r w:rsidRPr="00AB43DA">
        <w:rPr>
          <w:i/>
          <w:iCs/>
          <w:color w:val="000000"/>
        </w:rPr>
        <w:t>“Academic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w:t>
      </w:r>
      <w:r w:rsidRPr="00AB43DA">
        <w:t>uspected violations of university’s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14:paraId="65A08E7E" w14:textId="77777777" w:rsidR="00AB43DA" w:rsidRPr="00E94775" w:rsidRDefault="00AB43DA" w:rsidP="00AB43DA">
      <w:pPr>
        <w:rPr>
          <w:rFonts w:ascii="Arial" w:hAnsi="Arial" w:cs="Arial"/>
        </w:rPr>
      </w:pPr>
    </w:p>
    <w:p w14:paraId="34FC4B53" w14:textId="77777777" w:rsidR="005715BE" w:rsidRDefault="005715BE" w:rsidP="00432EF0">
      <w:pPr>
        <w:keepNext/>
      </w:pPr>
    </w:p>
    <w:p w14:paraId="4DE274C3" w14:textId="77777777" w:rsidR="005715BE" w:rsidRDefault="005715BE" w:rsidP="00432EF0">
      <w:r w:rsidRPr="00785F22">
        <w:rPr>
          <w:b/>
        </w:rPr>
        <w:t>PLAGIARISM:</w:t>
      </w:r>
      <w:r>
        <w:rPr>
          <w:b/>
        </w:rPr>
        <w:t xml:space="preserve"> </w:t>
      </w:r>
      <w:r w:rsidRPr="00F86E78">
        <w:t xml:space="preserve">Copying another student’s paper or any portion of it is plagiarism. Additionally, copying a portion of published material (e.g., books or journals) without adequately documenting the source is plagiarism. If </w:t>
      </w:r>
      <w:r w:rsidRPr="00F86E78">
        <w:rPr>
          <w:u w:val="single"/>
        </w:rPr>
        <w:t xml:space="preserve">five </w:t>
      </w:r>
      <w:r w:rsidRPr="00F86E78">
        <w:t xml:space="preserve">or more words in sequence are taken from a source, those words must be placed in quotes and the source referenced with author’s name, date of publication, and page number of publication.  If the author’s </w:t>
      </w:r>
      <w:r w:rsidRPr="00F86E78">
        <w:rPr>
          <w:u w:val="single"/>
        </w:rPr>
        <w:t xml:space="preserve">ideas </w:t>
      </w:r>
      <w:r w:rsidRPr="00F86E78">
        <w:t>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w:t>
      </w:r>
      <w:r>
        <w:t xml:space="preserve"> </w:t>
      </w:r>
      <w:hyperlink r:id="rId18" w:history="1">
        <w:r w:rsidRPr="00B25B1D">
          <w:rPr>
            <w:rStyle w:val="Hyperlink"/>
          </w:rPr>
          <w:t>http://library.uta.edu/plagiarism/index.html</w:t>
        </w:r>
      </w:hyperlink>
      <w:r>
        <w:t>. Papers are now checked for plagiarism and stored in Blackboard.</w:t>
      </w:r>
    </w:p>
    <w:p w14:paraId="03A62CDE" w14:textId="77777777" w:rsidR="005715BE" w:rsidRDefault="005715BE" w:rsidP="00432EF0"/>
    <w:p w14:paraId="1913F3D4" w14:textId="77777777" w:rsidR="004272E8" w:rsidRPr="008B2CB7" w:rsidRDefault="004272E8" w:rsidP="00432EF0">
      <w:r w:rsidRPr="008B2CB7">
        <w:rPr>
          <w:b/>
          <w:bCs/>
        </w:rPr>
        <w:t>Student Support Services</w:t>
      </w:r>
      <w:r w:rsidRPr="008B2CB7">
        <w:t>:</w:t>
      </w:r>
      <w:r w:rsidRPr="008B2CB7">
        <w:rPr>
          <w:b/>
          <w:bCs/>
        </w:rPr>
        <w:t xml:space="preserve"> </w:t>
      </w:r>
      <w:r w:rsidRPr="008B2CB7">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8B2CB7">
          <w:rPr>
            <w:rStyle w:val="Hyperlink"/>
          </w:rPr>
          <w:t>resources@uta.edu</w:t>
        </w:r>
      </w:hyperlink>
      <w:r w:rsidRPr="008B2CB7">
        <w:t xml:space="preserve">, or view the information at </w:t>
      </w:r>
      <w:hyperlink r:id="rId20" w:history="1">
        <w:r w:rsidRPr="008B2CB7">
          <w:rPr>
            <w:rStyle w:val="Hyperlink"/>
          </w:rPr>
          <w:t>www.uta.edu/resources</w:t>
        </w:r>
      </w:hyperlink>
      <w:r w:rsidRPr="008B2CB7">
        <w:t>.</w:t>
      </w:r>
    </w:p>
    <w:p w14:paraId="2D7DC1D1" w14:textId="77777777" w:rsidR="004272E8" w:rsidRDefault="004272E8" w:rsidP="00432EF0">
      <w:pPr>
        <w:rPr>
          <w:rFonts w:ascii="Arial" w:hAnsi="Arial" w:cs="Arial"/>
          <w:b/>
          <w:sz w:val="21"/>
          <w:szCs w:val="21"/>
        </w:rPr>
      </w:pPr>
    </w:p>
    <w:p w14:paraId="4C813270" w14:textId="77777777" w:rsidR="004272E8" w:rsidRPr="008B2CB7" w:rsidRDefault="004272E8" w:rsidP="00432EF0">
      <w:r w:rsidRPr="008B2CB7">
        <w:rPr>
          <w:b/>
        </w:rPr>
        <w:t xml:space="preserve">Electronic Communication: </w:t>
      </w:r>
      <w:r w:rsidRPr="008B2CB7">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1" w:history="1">
        <w:r w:rsidRPr="008B2CB7">
          <w:rPr>
            <w:rStyle w:val="Hyperlink"/>
          </w:rPr>
          <w:t>http://www.uta.edu/oit/cs/email/mavmail.php</w:t>
        </w:r>
      </w:hyperlink>
      <w:r w:rsidRPr="008B2CB7">
        <w:t>.</w:t>
      </w:r>
    </w:p>
    <w:p w14:paraId="1378BF6B" w14:textId="77777777" w:rsidR="005715BE" w:rsidRDefault="005715BE" w:rsidP="00432EF0">
      <w:pPr>
        <w:tabs>
          <w:tab w:val="left" w:pos="360"/>
          <w:tab w:val="left" w:pos="1080"/>
        </w:tabs>
      </w:pPr>
    </w:p>
    <w:p w14:paraId="1A541F59" w14:textId="77777777" w:rsidR="004272E8" w:rsidRDefault="004272E8" w:rsidP="00432EF0">
      <w:pPr>
        <w:tabs>
          <w:tab w:val="left" w:pos="-360"/>
          <w:tab w:val="left" w:pos="1080"/>
        </w:tabs>
      </w:pPr>
      <w:r w:rsidRPr="008B2CB7">
        <w:rPr>
          <w:b/>
        </w:rPr>
        <w:t xml:space="preserve">Student Feedback Survey: </w:t>
      </w:r>
      <w:r w:rsidRPr="008B2CB7">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8B2CB7">
          <w:rPr>
            <w:rStyle w:val="Hyperlink"/>
            <w:bCs/>
          </w:rPr>
          <w:t>http://www.uta.edu/sfs</w:t>
        </w:r>
      </w:hyperlink>
      <w:r w:rsidRPr="008B2CB7">
        <w:rPr>
          <w:bCs/>
        </w:rPr>
        <w:t>.</w:t>
      </w:r>
    </w:p>
    <w:p w14:paraId="28436B01" w14:textId="77777777" w:rsidR="004272E8" w:rsidRDefault="004272E8" w:rsidP="00432EF0">
      <w:pPr>
        <w:tabs>
          <w:tab w:val="left" w:pos="360"/>
          <w:tab w:val="left" w:pos="1080"/>
        </w:tabs>
      </w:pPr>
    </w:p>
    <w:p w14:paraId="3D6CDEC1" w14:textId="4E513948" w:rsidR="004272E8" w:rsidRDefault="004272E8" w:rsidP="00432EF0">
      <w:pPr>
        <w:rPr>
          <w:rFonts w:ascii="Arial" w:hAnsi="Arial" w:cs="Arial"/>
          <w:sz w:val="21"/>
          <w:szCs w:val="21"/>
        </w:rPr>
      </w:pPr>
      <w:r w:rsidRPr="008B2CB7">
        <w:rPr>
          <w:b/>
          <w:bCs/>
        </w:rPr>
        <w:t>Emergency Exit Procedures:</w:t>
      </w:r>
      <w:r w:rsidRPr="008B2CB7">
        <w:rPr>
          <w:bCs/>
        </w:rPr>
        <w:t xml:space="preserve"> </w:t>
      </w:r>
      <w:r w:rsidRPr="008B2CB7">
        <w:t xml:space="preserve">Should we experience an emergency event that requires us to vacate the building, students should exit the room and move toward the nearest </w:t>
      </w:r>
      <w:r>
        <w:t>stairwell.</w:t>
      </w:r>
      <w:r w:rsidRPr="008B2CB7">
        <w:t xml:space="preserve"> When exiting the building during an emergency, one should never take an elevator but should use the stairwells. Faculty members and instructional staff will assist students in selecting the safest route for evacuation and will make arrangements to assist </w:t>
      </w:r>
      <w:r w:rsidR="008A3FDC">
        <w:t>individuals with disabilities.</w:t>
      </w:r>
    </w:p>
    <w:p w14:paraId="14AA6057" w14:textId="77777777" w:rsidR="004272E8" w:rsidRDefault="004272E8" w:rsidP="00432EF0">
      <w:pPr>
        <w:tabs>
          <w:tab w:val="left" w:pos="360"/>
          <w:tab w:val="left" w:pos="1080"/>
        </w:tabs>
      </w:pPr>
    </w:p>
    <w:p w14:paraId="5DB50B4E" w14:textId="77777777" w:rsidR="008A3FDC" w:rsidRPr="00A575A3" w:rsidRDefault="00432EF0" w:rsidP="008A3FDC">
      <w:pPr>
        <w:pStyle w:val="NoSpacing"/>
        <w:rPr>
          <w:b/>
        </w:rPr>
      </w:pPr>
      <w:r w:rsidRPr="004D61A4">
        <w:rPr>
          <w:b/>
        </w:rPr>
        <w:t>LIBRARY INFORMATION:</w:t>
      </w:r>
      <w:r w:rsidRPr="004D61A4">
        <w:rPr>
          <w:b/>
        </w:rPr>
        <w:tab/>
      </w:r>
      <w:r w:rsidR="008A3FDC" w:rsidRPr="00A575A3">
        <w:rPr>
          <w:b/>
        </w:rPr>
        <w:t>Peace Ossom Williamson, MLS, MS, AHIP</w:t>
      </w:r>
    </w:p>
    <w:p w14:paraId="057FA294" w14:textId="77777777" w:rsidR="008A3FDC" w:rsidRPr="00A575A3" w:rsidRDefault="008A3FDC" w:rsidP="008A3FDC">
      <w:pPr>
        <w:pStyle w:val="NoSpacing"/>
        <w:ind w:left="3600"/>
      </w:pPr>
      <w:r w:rsidRPr="00A575A3">
        <w:t>Nursing Liaison Librarian, Central Library Office 216</w:t>
      </w:r>
    </w:p>
    <w:p w14:paraId="0C8CC92E" w14:textId="77777777" w:rsidR="008A3FDC" w:rsidRPr="00A575A3" w:rsidRDefault="00570EAC" w:rsidP="008A3FDC">
      <w:pPr>
        <w:pStyle w:val="NoSpacing"/>
        <w:ind w:left="3600"/>
        <w:rPr>
          <w:color w:val="1F497D"/>
        </w:rPr>
      </w:pPr>
      <w:hyperlink r:id="rId23" w:history="1">
        <w:r w:rsidR="008A3FDC" w:rsidRPr="00A575A3">
          <w:rPr>
            <w:rStyle w:val="Hyperlink"/>
          </w:rPr>
          <w:t>http://www.uta.edu/library</w:t>
        </w:r>
      </w:hyperlink>
      <w:r w:rsidR="008A3FDC" w:rsidRPr="00A575A3">
        <w:rPr>
          <w:color w:val="1F497D"/>
        </w:rPr>
        <w:t xml:space="preserve"> | </w:t>
      </w:r>
      <w:hyperlink r:id="rId24" w:history="1">
        <w:r w:rsidR="008A3FDC" w:rsidRPr="00A575A3">
          <w:rPr>
            <w:rStyle w:val="Hyperlink"/>
          </w:rPr>
          <w:t>peace@uta.edu</w:t>
        </w:r>
      </w:hyperlink>
      <w:r w:rsidR="008A3FDC" w:rsidRPr="00A575A3">
        <w:rPr>
          <w:color w:val="1F497D"/>
        </w:rPr>
        <w:t xml:space="preserve"> </w:t>
      </w:r>
    </w:p>
    <w:p w14:paraId="100EB325" w14:textId="77777777" w:rsidR="008A3FDC" w:rsidRPr="00A575A3" w:rsidRDefault="008A3FDC" w:rsidP="008A3FDC">
      <w:pPr>
        <w:pStyle w:val="NoSpacing"/>
        <w:ind w:left="3600"/>
      </w:pPr>
      <w:r w:rsidRPr="00A575A3">
        <w:t xml:space="preserve">Research information on nursing: </w:t>
      </w:r>
    </w:p>
    <w:p w14:paraId="1EFB4638" w14:textId="77777777" w:rsidR="008A3FDC" w:rsidRPr="00A575A3" w:rsidRDefault="00570EAC" w:rsidP="008A3FDC">
      <w:pPr>
        <w:pStyle w:val="NoSpacing"/>
        <w:ind w:left="3600"/>
        <w:rPr>
          <w:color w:val="1F497D"/>
        </w:rPr>
      </w:pPr>
      <w:hyperlink r:id="rId25" w:history="1">
        <w:r w:rsidR="008A3FDC" w:rsidRPr="00A575A3">
          <w:rPr>
            <w:rStyle w:val="Hyperlink"/>
          </w:rPr>
          <w:t>http://libguides.uta.edu/nursing</w:t>
        </w:r>
      </w:hyperlink>
      <w:r w:rsidR="008A3FDC" w:rsidRPr="00A575A3">
        <w:rPr>
          <w:color w:val="1F497D"/>
        </w:rPr>
        <w:t xml:space="preserve"> </w:t>
      </w:r>
    </w:p>
    <w:p w14:paraId="262B98F3" w14:textId="77777777" w:rsidR="008A3FDC" w:rsidRPr="005715BE" w:rsidRDefault="008A3FDC" w:rsidP="008A3FDC">
      <w:pPr>
        <w:pStyle w:val="NoSpacing"/>
        <w:rPr>
          <w:b/>
          <w:sz w:val="20"/>
        </w:rPr>
      </w:pPr>
    </w:p>
    <w:p w14:paraId="5EC476D9" w14:textId="77777777" w:rsidR="00E62341" w:rsidRPr="00F30810" w:rsidRDefault="00E62341" w:rsidP="00432EF0">
      <w:pPr>
        <w:pStyle w:val="a"/>
        <w:tabs>
          <w:tab w:val="left" w:pos="360"/>
          <w:tab w:val="left" w:pos="3420"/>
          <w:tab w:val="left" w:pos="5400"/>
          <w:tab w:val="left" w:pos="7920"/>
        </w:tabs>
        <w:ind w:left="0" w:firstLine="0"/>
        <w:rPr>
          <w:b/>
          <w:szCs w:val="24"/>
        </w:rPr>
      </w:pPr>
      <w:r w:rsidRPr="00F30810">
        <w:rPr>
          <w:b/>
          <w:szCs w:val="24"/>
        </w:rPr>
        <w:t>UNDERGRADUATE</w:t>
      </w:r>
    </w:p>
    <w:p w14:paraId="32104CB5" w14:textId="77777777" w:rsidR="00E62341" w:rsidRPr="00F30810" w:rsidRDefault="00E62341" w:rsidP="00432EF0">
      <w:pPr>
        <w:pStyle w:val="a"/>
        <w:tabs>
          <w:tab w:val="left" w:pos="360"/>
          <w:tab w:val="left" w:pos="2880"/>
          <w:tab w:val="left" w:pos="5400"/>
          <w:tab w:val="left" w:pos="7920"/>
        </w:tabs>
        <w:ind w:left="0" w:firstLine="0"/>
        <w:rPr>
          <w:b/>
          <w:szCs w:val="24"/>
        </w:rPr>
      </w:pPr>
      <w:r w:rsidRPr="00F30810">
        <w:rPr>
          <w:b/>
          <w:szCs w:val="24"/>
        </w:rPr>
        <w:t>SUPPORT STAFF:</w:t>
      </w:r>
      <w:r w:rsidRPr="00F30810">
        <w:rPr>
          <w:b/>
          <w:szCs w:val="24"/>
        </w:rPr>
        <w:tab/>
        <w:t xml:space="preserve">Holly Woods, </w:t>
      </w:r>
      <w:r w:rsidRPr="00F30810">
        <w:rPr>
          <w:b/>
          <w:i/>
          <w:szCs w:val="24"/>
        </w:rPr>
        <w:t xml:space="preserve">Administrative Assistant I, </w:t>
      </w:r>
      <w:r w:rsidR="00D33688" w:rsidRPr="00F30810">
        <w:rPr>
          <w:b/>
          <w:i/>
          <w:szCs w:val="24"/>
        </w:rPr>
        <w:t xml:space="preserve">Pre-nursing &amp; </w:t>
      </w:r>
      <w:r w:rsidRPr="00F30810">
        <w:rPr>
          <w:b/>
          <w:i/>
          <w:szCs w:val="24"/>
        </w:rPr>
        <w:t>Senior II</w:t>
      </w:r>
    </w:p>
    <w:p w14:paraId="365B887B" w14:textId="7B9953ED" w:rsidR="00E62341" w:rsidRPr="00F30810" w:rsidRDefault="00E62341" w:rsidP="00432EF0">
      <w:pPr>
        <w:pStyle w:val="a"/>
        <w:tabs>
          <w:tab w:val="left" w:pos="360"/>
          <w:tab w:val="left" w:pos="2880"/>
          <w:tab w:val="left" w:pos="5400"/>
          <w:tab w:val="left" w:pos="7920"/>
        </w:tabs>
        <w:ind w:left="0" w:firstLine="0"/>
        <w:rPr>
          <w:szCs w:val="24"/>
        </w:rPr>
      </w:pPr>
      <w:r w:rsidRPr="00F30810">
        <w:rPr>
          <w:b/>
          <w:szCs w:val="24"/>
        </w:rPr>
        <w:tab/>
      </w:r>
      <w:r w:rsidRPr="00F30810">
        <w:rPr>
          <w:b/>
          <w:szCs w:val="24"/>
        </w:rPr>
        <w:tab/>
      </w:r>
      <w:r w:rsidR="00ED77D5">
        <w:rPr>
          <w:szCs w:val="24"/>
        </w:rPr>
        <w:t>643</w:t>
      </w:r>
      <w:r w:rsidRPr="00F30810">
        <w:rPr>
          <w:szCs w:val="24"/>
        </w:rPr>
        <w:t xml:space="preserve"> Pickar</w:t>
      </w:r>
      <w:r w:rsidR="00D44ECB">
        <w:rPr>
          <w:szCs w:val="24"/>
        </w:rPr>
        <w:t>d Hall, (817) 272-</w:t>
      </w:r>
      <w:r w:rsidR="00E5259E">
        <w:rPr>
          <w:szCs w:val="24"/>
        </w:rPr>
        <w:t>7295</w:t>
      </w:r>
    </w:p>
    <w:p w14:paraId="708FB085" w14:textId="77777777" w:rsidR="00E62341" w:rsidRPr="00F30810" w:rsidRDefault="00E62341" w:rsidP="00432EF0">
      <w:pPr>
        <w:pStyle w:val="a"/>
        <w:tabs>
          <w:tab w:val="left" w:pos="360"/>
          <w:tab w:val="left" w:pos="2880"/>
          <w:tab w:val="left" w:pos="5400"/>
          <w:tab w:val="left" w:pos="7920"/>
        </w:tabs>
        <w:ind w:left="0" w:firstLine="0"/>
        <w:rPr>
          <w:szCs w:val="24"/>
        </w:rPr>
      </w:pPr>
      <w:r w:rsidRPr="00F30810">
        <w:rPr>
          <w:szCs w:val="24"/>
        </w:rPr>
        <w:tab/>
      </w:r>
      <w:r w:rsidRPr="00F30810">
        <w:rPr>
          <w:szCs w:val="24"/>
        </w:rPr>
        <w:tab/>
        <w:t xml:space="preserve">Email:  </w:t>
      </w:r>
      <w:hyperlink r:id="rId26" w:history="1">
        <w:r w:rsidRPr="00F30810">
          <w:rPr>
            <w:rStyle w:val="Hyperlink"/>
            <w:szCs w:val="24"/>
          </w:rPr>
          <w:t>hwoods@uta.edu</w:t>
        </w:r>
      </w:hyperlink>
    </w:p>
    <w:p w14:paraId="5373D65A" w14:textId="77777777" w:rsidR="00E62341" w:rsidRPr="005715BE" w:rsidRDefault="00E62341" w:rsidP="00432EF0">
      <w:pPr>
        <w:pStyle w:val="a"/>
        <w:tabs>
          <w:tab w:val="left" w:pos="360"/>
          <w:tab w:val="left" w:pos="2880"/>
          <w:tab w:val="left" w:pos="5400"/>
          <w:tab w:val="left" w:pos="7920"/>
        </w:tabs>
        <w:ind w:left="0" w:firstLine="0"/>
        <w:rPr>
          <w:sz w:val="20"/>
        </w:rPr>
      </w:pPr>
    </w:p>
    <w:p w14:paraId="1DF3143D" w14:textId="77777777" w:rsidR="00FB2D2D" w:rsidRPr="00FB2D2D" w:rsidRDefault="00E62341" w:rsidP="00432EF0">
      <w:pPr>
        <w:pStyle w:val="a"/>
        <w:ind w:left="0" w:firstLine="0"/>
        <w:rPr>
          <w:szCs w:val="24"/>
        </w:rPr>
      </w:pPr>
      <w:r w:rsidRPr="00F30810">
        <w:rPr>
          <w:szCs w:val="24"/>
        </w:rPr>
        <w:tab/>
      </w:r>
      <w:r w:rsidRPr="00F30810">
        <w:rPr>
          <w:szCs w:val="24"/>
        </w:rPr>
        <w:tab/>
      </w:r>
      <w:r w:rsidR="00FB2D2D">
        <w:rPr>
          <w:szCs w:val="24"/>
        </w:rPr>
        <w:tab/>
      </w:r>
      <w:r w:rsidR="00FB2D2D">
        <w:rPr>
          <w:szCs w:val="24"/>
        </w:rPr>
        <w:tab/>
      </w:r>
      <w:r w:rsidR="00FB2D2D" w:rsidRPr="00FB2D2D">
        <w:rPr>
          <w:b/>
          <w:szCs w:val="24"/>
        </w:rPr>
        <w:t>Suzanne Kyle</w:t>
      </w:r>
      <w:r w:rsidR="00FB2D2D" w:rsidRPr="00FB2D2D">
        <w:rPr>
          <w:b/>
          <w:i/>
          <w:szCs w:val="24"/>
        </w:rPr>
        <w:t>, Administrative Assistant I, Junior I through Senior I</w:t>
      </w:r>
    </w:p>
    <w:p w14:paraId="115C1DF6" w14:textId="146942FC" w:rsidR="00FB2D2D" w:rsidRPr="00FB2D2D" w:rsidRDefault="00FB2D2D" w:rsidP="00432EF0">
      <w:pPr>
        <w:pStyle w:val="a"/>
        <w:ind w:left="0" w:firstLine="0"/>
        <w:rPr>
          <w:szCs w:val="24"/>
        </w:rPr>
      </w:pPr>
      <w:r w:rsidRPr="00FB2D2D">
        <w:rPr>
          <w:szCs w:val="24"/>
        </w:rPr>
        <w:tab/>
      </w:r>
      <w:r w:rsidRPr="00FB2D2D">
        <w:rPr>
          <w:szCs w:val="24"/>
        </w:rPr>
        <w:tab/>
      </w:r>
      <w:r>
        <w:rPr>
          <w:szCs w:val="24"/>
        </w:rPr>
        <w:tab/>
      </w:r>
      <w:r>
        <w:rPr>
          <w:szCs w:val="24"/>
        </w:rPr>
        <w:tab/>
      </w:r>
      <w:r w:rsidR="00ED77D5">
        <w:rPr>
          <w:szCs w:val="24"/>
        </w:rPr>
        <w:t>645</w:t>
      </w:r>
      <w:r w:rsidRPr="00FB2D2D">
        <w:rPr>
          <w:szCs w:val="24"/>
        </w:rPr>
        <w:t xml:space="preserve"> Pickar</w:t>
      </w:r>
      <w:r w:rsidR="00E5259E">
        <w:rPr>
          <w:szCs w:val="24"/>
        </w:rPr>
        <w:t>d Hall, (817) 272-0367</w:t>
      </w:r>
    </w:p>
    <w:p w14:paraId="15F629E1" w14:textId="77777777" w:rsidR="00E62341" w:rsidRPr="00F30810" w:rsidRDefault="00FB2D2D" w:rsidP="00432EF0">
      <w:pPr>
        <w:pStyle w:val="a"/>
        <w:tabs>
          <w:tab w:val="left" w:pos="360"/>
          <w:tab w:val="left" w:pos="2880"/>
          <w:tab w:val="left" w:pos="5400"/>
          <w:tab w:val="left" w:pos="7920"/>
        </w:tabs>
        <w:ind w:left="0" w:firstLine="0"/>
        <w:rPr>
          <w:szCs w:val="24"/>
        </w:rPr>
      </w:pPr>
      <w:r w:rsidRPr="00FB2D2D">
        <w:rPr>
          <w:szCs w:val="24"/>
        </w:rPr>
        <w:tab/>
      </w:r>
      <w:r w:rsidRPr="00FB2D2D">
        <w:rPr>
          <w:szCs w:val="24"/>
        </w:rPr>
        <w:tab/>
        <w:t xml:space="preserve">Email: </w:t>
      </w:r>
      <w:hyperlink r:id="rId27" w:history="1">
        <w:r w:rsidRPr="00FB2D2D">
          <w:rPr>
            <w:rStyle w:val="Hyperlink"/>
            <w:szCs w:val="24"/>
          </w:rPr>
          <w:t>skyle@uta.edu</w:t>
        </w:r>
      </w:hyperlink>
    </w:p>
    <w:p w14:paraId="1FB16978" w14:textId="77777777" w:rsidR="00FB2D2D" w:rsidRDefault="00E62341" w:rsidP="00432EF0">
      <w:pPr>
        <w:pStyle w:val="a"/>
        <w:tabs>
          <w:tab w:val="left" w:pos="360"/>
          <w:tab w:val="left" w:pos="2880"/>
          <w:tab w:val="left" w:pos="5400"/>
          <w:tab w:val="left" w:pos="7920"/>
        </w:tabs>
        <w:ind w:left="0" w:firstLine="0"/>
        <w:rPr>
          <w:szCs w:val="24"/>
        </w:rPr>
      </w:pPr>
      <w:r w:rsidRPr="00F30810">
        <w:rPr>
          <w:szCs w:val="24"/>
        </w:rPr>
        <w:tab/>
      </w:r>
      <w:r w:rsidRPr="00F30810">
        <w:rPr>
          <w:szCs w:val="24"/>
        </w:rPr>
        <w:tab/>
      </w:r>
    </w:p>
    <w:p w14:paraId="7427D411" w14:textId="77777777" w:rsidR="00F203B7" w:rsidRPr="00F30810" w:rsidRDefault="00F203B7" w:rsidP="00432EF0">
      <w:r w:rsidRPr="00F30810">
        <w:rPr>
          <w:b/>
        </w:rPr>
        <w:t>STUDENT CODE OF ETHICS:</w:t>
      </w:r>
    </w:p>
    <w:p w14:paraId="36FF8836" w14:textId="77777777" w:rsidR="00FB2D2D" w:rsidRDefault="00F203B7" w:rsidP="00432EF0">
      <w:pPr>
        <w:rPr>
          <w:b/>
          <w:bCs/>
        </w:rPr>
      </w:pPr>
      <w:r w:rsidRPr="00F30810">
        <w:t>The University of Texas at Arlington College of Nursing supports the Student Code of Ethics Policy.  Students are responsible for knowing and complying with the Code.  The Code can be found in the Student Handbook.</w:t>
      </w:r>
    </w:p>
    <w:p w14:paraId="7931FB77" w14:textId="77777777" w:rsidR="00432EF0" w:rsidRDefault="00432EF0" w:rsidP="00432EF0">
      <w:pPr>
        <w:rPr>
          <w:b/>
          <w:bCs/>
        </w:rPr>
      </w:pPr>
    </w:p>
    <w:p w14:paraId="2FC37A5F" w14:textId="77777777" w:rsidR="00432EF0" w:rsidRPr="004D61A4" w:rsidRDefault="00432EF0" w:rsidP="00432EF0">
      <w:pPr>
        <w:rPr>
          <w:b/>
        </w:rPr>
      </w:pPr>
      <w:r w:rsidRPr="004D61A4">
        <w:rPr>
          <w:b/>
        </w:rPr>
        <w:t>CODE OF PROFESSIONAL CONDUCT</w:t>
      </w:r>
    </w:p>
    <w:p w14:paraId="793A4847" w14:textId="77777777" w:rsidR="00432EF0" w:rsidRPr="004D61A4" w:rsidRDefault="00432EF0" w:rsidP="00432EF0">
      <w:r w:rsidRPr="004D61A4">
        <w:t xml:space="preserve">Nursing students in the UTA CON are considered to be part of the nursing profession.  As members of the profession, students are expected to commit to and maintain high ethical standards. </w:t>
      </w:r>
    </w:p>
    <w:p w14:paraId="4BF3CDB8" w14:textId="77777777" w:rsidR="00432EF0" w:rsidRPr="004D61A4" w:rsidRDefault="00432EF0" w:rsidP="00432EF0">
      <w:r w:rsidRPr="004D61A4">
        <w:t>Students are responsible and accountable for their own academic and professional behaviors and the resulting consequences.</w:t>
      </w:r>
    </w:p>
    <w:p w14:paraId="6327E455" w14:textId="77777777" w:rsidR="00432EF0" w:rsidRPr="004D61A4" w:rsidRDefault="00432EF0" w:rsidP="00432EF0"/>
    <w:p w14:paraId="0C6F7E94" w14:textId="77777777" w:rsidR="00432EF0" w:rsidRPr="004D61A4" w:rsidRDefault="00432EF0" w:rsidP="00432EF0">
      <w:r w:rsidRPr="004D61A4">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14:paraId="2C57A43F" w14:textId="77777777" w:rsidR="00432EF0" w:rsidRPr="004D61A4" w:rsidRDefault="00432EF0" w:rsidP="00432EF0">
      <w:r w:rsidRPr="004D61A4">
        <w:t> </w:t>
      </w:r>
    </w:p>
    <w:p w14:paraId="3944CC5E" w14:textId="77777777" w:rsidR="00432EF0" w:rsidRPr="004D61A4" w:rsidRDefault="00432EF0" w:rsidP="00432EF0">
      <w:r w:rsidRPr="004D61A4">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14:paraId="1F6116EE" w14:textId="77777777" w:rsidR="00432EF0" w:rsidRPr="004D61A4" w:rsidRDefault="00432EF0" w:rsidP="00432EF0">
      <w:pPr>
        <w:rPr>
          <w:color w:val="1F497D"/>
        </w:rPr>
      </w:pPr>
    </w:p>
    <w:p w14:paraId="6AB967B3" w14:textId="77777777" w:rsidR="00432EF0" w:rsidRPr="004D61A4" w:rsidRDefault="00432EF0" w:rsidP="00432EF0">
      <w:r w:rsidRPr="004D61A4">
        <w:t>Refer to the Student Handbook for more information.</w:t>
      </w:r>
    </w:p>
    <w:p w14:paraId="5B7E2FB1" w14:textId="3DAEE272" w:rsidR="00FB2D2D" w:rsidRDefault="00F203B7" w:rsidP="00432EF0">
      <w:r w:rsidRPr="00F30810">
        <w:rPr>
          <w:b/>
          <w:bCs/>
        </w:rPr>
        <w:t>APA FORMAT:</w:t>
      </w:r>
    </w:p>
    <w:p w14:paraId="12F8832D" w14:textId="77777777" w:rsidR="00FB2D2D" w:rsidRPr="00FB2D2D" w:rsidRDefault="00FB2D2D" w:rsidP="00432EF0">
      <w:r w:rsidRPr="00FB2D2D">
        <w:rPr>
          <w:i/>
          <w:iCs/>
        </w:rPr>
        <w:t xml:space="preserve">APA </w:t>
      </w:r>
      <w:r w:rsidRPr="00FB2D2D">
        <w:t xml:space="preserve">style manual will be used by the UTACON with some specific requirements for the undergraduate courses. The sample title page &amp; instructions, as well as a Manuscript Preparation document can be found in the Student Handbook which can be found by going to the following link and clicking on BSN Student Handbook:  </w:t>
      </w:r>
      <w:hyperlink r:id="rId28" w:history="1">
        <w:r w:rsidRPr="00FB2D2D">
          <w:rPr>
            <w:rStyle w:val="Hyperlink"/>
          </w:rPr>
          <w:t>http://www.uta.edu/nursing/bsn-program/</w:t>
        </w:r>
      </w:hyperlink>
    </w:p>
    <w:p w14:paraId="62CD2213" w14:textId="77777777" w:rsidR="00FB2D2D" w:rsidRPr="005715BE" w:rsidRDefault="00FB2D2D" w:rsidP="00432EF0">
      <w:pPr>
        <w:rPr>
          <w:sz w:val="20"/>
          <w:szCs w:val="20"/>
        </w:rPr>
      </w:pPr>
    </w:p>
    <w:p w14:paraId="72A10CBD" w14:textId="77777777" w:rsidR="00F203B7" w:rsidRPr="00F30810" w:rsidRDefault="00F203B7" w:rsidP="00432EF0">
      <w:pPr>
        <w:rPr>
          <w:b/>
        </w:rPr>
      </w:pPr>
      <w:r w:rsidRPr="00F30810">
        <w:rPr>
          <w:b/>
        </w:rPr>
        <w:t>CLASSROOM CONDUCT GUIDELINES:</w:t>
      </w:r>
    </w:p>
    <w:p w14:paraId="2772A6B2" w14:textId="77777777" w:rsidR="00F203B7" w:rsidRDefault="00F203B7" w:rsidP="00432EF0">
      <w:r w:rsidRPr="00F30810">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14:paraId="65CC238E" w14:textId="77777777" w:rsidR="00432EF0" w:rsidRPr="00F30810" w:rsidRDefault="00432EF0" w:rsidP="00432EF0"/>
    <w:p w14:paraId="4DE6AB0D" w14:textId="50435A37" w:rsidR="00F203B7" w:rsidRPr="00F30810" w:rsidRDefault="00F203B7" w:rsidP="00432EF0">
      <w:pPr>
        <w:rPr>
          <w:b/>
          <w:caps/>
        </w:rPr>
      </w:pPr>
      <w:r w:rsidRPr="00F30810">
        <w:rPr>
          <w:b/>
          <w:caps/>
        </w:rPr>
        <w:t>Testing EnvirOnment:</w:t>
      </w:r>
    </w:p>
    <w:p w14:paraId="253CFBC0" w14:textId="063BEB65" w:rsidR="00F203B7" w:rsidRPr="00176B8D" w:rsidRDefault="00F203B7" w:rsidP="00432EF0">
      <w:r w:rsidRPr="00F30810">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r w:rsidR="002A72FC">
        <w:t xml:space="preserve"> </w:t>
      </w:r>
      <w:r w:rsidR="00176B8D" w:rsidRPr="004B2183">
        <w:t xml:space="preserve">While measures are taken to avoid internet connection disruptions, </w:t>
      </w:r>
      <w:r w:rsidR="00176B8D" w:rsidRPr="004B2183">
        <w:rPr>
          <w:i/>
        </w:rPr>
        <w:t xml:space="preserve">Web based testing includes the risk of unexpected/uncontrolled connectivity interruptions. </w:t>
      </w:r>
      <w:r w:rsidR="00AF2FCB" w:rsidRPr="004B2183">
        <w:rPr>
          <w:i/>
        </w:rPr>
        <w:t xml:space="preserve">In the event such interruptions occur, </w:t>
      </w:r>
      <w:r w:rsidR="00AF2FCB" w:rsidRPr="004B2183">
        <w:t>f</w:t>
      </w:r>
      <w:r w:rsidR="00176B8D" w:rsidRPr="004B2183">
        <w:t xml:space="preserve">aculty will modify </w:t>
      </w:r>
      <w:r w:rsidR="00432EF0">
        <w:t>exam</w:t>
      </w:r>
      <w:r w:rsidR="00176B8D" w:rsidRPr="004B2183">
        <w:t xml:space="preserve"> end time to assure that students have the</w:t>
      </w:r>
      <w:r w:rsidR="00DC1557" w:rsidRPr="004B2183">
        <w:t xml:space="preserve"> full</w:t>
      </w:r>
      <w:r w:rsidR="00176B8D" w:rsidRPr="004B2183">
        <w:t xml:space="preserve"> scheduled</w:t>
      </w:r>
      <w:r w:rsidR="00AF2FCB" w:rsidRPr="004B2183">
        <w:t xml:space="preserve"> length of time to complete the exam.</w:t>
      </w:r>
    </w:p>
    <w:p w14:paraId="2F92A90D" w14:textId="77777777" w:rsidR="00F203B7" w:rsidRPr="005B7D4F" w:rsidRDefault="00F203B7" w:rsidP="00432EF0">
      <w:pPr>
        <w:rPr>
          <w:b/>
          <w:bCs/>
        </w:rPr>
      </w:pPr>
    </w:p>
    <w:p w14:paraId="286C2952" w14:textId="77777777" w:rsidR="005B7D4F" w:rsidRPr="005B7D4F" w:rsidRDefault="005B7D4F" w:rsidP="00432EF0">
      <w:pPr>
        <w:rPr>
          <w:b/>
          <w:bCs/>
        </w:rPr>
      </w:pPr>
      <w:r w:rsidRPr="005B7D4F">
        <w:rPr>
          <w:b/>
          <w:bCs/>
        </w:rPr>
        <w:t xml:space="preserve">ESSENTIAL SKILLS EXPERIENCE:   </w:t>
      </w:r>
    </w:p>
    <w:p w14:paraId="587A0136" w14:textId="77777777" w:rsidR="0022050C" w:rsidRPr="0022050C" w:rsidRDefault="0022050C" w:rsidP="00432EF0">
      <w:pPr>
        <w:rPr>
          <w:color w:val="000000"/>
        </w:rPr>
      </w:pPr>
      <w:r w:rsidRPr="0022050C">
        <w:rPr>
          <w:color w:val="000000"/>
        </w:rPr>
        <w:t>Throughout this course the essential skills are embodied in the professional conduct and leadership expected of Registered Nurses. These skills are demonstrated in behavior, communication, dress, punctuality, responsibility, integrity, and being accountable for ones own actions.</w:t>
      </w:r>
    </w:p>
    <w:p w14:paraId="5B8D46F6" w14:textId="77777777" w:rsidR="0022050C" w:rsidRDefault="0022050C" w:rsidP="00432EF0">
      <w:pPr>
        <w:rPr>
          <w:b/>
          <w:bCs/>
        </w:rPr>
      </w:pPr>
    </w:p>
    <w:p w14:paraId="55E83D1B" w14:textId="77777777" w:rsidR="0005797F" w:rsidRPr="00F30810" w:rsidRDefault="0005797F" w:rsidP="00432EF0">
      <w:pPr>
        <w:rPr>
          <w:b/>
          <w:bCs/>
        </w:rPr>
      </w:pPr>
      <w:r w:rsidRPr="00F30810">
        <w:rPr>
          <w:b/>
          <w:bCs/>
        </w:rPr>
        <w:t>CLINICAL DRESS CODE:</w:t>
      </w:r>
    </w:p>
    <w:p w14:paraId="497D2AAC" w14:textId="77777777" w:rsidR="0005797F" w:rsidRPr="00F30810" w:rsidRDefault="0005797F" w:rsidP="00432EF0">
      <w:r w:rsidRPr="00F30810">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 Students should be identified at all times by wearing their nursing student identification badge/name tag.</w:t>
      </w:r>
    </w:p>
    <w:p w14:paraId="61DAD79B" w14:textId="77777777" w:rsidR="0005797F" w:rsidRPr="00F30810" w:rsidRDefault="0005797F" w:rsidP="00432EF0"/>
    <w:p w14:paraId="238E4E52" w14:textId="77777777" w:rsidR="0005797F" w:rsidRPr="00F30810" w:rsidRDefault="0005797F" w:rsidP="00432EF0">
      <w:pPr>
        <w:ind w:right="-504"/>
      </w:pPr>
      <w:r w:rsidRPr="00F30810">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14:paraId="255F60AE" w14:textId="77777777" w:rsidR="0005797F" w:rsidRPr="00F30810" w:rsidRDefault="0005797F" w:rsidP="00432EF0"/>
    <w:p w14:paraId="570CB239" w14:textId="77777777" w:rsidR="0005797F" w:rsidRPr="00F30810" w:rsidRDefault="0005797F" w:rsidP="00432EF0">
      <w:pPr>
        <w:rPr>
          <w:i/>
        </w:rPr>
      </w:pPr>
      <w:r w:rsidRPr="00F30810">
        <w:rPr>
          <w:i/>
        </w:rPr>
        <w:t>Undergraduate, pre</w:t>
      </w:r>
      <w:r w:rsidR="00B92F2D">
        <w:rPr>
          <w:i/>
        </w:rPr>
        <w:t>-</w:t>
      </w:r>
      <w:r w:rsidRPr="00F30810">
        <w:rPr>
          <w:i/>
        </w:rPr>
        <w:t>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14:paraId="1D1E2BB2" w14:textId="77777777" w:rsidR="005715BE" w:rsidRDefault="005715BE" w:rsidP="00432EF0">
      <w:pPr>
        <w:rPr>
          <w:b/>
          <w:bCs/>
        </w:rPr>
      </w:pPr>
    </w:p>
    <w:p w14:paraId="297F103A" w14:textId="77777777" w:rsidR="005715BE" w:rsidRDefault="005715BE" w:rsidP="00432EF0">
      <w:pPr>
        <w:rPr>
          <w:b/>
          <w:bCs/>
        </w:rPr>
      </w:pPr>
      <w:r w:rsidRPr="00FB2D2D">
        <w:rPr>
          <w:b/>
          <w:bCs/>
        </w:rPr>
        <w:t>OBSERVANCE OF RELIGIOUS HOLY DAYS:</w:t>
      </w:r>
    </w:p>
    <w:p w14:paraId="75242AC8" w14:textId="7B40A152" w:rsidR="00AB43DA" w:rsidRDefault="005715BE">
      <w:pPr>
        <w:rPr>
          <w:rStyle w:val="Hyperlink"/>
        </w:rPr>
      </w:pPr>
      <w:r w:rsidRPr="00FB2D2D">
        <w:rPr>
          <w:color w:val="000000"/>
        </w:rPr>
        <w:t>Undergraduate Nursing faculty and students shall follow the University policy regarding Observance of Religious Holy Days:  (</w:t>
      </w:r>
      <w:hyperlink r:id="rId29" w:anchor="6" w:history="1">
        <w:r w:rsidRPr="00FB2D2D">
          <w:rPr>
            <w:rStyle w:val="Hyperlink"/>
          </w:rPr>
          <w:t>http://wweb.uta.edu/catalog/content/general/academic_regulations.aspx#6</w:t>
        </w:r>
      </w:hyperlink>
    </w:p>
    <w:p w14:paraId="7979B9A7" w14:textId="77777777" w:rsidR="00CB7959" w:rsidRDefault="00CB7959">
      <w:pPr>
        <w:rPr>
          <w:b/>
          <w:bCs/>
        </w:rPr>
      </w:pPr>
    </w:p>
    <w:p w14:paraId="479FC589" w14:textId="7F4780C6" w:rsidR="0005797F" w:rsidRPr="00F30810" w:rsidRDefault="0005797F" w:rsidP="00432EF0">
      <w:pPr>
        <w:shd w:val="clear" w:color="auto" w:fill="FFFFFF"/>
        <w:rPr>
          <w:b/>
          <w:bCs/>
        </w:rPr>
      </w:pPr>
      <w:r w:rsidRPr="00F30810">
        <w:rPr>
          <w:b/>
          <w:bCs/>
        </w:rPr>
        <w:t xml:space="preserve">Clinical Attendance When University is Closed </w:t>
      </w:r>
    </w:p>
    <w:p w14:paraId="5769E738" w14:textId="77777777" w:rsidR="0005797F" w:rsidRPr="00F30810" w:rsidRDefault="0005797F" w:rsidP="00432EF0">
      <w:pPr>
        <w:shd w:val="clear" w:color="auto" w:fill="FFFFFF"/>
      </w:pPr>
      <w:r w:rsidRPr="00F30810">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14:paraId="14D83001" w14:textId="77777777" w:rsidR="00587C9F" w:rsidRDefault="00587C9F" w:rsidP="00432EF0">
      <w:pPr>
        <w:pStyle w:val="Heading2"/>
        <w:spacing w:before="0" w:after="0"/>
        <w:rPr>
          <w:rFonts w:ascii="Times New Roman" w:hAnsi="Times New Roman"/>
          <w:i w:val="0"/>
          <w:sz w:val="24"/>
          <w:szCs w:val="24"/>
        </w:rPr>
      </w:pPr>
    </w:p>
    <w:p w14:paraId="44B655FA" w14:textId="77777777" w:rsidR="003C1C83" w:rsidRPr="00F30810" w:rsidRDefault="003C1C83" w:rsidP="00432EF0">
      <w:pPr>
        <w:pStyle w:val="Heading2"/>
        <w:spacing w:before="0" w:after="0"/>
        <w:rPr>
          <w:rFonts w:ascii="Times New Roman" w:hAnsi="Times New Roman"/>
          <w:i w:val="0"/>
          <w:sz w:val="24"/>
          <w:szCs w:val="24"/>
        </w:rPr>
      </w:pPr>
      <w:r w:rsidRPr="00F30810">
        <w:rPr>
          <w:rFonts w:ascii="Times New Roman" w:hAnsi="Times New Roman"/>
          <w:i w:val="0"/>
          <w:sz w:val="24"/>
          <w:szCs w:val="24"/>
        </w:rPr>
        <w:t>POLICY ON INVASIVE PROCEDURES</w:t>
      </w:r>
    </w:p>
    <w:p w14:paraId="220D39D4" w14:textId="77777777" w:rsidR="003C1C83" w:rsidRPr="00F30810" w:rsidRDefault="003C1C83" w:rsidP="00432EF0">
      <w:r w:rsidRPr="00F30810">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14:paraId="707043F8" w14:textId="0AA439A3" w:rsidR="00432EF0" w:rsidRDefault="00432EF0">
      <w:pPr>
        <w:rPr>
          <w:b/>
          <w:bCs/>
        </w:rPr>
      </w:pPr>
    </w:p>
    <w:p w14:paraId="1DEC65A6" w14:textId="1335281B" w:rsidR="00F203B7" w:rsidRPr="00F30810" w:rsidRDefault="00F203B7" w:rsidP="00432EF0">
      <w:r w:rsidRPr="00F30810">
        <w:rPr>
          <w:b/>
          <w:bCs/>
        </w:rPr>
        <w:t>CLINICAL PASS/FAIL:</w:t>
      </w:r>
    </w:p>
    <w:p w14:paraId="11046228" w14:textId="77777777" w:rsidR="00F203B7" w:rsidRPr="00F30810" w:rsidRDefault="00F203B7" w:rsidP="00432EF0">
      <w:pPr>
        <w:pStyle w:val="Title"/>
      </w:pPr>
      <w:r w:rsidRPr="00F30810">
        <w:t>Clinical Failing Behaviors</w:t>
      </w:r>
    </w:p>
    <w:p w14:paraId="70364BA1" w14:textId="77777777" w:rsidR="00F203B7" w:rsidRPr="00F30810" w:rsidRDefault="00F203B7" w:rsidP="00432EF0">
      <w:pPr>
        <w:pStyle w:val="Title"/>
        <w:ind w:right="-180"/>
        <w:jc w:val="left"/>
        <w:rPr>
          <w:b w:val="0"/>
          <w:bCs w:val="0"/>
        </w:rPr>
      </w:pPr>
      <w:r w:rsidRPr="00F30810">
        <w:rPr>
          <w:b w:val="0"/>
          <w:bCs w:val="0"/>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4418"/>
      </w:tblGrid>
      <w:tr w:rsidR="00F203B7" w:rsidRPr="00F30810" w14:paraId="1FC99693" w14:textId="77777777" w:rsidTr="00881A3E">
        <w:trPr>
          <w:jc w:val="center"/>
        </w:trPr>
        <w:tc>
          <w:tcPr>
            <w:tcW w:w="6059" w:type="dxa"/>
          </w:tcPr>
          <w:p w14:paraId="6E005B0B" w14:textId="77777777" w:rsidR="00F203B7" w:rsidRPr="00F30810" w:rsidRDefault="00F203B7" w:rsidP="00432EF0">
            <w:pPr>
              <w:pStyle w:val="Title"/>
            </w:pPr>
            <w:r w:rsidRPr="00F30810">
              <w:t>Clinical Failing Behaviors</w:t>
            </w:r>
          </w:p>
        </w:tc>
        <w:tc>
          <w:tcPr>
            <w:tcW w:w="4428" w:type="dxa"/>
          </w:tcPr>
          <w:p w14:paraId="1EB1A311" w14:textId="77777777" w:rsidR="00F203B7" w:rsidRPr="00F30810" w:rsidRDefault="00F203B7" w:rsidP="00432EF0">
            <w:pPr>
              <w:pStyle w:val="Title"/>
            </w:pPr>
            <w:r w:rsidRPr="00F30810">
              <w:t>Matched to NPA</w:t>
            </w:r>
          </w:p>
        </w:tc>
      </w:tr>
      <w:tr w:rsidR="00F203B7" w:rsidRPr="00F30810" w14:paraId="76717B3D" w14:textId="77777777" w:rsidTr="00881A3E">
        <w:trPr>
          <w:jc w:val="center"/>
        </w:trPr>
        <w:tc>
          <w:tcPr>
            <w:tcW w:w="6059" w:type="dxa"/>
          </w:tcPr>
          <w:p w14:paraId="13A23F40" w14:textId="77777777" w:rsidR="00F203B7" w:rsidRPr="00F30810" w:rsidRDefault="00F203B7" w:rsidP="00432EF0">
            <w:pPr>
              <w:pStyle w:val="Title"/>
              <w:jc w:val="left"/>
              <w:rPr>
                <w:b w:val="0"/>
                <w:bCs w:val="0"/>
              </w:rPr>
            </w:pPr>
            <w:r w:rsidRPr="00F30810">
              <w:rPr>
                <w:b w:val="0"/>
                <w:bCs w:val="0"/>
              </w:rPr>
              <w:t>1.  Performance is unsafe.</w:t>
            </w:r>
          </w:p>
        </w:tc>
        <w:tc>
          <w:tcPr>
            <w:tcW w:w="4428" w:type="dxa"/>
          </w:tcPr>
          <w:p w14:paraId="5261366B" w14:textId="77777777" w:rsidR="00F203B7" w:rsidRPr="00F30810" w:rsidRDefault="00F203B7" w:rsidP="00432EF0">
            <w:pPr>
              <w:pStyle w:val="Title"/>
              <w:jc w:val="left"/>
              <w:rPr>
                <w:b w:val="0"/>
                <w:bCs w:val="0"/>
              </w:rPr>
            </w:pPr>
            <w:r w:rsidRPr="00F30810">
              <w:rPr>
                <w:b w:val="0"/>
                <w:bCs w:val="0"/>
              </w:rPr>
              <w:t>1,2,3,5,6,7,9,10,11,12,13,14</w:t>
            </w:r>
          </w:p>
        </w:tc>
      </w:tr>
      <w:tr w:rsidR="00F203B7" w:rsidRPr="00F30810" w14:paraId="0034F04D" w14:textId="77777777" w:rsidTr="00881A3E">
        <w:trPr>
          <w:jc w:val="center"/>
        </w:trPr>
        <w:tc>
          <w:tcPr>
            <w:tcW w:w="6059" w:type="dxa"/>
          </w:tcPr>
          <w:p w14:paraId="7A91C13A" w14:textId="77777777" w:rsidR="00F203B7" w:rsidRPr="00F30810" w:rsidRDefault="00F203B7" w:rsidP="00432EF0">
            <w:pPr>
              <w:pStyle w:val="Title"/>
              <w:jc w:val="left"/>
              <w:rPr>
                <w:b w:val="0"/>
                <w:bCs w:val="0"/>
              </w:rPr>
            </w:pPr>
            <w:r w:rsidRPr="00F30810">
              <w:rPr>
                <w:b w:val="0"/>
                <w:bCs w:val="0"/>
              </w:rPr>
              <w:t>2.  Questionable decisions are often made.</w:t>
            </w:r>
          </w:p>
        </w:tc>
        <w:tc>
          <w:tcPr>
            <w:tcW w:w="4428" w:type="dxa"/>
          </w:tcPr>
          <w:p w14:paraId="44AEC7D4" w14:textId="77777777" w:rsidR="00F203B7" w:rsidRPr="00F30810" w:rsidRDefault="00F203B7" w:rsidP="00432EF0">
            <w:pPr>
              <w:pStyle w:val="Title"/>
              <w:jc w:val="left"/>
              <w:rPr>
                <w:b w:val="0"/>
                <w:bCs w:val="0"/>
              </w:rPr>
            </w:pPr>
            <w:r w:rsidRPr="00F30810">
              <w:rPr>
                <w:b w:val="0"/>
                <w:bCs w:val="0"/>
              </w:rPr>
              <w:t>1,2,3,4,5,6,7,8,9,10,11,12,13,14</w:t>
            </w:r>
          </w:p>
        </w:tc>
      </w:tr>
      <w:tr w:rsidR="00F203B7" w:rsidRPr="00F30810" w14:paraId="4D0CE4B1" w14:textId="77777777" w:rsidTr="00881A3E">
        <w:trPr>
          <w:jc w:val="center"/>
        </w:trPr>
        <w:tc>
          <w:tcPr>
            <w:tcW w:w="6059" w:type="dxa"/>
          </w:tcPr>
          <w:p w14:paraId="09F37D1D" w14:textId="77777777" w:rsidR="00F203B7" w:rsidRPr="00F30810" w:rsidRDefault="00F203B7" w:rsidP="00432EF0">
            <w:pPr>
              <w:pStyle w:val="Title"/>
              <w:jc w:val="left"/>
              <w:rPr>
                <w:b w:val="0"/>
                <w:bCs w:val="0"/>
              </w:rPr>
            </w:pPr>
            <w:r w:rsidRPr="00F30810">
              <w:rPr>
                <w:b w:val="0"/>
                <w:bCs w:val="0"/>
              </w:rPr>
              <w:t>3.  Lacks insight into own behaviors and that of others.</w:t>
            </w:r>
          </w:p>
        </w:tc>
        <w:tc>
          <w:tcPr>
            <w:tcW w:w="4428" w:type="dxa"/>
          </w:tcPr>
          <w:p w14:paraId="5D136B6C" w14:textId="77777777" w:rsidR="00F203B7" w:rsidRPr="00F30810" w:rsidRDefault="00F203B7" w:rsidP="00432EF0">
            <w:pPr>
              <w:pStyle w:val="Title"/>
              <w:jc w:val="left"/>
              <w:rPr>
                <w:b w:val="0"/>
                <w:bCs w:val="0"/>
              </w:rPr>
            </w:pPr>
            <w:r w:rsidRPr="00F30810">
              <w:rPr>
                <w:b w:val="0"/>
                <w:bCs w:val="0"/>
              </w:rPr>
              <w:t>1,2,3,4,5,6,8,9,10,11,12,13,14</w:t>
            </w:r>
          </w:p>
        </w:tc>
      </w:tr>
      <w:tr w:rsidR="00F203B7" w:rsidRPr="00F30810" w14:paraId="0A37911E" w14:textId="77777777" w:rsidTr="00881A3E">
        <w:trPr>
          <w:jc w:val="center"/>
        </w:trPr>
        <w:tc>
          <w:tcPr>
            <w:tcW w:w="6059" w:type="dxa"/>
          </w:tcPr>
          <w:p w14:paraId="02AE3C63" w14:textId="77777777" w:rsidR="00F203B7" w:rsidRPr="00F30810" w:rsidRDefault="00F203B7" w:rsidP="00432EF0">
            <w:pPr>
              <w:pStyle w:val="Title"/>
              <w:jc w:val="left"/>
              <w:rPr>
                <w:b w:val="0"/>
                <w:bCs w:val="0"/>
              </w:rPr>
            </w:pPr>
            <w:r w:rsidRPr="00F30810">
              <w:rPr>
                <w:b w:val="0"/>
                <w:bCs w:val="0"/>
              </w:rPr>
              <w:t>4.  Difficulty in adapting to new ideas/functions.</w:t>
            </w:r>
          </w:p>
        </w:tc>
        <w:tc>
          <w:tcPr>
            <w:tcW w:w="4428" w:type="dxa"/>
          </w:tcPr>
          <w:p w14:paraId="714F4C85" w14:textId="77777777" w:rsidR="00F203B7" w:rsidRPr="00F30810" w:rsidRDefault="00F203B7" w:rsidP="00432EF0">
            <w:pPr>
              <w:pStyle w:val="Title"/>
              <w:jc w:val="left"/>
              <w:rPr>
                <w:b w:val="0"/>
                <w:bCs w:val="0"/>
              </w:rPr>
            </w:pPr>
            <w:r w:rsidRPr="00F30810">
              <w:rPr>
                <w:b w:val="0"/>
                <w:bCs w:val="0"/>
              </w:rPr>
              <w:t>4,5,6,7,8,9,10,11,13,14</w:t>
            </w:r>
          </w:p>
        </w:tc>
      </w:tr>
      <w:tr w:rsidR="00F203B7" w:rsidRPr="00F30810" w14:paraId="35C6667A" w14:textId="77777777" w:rsidTr="00881A3E">
        <w:trPr>
          <w:jc w:val="center"/>
        </w:trPr>
        <w:tc>
          <w:tcPr>
            <w:tcW w:w="6059" w:type="dxa"/>
          </w:tcPr>
          <w:p w14:paraId="10C6ED9D" w14:textId="77777777" w:rsidR="00F203B7" w:rsidRPr="00F30810" w:rsidRDefault="00F203B7" w:rsidP="00432EF0">
            <w:pPr>
              <w:pStyle w:val="Title"/>
              <w:jc w:val="left"/>
              <w:rPr>
                <w:b w:val="0"/>
                <w:bCs w:val="0"/>
              </w:rPr>
            </w:pPr>
            <w:r w:rsidRPr="00F30810">
              <w:rPr>
                <w:b w:val="0"/>
                <w:bCs w:val="0"/>
              </w:rPr>
              <w:t>5.  Continues to need additional guidance and direction.</w:t>
            </w:r>
          </w:p>
        </w:tc>
        <w:tc>
          <w:tcPr>
            <w:tcW w:w="4428" w:type="dxa"/>
          </w:tcPr>
          <w:p w14:paraId="3A965EFA" w14:textId="77777777" w:rsidR="00F203B7" w:rsidRPr="00F30810" w:rsidRDefault="00F203B7" w:rsidP="00432EF0">
            <w:pPr>
              <w:pStyle w:val="Title"/>
              <w:jc w:val="left"/>
              <w:rPr>
                <w:b w:val="0"/>
                <w:bCs w:val="0"/>
              </w:rPr>
            </w:pPr>
            <w:r w:rsidRPr="00F30810">
              <w:rPr>
                <w:b w:val="0"/>
                <w:bCs w:val="0"/>
              </w:rPr>
              <w:t>1,2,3,5,6,7,8,9,10,11,14</w:t>
            </w:r>
          </w:p>
        </w:tc>
      </w:tr>
    </w:tbl>
    <w:p w14:paraId="17561F01" w14:textId="77777777" w:rsidR="00F203B7" w:rsidRPr="00F30810" w:rsidRDefault="00F203B7" w:rsidP="00432EF0">
      <w:pPr>
        <w:jc w:val="center"/>
        <w:rPr>
          <w:b/>
          <w:bCs/>
        </w:rPr>
      </w:pPr>
    </w:p>
    <w:p w14:paraId="5DF0242E" w14:textId="77777777" w:rsidR="00F203B7" w:rsidRPr="00F30810" w:rsidRDefault="00F203B7" w:rsidP="00432EF0">
      <w:pPr>
        <w:jc w:val="center"/>
        <w:rPr>
          <w:b/>
          <w:bCs/>
        </w:rPr>
      </w:pPr>
      <w:r w:rsidRPr="00F30810">
        <w:rPr>
          <w:b/>
          <w:bCs/>
        </w:rPr>
        <w:t>Standards of Professional Nursing Practice (BON 213.27, 217.11, 217.12)</w:t>
      </w:r>
    </w:p>
    <w:p w14:paraId="60A8E91A" w14:textId="77777777" w:rsidR="00F203B7" w:rsidRPr="00F30810" w:rsidRDefault="00F203B7" w:rsidP="00432EF0">
      <w:pPr>
        <w:jc w:val="center"/>
        <w:rPr>
          <w:b/>
          <w:bCs/>
        </w:rPr>
      </w:pPr>
    </w:p>
    <w:p w14:paraId="4B0375F8" w14:textId="77777777" w:rsidR="00F203B7" w:rsidRPr="00F30810" w:rsidRDefault="00F203B7" w:rsidP="00432EF0">
      <w:pPr>
        <w:numPr>
          <w:ilvl w:val="0"/>
          <w:numId w:val="1"/>
        </w:numPr>
        <w:tabs>
          <w:tab w:val="clear" w:pos="720"/>
          <w:tab w:val="num" w:pos="360"/>
        </w:tabs>
        <w:ind w:left="0" w:firstLine="0"/>
      </w:pPr>
      <w:r w:rsidRPr="00F30810">
        <w:t>Knows rationale for side effects of medications and treatments, and correctly administers same 217.00 (1) (C).</w:t>
      </w:r>
    </w:p>
    <w:p w14:paraId="5ED177AB" w14:textId="77777777" w:rsidR="00F203B7" w:rsidRPr="00F30810" w:rsidRDefault="00F203B7" w:rsidP="00432EF0">
      <w:pPr>
        <w:numPr>
          <w:ilvl w:val="0"/>
          <w:numId w:val="1"/>
        </w:numPr>
        <w:tabs>
          <w:tab w:val="clear" w:pos="720"/>
          <w:tab w:val="num" w:pos="360"/>
        </w:tabs>
        <w:ind w:left="0" w:firstLine="0"/>
      </w:pPr>
      <w:r w:rsidRPr="00F30810">
        <w:t>Documents nursing care accurately and completely, including signs and symptoms, nursing care rendered medication administration.  Contacts health care team concerning significant events in patient health 217.11 (1) (D).</w:t>
      </w:r>
    </w:p>
    <w:p w14:paraId="24E8CD64" w14:textId="77777777" w:rsidR="00F203B7" w:rsidRPr="00F30810" w:rsidRDefault="00F203B7" w:rsidP="00432EF0">
      <w:pPr>
        <w:numPr>
          <w:ilvl w:val="0"/>
          <w:numId w:val="1"/>
        </w:numPr>
        <w:tabs>
          <w:tab w:val="clear" w:pos="720"/>
          <w:tab w:val="num" w:pos="360"/>
        </w:tabs>
        <w:ind w:left="0" w:firstLine="0"/>
      </w:pPr>
      <w:r w:rsidRPr="00F30810">
        <w:t>Implements a safe environment for patients and/or others, i.e., bed rails up, universal precautions 217.11 (1) (B).</w:t>
      </w:r>
    </w:p>
    <w:p w14:paraId="121C28E2" w14:textId="77777777" w:rsidR="00F203B7" w:rsidRPr="00F30810" w:rsidRDefault="00F203B7" w:rsidP="00432EF0">
      <w:pPr>
        <w:numPr>
          <w:ilvl w:val="0"/>
          <w:numId w:val="1"/>
        </w:numPr>
        <w:tabs>
          <w:tab w:val="clear" w:pos="720"/>
          <w:tab w:val="num" w:pos="360"/>
        </w:tabs>
        <w:ind w:left="0" w:firstLine="0"/>
      </w:pPr>
      <w:r w:rsidRPr="00F30810">
        <w:t>Respects client confidentiality 217.11 (1) (E).</w:t>
      </w:r>
    </w:p>
    <w:p w14:paraId="5D591861" w14:textId="77777777" w:rsidR="00F203B7" w:rsidRPr="00F30810" w:rsidRDefault="00F203B7" w:rsidP="00432EF0">
      <w:pPr>
        <w:numPr>
          <w:ilvl w:val="0"/>
          <w:numId w:val="1"/>
        </w:numPr>
        <w:tabs>
          <w:tab w:val="clear" w:pos="720"/>
          <w:tab w:val="num" w:pos="360"/>
        </w:tabs>
        <w:ind w:left="0" w:firstLine="0"/>
      </w:pPr>
      <w:r w:rsidRPr="00F30810">
        <w:t>Accepts assignments commensurate with educational level, preparation, experience and knowledge 217.11(1) (T).</w:t>
      </w:r>
    </w:p>
    <w:p w14:paraId="3E091682" w14:textId="77777777" w:rsidR="00F203B7" w:rsidRPr="00F30810" w:rsidRDefault="00F203B7" w:rsidP="00432EF0">
      <w:pPr>
        <w:numPr>
          <w:ilvl w:val="0"/>
          <w:numId w:val="1"/>
        </w:numPr>
        <w:tabs>
          <w:tab w:val="clear" w:pos="720"/>
          <w:tab w:val="num" w:pos="360"/>
        </w:tabs>
        <w:ind w:left="0" w:firstLine="0"/>
      </w:pPr>
      <w:r w:rsidRPr="00F30810">
        <w:t>Obtains instruction and supervision as necessary when implementing nursing procedures or practices 217.11(1) (H).</w:t>
      </w:r>
    </w:p>
    <w:p w14:paraId="7DB147D3" w14:textId="77777777" w:rsidR="00F203B7" w:rsidRPr="00F30810" w:rsidRDefault="00F203B7" w:rsidP="00432EF0">
      <w:pPr>
        <w:numPr>
          <w:ilvl w:val="0"/>
          <w:numId w:val="1"/>
        </w:numPr>
        <w:tabs>
          <w:tab w:val="clear" w:pos="720"/>
          <w:tab w:val="num" w:pos="360"/>
        </w:tabs>
        <w:ind w:left="0" w:firstLine="0"/>
      </w:pPr>
      <w:r w:rsidRPr="00F30810">
        <w:t>Notifies the appropriate supervisor when leaving an assignment 217.11(1) (I).</w:t>
      </w:r>
    </w:p>
    <w:p w14:paraId="151D5840" w14:textId="77777777" w:rsidR="00F203B7" w:rsidRPr="00F30810" w:rsidRDefault="00F203B7" w:rsidP="00432EF0">
      <w:pPr>
        <w:numPr>
          <w:ilvl w:val="0"/>
          <w:numId w:val="1"/>
        </w:numPr>
        <w:tabs>
          <w:tab w:val="clear" w:pos="720"/>
          <w:tab w:val="num" w:pos="360"/>
        </w:tabs>
        <w:ind w:left="0" w:firstLine="0"/>
      </w:pPr>
      <w:r w:rsidRPr="00F30810">
        <w:t>Recognizes and maintains professional boundaries of the nurse/patient relationship 217.11(1) (J).</w:t>
      </w:r>
    </w:p>
    <w:p w14:paraId="21CF46A0" w14:textId="77777777" w:rsidR="00F203B7" w:rsidRPr="00F30810" w:rsidRDefault="00F203B7" w:rsidP="00432EF0">
      <w:pPr>
        <w:numPr>
          <w:ilvl w:val="0"/>
          <w:numId w:val="1"/>
        </w:numPr>
        <w:tabs>
          <w:tab w:val="clear" w:pos="720"/>
          <w:tab w:val="num" w:pos="360"/>
        </w:tabs>
        <w:ind w:left="0" w:firstLine="0"/>
      </w:pPr>
      <w:r w:rsidRPr="00F30810">
        <w:t>Clarifies orders, treatments, that nurse has reason to believe are inaccurate, non-effective or contraindicated 217.11(1) (N).</w:t>
      </w:r>
    </w:p>
    <w:p w14:paraId="27D52485" w14:textId="77777777" w:rsidR="00F203B7" w:rsidRPr="00F30810" w:rsidRDefault="00F203B7" w:rsidP="00432EF0">
      <w:pPr>
        <w:numPr>
          <w:ilvl w:val="0"/>
          <w:numId w:val="1"/>
        </w:numPr>
        <w:tabs>
          <w:tab w:val="clear" w:pos="720"/>
          <w:tab w:val="num" w:pos="360"/>
        </w:tabs>
        <w:ind w:left="0" w:firstLine="0"/>
      </w:pPr>
      <w:r w:rsidRPr="00F30810">
        <w:t>Able to distinguish right from wrong 213.27(b) (2) (A).</w:t>
      </w:r>
    </w:p>
    <w:p w14:paraId="36E6C53A" w14:textId="77777777" w:rsidR="00F203B7" w:rsidRPr="00F30810" w:rsidRDefault="00F203B7" w:rsidP="00432EF0">
      <w:pPr>
        <w:numPr>
          <w:ilvl w:val="0"/>
          <w:numId w:val="1"/>
        </w:numPr>
        <w:tabs>
          <w:tab w:val="clear" w:pos="720"/>
          <w:tab w:val="num" w:pos="360"/>
        </w:tabs>
        <w:ind w:left="0" w:firstLine="0"/>
      </w:pPr>
      <w:r w:rsidRPr="00F30810">
        <w:t>Able to think and act rationally 213.27(b) (2) (B).</w:t>
      </w:r>
    </w:p>
    <w:p w14:paraId="4E2923C7" w14:textId="77777777" w:rsidR="00F203B7" w:rsidRPr="00F30810" w:rsidRDefault="00F203B7" w:rsidP="00432EF0">
      <w:pPr>
        <w:numPr>
          <w:ilvl w:val="0"/>
          <w:numId w:val="1"/>
        </w:numPr>
        <w:tabs>
          <w:tab w:val="clear" w:pos="720"/>
          <w:tab w:val="num" w:pos="360"/>
        </w:tabs>
        <w:ind w:left="0" w:firstLine="0"/>
      </w:pPr>
      <w:r w:rsidRPr="00F30810">
        <w:t>Able to keep promises and honor obligations 213.27(b) (2) (C).</w:t>
      </w:r>
    </w:p>
    <w:p w14:paraId="1B4E5DBD" w14:textId="77777777" w:rsidR="00F203B7" w:rsidRPr="00F30810" w:rsidRDefault="00F203B7" w:rsidP="00432EF0">
      <w:pPr>
        <w:numPr>
          <w:ilvl w:val="0"/>
          <w:numId w:val="1"/>
        </w:numPr>
        <w:tabs>
          <w:tab w:val="clear" w:pos="720"/>
          <w:tab w:val="num" w:pos="360"/>
        </w:tabs>
        <w:ind w:left="0" w:firstLine="0"/>
      </w:pPr>
      <w:r w:rsidRPr="00F30810">
        <w:t>Accountable for own behavior 213.27(b) (2) (D).</w:t>
      </w:r>
    </w:p>
    <w:p w14:paraId="286EEA56" w14:textId="77777777" w:rsidR="00F203B7" w:rsidRPr="00F30810" w:rsidRDefault="00F203B7" w:rsidP="00432EF0">
      <w:pPr>
        <w:numPr>
          <w:ilvl w:val="0"/>
          <w:numId w:val="1"/>
        </w:numPr>
        <w:tabs>
          <w:tab w:val="clear" w:pos="720"/>
          <w:tab w:val="num" w:pos="360"/>
        </w:tabs>
        <w:ind w:left="0" w:firstLine="0"/>
      </w:pPr>
      <w:r w:rsidRPr="00F30810">
        <w:t>Able to promptly and fully self-disclose facts, circumstances, events, errors and omissions when these disclosures will enhance health status of patients or protect patients from unnecessary risk or harm 213.27(b) (2)(G).</w:t>
      </w:r>
    </w:p>
    <w:p w14:paraId="4220B471" w14:textId="77777777" w:rsidR="00F203B7" w:rsidRPr="00F30810" w:rsidRDefault="00F203B7" w:rsidP="00432EF0"/>
    <w:p w14:paraId="7BB72CA9" w14:textId="77777777" w:rsidR="00F203B7" w:rsidRPr="00F30810" w:rsidRDefault="00F203B7" w:rsidP="00432EF0">
      <w:r w:rsidRPr="00F30810">
        <w:t xml:space="preserve">Please refer to the Board of Nursing at </w:t>
      </w:r>
      <w:hyperlink r:id="rId30" w:history="1">
        <w:r w:rsidR="00E5259E" w:rsidRPr="00F921C9">
          <w:rPr>
            <w:rStyle w:val="Hyperlink"/>
          </w:rPr>
          <w:t>www.BON.state.tx.us</w:t>
        </w:r>
      </w:hyperlink>
      <w:r w:rsidRPr="00F30810">
        <w:t xml:space="preserve"> for any additional information regarding the Texas Nursing Practice Act.</w:t>
      </w:r>
    </w:p>
    <w:p w14:paraId="3D3958E3" w14:textId="77777777" w:rsidR="005715BE" w:rsidRDefault="005715BE" w:rsidP="00432EF0">
      <w:pPr>
        <w:pStyle w:val="PlainText"/>
        <w:rPr>
          <w:rFonts w:ascii="Times New Roman" w:hAnsi="Times New Roman"/>
          <w:b/>
          <w:sz w:val="24"/>
          <w:szCs w:val="24"/>
          <w:u w:val="single"/>
          <w:lang w:val="en-US" w:eastAsia="en-US"/>
        </w:rPr>
      </w:pPr>
    </w:p>
    <w:p w14:paraId="5C13E24A" w14:textId="77777777" w:rsidR="003C1C83" w:rsidRPr="00F30810" w:rsidRDefault="003C1C83" w:rsidP="00432EF0">
      <w:pPr>
        <w:pStyle w:val="PlainText"/>
        <w:rPr>
          <w:rFonts w:ascii="Times New Roman" w:hAnsi="Times New Roman"/>
          <w:b/>
          <w:bCs/>
          <w:caps/>
          <w:sz w:val="24"/>
          <w:szCs w:val="24"/>
        </w:rPr>
      </w:pPr>
      <w:r>
        <w:rPr>
          <w:rFonts w:ascii="Times New Roman" w:hAnsi="Times New Roman"/>
          <w:b/>
          <w:bCs/>
          <w:caps/>
          <w:sz w:val="24"/>
          <w:szCs w:val="24"/>
        </w:rPr>
        <w:t>H</w:t>
      </w:r>
      <w:r w:rsidRPr="00F30810">
        <w:rPr>
          <w:rFonts w:ascii="Times New Roman" w:hAnsi="Times New Roman"/>
          <w:b/>
          <w:bCs/>
          <w:caps/>
          <w:sz w:val="24"/>
          <w:szCs w:val="24"/>
        </w:rPr>
        <w:t>azardous Exposure to Blood, Blood Products or Body Fluids:</w:t>
      </w:r>
    </w:p>
    <w:p w14:paraId="01DD2B52" w14:textId="77777777" w:rsidR="003C1C83" w:rsidRPr="00F30810" w:rsidRDefault="003C1C83" w:rsidP="00432EF0">
      <w:pPr>
        <w:pStyle w:val="PlainText"/>
        <w:rPr>
          <w:rFonts w:ascii="Times New Roman" w:hAnsi="Times New Roman"/>
          <w:sz w:val="24"/>
          <w:szCs w:val="24"/>
        </w:rPr>
      </w:pPr>
      <w:r w:rsidRPr="00F30810">
        <w:rPr>
          <w:rFonts w:ascii="Times New Roman" w:hAnsi="Times New Roman"/>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14:paraId="1CD394A0" w14:textId="77777777" w:rsidR="003C1C83" w:rsidRPr="00F30810" w:rsidRDefault="003C1C83" w:rsidP="00432EF0">
      <w:pPr>
        <w:pStyle w:val="PlainText"/>
        <w:rPr>
          <w:rFonts w:ascii="Times New Roman" w:hAnsi="Times New Roman"/>
          <w:sz w:val="24"/>
          <w:szCs w:val="24"/>
        </w:rPr>
      </w:pPr>
    </w:p>
    <w:p w14:paraId="7BF97B91" w14:textId="77777777" w:rsidR="003C1C83" w:rsidRPr="00F30810" w:rsidRDefault="003C1C83" w:rsidP="00432EF0">
      <w:pPr>
        <w:pStyle w:val="PlainText"/>
        <w:rPr>
          <w:rFonts w:ascii="Times New Roman" w:hAnsi="Times New Roman"/>
          <w:sz w:val="24"/>
          <w:szCs w:val="24"/>
        </w:rPr>
      </w:pPr>
      <w:r w:rsidRPr="00F30810">
        <w:rPr>
          <w:rFonts w:ascii="Times New Roman" w:hAnsi="Times New Roman"/>
          <w:sz w:val="24"/>
          <w:szCs w:val="24"/>
        </w:rPr>
        <w:t>Upon sustaining a contaminated needle stick or being exposed to hazardous blood or blood products, the student will:</w:t>
      </w:r>
    </w:p>
    <w:p w14:paraId="2D06586C" w14:textId="77777777" w:rsidR="003C1C83" w:rsidRPr="00F30810" w:rsidRDefault="003C1C83" w:rsidP="00432EF0">
      <w:pPr>
        <w:pStyle w:val="PlainText"/>
        <w:numPr>
          <w:ilvl w:val="0"/>
          <w:numId w:val="29"/>
        </w:numPr>
        <w:ind w:left="0" w:firstLine="0"/>
        <w:rPr>
          <w:rFonts w:ascii="Times New Roman" w:hAnsi="Times New Roman"/>
          <w:sz w:val="24"/>
          <w:szCs w:val="24"/>
        </w:rPr>
      </w:pPr>
      <w:r w:rsidRPr="00F30810">
        <w:rPr>
          <w:rFonts w:ascii="Times New Roman" w:hAnsi="Times New Roman"/>
          <w:sz w:val="24"/>
          <w:szCs w:val="24"/>
        </w:rPr>
        <w:t>Immediately report the incident to the clinical faculty member and the appropriate person in the clinical agency.</w:t>
      </w:r>
    </w:p>
    <w:p w14:paraId="677AECB1" w14:textId="77777777" w:rsidR="003C1C83" w:rsidRPr="00F30810" w:rsidRDefault="003C1C83" w:rsidP="00432EF0">
      <w:pPr>
        <w:pStyle w:val="PlainText"/>
        <w:numPr>
          <w:ilvl w:val="0"/>
          <w:numId w:val="29"/>
        </w:numPr>
        <w:ind w:left="0" w:firstLine="0"/>
        <w:rPr>
          <w:rFonts w:ascii="Times New Roman" w:hAnsi="Times New Roman"/>
          <w:sz w:val="24"/>
          <w:szCs w:val="24"/>
        </w:rPr>
      </w:pPr>
      <w:r w:rsidRPr="00F30810">
        <w:rPr>
          <w:rFonts w:ascii="Times New Roman" w:hAnsi="Times New Roman"/>
          <w:sz w:val="24"/>
          <w:szCs w:val="24"/>
        </w:rPr>
        <w:t>Have the wound inspected, cleansed, and dressed.</w:t>
      </w:r>
    </w:p>
    <w:p w14:paraId="71D72AC0" w14:textId="77777777" w:rsidR="003C1C83" w:rsidRPr="00F30810" w:rsidRDefault="003C1C83" w:rsidP="00432EF0">
      <w:pPr>
        <w:pStyle w:val="PlainText"/>
        <w:numPr>
          <w:ilvl w:val="0"/>
          <w:numId w:val="29"/>
        </w:numPr>
        <w:ind w:left="0" w:firstLine="0"/>
        <w:rPr>
          <w:rFonts w:ascii="Times New Roman" w:hAnsi="Times New Roman"/>
          <w:sz w:val="24"/>
          <w:szCs w:val="24"/>
        </w:rPr>
      </w:pPr>
      <w:r w:rsidRPr="00F30810">
        <w:rPr>
          <w:rFonts w:ascii="Times New Roman" w:hAnsi="Times New Roman"/>
          <w:sz w:val="24"/>
          <w:szCs w:val="24"/>
        </w:rPr>
        <w:t>Complete the institutional incident report and follow institutional policy as applicable.</w:t>
      </w:r>
    </w:p>
    <w:p w14:paraId="668FE988" w14:textId="77777777" w:rsidR="003C1C83" w:rsidRPr="00F30810" w:rsidRDefault="003C1C83" w:rsidP="00432EF0">
      <w:pPr>
        <w:pStyle w:val="PlainText"/>
        <w:numPr>
          <w:ilvl w:val="0"/>
          <w:numId w:val="29"/>
        </w:numPr>
        <w:ind w:left="0" w:firstLine="0"/>
        <w:rPr>
          <w:rFonts w:ascii="Times New Roman" w:hAnsi="Times New Roman"/>
          <w:sz w:val="24"/>
          <w:szCs w:val="24"/>
        </w:rPr>
      </w:pPr>
      <w:r w:rsidRPr="00F30810">
        <w:rPr>
          <w:rFonts w:ascii="Times New Roman" w:hAnsi="Times New Roman"/>
          <w:sz w:val="24"/>
          <w:szCs w:val="24"/>
        </w:rPr>
        <w:t>Seek medical attention as necessary based on level of exposure.</w:t>
      </w:r>
    </w:p>
    <w:p w14:paraId="39FEE1E5" w14:textId="77777777" w:rsidR="003C1C83" w:rsidRPr="00F30810" w:rsidRDefault="003C1C83" w:rsidP="00432EF0">
      <w:pPr>
        <w:pStyle w:val="PlainText"/>
        <w:rPr>
          <w:rFonts w:ascii="Times New Roman" w:hAnsi="Times New Roman"/>
          <w:sz w:val="24"/>
          <w:szCs w:val="24"/>
        </w:rPr>
      </w:pPr>
      <w:r w:rsidRPr="00F30810">
        <w:rPr>
          <w:rFonts w:ascii="Times New Roman" w:hAnsi="Times New Roman"/>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14:paraId="022CDFB8" w14:textId="77777777" w:rsidR="00F203B7" w:rsidRDefault="00F203B7" w:rsidP="00432EF0"/>
    <w:p w14:paraId="0E8F3AF0" w14:textId="77777777" w:rsidR="004272E8" w:rsidRPr="00F30810" w:rsidRDefault="004272E8" w:rsidP="00432EF0">
      <w:pPr>
        <w:rPr>
          <w:b/>
          <w:u w:val="single"/>
        </w:rPr>
      </w:pPr>
      <w:r w:rsidRPr="00F30810">
        <w:rPr>
          <w:b/>
          <w:u w:val="single"/>
        </w:rPr>
        <w:t>Award for Student Excellence in Clinical Nursing</w:t>
      </w:r>
    </w:p>
    <w:p w14:paraId="27D4B94C" w14:textId="77777777" w:rsidR="004272E8" w:rsidRPr="00F30810" w:rsidRDefault="004272E8" w:rsidP="00432EF0">
      <w:r w:rsidRPr="00F30810">
        <w:t>This award is for an exceptional student who consistently exceeds the clinical expectations of the course.  The student will be honored at an awards ceremony at the end of the semester.  Clinical faculty will further discuss the award during the clinical rotation.</w:t>
      </w:r>
    </w:p>
    <w:p w14:paraId="26D55441" w14:textId="77777777" w:rsidR="004272E8" w:rsidRPr="00F30810" w:rsidRDefault="004272E8" w:rsidP="00432EF0">
      <w:r w:rsidRPr="00F30810">
        <w:t>Criteria for selection:</w:t>
      </w:r>
    </w:p>
    <w:p w14:paraId="610E0B91" w14:textId="77777777" w:rsidR="004272E8" w:rsidRPr="00F30810" w:rsidRDefault="004272E8" w:rsidP="00432EF0">
      <w:pPr>
        <w:numPr>
          <w:ilvl w:val="0"/>
          <w:numId w:val="13"/>
        </w:numPr>
        <w:tabs>
          <w:tab w:val="clear" w:pos="720"/>
          <w:tab w:val="num" w:pos="360"/>
        </w:tabs>
        <w:ind w:left="0" w:firstLine="0"/>
      </w:pPr>
      <w:r w:rsidRPr="00F30810">
        <w:t xml:space="preserve">Consistently exceeds clinical performance standards in the application of theoretical concepts, evidence-based practice, and communication (written and verbal). </w:t>
      </w:r>
    </w:p>
    <w:p w14:paraId="72DE9E3A" w14:textId="77777777" w:rsidR="004272E8" w:rsidRPr="00F30810" w:rsidRDefault="004272E8" w:rsidP="00432EF0">
      <w:pPr>
        <w:numPr>
          <w:ilvl w:val="0"/>
          <w:numId w:val="13"/>
        </w:numPr>
        <w:tabs>
          <w:tab w:val="clear" w:pos="720"/>
          <w:tab w:val="num" w:pos="360"/>
        </w:tabs>
        <w:ind w:left="0" w:firstLine="0"/>
      </w:pPr>
      <w:r w:rsidRPr="00F30810">
        <w:t xml:space="preserve">Demonstrates exemplary performance in the use of critical thinking and problem solving skills. </w:t>
      </w:r>
    </w:p>
    <w:p w14:paraId="61690E21" w14:textId="77777777" w:rsidR="004272E8" w:rsidRPr="00F30810" w:rsidRDefault="004272E8" w:rsidP="00432EF0">
      <w:pPr>
        <w:numPr>
          <w:ilvl w:val="0"/>
          <w:numId w:val="13"/>
        </w:numPr>
        <w:tabs>
          <w:tab w:val="clear" w:pos="720"/>
          <w:tab w:val="num" w:pos="360"/>
        </w:tabs>
        <w:ind w:left="0" w:firstLine="0"/>
      </w:pPr>
      <w:r w:rsidRPr="00F30810">
        <w:t>Demonstrates exemplary performance in the application of leadership principles and professionalism.</w:t>
      </w:r>
    </w:p>
    <w:p w14:paraId="164FF9F5" w14:textId="77777777" w:rsidR="004272E8" w:rsidRDefault="004272E8" w:rsidP="00432EF0"/>
    <w:p w14:paraId="1534EA0C" w14:textId="77777777" w:rsidR="005715BE" w:rsidRDefault="005715BE" w:rsidP="00432EF0">
      <w:pPr>
        <w:pStyle w:val="a"/>
        <w:tabs>
          <w:tab w:val="left" w:pos="360"/>
          <w:tab w:val="left" w:pos="2880"/>
          <w:tab w:val="left" w:pos="5400"/>
          <w:tab w:val="left" w:pos="7920"/>
        </w:tabs>
        <w:ind w:left="0" w:firstLine="0"/>
        <w:rPr>
          <w:b/>
          <w:bCs/>
          <w:szCs w:val="24"/>
        </w:rPr>
      </w:pPr>
      <w:r w:rsidRPr="00FB2D2D">
        <w:rPr>
          <w:b/>
          <w:bCs/>
          <w:szCs w:val="24"/>
        </w:rPr>
        <w:t>NO GIFT POLICY:</w:t>
      </w:r>
    </w:p>
    <w:p w14:paraId="2A03911F" w14:textId="77777777" w:rsidR="005715BE" w:rsidRPr="00FB2D2D" w:rsidRDefault="005715BE" w:rsidP="00432EF0">
      <w:pPr>
        <w:pStyle w:val="a"/>
        <w:tabs>
          <w:tab w:val="left" w:pos="360"/>
          <w:tab w:val="left" w:pos="2880"/>
          <w:tab w:val="left" w:pos="5400"/>
          <w:tab w:val="left" w:pos="7920"/>
        </w:tabs>
        <w:ind w:left="0" w:firstLine="0"/>
        <w:rPr>
          <w:szCs w:val="24"/>
        </w:rPr>
      </w:pPr>
      <w:r w:rsidRPr="00FB2D2D">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14:paraId="65E32608" w14:textId="77777777" w:rsidR="005715BE" w:rsidRPr="00F30810" w:rsidRDefault="005715BE" w:rsidP="00432EF0"/>
    <w:p w14:paraId="5636DD97" w14:textId="77777777" w:rsidR="00FB2D2D" w:rsidRDefault="00F203B7" w:rsidP="00432EF0">
      <w:pPr>
        <w:rPr>
          <w:b/>
          <w:i/>
        </w:rPr>
      </w:pPr>
      <w:r w:rsidRPr="00F30810">
        <w:rPr>
          <w:b/>
          <w:i/>
        </w:rPr>
        <w:t>The Student Handbook can be found by going to the following link:</w:t>
      </w:r>
    </w:p>
    <w:p w14:paraId="11DFDE26" w14:textId="5C4A0291" w:rsidR="00FB2D2D" w:rsidRPr="00FB2D2D" w:rsidRDefault="00570EAC" w:rsidP="00432EF0">
      <w:hyperlink r:id="rId31" w:history="1">
        <w:r w:rsidR="00F203B7" w:rsidRPr="00FB2D2D">
          <w:rPr>
            <w:rStyle w:val="Hyperlink"/>
            <w:b/>
            <w:i/>
          </w:rPr>
          <w:t xml:space="preserve"> </w:t>
        </w:r>
        <w:r w:rsidR="00FB2D2D" w:rsidRPr="00FB2D2D">
          <w:rPr>
            <w:rStyle w:val="Hyperlink"/>
          </w:rPr>
          <w:t>http://www.uta.edu/nursing/bsn-program/</w:t>
        </w:r>
      </w:hyperlink>
      <w:r w:rsidR="00FB2D2D" w:rsidRPr="00FB2D2D">
        <w:rPr>
          <w:color w:val="000080"/>
        </w:rPr>
        <w:t xml:space="preserve"> </w:t>
      </w:r>
      <w:r w:rsidR="00FB2D2D" w:rsidRPr="00FB2D2D">
        <w:t>and clicking on the link titled BSN Student Handbook</w:t>
      </w:r>
      <w:r w:rsidR="00432EF0">
        <w:t xml:space="preserve"> located in the lower left-hand corner</w:t>
      </w:r>
      <w:r w:rsidR="00FB2D2D" w:rsidRPr="00FB2D2D">
        <w:t>.</w:t>
      </w:r>
    </w:p>
    <w:p w14:paraId="545A07AF" w14:textId="77777777" w:rsidR="00534B1C" w:rsidRDefault="00534B1C" w:rsidP="00432EF0">
      <w:pPr>
        <w:rPr>
          <w:b/>
          <w:bCs/>
        </w:rPr>
      </w:pPr>
    </w:p>
    <w:p w14:paraId="22258C45" w14:textId="77777777" w:rsidR="008A3FDC" w:rsidRPr="00D7638D" w:rsidRDefault="008A3FDC" w:rsidP="008A3FDC">
      <w:pPr>
        <w:pBdr>
          <w:top w:val="single" w:sz="4" w:space="1" w:color="auto"/>
          <w:left w:val="single" w:sz="4" w:space="4" w:color="auto"/>
          <w:bottom w:val="single" w:sz="4" w:space="1" w:color="auto"/>
          <w:right w:val="single" w:sz="4" w:space="4" w:color="auto"/>
        </w:pBdr>
        <w:rPr>
          <w:rFonts w:ascii="Arial" w:hAnsi="Arial" w:cs="Arial"/>
          <w:bCs/>
        </w:rPr>
      </w:pPr>
      <w:r w:rsidRPr="00D7638D">
        <w:rPr>
          <w:rFonts w:ascii="Arial" w:hAnsi="Arial" w:cs="Arial"/>
          <w:b/>
        </w:rPr>
        <w:t>Emergency Phone Numbers</w:t>
      </w:r>
      <w:r w:rsidRPr="00D7638D">
        <w:rPr>
          <w:rFonts w:ascii="Arial" w:hAnsi="Arial" w:cs="Arial"/>
          <w:bCs/>
        </w:rPr>
        <w:t>:  In case of an on-campus emergency, call the UT Arlington Police Department at 817-272-3003 (non-campus phone), 2-3003 (campus phone). You may also dial 911.</w:t>
      </w:r>
    </w:p>
    <w:p w14:paraId="65A74F43" w14:textId="77777777" w:rsidR="008A3FDC" w:rsidRPr="00F30810" w:rsidRDefault="008A3FDC" w:rsidP="00432EF0">
      <w:pPr>
        <w:rPr>
          <w:b/>
          <w:bCs/>
        </w:rPr>
      </w:pPr>
    </w:p>
    <w:sectPr w:rsidR="008A3FDC" w:rsidRPr="00F30810" w:rsidSect="00D33688">
      <w:footerReference w:type="default" r:id="rId32"/>
      <w:pgSz w:w="12240" w:h="15840" w:code="1"/>
      <w:pgMar w:top="432" w:right="1008" w:bottom="432" w:left="1008"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097D" w14:textId="77777777" w:rsidR="003E7B1A" w:rsidRDefault="003E7B1A">
      <w:r>
        <w:separator/>
      </w:r>
    </w:p>
  </w:endnote>
  <w:endnote w:type="continuationSeparator" w:id="0">
    <w:p w14:paraId="329D378B" w14:textId="77777777" w:rsidR="003E7B1A" w:rsidRDefault="003E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810CA" w14:textId="22E9DE2C" w:rsidR="00960B76" w:rsidRDefault="00960B76" w:rsidP="00E62341">
    <w:pPr>
      <w:pStyle w:val="Footer"/>
      <w:ind w:right="-558" w:hanging="540"/>
    </w:pPr>
    <w:r>
      <w:tab/>
    </w:r>
    <w:r w:rsidRPr="00675E4B">
      <w:rPr>
        <w:sz w:val="16"/>
        <w:szCs w:val="16"/>
      </w:rPr>
      <w:t>N</w:t>
    </w:r>
    <w:r>
      <w:rPr>
        <w:sz w:val="16"/>
        <w:szCs w:val="16"/>
      </w:rPr>
      <w:t xml:space="preserve">URS </w:t>
    </w:r>
    <w:r w:rsidR="0056089F">
      <w:rPr>
        <w:sz w:val="16"/>
        <w:szCs w:val="16"/>
      </w:rPr>
      <w:t>4351 Nursing Leadership &amp; Management</w:t>
    </w:r>
    <w:r>
      <w:rPr>
        <w:sz w:val="16"/>
        <w:szCs w:val="16"/>
      </w:rPr>
      <w:t xml:space="preserve"> Syllabus </w:t>
    </w:r>
    <w:r w:rsidR="0075091A">
      <w:rPr>
        <w:sz w:val="16"/>
        <w:szCs w:val="16"/>
        <w:lang w:val="en-US"/>
      </w:rPr>
      <w:t>Spring 2016</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570EAC">
      <w:rPr>
        <w:b/>
        <w:noProof/>
        <w:sz w:val="16"/>
        <w:szCs w:val="16"/>
      </w:rPr>
      <w:t>11</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570EAC">
      <w:rPr>
        <w:b/>
        <w:noProof/>
        <w:sz w:val="16"/>
        <w:szCs w:val="16"/>
      </w:rPr>
      <w:t>11</w:t>
    </w:r>
    <w:r w:rsidRPr="00675E4B">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4CAF" w14:textId="77777777" w:rsidR="003E7B1A" w:rsidRDefault="003E7B1A">
      <w:r>
        <w:separator/>
      </w:r>
    </w:p>
  </w:footnote>
  <w:footnote w:type="continuationSeparator" w:id="0">
    <w:p w14:paraId="368C2E6D" w14:textId="77777777" w:rsidR="003E7B1A" w:rsidRDefault="003E7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D3338"/>
    <w:multiLevelType w:val="hybridMultilevel"/>
    <w:tmpl w:val="D754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025AD4"/>
    <w:multiLevelType w:val="hybridMultilevel"/>
    <w:tmpl w:val="89F86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4F6407"/>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8127FA1"/>
    <w:multiLevelType w:val="hybridMultilevel"/>
    <w:tmpl w:val="03EAA2C0"/>
    <w:lvl w:ilvl="0" w:tplc="84AE9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BE4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976FE6"/>
    <w:multiLevelType w:val="hybridMultilevel"/>
    <w:tmpl w:val="5972F35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F0629"/>
    <w:multiLevelType w:val="hybridMultilevel"/>
    <w:tmpl w:val="2AAA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858A7"/>
    <w:multiLevelType w:val="hybridMultilevel"/>
    <w:tmpl w:val="E9FE5EC2"/>
    <w:lvl w:ilvl="0" w:tplc="04090001">
      <w:start w:val="1"/>
      <w:numFmt w:val="bullet"/>
      <w:lvlText w:val=""/>
      <w:lvlJc w:val="left"/>
      <w:pPr>
        <w:tabs>
          <w:tab w:val="num" w:pos="784"/>
        </w:tabs>
        <w:ind w:left="78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9AA3681"/>
    <w:multiLevelType w:val="hybridMultilevel"/>
    <w:tmpl w:val="AFCA61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C2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D03F63"/>
    <w:multiLevelType w:val="hybridMultilevel"/>
    <w:tmpl w:val="8F6E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36783"/>
    <w:multiLevelType w:val="hybridMultilevel"/>
    <w:tmpl w:val="2CE6C37E"/>
    <w:lvl w:ilvl="0" w:tplc="1772B0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005AA"/>
    <w:multiLevelType w:val="hybridMultilevel"/>
    <w:tmpl w:val="F0C459A8"/>
    <w:lvl w:ilvl="0" w:tplc="54BC1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D31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1240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B75A45"/>
    <w:multiLevelType w:val="hybridMultilevel"/>
    <w:tmpl w:val="BA780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F70E6"/>
    <w:multiLevelType w:val="hybridMultilevel"/>
    <w:tmpl w:val="0AB4F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Unicode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247CB4"/>
    <w:multiLevelType w:val="singleLevel"/>
    <w:tmpl w:val="04090001"/>
    <w:lvl w:ilvl="0">
      <w:start w:val="1"/>
      <w:numFmt w:val="bullet"/>
      <w:lvlText w:val=""/>
      <w:lvlJc w:val="left"/>
      <w:pPr>
        <w:ind w:left="360" w:hanging="360"/>
      </w:pPr>
      <w:rPr>
        <w:rFonts w:ascii="Symbol" w:hAnsi="Symbol" w:hint="default"/>
      </w:rPr>
    </w:lvl>
  </w:abstractNum>
  <w:abstractNum w:abstractNumId="21" w15:restartNumberingAfterBreak="0">
    <w:nsid w:val="618B6C14"/>
    <w:multiLevelType w:val="hybridMultilevel"/>
    <w:tmpl w:val="F2A2D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D419A"/>
    <w:multiLevelType w:val="multilevel"/>
    <w:tmpl w:val="F1C848F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413214"/>
    <w:multiLevelType w:val="hybridMultilevel"/>
    <w:tmpl w:val="CBA65A0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557152"/>
    <w:multiLevelType w:val="hybridMultilevel"/>
    <w:tmpl w:val="505AE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37827"/>
    <w:multiLevelType w:val="hybridMultilevel"/>
    <w:tmpl w:val="53F69102"/>
    <w:lvl w:ilvl="0" w:tplc="31CCBBD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3395E"/>
    <w:multiLevelType w:val="hybridMultilevel"/>
    <w:tmpl w:val="1FB48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3"/>
  </w:num>
  <w:num w:numId="3">
    <w:abstractNumId w:val="9"/>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4"/>
  </w:num>
  <w:num w:numId="9">
    <w:abstractNumId w:val="1"/>
  </w:num>
  <w:num w:numId="10">
    <w:abstractNumId w:val="25"/>
  </w:num>
  <w:num w:numId="11">
    <w:abstractNumId w:val="14"/>
  </w:num>
  <w:num w:numId="12">
    <w:abstractNumId w:val="8"/>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7"/>
  </w:num>
  <w:num w:numId="17">
    <w:abstractNumId w:val="5"/>
  </w:num>
  <w:num w:numId="18">
    <w:abstractNumId w:val="20"/>
  </w:num>
  <w:num w:numId="19">
    <w:abstractNumId w:val="0"/>
    <w:lvlOverride w:ilvl="0">
      <w:lvl w:ilvl="0">
        <w:numFmt w:val="bullet"/>
        <w:lvlText w:val=""/>
        <w:legacy w:legacy="1" w:legacySpace="0" w:legacyIndent="0"/>
        <w:lvlJc w:val="left"/>
        <w:pPr>
          <w:ind w:left="0" w:firstLine="0"/>
        </w:pPr>
        <w:rPr>
          <w:rFonts w:ascii="Symbol" w:hAnsi="Symbol" w:hint="default"/>
        </w:rPr>
      </w:lvl>
    </w:lvlOverride>
  </w:num>
  <w:num w:numId="20">
    <w:abstractNumId w:val="16"/>
  </w:num>
  <w:num w:numId="21">
    <w:abstractNumId w:val="17"/>
  </w:num>
  <w:num w:numId="22">
    <w:abstractNumId w:val="21"/>
  </w:num>
  <w:num w:numId="23">
    <w:abstractNumId w:val="13"/>
  </w:num>
  <w:num w:numId="24">
    <w:abstractNumId w:val="11"/>
  </w:num>
  <w:num w:numId="25">
    <w:abstractNumId w:val="3"/>
  </w:num>
  <w:num w:numId="26">
    <w:abstractNumId w:val="18"/>
  </w:num>
  <w:num w:numId="27">
    <w:abstractNumId w:val="15"/>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4B"/>
    <w:rsid w:val="00025997"/>
    <w:rsid w:val="00030063"/>
    <w:rsid w:val="000300CB"/>
    <w:rsid w:val="000313B5"/>
    <w:rsid w:val="0004417E"/>
    <w:rsid w:val="00055926"/>
    <w:rsid w:val="0005797F"/>
    <w:rsid w:val="00094687"/>
    <w:rsid w:val="000A61CC"/>
    <w:rsid w:val="000B4909"/>
    <w:rsid w:val="000C1292"/>
    <w:rsid w:val="000C1CB8"/>
    <w:rsid w:val="000C44D4"/>
    <w:rsid w:val="000D0F51"/>
    <w:rsid w:val="000D2213"/>
    <w:rsid w:val="000D3B43"/>
    <w:rsid w:val="000E315E"/>
    <w:rsid w:val="000F0AA6"/>
    <w:rsid w:val="000F310D"/>
    <w:rsid w:val="000F63FF"/>
    <w:rsid w:val="00100BB5"/>
    <w:rsid w:val="00103687"/>
    <w:rsid w:val="00115F66"/>
    <w:rsid w:val="0012165D"/>
    <w:rsid w:val="00122939"/>
    <w:rsid w:val="00125D49"/>
    <w:rsid w:val="00133213"/>
    <w:rsid w:val="001551DD"/>
    <w:rsid w:val="00171F88"/>
    <w:rsid w:val="00176B8D"/>
    <w:rsid w:val="00181EB1"/>
    <w:rsid w:val="00184FF2"/>
    <w:rsid w:val="00190DDA"/>
    <w:rsid w:val="001B2755"/>
    <w:rsid w:val="001B4B9A"/>
    <w:rsid w:val="001D4334"/>
    <w:rsid w:val="001F02E5"/>
    <w:rsid w:val="001F2544"/>
    <w:rsid w:val="0022050C"/>
    <w:rsid w:val="00230412"/>
    <w:rsid w:val="002314C9"/>
    <w:rsid w:val="0023540D"/>
    <w:rsid w:val="00250772"/>
    <w:rsid w:val="00270ECF"/>
    <w:rsid w:val="002828C5"/>
    <w:rsid w:val="002A72FC"/>
    <w:rsid w:val="002B1502"/>
    <w:rsid w:val="002C3DE8"/>
    <w:rsid w:val="002C51AE"/>
    <w:rsid w:val="002E2580"/>
    <w:rsid w:val="002E6842"/>
    <w:rsid w:val="002F2E0D"/>
    <w:rsid w:val="00306FFD"/>
    <w:rsid w:val="00307B67"/>
    <w:rsid w:val="00324C85"/>
    <w:rsid w:val="00326189"/>
    <w:rsid w:val="00330498"/>
    <w:rsid w:val="003319DA"/>
    <w:rsid w:val="00341DB5"/>
    <w:rsid w:val="00343D1D"/>
    <w:rsid w:val="00343DFE"/>
    <w:rsid w:val="0034415B"/>
    <w:rsid w:val="00344D04"/>
    <w:rsid w:val="003538D4"/>
    <w:rsid w:val="003542C0"/>
    <w:rsid w:val="00360A0E"/>
    <w:rsid w:val="00364D12"/>
    <w:rsid w:val="0036785B"/>
    <w:rsid w:val="0037059E"/>
    <w:rsid w:val="00371060"/>
    <w:rsid w:val="00371673"/>
    <w:rsid w:val="00386401"/>
    <w:rsid w:val="00387AC0"/>
    <w:rsid w:val="003A384B"/>
    <w:rsid w:val="003A727C"/>
    <w:rsid w:val="003A7966"/>
    <w:rsid w:val="003B436C"/>
    <w:rsid w:val="003C1C83"/>
    <w:rsid w:val="003C3449"/>
    <w:rsid w:val="003D1E76"/>
    <w:rsid w:val="003D5FBF"/>
    <w:rsid w:val="003D6579"/>
    <w:rsid w:val="003D7C81"/>
    <w:rsid w:val="003E4314"/>
    <w:rsid w:val="003E6ED6"/>
    <w:rsid w:val="003E7B1A"/>
    <w:rsid w:val="004003D4"/>
    <w:rsid w:val="00406BF9"/>
    <w:rsid w:val="004272E8"/>
    <w:rsid w:val="00432EF0"/>
    <w:rsid w:val="00445184"/>
    <w:rsid w:val="00456019"/>
    <w:rsid w:val="00456E05"/>
    <w:rsid w:val="00460627"/>
    <w:rsid w:val="00466103"/>
    <w:rsid w:val="00481870"/>
    <w:rsid w:val="00490B0D"/>
    <w:rsid w:val="00492C89"/>
    <w:rsid w:val="004B2183"/>
    <w:rsid w:val="004B28AE"/>
    <w:rsid w:val="004E466D"/>
    <w:rsid w:val="004E68CE"/>
    <w:rsid w:val="004F6AB0"/>
    <w:rsid w:val="005071FB"/>
    <w:rsid w:val="005078CB"/>
    <w:rsid w:val="00534B1C"/>
    <w:rsid w:val="0056089F"/>
    <w:rsid w:val="00564461"/>
    <w:rsid w:val="00564912"/>
    <w:rsid w:val="00570EAC"/>
    <w:rsid w:val="005715BE"/>
    <w:rsid w:val="00587C9F"/>
    <w:rsid w:val="00590AA8"/>
    <w:rsid w:val="005A10C7"/>
    <w:rsid w:val="005B0ED3"/>
    <w:rsid w:val="005B13F6"/>
    <w:rsid w:val="005B3F13"/>
    <w:rsid w:val="005B7D4F"/>
    <w:rsid w:val="005C0E9A"/>
    <w:rsid w:val="005C46BA"/>
    <w:rsid w:val="005C5E62"/>
    <w:rsid w:val="005D02F1"/>
    <w:rsid w:val="005D747F"/>
    <w:rsid w:val="005E0300"/>
    <w:rsid w:val="005E1A14"/>
    <w:rsid w:val="0061244C"/>
    <w:rsid w:val="00631121"/>
    <w:rsid w:val="00646304"/>
    <w:rsid w:val="00650C9A"/>
    <w:rsid w:val="00656752"/>
    <w:rsid w:val="006636F0"/>
    <w:rsid w:val="00666464"/>
    <w:rsid w:val="0067439E"/>
    <w:rsid w:val="00687E26"/>
    <w:rsid w:val="006928EA"/>
    <w:rsid w:val="006C0D74"/>
    <w:rsid w:val="006C3323"/>
    <w:rsid w:val="006C6BE7"/>
    <w:rsid w:val="006D27F3"/>
    <w:rsid w:val="006E0308"/>
    <w:rsid w:val="006E2912"/>
    <w:rsid w:val="00711768"/>
    <w:rsid w:val="00712FD4"/>
    <w:rsid w:val="00713BDF"/>
    <w:rsid w:val="00721EE6"/>
    <w:rsid w:val="00722708"/>
    <w:rsid w:val="00724872"/>
    <w:rsid w:val="0073789F"/>
    <w:rsid w:val="00742E4D"/>
    <w:rsid w:val="007454D3"/>
    <w:rsid w:val="0075091A"/>
    <w:rsid w:val="0076134F"/>
    <w:rsid w:val="00765EE0"/>
    <w:rsid w:val="00785816"/>
    <w:rsid w:val="00791F13"/>
    <w:rsid w:val="007A0A0D"/>
    <w:rsid w:val="007A13DD"/>
    <w:rsid w:val="007A4DD9"/>
    <w:rsid w:val="007A7B6C"/>
    <w:rsid w:val="007C1B80"/>
    <w:rsid w:val="007C31ED"/>
    <w:rsid w:val="007C35EF"/>
    <w:rsid w:val="007D19A2"/>
    <w:rsid w:val="007D28A5"/>
    <w:rsid w:val="007D53DE"/>
    <w:rsid w:val="007D74E7"/>
    <w:rsid w:val="007E4270"/>
    <w:rsid w:val="007F5BA3"/>
    <w:rsid w:val="00801A60"/>
    <w:rsid w:val="008231DB"/>
    <w:rsid w:val="008235E3"/>
    <w:rsid w:val="00842F5B"/>
    <w:rsid w:val="0085266B"/>
    <w:rsid w:val="0086094E"/>
    <w:rsid w:val="00875D6A"/>
    <w:rsid w:val="00881A3E"/>
    <w:rsid w:val="008913B2"/>
    <w:rsid w:val="008A176F"/>
    <w:rsid w:val="008A3FDC"/>
    <w:rsid w:val="008A505F"/>
    <w:rsid w:val="008B1822"/>
    <w:rsid w:val="008B6128"/>
    <w:rsid w:val="008C73A2"/>
    <w:rsid w:val="008D6ECB"/>
    <w:rsid w:val="008E2054"/>
    <w:rsid w:val="008E41EA"/>
    <w:rsid w:val="008E4A26"/>
    <w:rsid w:val="008F5E2A"/>
    <w:rsid w:val="00900473"/>
    <w:rsid w:val="00914444"/>
    <w:rsid w:val="009160C5"/>
    <w:rsid w:val="00921DFD"/>
    <w:rsid w:val="00945145"/>
    <w:rsid w:val="00945864"/>
    <w:rsid w:val="00960B76"/>
    <w:rsid w:val="009671FD"/>
    <w:rsid w:val="009809C3"/>
    <w:rsid w:val="009851AD"/>
    <w:rsid w:val="009A04B5"/>
    <w:rsid w:val="009A6FB0"/>
    <w:rsid w:val="009B4C9C"/>
    <w:rsid w:val="009C1D70"/>
    <w:rsid w:val="009C4948"/>
    <w:rsid w:val="009C4EC0"/>
    <w:rsid w:val="00A03196"/>
    <w:rsid w:val="00A052C6"/>
    <w:rsid w:val="00A0680A"/>
    <w:rsid w:val="00A268A3"/>
    <w:rsid w:val="00A307EE"/>
    <w:rsid w:val="00A32B55"/>
    <w:rsid w:val="00A3678F"/>
    <w:rsid w:val="00A36E4E"/>
    <w:rsid w:val="00A3729E"/>
    <w:rsid w:val="00A50892"/>
    <w:rsid w:val="00A52E09"/>
    <w:rsid w:val="00A6686C"/>
    <w:rsid w:val="00A752D9"/>
    <w:rsid w:val="00A834E9"/>
    <w:rsid w:val="00A850D0"/>
    <w:rsid w:val="00A9276E"/>
    <w:rsid w:val="00A97ED1"/>
    <w:rsid w:val="00AA2E57"/>
    <w:rsid w:val="00AB3083"/>
    <w:rsid w:val="00AB43DA"/>
    <w:rsid w:val="00AC3628"/>
    <w:rsid w:val="00AD3BB7"/>
    <w:rsid w:val="00AF2FCB"/>
    <w:rsid w:val="00B10038"/>
    <w:rsid w:val="00B113FA"/>
    <w:rsid w:val="00B47509"/>
    <w:rsid w:val="00B5703C"/>
    <w:rsid w:val="00B615AC"/>
    <w:rsid w:val="00B86795"/>
    <w:rsid w:val="00B92F2D"/>
    <w:rsid w:val="00B97BCB"/>
    <w:rsid w:val="00BA7555"/>
    <w:rsid w:val="00BB27C4"/>
    <w:rsid w:val="00BB69A1"/>
    <w:rsid w:val="00BB7AAB"/>
    <w:rsid w:val="00BC4300"/>
    <w:rsid w:val="00BD1F42"/>
    <w:rsid w:val="00C01070"/>
    <w:rsid w:val="00C038FC"/>
    <w:rsid w:val="00C11473"/>
    <w:rsid w:val="00C26B23"/>
    <w:rsid w:val="00C27306"/>
    <w:rsid w:val="00C46ADE"/>
    <w:rsid w:val="00C53EB2"/>
    <w:rsid w:val="00C62C4B"/>
    <w:rsid w:val="00C7621B"/>
    <w:rsid w:val="00C84E6B"/>
    <w:rsid w:val="00C853C5"/>
    <w:rsid w:val="00C9170A"/>
    <w:rsid w:val="00CA0B04"/>
    <w:rsid w:val="00CA75FF"/>
    <w:rsid w:val="00CB19C4"/>
    <w:rsid w:val="00CB7959"/>
    <w:rsid w:val="00CF2766"/>
    <w:rsid w:val="00D01712"/>
    <w:rsid w:val="00D17D05"/>
    <w:rsid w:val="00D20433"/>
    <w:rsid w:val="00D26D78"/>
    <w:rsid w:val="00D31DE6"/>
    <w:rsid w:val="00D33688"/>
    <w:rsid w:val="00D44ECB"/>
    <w:rsid w:val="00D55C99"/>
    <w:rsid w:val="00D61ABB"/>
    <w:rsid w:val="00D63753"/>
    <w:rsid w:val="00D65ADC"/>
    <w:rsid w:val="00D8708A"/>
    <w:rsid w:val="00D953D3"/>
    <w:rsid w:val="00DA3391"/>
    <w:rsid w:val="00DA3C09"/>
    <w:rsid w:val="00DB5995"/>
    <w:rsid w:val="00DC1557"/>
    <w:rsid w:val="00DC3342"/>
    <w:rsid w:val="00DC5C94"/>
    <w:rsid w:val="00DD5900"/>
    <w:rsid w:val="00DE1089"/>
    <w:rsid w:val="00E0297F"/>
    <w:rsid w:val="00E067D1"/>
    <w:rsid w:val="00E40985"/>
    <w:rsid w:val="00E5259E"/>
    <w:rsid w:val="00E62341"/>
    <w:rsid w:val="00E6274F"/>
    <w:rsid w:val="00E72F6F"/>
    <w:rsid w:val="00E76FB7"/>
    <w:rsid w:val="00E83779"/>
    <w:rsid w:val="00E93B40"/>
    <w:rsid w:val="00EB3C20"/>
    <w:rsid w:val="00EB3F39"/>
    <w:rsid w:val="00EB67C4"/>
    <w:rsid w:val="00EC11AE"/>
    <w:rsid w:val="00EC45CE"/>
    <w:rsid w:val="00ED1547"/>
    <w:rsid w:val="00ED49DF"/>
    <w:rsid w:val="00ED77D5"/>
    <w:rsid w:val="00EE059B"/>
    <w:rsid w:val="00EF2AF2"/>
    <w:rsid w:val="00F00784"/>
    <w:rsid w:val="00F203B7"/>
    <w:rsid w:val="00F30810"/>
    <w:rsid w:val="00F36A92"/>
    <w:rsid w:val="00F4587E"/>
    <w:rsid w:val="00F45A94"/>
    <w:rsid w:val="00F472BD"/>
    <w:rsid w:val="00F577C2"/>
    <w:rsid w:val="00F662DC"/>
    <w:rsid w:val="00F665C7"/>
    <w:rsid w:val="00F671E4"/>
    <w:rsid w:val="00F6791E"/>
    <w:rsid w:val="00F73598"/>
    <w:rsid w:val="00F84DDC"/>
    <w:rsid w:val="00F929FD"/>
    <w:rsid w:val="00F94289"/>
    <w:rsid w:val="00FA671C"/>
    <w:rsid w:val="00FB2D2D"/>
    <w:rsid w:val="00FC212E"/>
    <w:rsid w:val="00FC7402"/>
    <w:rsid w:val="00FC7DC8"/>
    <w:rsid w:val="00FD3210"/>
    <w:rsid w:val="00FD5E58"/>
    <w:rsid w:val="00FE33D0"/>
    <w:rsid w:val="00FE7F45"/>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AC329"/>
  <w15:docId w15:val="{98D6263C-AADE-45E6-AEB0-6D53A0C4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4B"/>
    <w:rPr>
      <w:sz w:val="24"/>
      <w:szCs w:val="24"/>
    </w:rPr>
  </w:style>
  <w:style w:type="paragraph" w:styleId="Heading1">
    <w:name w:val="heading 1"/>
    <w:basedOn w:val="Normal"/>
    <w:next w:val="Normal"/>
    <w:link w:val="Heading1Char"/>
    <w:qFormat/>
    <w:rsid w:val="00C62C4B"/>
    <w:pPr>
      <w:keepNext/>
      <w:widowControl w:val="0"/>
      <w:jc w:val="right"/>
      <w:outlineLvl w:val="0"/>
    </w:pPr>
    <w:rPr>
      <w:rFonts w:ascii="Arial" w:hAnsi="Arial"/>
      <w:b/>
      <w:snapToGrid w:val="0"/>
      <w:szCs w:val="20"/>
      <w:lang w:val="x-none" w:eastAsia="x-none"/>
    </w:rPr>
  </w:style>
  <w:style w:type="paragraph" w:styleId="Heading2">
    <w:name w:val="heading 2"/>
    <w:basedOn w:val="Normal"/>
    <w:next w:val="Normal"/>
    <w:link w:val="Heading2Char"/>
    <w:qFormat/>
    <w:rsid w:val="00C62C4B"/>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C62C4B"/>
    <w:pPr>
      <w:keepNext/>
      <w:widowControl w:val="0"/>
      <w:snapToGrid w:val="0"/>
      <w:jc w:val="center"/>
      <w:outlineLvl w:val="2"/>
    </w:pPr>
    <w:rPr>
      <w:rFonts w:eastAsia="Arial Unicode MS"/>
      <w:szCs w:val="20"/>
      <w:u w:val="single"/>
      <w:lang w:val="x-none" w:eastAsia="x-none"/>
    </w:rPr>
  </w:style>
  <w:style w:type="paragraph" w:styleId="Heading9">
    <w:name w:val="heading 9"/>
    <w:basedOn w:val="Normal"/>
    <w:next w:val="Normal"/>
    <w:link w:val="Heading9Char"/>
    <w:uiPriority w:val="9"/>
    <w:qFormat/>
    <w:rsid w:val="0091437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62C4B"/>
    <w:pPr>
      <w:widowControl w:val="0"/>
      <w:ind w:left="1170" w:hanging="450"/>
    </w:pPr>
    <w:rPr>
      <w:snapToGrid w:val="0"/>
      <w:szCs w:val="20"/>
    </w:rPr>
  </w:style>
  <w:style w:type="character" w:styleId="Hyperlink">
    <w:name w:val="Hyperlink"/>
    <w:uiPriority w:val="99"/>
    <w:rsid w:val="00C62C4B"/>
    <w:rPr>
      <w:color w:val="0000FF"/>
      <w:u w:val="single"/>
    </w:rPr>
  </w:style>
  <w:style w:type="paragraph" w:styleId="BodyTextIndent">
    <w:name w:val="Body Text Indent"/>
    <w:basedOn w:val="Normal"/>
    <w:link w:val="BodyTextIndentChar"/>
    <w:rsid w:val="00C62C4B"/>
    <w:pPr>
      <w:widowControl w:val="0"/>
      <w:tabs>
        <w:tab w:val="left" w:pos="-1440"/>
      </w:tabs>
      <w:ind w:firstLine="720"/>
    </w:pPr>
    <w:rPr>
      <w:rFonts w:ascii="Arial" w:hAnsi="Arial"/>
      <w:snapToGrid w:val="0"/>
      <w:szCs w:val="20"/>
      <w:lang w:val="x-none" w:eastAsia="x-none"/>
    </w:rPr>
  </w:style>
  <w:style w:type="paragraph" w:styleId="Title">
    <w:name w:val="Title"/>
    <w:basedOn w:val="Normal"/>
    <w:link w:val="TitleChar"/>
    <w:qFormat/>
    <w:rsid w:val="00C62C4B"/>
    <w:pPr>
      <w:jc w:val="center"/>
    </w:pPr>
    <w:rPr>
      <w:b/>
      <w:bCs/>
    </w:rPr>
  </w:style>
  <w:style w:type="character" w:customStyle="1" w:styleId="TitleChar">
    <w:name w:val="Title Char"/>
    <w:link w:val="Title"/>
    <w:rsid w:val="00C62C4B"/>
    <w:rPr>
      <w:b/>
      <w:bCs/>
      <w:sz w:val="24"/>
      <w:szCs w:val="24"/>
      <w:lang w:val="en-US" w:eastAsia="en-US" w:bidi="ar-SA"/>
    </w:rPr>
  </w:style>
  <w:style w:type="table" w:styleId="TableGrid">
    <w:name w:val="Table Grid"/>
    <w:basedOn w:val="TableNormal"/>
    <w:rsid w:val="00C6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62C4B"/>
    <w:pPr>
      <w:tabs>
        <w:tab w:val="center" w:pos="4320"/>
        <w:tab w:val="right" w:pos="8640"/>
      </w:tabs>
    </w:pPr>
    <w:rPr>
      <w:lang w:val="x-none" w:eastAsia="x-none"/>
    </w:rPr>
  </w:style>
  <w:style w:type="character" w:styleId="PageNumber">
    <w:name w:val="page number"/>
    <w:basedOn w:val="DefaultParagraphFont"/>
    <w:rsid w:val="00C62C4B"/>
  </w:style>
  <w:style w:type="paragraph" w:styleId="NormalWeb">
    <w:name w:val="Normal (Web)"/>
    <w:basedOn w:val="Normal"/>
    <w:uiPriority w:val="99"/>
    <w:rsid w:val="00C62C4B"/>
    <w:pPr>
      <w:spacing w:before="100" w:beforeAutospacing="1" w:after="100" w:afterAutospacing="1"/>
    </w:pPr>
  </w:style>
  <w:style w:type="character" w:styleId="Emphasis">
    <w:name w:val="Emphasis"/>
    <w:uiPriority w:val="20"/>
    <w:qFormat/>
    <w:rsid w:val="00C62C4B"/>
    <w:rPr>
      <w:i/>
      <w:iCs/>
    </w:rPr>
  </w:style>
  <w:style w:type="paragraph" w:customStyle="1" w:styleId="default">
    <w:name w:val="default"/>
    <w:basedOn w:val="Normal"/>
    <w:rsid w:val="00C62C4B"/>
    <w:pPr>
      <w:autoSpaceDE w:val="0"/>
      <w:autoSpaceDN w:val="0"/>
    </w:pPr>
    <w:rPr>
      <w:color w:val="000000"/>
    </w:rPr>
  </w:style>
  <w:style w:type="character" w:customStyle="1" w:styleId="hfein">
    <w:name w:val="hfein"/>
    <w:semiHidden/>
    <w:rsid w:val="00C62C4B"/>
    <w:rPr>
      <w:rFonts w:ascii="Arial" w:hAnsi="Arial" w:cs="Arial"/>
      <w:color w:val="auto"/>
      <w:sz w:val="20"/>
      <w:szCs w:val="20"/>
    </w:rPr>
  </w:style>
  <w:style w:type="paragraph" w:styleId="BalloonText">
    <w:name w:val="Balloon Text"/>
    <w:basedOn w:val="Normal"/>
    <w:semiHidden/>
    <w:rsid w:val="00DA3D28"/>
    <w:rPr>
      <w:rFonts w:ascii="Tahoma" w:hAnsi="Tahoma" w:cs="Tahoma"/>
      <w:sz w:val="16"/>
      <w:szCs w:val="16"/>
    </w:rPr>
  </w:style>
  <w:style w:type="character" w:styleId="CommentReference">
    <w:name w:val="annotation reference"/>
    <w:rsid w:val="009356C6"/>
    <w:rPr>
      <w:sz w:val="16"/>
      <w:szCs w:val="16"/>
    </w:rPr>
  </w:style>
  <w:style w:type="paragraph" w:styleId="CommentText">
    <w:name w:val="annotation text"/>
    <w:basedOn w:val="Normal"/>
    <w:link w:val="CommentTextChar"/>
    <w:rsid w:val="009356C6"/>
    <w:rPr>
      <w:sz w:val="20"/>
      <w:szCs w:val="20"/>
    </w:rPr>
  </w:style>
  <w:style w:type="character" w:customStyle="1" w:styleId="CommentTextChar">
    <w:name w:val="Comment Text Char"/>
    <w:basedOn w:val="DefaultParagraphFont"/>
    <w:link w:val="CommentText"/>
    <w:rsid w:val="009356C6"/>
  </w:style>
  <w:style w:type="paragraph" w:styleId="CommentSubject">
    <w:name w:val="annotation subject"/>
    <w:basedOn w:val="CommentText"/>
    <w:next w:val="CommentText"/>
    <w:link w:val="CommentSubjectChar"/>
    <w:rsid w:val="009356C6"/>
    <w:rPr>
      <w:b/>
      <w:bCs/>
      <w:lang w:val="x-none" w:eastAsia="x-none"/>
    </w:rPr>
  </w:style>
  <w:style w:type="character" w:customStyle="1" w:styleId="CommentSubjectChar">
    <w:name w:val="Comment Subject Char"/>
    <w:link w:val="CommentSubject"/>
    <w:rsid w:val="009356C6"/>
    <w:rPr>
      <w:b/>
      <w:bCs/>
    </w:rPr>
  </w:style>
  <w:style w:type="paragraph" w:styleId="BodyTextIndent2">
    <w:name w:val="Body Text Indent 2"/>
    <w:basedOn w:val="Normal"/>
    <w:link w:val="BodyTextIndent2Char"/>
    <w:rsid w:val="0002356F"/>
    <w:pPr>
      <w:spacing w:after="120" w:line="480" w:lineRule="auto"/>
      <w:ind w:left="360"/>
    </w:pPr>
    <w:rPr>
      <w:lang w:val="x-none" w:eastAsia="x-none"/>
    </w:rPr>
  </w:style>
  <w:style w:type="character" w:customStyle="1" w:styleId="BodyTextIndent2Char">
    <w:name w:val="Body Text Indent 2 Char"/>
    <w:link w:val="BodyTextIndent2"/>
    <w:rsid w:val="0002356F"/>
    <w:rPr>
      <w:sz w:val="24"/>
      <w:szCs w:val="24"/>
    </w:rPr>
  </w:style>
  <w:style w:type="paragraph" w:styleId="Header">
    <w:name w:val="header"/>
    <w:basedOn w:val="Normal"/>
    <w:link w:val="HeaderChar"/>
    <w:unhideWhenUsed/>
    <w:rsid w:val="00FF50EF"/>
    <w:pPr>
      <w:tabs>
        <w:tab w:val="center" w:pos="4680"/>
        <w:tab w:val="right" w:pos="9360"/>
      </w:tabs>
    </w:pPr>
    <w:rPr>
      <w:lang w:val="x-none" w:eastAsia="x-none"/>
    </w:rPr>
  </w:style>
  <w:style w:type="character" w:customStyle="1" w:styleId="HeaderChar">
    <w:name w:val="Header Char"/>
    <w:link w:val="Header"/>
    <w:rsid w:val="00FF50EF"/>
    <w:rPr>
      <w:sz w:val="24"/>
      <w:szCs w:val="24"/>
    </w:rPr>
  </w:style>
  <w:style w:type="character" w:customStyle="1" w:styleId="FooterChar">
    <w:name w:val="Footer Char"/>
    <w:link w:val="Footer"/>
    <w:rsid w:val="00B27251"/>
    <w:rPr>
      <w:sz w:val="24"/>
      <w:szCs w:val="24"/>
    </w:rPr>
  </w:style>
  <w:style w:type="character" w:customStyle="1" w:styleId="Heading1Char">
    <w:name w:val="Heading 1 Char"/>
    <w:link w:val="Heading1"/>
    <w:rsid w:val="00D833C8"/>
    <w:rPr>
      <w:rFonts w:ascii="Arial" w:hAnsi="Arial"/>
      <w:b/>
      <w:snapToGrid w:val="0"/>
      <w:sz w:val="24"/>
    </w:rPr>
  </w:style>
  <w:style w:type="character" w:customStyle="1" w:styleId="BodyTextIndentChar">
    <w:name w:val="Body Text Indent Char"/>
    <w:link w:val="BodyTextIndent"/>
    <w:rsid w:val="00D833C8"/>
    <w:rPr>
      <w:rFonts w:ascii="Arial" w:hAnsi="Arial"/>
      <w:snapToGrid w:val="0"/>
      <w:sz w:val="24"/>
    </w:rPr>
  </w:style>
  <w:style w:type="character" w:customStyle="1" w:styleId="TitleChar1">
    <w:name w:val="Title Char1"/>
    <w:rsid w:val="00D833C8"/>
    <w:rPr>
      <w:rFonts w:eastAsia="Times New Roman"/>
      <w:b/>
      <w:bCs/>
    </w:rPr>
  </w:style>
  <w:style w:type="paragraph" w:styleId="PlainText">
    <w:name w:val="Plain Text"/>
    <w:basedOn w:val="Normal"/>
    <w:link w:val="PlainTextChar"/>
    <w:uiPriority w:val="99"/>
    <w:rsid w:val="00D833C8"/>
    <w:rPr>
      <w:rFonts w:ascii="Courier New" w:hAnsi="Courier New"/>
      <w:sz w:val="20"/>
      <w:szCs w:val="20"/>
      <w:lang w:val="x-none" w:eastAsia="x-none"/>
    </w:rPr>
  </w:style>
  <w:style w:type="character" w:customStyle="1" w:styleId="PlainTextChar">
    <w:name w:val="Plain Text Char"/>
    <w:link w:val="PlainText"/>
    <w:uiPriority w:val="99"/>
    <w:rsid w:val="00D833C8"/>
    <w:rPr>
      <w:rFonts w:ascii="Courier New" w:hAnsi="Courier New" w:cs="Courier New"/>
    </w:rPr>
  </w:style>
  <w:style w:type="character" w:styleId="Strong">
    <w:name w:val="Strong"/>
    <w:uiPriority w:val="22"/>
    <w:qFormat/>
    <w:rsid w:val="00D833C8"/>
    <w:rPr>
      <w:b/>
      <w:bCs/>
    </w:rPr>
  </w:style>
  <w:style w:type="character" w:customStyle="1" w:styleId="Heading2Char">
    <w:name w:val="Heading 2 Char"/>
    <w:link w:val="Heading2"/>
    <w:rsid w:val="00F078F0"/>
    <w:rPr>
      <w:rFonts w:ascii="Arial" w:hAnsi="Arial" w:cs="Arial"/>
      <w:b/>
      <w:bCs/>
      <w:i/>
      <w:iCs/>
      <w:sz w:val="28"/>
      <w:szCs w:val="28"/>
    </w:rPr>
  </w:style>
  <w:style w:type="character" w:customStyle="1" w:styleId="Heading9Char">
    <w:name w:val="Heading 9 Char"/>
    <w:link w:val="Heading9"/>
    <w:uiPriority w:val="9"/>
    <w:semiHidden/>
    <w:rsid w:val="00914373"/>
    <w:rPr>
      <w:rFonts w:ascii="Cambria" w:eastAsia="Times New Roman" w:hAnsi="Cambria" w:cs="Times New Roman"/>
      <w:sz w:val="22"/>
      <w:szCs w:val="22"/>
    </w:rPr>
  </w:style>
  <w:style w:type="character" w:customStyle="1" w:styleId="Heading3Char">
    <w:name w:val="Heading 3 Char"/>
    <w:link w:val="Heading3"/>
    <w:rsid w:val="00914373"/>
    <w:rPr>
      <w:rFonts w:eastAsia="Arial Unicode MS"/>
      <w:sz w:val="24"/>
      <w:u w:val="single"/>
    </w:rPr>
  </w:style>
  <w:style w:type="paragraph" w:styleId="BodyText">
    <w:name w:val="Body Text"/>
    <w:basedOn w:val="Normal"/>
    <w:link w:val="BodyTextChar"/>
    <w:rsid w:val="00914373"/>
    <w:pPr>
      <w:spacing w:after="120"/>
    </w:pPr>
    <w:rPr>
      <w:lang w:val="x-none" w:eastAsia="x-none"/>
    </w:rPr>
  </w:style>
  <w:style w:type="character" w:customStyle="1" w:styleId="BodyTextChar">
    <w:name w:val="Body Text Char"/>
    <w:link w:val="BodyText"/>
    <w:rsid w:val="00914373"/>
    <w:rPr>
      <w:sz w:val="24"/>
      <w:szCs w:val="24"/>
    </w:rPr>
  </w:style>
  <w:style w:type="paragraph" w:customStyle="1" w:styleId="ColorfulList-Accent11">
    <w:name w:val="Colorful List - Accent 11"/>
    <w:basedOn w:val="Normal"/>
    <w:uiPriority w:val="34"/>
    <w:qFormat/>
    <w:rsid w:val="00914373"/>
    <w:pPr>
      <w:ind w:left="720"/>
    </w:pPr>
  </w:style>
  <w:style w:type="paragraph" w:styleId="ListParagraph">
    <w:name w:val="List Paragraph"/>
    <w:basedOn w:val="Normal"/>
    <w:uiPriority w:val="34"/>
    <w:qFormat/>
    <w:rsid w:val="000D3B43"/>
    <w:pPr>
      <w:ind w:left="720"/>
    </w:pPr>
  </w:style>
  <w:style w:type="character" w:styleId="FollowedHyperlink">
    <w:name w:val="FollowedHyperlink"/>
    <w:rsid w:val="00FE33D0"/>
    <w:rPr>
      <w:color w:val="800080"/>
      <w:u w:val="single"/>
    </w:rPr>
  </w:style>
  <w:style w:type="character" w:customStyle="1" w:styleId="small1">
    <w:name w:val="small1"/>
    <w:rsid w:val="0085266B"/>
    <w:rPr>
      <w:rFonts w:ascii="Verdana" w:hAnsi="Verdana" w:hint="default"/>
      <w:sz w:val="16"/>
      <w:szCs w:val="16"/>
    </w:rPr>
  </w:style>
  <w:style w:type="paragraph" w:customStyle="1" w:styleId="Default0">
    <w:name w:val="Default"/>
    <w:basedOn w:val="Normal"/>
    <w:uiPriority w:val="99"/>
    <w:rsid w:val="005715BE"/>
    <w:pPr>
      <w:autoSpaceDE w:val="0"/>
      <w:autoSpaceDN w:val="0"/>
    </w:pPr>
    <w:rPr>
      <w:rFonts w:eastAsia="SimSun"/>
      <w:color w:val="000000"/>
      <w:lang w:eastAsia="zh-CN"/>
    </w:rPr>
  </w:style>
  <w:style w:type="paragraph" w:styleId="NoSpacing">
    <w:name w:val="No Spacing"/>
    <w:uiPriority w:val="1"/>
    <w:qFormat/>
    <w:rsid w:val="00432E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6357">
      <w:bodyDiv w:val="1"/>
      <w:marLeft w:val="0"/>
      <w:marRight w:val="0"/>
      <w:marTop w:val="0"/>
      <w:marBottom w:val="0"/>
      <w:divBdr>
        <w:top w:val="none" w:sz="0" w:space="0" w:color="auto"/>
        <w:left w:val="none" w:sz="0" w:space="0" w:color="auto"/>
        <w:bottom w:val="none" w:sz="0" w:space="0" w:color="auto"/>
        <w:right w:val="none" w:sz="0" w:space="0" w:color="auto"/>
      </w:divBdr>
    </w:div>
    <w:div w:id="647712155">
      <w:bodyDiv w:val="1"/>
      <w:marLeft w:val="0"/>
      <w:marRight w:val="0"/>
      <w:marTop w:val="0"/>
      <w:marBottom w:val="0"/>
      <w:divBdr>
        <w:top w:val="none" w:sz="0" w:space="0" w:color="auto"/>
        <w:left w:val="none" w:sz="0" w:space="0" w:color="auto"/>
        <w:bottom w:val="none" w:sz="0" w:space="0" w:color="auto"/>
        <w:right w:val="none" w:sz="0" w:space="0" w:color="auto"/>
      </w:divBdr>
    </w:div>
    <w:div w:id="1164008808">
      <w:bodyDiv w:val="1"/>
      <w:marLeft w:val="0"/>
      <w:marRight w:val="0"/>
      <w:marTop w:val="0"/>
      <w:marBottom w:val="0"/>
      <w:divBdr>
        <w:top w:val="none" w:sz="0" w:space="0" w:color="auto"/>
        <w:left w:val="none" w:sz="0" w:space="0" w:color="auto"/>
        <w:bottom w:val="none" w:sz="0" w:space="0" w:color="auto"/>
        <w:right w:val="none" w:sz="0" w:space="0" w:color="auto"/>
      </w:divBdr>
    </w:div>
    <w:div w:id="15087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orman@uta.edu" TargetMode="External"/><Relationship Id="rId13" Type="http://schemas.openxmlformats.org/officeDocument/2006/relationships/hyperlink" Target="mailto:atrejo@uta.edu" TargetMode="External"/><Relationship Id="rId18" Type="http://schemas.openxmlformats.org/officeDocument/2006/relationships/hyperlink" Target="http://library.uta.edu/plagiarism/index.html" TargetMode="External"/><Relationship Id="rId26" Type="http://schemas.openxmlformats.org/officeDocument/2006/relationships/hyperlink" Target="mailto:hwoods@uta.edu" TargetMode="External"/><Relationship Id="rId3" Type="http://schemas.openxmlformats.org/officeDocument/2006/relationships/styles" Target="styles.xml"/><Relationship Id="rId21" Type="http://schemas.openxmlformats.org/officeDocument/2006/relationships/hyperlink" Target="http://www.uta.edu/oit/cs/email/mavmail.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iller@uta.edu" TargetMode="External"/><Relationship Id="rId17" Type="http://schemas.openxmlformats.org/officeDocument/2006/relationships/hyperlink" Target="http://www.uta.edu/titleIX" TargetMode="External"/><Relationship Id="rId25" Type="http://schemas.openxmlformats.org/officeDocument/2006/relationships/hyperlink" Target="http://libguides.uta.edu/nurs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disability" TargetMode="External"/><Relationship Id="rId20" Type="http://schemas.openxmlformats.org/officeDocument/2006/relationships/hyperlink" Target="http://www.uta.edu/resources" TargetMode="External"/><Relationship Id="rId29" Type="http://schemas.openxmlformats.org/officeDocument/2006/relationships/hyperlink" Target="http://wweb.uta.edu/catalog/content/general/academic_regulat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chal@uta.edu" TargetMode="External"/><Relationship Id="rId24" Type="http://schemas.openxmlformats.org/officeDocument/2006/relationships/hyperlink" Target="mailto:peace@uta.ed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eb.uta.edu/aao/fao/" TargetMode="External"/><Relationship Id="rId23" Type="http://schemas.openxmlformats.org/officeDocument/2006/relationships/hyperlink" Target="http://www.uta.edu/library" TargetMode="External"/><Relationship Id="rId28" Type="http://schemas.openxmlformats.org/officeDocument/2006/relationships/hyperlink" Target="http://www.uta.edu/nursing/bsn-program/" TargetMode="External"/><Relationship Id="rId10" Type="http://schemas.openxmlformats.org/officeDocument/2006/relationships/hyperlink" Target="mailto:adegbola@uta.edu" TargetMode="External"/><Relationship Id="rId19" Type="http://schemas.openxmlformats.org/officeDocument/2006/relationships/hyperlink" Target="mailto:resources@uta.edu" TargetMode="External"/><Relationship Id="rId31" Type="http://schemas.openxmlformats.org/officeDocument/2006/relationships/hyperlink" Target="http://www.uta.edu/nursing/bsn-program/" TargetMode="External"/><Relationship Id="rId4" Type="http://schemas.openxmlformats.org/officeDocument/2006/relationships/settings" Target="settings.xml"/><Relationship Id="rId9" Type="http://schemas.openxmlformats.org/officeDocument/2006/relationships/hyperlink" Target="mailto:lowryc@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sfs" TargetMode="External"/><Relationship Id="rId27" Type="http://schemas.openxmlformats.org/officeDocument/2006/relationships/hyperlink" Target="mailto:skyle@uta.edu" TargetMode="External"/><Relationship Id="rId30" Type="http://schemas.openxmlformats.org/officeDocument/2006/relationships/hyperlink" Target="http://www.BON.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AF72-BD8A-4C2A-B7C7-9786BB24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5570</Words>
  <Characters>31749</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The University Of Texas at Arlington</vt:lpstr>
    </vt:vector>
  </TitlesOfParts>
  <Company>University of Texas at Arlington</Company>
  <LinksUpToDate>false</LinksUpToDate>
  <CharactersWithSpaces>37245</CharactersWithSpaces>
  <SharedDoc>false</SharedDoc>
  <HLinks>
    <vt:vector size="138" baseType="variant">
      <vt:variant>
        <vt:i4>3211308</vt:i4>
      </vt:variant>
      <vt:variant>
        <vt:i4>66</vt:i4>
      </vt:variant>
      <vt:variant>
        <vt:i4>0</vt:i4>
      </vt:variant>
      <vt:variant>
        <vt:i4>5</vt:i4>
      </vt:variant>
      <vt:variant>
        <vt:lpwstr>http://www.uta.edu/nursing/bsn-program/</vt:lpwstr>
      </vt:variant>
      <vt:variant>
        <vt:lpwstr/>
      </vt:variant>
      <vt:variant>
        <vt:i4>7471155</vt:i4>
      </vt:variant>
      <vt:variant>
        <vt:i4>63</vt:i4>
      </vt:variant>
      <vt:variant>
        <vt:i4>0</vt:i4>
      </vt:variant>
      <vt:variant>
        <vt:i4>5</vt:i4>
      </vt:variant>
      <vt:variant>
        <vt:lpwstr>http://www.bne.state.tx.us/</vt:lpwstr>
      </vt:variant>
      <vt:variant>
        <vt:lpwstr/>
      </vt:variant>
      <vt:variant>
        <vt:i4>5963841</vt:i4>
      </vt:variant>
      <vt:variant>
        <vt:i4>60</vt:i4>
      </vt:variant>
      <vt:variant>
        <vt:i4>0</vt:i4>
      </vt:variant>
      <vt:variant>
        <vt:i4>5</vt:i4>
      </vt:variant>
      <vt:variant>
        <vt:lpwstr>http://wweb.uta.edu/catalog/content/general/academic_regulations.aspx</vt:lpwstr>
      </vt:variant>
      <vt:variant>
        <vt:lpwstr>6</vt:lpwstr>
      </vt:variant>
      <vt:variant>
        <vt:i4>3211308</vt:i4>
      </vt:variant>
      <vt:variant>
        <vt:i4>57</vt:i4>
      </vt:variant>
      <vt:variant>
        <vt:i4>0</vt:i4>
      </vt:variant>
      <vt:variant>
        <vt:i4>5</vt:i4>
      </vt:variant>
      <vt:variant>
        <vt:lpwstr>http://www.uta.edu/nursing/bsn-program/</vt:lpwstr>
      </vt:variant>
      <vt:variant>
        <vt:lpwstr/>
      </vt:variant>
      <vt:variant>
        <vt:i4>589875</vt:i4>
      </vt:variant>
      <vt:variant>
        <vt:i4>54</vt:i4>
      </vt:variant>
      <vt:variant>
        <vt:i4>0</vt:i4>
      </vt:variant>
      <vt:variant>
        <vt:i4>5</vt:i4>
      </vt:variant>
      <vt:variant>
        <vt:lpwstr>mailto:skyle@uta.edu</vt:lpwstr>
      </vt:variant>
      <vt:variant>
        <vt:lpwstr/>
      </vt:variant>
      <vt:variant>
        <vt:i4>8323152</vt:i4>
      </vt:variant>
      <vt:variant>
        <vt:i4>51</vt:i4>
      </vt:variant>
      <vt:variant>
        <vt:i4>0</vt:i4>
      </vt:variant>
      <vt:variant>
        <vt:i4>5</vt:i4>
      </vt:variant>
      <vt:variant>
        <vt:lpwstr>mailto:hwoods@uta.edu</vt:lpwstr>
      </vt:variant>
      <vt:variant>
        <vt:lpwstr/>
      </vt:variant>
      <vt:variant>
        <vt:i4>5308508</vt:i4>
      </vt:variant>
      <vt:variant>
        <vt:i4>48</vt:i4>
      </vt:variant>
      <vt:variant>
        <vt:i4>0</vt:i4>
      </vt:variant>
      <vt:variant>
        <vt:i4>5</vt:i4>
      </vt:variant>
      <vt:variant>
        <vt:lpwstr>http://libguides.uta.edu/nursing</vt:lpwstr>
      </vt:variant>
      <vt:variant>
        <vt:lpwstr/>
      </vt:variant>
      <vt:variant>
        <vt:i4>1245244</vt:i4>
      </vt:variant>
      <vt:variant>
        <vt:i4>45</vt:i4>
      </vt:variant>
      <vt:variant>
        <vt:i4>0</vt:i4>
      </vt:variant>
      <vt:variant>
        <vt:i4>5</vt:i4>
      </vt:variant>
      <vt:variant>
        <vt:lpwstr>mailto:hough@uta.edu</vt:lpwstr>
      </vt:variant>
      <vt:variant>
        <vt:lpwstr/>
      </vt:variant>
      <vt:variant>
        <vt:i4>7340154</vt:i4>
      </vt:variant>
      <vt:variant>
        <vt:i4>42</vt:i4>
      </vt:variant>
      <vt:variant>
        <vt:i4>0</vt:i4>
      </vt:variant>
      <vt:variant>
        <vt:i4>5</vt:i4>
      </vt:variant>
      <vt:variant>
        <vt:lpwstr>http://www.uta.edu/oit/cs/email/mavmail.php</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5374017</vt:i4>
      </vt:variant>
      <vt:variant>
        <vt:i4>33</vt:i4>
      </vt:variant>
      <vt:variant>
        <vt:i4>0</vt:i4>
      </vt:variant>
      <vt:variant>
        <vt:i4>5</vt:i4>
      </vt:variant>
      <vt:variant>
        <vt:lpwstr>http://library.uta.edu/plagiarism/index.html</vt:lpwstr>
      </vt:variant>
      <vt:variant>
        <vt:lpwstr/>
      </vt:variant>
      <vt:variant>
        <vt:i4>4325449</vt:i4>
      </vt:variant>
      <vt:variant>
        <vt:i4>30</vt:i4>
      </vt:variant>
      <vt:variant>
        <vt:i4>0</vt:i4>
      </vt:variant>
      <vt:variant>
        <vt:i4>5</vt:i4>
      </vt:variant>
      <vt:variant>
        <vt:lpwstr>http://www.uta.edu/disability</vt:lpwstr>
      </vt:variant>
      <vt:variant>
        <vt:lpwstr/>
      </vt:variant>
      <vt:variant>
        <vt:i4>2949246</vt:i4>
      </vt:variant>
      <vt:variant>
        <vt:i4>27</vt:i4>
      </vt:variant>
      <vt:variant>
        <vt:i4>0</vt:i4>
      </vt:variant>
      <vt:variant>
        <vt:i4>5</vt:i4>
      </vt:variant>
      <vt:variant>
        <vt:lpwstr>http://wweb.uta.edu/ses/fao</vt:lpwstr>
      </vt:variant>
      <vt:variant>
        <vt:lpwstr/>
      </vt:variant>
      <vt:variant>
        <vt:i4>7012422</vt:i4>
      </vt:variant>
      <vt:variant>
        <vt:i4>24</vt:i4>
      </vt:variant>
      <vt:variant>
        <vt:i4>0</vt:i4>
      </vt:variant>
      <vt:variant>
        <vt:i4>5</vt:i4>
      </vt:variant>
      <vt:variant>
        <vt:lpwstr>http://wweb.uta.edu/catalog/content/general/academic_regulations.aspx</vt:lpwstr>
      </vt:variant>
      <vt:variant>
        <vt:lpwstr>10</vt:lpwstr>
      </vt:variant>
      <vt:variant>
        <vt:i4>6619205</vt:i4>
      </vt:variant>
      <vt:variant>
        <vt:i4>21</vt:i4>
      </vt:variant>
      <vt:variant>
        <vt:i4>0</vt:i4>
      </vt:variant>
      <vt:variant>
        <vt:i4>5</vt:i4>
      </vt:variant>
      <vt:variant>
        <vt:lpwstr>mailto:atrejo@uta.edu</vt:lpwstr>
      </vt:variant>
      <vt:variant>
        <vt:lpwstr/>
      </vt:variant>
      <vt:variant>
        <vt:i4>6422601</vt:i4>
      </vt:variant>
      <vt:variant>
        <vt:i4>18</vt:i4>
      </vt:variant>
      <vt:variant>
        <vt:i4>0</vt:i4>
      </vt:variant>
      <vt:variant>
        <vt:i4>5</vt:i4>
      </vt:variant>
      <vt:variant>
        <vt:lpwstr>mailto:stiller@uta.edu</vt:lpwstr>
      </vt:variant>
      <vt:variant>
        <vt:lpwstr/>
      </vt:variant>
      <vt:variant>
        <vt:i4>7274587</vt:i4>
      </vt:variant>
      <vt:variant>
        <vt:i4>15</vt:i4>
      </vt:variant>
      <vt:variant>
        <vt:i4>0</vt:i4>
      </vt:variant>
      <vt:variant>
        <vt:i4>5</vt:i4>
      </vt:variant>
      <vt:variant>
        <vt:lpwstr>mailto:dmichal@uta.edu</vt:lpwstr>
      </vt:variant>
      <vt:variant>
        <vt:lpwstr/>
      </vt:variant>
      <vt:variant>
        <vt:i4>6815835</vt:i4>
      </vt:variant>
      <vt:variant>
        <vt:i4>12</vt:i4>
      </vt:variant>
      <vt:variant>
        <vt:i4>0</vt:i4>
      </vt:variant>
      <vt:variant>
        <vt:i4>5</vt:i4>
      </vt:variant>
      <vt:variant>
        <vt:lpwstr>mailto:ibitayo@uta.edu</vt:lpwstr>
      </vt:variant>
      <vt:variant>
        <vt:lpwstr/>
      </vt:variant>
      <vt:variant>
        <vt:i4>7077979</vt:i4>
      </vt:variant>
      <vt:variant>
        <vt:i4>9</vt:i4>
      </vt:variant>
      <vt:variant>
        <vt:i4>0</vt:i4>
      </vt:variant>
      <vt:variant>
        <vt:i4>5</vt:i4>
      </vt:variant>
      <vt:variant>
        <vt:lpwstr>mailto:aguilar@uta.edu</vt:lpwstr>
      </vt:variant>
      <vt:variant>
        <vt:lpwstr/>
      </vt:variant>
      <vt:variant>
        <vt:i4>1441846</vt:i4>
      </vt:variant>
      <vt:variant>
        <vt:i4>6</vt:i4>
      </vt:variant>
      <vt:variant>
        <vt:i4>0</vt:i4>
      </vt:variant>
      <vt:variant>
        <vt:i4>5</vt:i4>
      </vt:variant>
      <vt:variant>
        <vt:lpwstr>mailto:adegbola@uta.edu</vt:lpwstr>
      </vt:variant>
      <vt:variant>
        <vt:lpwstr/>
      </vt:variant>
      <vt:variant>
        <vt:i4>196646</vt:i4>
      </vt:variant>
      <vt:variant>
        <vt:i4>3</vt:i4>
      </vt:variant>
      <vt:variant>
        <vt:i4>0</vt:i4>
      </vt:variant>
      <vt:variant>
        <vt:i4>5</vt:i4>
      </vt:variant>
      <vt:variant>
        <vt:lpwstr>mailto:morr@uta.edu</vt:lpwstr>
      </vt:variant>
      <vt:variant>
        <vt:lpwstr/>
      </vt:variant>
      <vt:variant>
        <vt:i4>8257605</vt:i4>
      </vt:variant>
      <vt:variant>
        <vt:i4>0</vt:i4>
      </vt:variant>
      <vt:variant>
        <vt:i4>0</vt:i4>
      </vt:variant>
      <vt:variant>
        <vt:i4>5</vt:i4>
      </vt:variant>
      <vt:variant>
        <vt:lpwstr>mailto:lowryc@uta.edu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Arlington</dc:title>
  <dc:creator>hfein</dc:creator>
  <cp:lastModifiedBy>Susan Norman</cp:lastModifiedBy>
  <cp:revision>2</cp:revision>
  <cp:lastPrinted>2016-01-13T21:31:00Z</cp:lastPrinted>
  <dcterms:created xsi:type="dcterms:W3CDTF">2016-05-13T22:02:00Z</dcterms:created>
  <dcterms:modified xsi:type="dcterms:W3CDTF">2016-05-13T22:02:00Z</dcterms:modified>
</cp:coreProperties>
</file>