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2B626C" w:rsidP="00FF5AE5">
      <w:pPr>
        <w:jc w:val="center"/>
        <w:rPr>
          <w:rFonts w:ascii="Times New Roman" w:hAnsi="Times New Roman"/>
          <w:b/>
          <w:sz w:val="24"/>
          <w:szCs w:val="24"/>
        </w:rPr>
      </w:pPr>
      <w:r>
        <w:rPr>
          <w:rFonts w:ascii="Times New Roman" w:hAnsi="Times New Roman"/>
          <w:b/>
          <w:sz w:val="24"/>
          <w:szCs w:val="24"/>
        </w:rPr>
        <w:t>N5442</w:t>
      </w:r>
      <w:r w:rsidR="00ED18A0" w:rsidRPr="00DF09E6">
        <w:rPr>
          <w:rFonts w:ascii="Times New Roman" w:hAnsi="Times New Roman"/>
          <w:b/>
          <w:sz w:val="24"/>
          <w:szCs w:val="24"/>
        </w:rPr>
        <w:t xml:space="preserve"> </w:t>
      </w:r>
      <w:r>
        <w:rPr>
          <w:rFonts w:ascii="Times New Roman" w:hAnsi="Times New Roman"/>
          <w:b/>
          <w:sz w:val="24"/>
          <w:szCs w:val="24"/>
        </w:rPr>
        <w:t>Primary Pediatrics</w:t>
      </w:r>
    </w:p>
    <w:p w:rsidR="002C1D5C" w:rsidRDefault="00F443E5" w:rsidP="00FF5AE5">
      <w:pPr>
        <w:jc w:val="center"/>
        <w:rPr>
          <w:rFonts w:ascii="Times New Roman" w:hAnsi="Times New Roman"/>
          <w:b/>
          <w:sz w:val="24"/>
          <w:szCs w:val="24"/>
        </w:rPr>
      </w:pPr>
      <w:r>
        <w:rPr>
          <w:rFonts w:ascii="Times New Roman" w:hAnsi="Times New Roman"/>
          <w:b/>
          <w:sz w:val="24"/>
          <w:szCs w:val="24"/>
        </w:rPr>
        <w:t>Fall</w:t>
      </w:r>
      <w:r w:rsidR="0056007E">
        <w:rPr>
          <w:rFonts w:ascii="Times New Roman" w:hAnsi="Times New Roman"/>
          <w:b/>
          <w:sz w:val="24"/>
          <w:szCs w:val="24"/>
        </w:rPr>
        <w:t xml:space="preserve"> 2016</w:t>
      </w:r>
    </w:p>
    <w:p w:rsidR="00ED60E8" w:rsidRPr="00DF09E6" w:rsidRDefault="0097424F"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A82438" w:rsidRPr="005D6CEE" w:rsidRDefault="00A82438" w:rsidP="00A82438">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D651A0">
        <w:rPr>
          <w:rFonts w:ascii="Times New Roman" w:hAnsi="Times New Roman"/>
          <w:sz w:val="24"/>
          <w:szCs w:val="24"/>
        </w:rPr>
        <w:t>Nancy Wyrick MSN,RN, CPNP-PC</w:t>
      </w:r>
    </w:p>
    <w:p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Office Number:</w:t>
      </w:r>
      <w:r w:rsidRPr="005D6CEE">
        <w:rPr>
          <w:rFonts w:ascii="Times New Roman" w:hAnsi="Times New Roman"/>
          <w:sz w:val="24"/>
          <w:szCs w:val="24"/>
        </w:rPr>
        <w:t xml:space="preserve"> </w:t>
      </w:r>
      <w:r w:rsidR="00D651A0">
        <w:rPr>
          <w:rFonts w:ascii="Times New Roman" w:hAnsi="Times New Roman"/>
          <w:sz w:val="24"/>
          <w:szCs w:val="24"/>
        </w:rPr>
        <w:t>Pickard Hall #625</w:t>
      </w:r>
    </w:p>
    <w:p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sidR="00D651A0">
        <w:rPr>
          <w:rFonts w:ascii="Times New Roman" w:hAnsi="Times New Roman"/>
          <w:sz w:val="24"/>
          <w:szCs w:val="24"/>
        </w:rPr>
        <w:t>(817) 272-4087</w:t>
      </w:r>
    </w:p>
    <w:p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Email Address:</w:t>
      </w:r>
      <w:r w:rsidRPr="005D6CEE">
        <w:rPr>
          <w:rFonts w:ascii="Times New Roman" w:hAnsi="Times New Roman"/>
          <w:sz w:val="24"/>
          <w:szCs w:val="24"/>
        </w:rPr>
        <w:t xml:space="preserve"> </w:t>
      </w:r>
      <w:r w:rsidR="00D651A0">
        <w:rPr>
          <w:rFonts w:ascii="Times New Roman" w:hAnsi="Times New Roman"/>
          <w:sz w:val="24"/>
          <w:szCs w:val="24"/>
        </w:rPr>
        <w:t>wyrick@uta.edu</w:t>
      </w:r>
      <w:r w:rsidR="004C6B65">
        <w:rPr>
          <w:rFonts w:ascii="Times New Roman" w:hAnsi="Times New Roman"/>
          <w:sz w:val="24"/>
          <w:szCs w:val="24"/>
        </w:rPr>
        <w:t xml:space="preserve"> </w:t>
      </w:r>
    </w:p>
    <w:p w:rsidR="00896CBE" w:rsidRDefault="00A82438" w:rsidP="00896CBE">
      <w:pPr>
        <w:rPr>
          <w:rFonts w:ascii="Times New Roman" w:hAnsi="Times New Roman"/>
          <w:sz w:val="24"/>
          <w:szCs w:val="24"/>
        </w:rPr>
      </w:pPr>
      <w:r w:rsidRPr="002D0ED8">
        <w:rPr>
          <w:rFonts w:ascii="Times New Roman" w:hAnsi="Times New Roman"/>
          <w:b/>
          <w:sz w:val="24"/>
          <w:szCs w:val="24"/>
          <w:u w:val="single"/>
        </w:rPr>
        <w:t>Faculty Profile:</w:t>
      </w:r>
      <w:r w:rsidRPr="0079686B">
        <w:rPr>
          <w:rFonts w:ascii="Times New Roman" w:hAnsi="Times New Roman"/>
          <w:sz w:val="24"/>
          <w:szCs w:val="24"/>
        </w:rPr>
        <w:t xml:space="preserve"> [</w:t>
      </w:r>
      <w:r w:rsidR="00B8166A">
        <w:rPr>
          <w:rFonts w:ascii="Times New Roman" w:hAnsi="Times New Roman"/>
          <w:sz w:val="24"/>
          <w:szCs w:val="24"/>
        </w:rPr>
        <w:t>https://www.uta.edu/mentis/profile/nancy-wyrick</w:t>
      </w:r>
    </w:p>
    <w:p w:rsidR="004C6B65" w:rsidRPr="005F596B" w:rsidRDefault="004C6B65" w:rsidP="00896CBE">
      <w:pPr>
        <w:rPr>
          <w:rFonts w:asciiTheme="minorBidi" w:hAnsiTheme="minorBidi" w:cstheme="minorBidi"/>
          <w:sz w:val="21"/>
          <w:szCs w:val="21"/>
        </w:rPr>
      </w:pPr>
    </w:p>
    <w:p w:rsidR="00B204DE" w:rsidRPr="000A1744" w:rsidRDefault="00B204DE" w:rsidP="004C6B65">
      <w:pPr>
        <w:ind w:left="720" w:hanging="720"/>
        <w:rPr>
          <w:rFonts w:ascii="Arial" w:hAnsi="Arial" w:cs="Arial"/>
          <w:b/>
        </w:rPr>
      </w:pPr>
      <w:r w:rsidRPr="00CB7789">
        <w:rPr>
          <w:rFonts w:ascii="Arial" w:hAnsi="Arial" w:cs="Arial"/>
          <w:bCs/>
        </w:rPr>
        <w:t xml:space="preserve">To access your faculty profile, go to </w:t>
      </w:r>
      <w:hyperlink r:id="rId9" w:history="1">
        <w:r w:rsidR="000A1744" w:rsidRPr="00F946EA">
          <w:rPr>
            <w:rStyle w:val="Hyperlink"/>
            <w:rFonts w:ascii="Arial" w:eastAsiaTheme="minorHAnsi" w:hAnsi="Arial" w:cs="Arial"/>
            <w:b/>
            <w:sz w:val="24"/>
            <w:szCs w:val="24"/>
            <w:lang w:eastAsia="en-US"/>
          </w:rPr>
          <w:t>https://mentis.uta.edu/public/</w:t>
        </w:r>
      </w:hyperlink>
      <w:r w:rsidRPr="000A1744">
        <w:rPr>
          <w:rFonts w:ascii="Arial" w:hAnsi="Arial" w:cs="Arial"/>
          <w:b/>
          <w:bCs/>
          <w:sz w:val="24"/>
          <w:szCs w:val="24"/>
        </w:rPr>
        <w:t>.</w:t>
      </w:r>
    </w:p>
    <w:p w:rsidR="000A1744" w:rsidRPr="00CB7789" w:rsidRDefault="000A1744" w:rsidP="000A1744">
      <w:pPr>
        <w:pStyle w:val="ListParagraph"/>
        <w:spacing w:before="80" w:after="80"/>
        <w:ind w:left="1080"/>
        <w:rPr>
          <w:rFonts w:ascii="Arial" w:hAnsi="Arial" w:cs="Arial"/>
          <w:b/>
        </w:rPr>
      </w:pPr>
    </w:p>
    <w:p w:rsidR="00896CBE" w:rsidRPr="00A470FF" w:rsidRDefault="00A82438" w:rsidP="00896CBE">
      <w:pPr>
        <w:rPr>
          <w:rFonts w:ascii="Arial" w:hAnsi="Arial" w:cs="Arial"/>
          <w:color w:val="FF0000"/>
          <w:sz w:val="21"/>
          <w:szCs w:val="21"/>
        </w:rPr>
      </w:pPr>
      <w:r w:rsidRPr="00A64B56">
        <w:rPr>
          <w:rFonts w:ascii="Times New Roman" w:hAnsi="Times New Roman"/>
          <w:b/>
          <w:sz w:val="24"/>
          <w:szCs w:val="24"/>
        </w:rPr>
        <w:t>Office Hours</w:t>
      </w:r>
      <w:r w:rsidR="004C6B65">
        <w:rPr>
          <w:rFonts w:ascii="Times New Roman" w:hAnsi="Times New Roman"/>
          <w:b/>
          <w:sz w:val="24"/>
          <w:szCs w:val="24"/>
        </w:rPr>
        <w:t>:  B</w:t>
      </w:r>
      <w:r w:rsidR="00B8166A">
        <w:rPr>
          <w:rFonts w:ascii="Times New Roman" w:hAnsi="Times New Roman"/>
          <w:sz w:val="24"/>
          <w:szCs w:val="24"/>
        </w:rPr>
        <w:t>y appointment only.</w:t>
      </w:r>
      <w:r w:rsidR="00896CBE" w:rsidRPr="00896CBE">
        <w:rPr>
          <w:rFonts w:ascii="Arial" w:hAnsi="Arial" w:cs="Arial"/>
          <w:color w:val="FF0000"/>
          <w:sz w:val="21"/>
          <w:szCs w:val="21"/>
        </w:rPr>
        <w:t xml:space="preserve"> </w:t>
      </w:r>
    </w:p>
    <w:p w:rsidR="00ED60E8" w:rsidRPr="00DF09E6"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B8166A">
        <w:rPr>
          <w:rFonts w:ascii="Times New Roman" w:hAnsi="Times New Roman"/>
          <w:sz w:val="24"/>
          <w:szCs w:val="24"/>
        </w:rPr>
        <w:t>NURS 5442 Sections</w:t>
      </w:r>
      <w:r w:rsidR="00AE03EB">
        <w:rPr>
          <w:rFonts w:ascii="Times New Roman" w:hAnsi="Times New Roman"/>
          <w:sz w:val="24"/>
          <w:szCs w:val="24"/>
        </w:rPr>
        <w:t xml:space="preserve"> 001</w:t>
      </w:r>
    </w:p>
    <w:p w:rsidR="0012070F" w:rsidRPr="00DF09E6" w:rsidRDefault="0012070F"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AE03EB">
        <w:rPr>
          <w:rFonts w:ascii="Times New Roman" w:hAnsi="Times New Roman"/>
          <w:sz w:val="24"/>
          <w:szCs w:val="24"/>
        </w:rPr>
        <w:t>Saturdays 9am-5pm, Pickard Hall Rm. 227</w:t>
      </w:r>
    </w:p>
    <w:p w:rsidR="00ED60E8" w:rsidRPr="00DF09E6" w:rsidRDefault="00ED60E8" w:rsidP="00FF5AE5">
      <w:pPr>
        <w:rPr>
          <w:rFonts w:ascii="Times New Roman" w:hAnsi="Times New Roman"/>
          <w:b/>
          <w:sz w:val="24"/>
          <w:szCs w:val="24"/>
        </w:rPr>
      </w:pPr>
    </w:p>
    <w:p w:rsidR="004C6B65" w:rsidRDefault="00ED60E8" w:rsidP="002237D9">
      <w:pPr>
        <w:ind w:right="-576"/>
        <w:rPr>
          <w:rFonts w:ascii="Times New Roman" w:hAnsi="Times New Roman"/>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004C6B65">
        <w:rPr>
          <w:rFonts w:ascii="Times New Roman" w:hAnsi="Times New Roman"/>
          <w:sz w:val="24"/>
          <w:szCs w:val="24"/>
        </w:rPr>
        <w:t xml:space="preserve"> </w:t>
      </w:r>
      <w:r w:rsidR="00FB65AB" w:rsidRPr="004C6B65">
        <w:rPr>
          <w:rFonts w:ascii="Times New Roman" w:hAnsi="Times New Roman"/>
          <w:sz w:val="24"/>
          <w:szCs w:val="24"/>
        </w:rPr>
        <w:t>Focus is on integration of acquired theoretical concepts and empirical knowledge in the assessment, diagnosis, and management of multiple common acute and stable chronic health problems in children birth to 21 years.</w:t>
      </w:r>
    </w:p>
    <w:p w:rsidR="004C6B65" w:rsidRDefault="00FB65AB" w:rsidP="002237D9">
      <w:pPr>
        <w:ind w:right="-576"/>
        <w:rPr>
          <w:rFonts w:ascii="Times New Roman" w:hAnsi="Times New Roman"/>
          <w:sz w:val="24"/>
          <w:szCs w:val="24"/>
        </w:rPr>
      </w:pPr>
      <w:r w:rsidRPr="004C6B65">
        <w:rPr>
          <w:rFonts w:ascii="Times New Roman" w:hAnsi="Times New Roman"/>
          <w:sz w:val="24"/>
          <w:szCs w:val="24"/>
        </w:rPr>
        <w:t xml:space="preserve"> </w:t>
      </w:r>
      <w:r w:rsidR="004C6B65">
        <w:rPr>
          <w:rFonts w:ascii="Times New Roman" w:hAnsi="Times New Roman"/>
          <w:sz w:val="24"/>
          <w:szCs w:val="24"/>
        </w:rPr>
        <w:t xml:space="preserve"> </w:t>
      </w:r>
      <w:r w:rsidRPr="004C6B65">
        <w:rPr>
          <w:rFonts w:ascii="Times New Roman" w:hAnsi="Times New Roman"/>
          <w:sz w:val="24"/>
          <w:szCs w:val="24"/>
        </w:rPr>
        <w:t xml:space="preserve">                                                                                                                      </w:t>
      </w:r>
    </w:p>
    <w:p w:rsidR="002237D9" w:rsidRDefault="00FB65AB" w:rsidP="002237D9">
      <w:pPr>
        <w:ind w:right="-576"/>
        <w:rPr>
          <w:rFonts w:ascii="Times New Roman" w:eastAsia="Times New Roman" w:hAnsi="Times New Roman"/>
          <w:sz w:val="24"/>
          <w:szCs w:val="24"/>
          <w:lang w:eastAsia="en-US"/>
        </w:rPr>
      </w:pPr>
      <w:r w:rsidRPr="00FB65AB">
        <w:rPr>
          <w:rFonts w:ascii="Times New Roman" w:hAnsi="Times New Roman"/>
          <w:b/>
          <w:sz w:val="24"/>
          <w:szCs w:val="24"/>
          <w:u w:val="single"/>
        </w:rPr>
        <w:t>St</w:t>
      </w:r>
      <w:r w:rsidR="009039F8" w:rsidRPr="00FB65AB">
        <w:rPr>
          <w:rFonts w:ascii="Times New Roman" w:hAnsi="Times New Roman"/>
          <w:b/>
          <w:sz w:val="24"/>
          <w:szCs w:val="24"/>
          <w:u w:val="single"/>
        </w:rPr>
        <w:t>udent</w:t>
      </w:r>
      <w:r w:rsidR="009039F8" w:rsidRPr="00DF09E6">
        <w:rPr>
          <w:rFonts w:ascii="Times New Roman" w:hAnsi="Times New Roman"/>
          <w:b/>
          <w:sz w:val="24"/>
          <w:szCs w:val="24"/>
          <w:u w:val="single"/>
        </w:rPr>
        <w:t xml:space="preserve"> Learning Outcomes</w:t>
      </w:r>
      <w:r w:rsidR="009039F8" w:rsidRPr="00DF09E6">
        <w:rPr>
          <w:rFonts w:ascii="Times New Roman" w:hAnsi="Times New Roman"/>
          <w:b/>
          <w:sz w:val="24"/>
          <w:szCs w:val="24"/>
        </w:rPr>
        <w:t xml:space="preserve">:  </w:t>
      </w:r>
      <w:r w:rsidR="002237D9">
        <w:rPr>
          <w:rFonts w:ascii="Times New Roman" w:hAnsi="Times New Roman"/>
          <w:sz w:val="24"/>
          <w:szCs w:val="24"/>
        </w:rPr>
        <w:t xml:space="preserve">                                                                                                                                                                  </w:t>
      </w:r>
      <w:r w:rsidR="002237D9">
        <w:rPr>
          <w:rFonts w:ascii="Times New Roman" w:eastAsia="Times New Roman" w:hAnsi="Times New Roman"/>
          <w:sz w:val="24"/>
          <w:szCs w:val="24"/>
          <w:lang w:eastAsia="en-US"/>
        </w:rPr>
        <w:t>Upon completion of the course, the student will be able to:</w:t>
      </w:r>
    </w:p>
    <w:p w:rsidR="002237D9" w:rsidRDefault="002237D9" w:rsidP="002237D9">
      <w:pPr>
        <w:ind w:right="-576"/>
        <w:rPr>
          <w:rFonts w:ascii="Times New Roman" w:eastAsia="Times New Roman" w:hAnsi="Times New Roman"/>
          <w:sz w:val="24"/>
          <w:szCs w:val="24"/>
          <w:lang w:eastAsia="en-US"/>
        </w:rPr>
      </w:pPr>
    </w:p>
    <w:p w:rsidR="002237D9" w:rsidRDefault="002237D9" w:rsidP="002237D9">
      <w:pPr>
        <w:numPr>
          <w:ilvl w:val="0"/>
          <w:numId w:val="8"/>
        </w:numPr>
        <w:rPr>
          <w:rFonts w:ascii="Times New Roman" w:eastAsia="Times New Roman" w:hAnsi="Times New Roman"/>
          <w:sz w:val="24"/>
          <w:szCs w:val="24"/>
          <w:lang w:eastAsia="en-US"/>
        </w:rPr>
      </w:pPr>
      <w:r>
        <w:rPr>
          <w:rFonts w:ascii="Times New Roman" w:eastAsia="Times New Roman" w:hAnsi="Times New Roman"/>
          <w:sz w:val="24"/>
          <w:szCs w:val="24"/>
          <w:lang w:eastAsia="en-US"/>
        </w:rPr>
        <w:t>Assess, diagnose, and manage children birth to 21 years experiencing common acute and stable chronic health problems using evidence-based knowledge.</w:t>
      </w:r>
    </w:p>
    <w:p w:rsidR="002237D9" w:rsidRDefault="002237D9" w:rsidP="002237D9">
      <w:pPr>
        <w:numPr>
          <w:ilvl w:val="0"/>
          <w:numId w:val="8"/>
        </w:numPr>
        <w:rPr>
          <w:rFonts w:ascii="Times New Roman" w:eastAsia="Times New Roman" w:hAnsi="Times New Roman"/>
          <w:sz w:val="24"/>
          <w:szCs w:val="24"/>
          <w:lang w:eastAsia="en-US"/>
        </w:rPr>
      </w:pPr>
      <w:r>
        <w:rPr>
          <w:rFonts w:ascii="Times New Roman" w:eastAsia="Times New Roman" w:hAnsi="Times New Roman"/>
          <w:sz w:val="24"/>
          <w:szCs w:val="24"/>
          <w:lang w:eastAsia="en-US"/>
        </w:rPr>
        <w:t>Provide appropriate health promotion and disease prevention services related to relevant individual patient characteristics (e.g. age, culture, gender, risk, &amp; health status).</w:t>
      </w:r>
    </w:p>
    <w:p w:rsidR="002237D9" w:rsidRDefault="002237D9" w:rsidP="002237D9">
      <w:pPr>
        <w:numPr>
          <w:ilvl w:val="0"/>
          <w:numId w:val="8"/>
        </w:numPr>
        <w:rPr>
          <w:rFonts w:ascii="Times New Roman" w:eastAsia="Times New Roman" w:hAnsi="Times New Roman"/>
          <w:sz w:val="24"/>
          <w:szCs w:val="24"/>
          <w:lang w:eastAsia="en-US"/>
        </w:rPr>
      </w:pPr>
      <w:r>
        <w:rPr>
          <w:rFonts w:ascii="Times New Roman" w:eastAsia="Times New Roman" w:hAnsi="Times New Roman"/>
          <w:sz w:val="24"/>
          <w:szCs w:val="24"/>
          <w:lang w:eastAsia="en-US"/>
        </w:rPr>
        <w:t>Collaborate with health professionals to coordinate services and allocate resources to improve health outcomes along the continuum of care for children within their family system.</w:t>
      </w:r>
    </w:p>
    <w:p w:rsidR="002237D9" w:rsidRDefault="002237D9" w:rsidP="002237D9">
      <w:pPr>
        <w:numPr>
          <w:ilvl w:val="0"/>
          <w:numId w:val="8"/>
        </w:numPr>
        <w:rPr>
          <w:rFonts w:ascii="Times New Roman" w:eastAsia="Times New Roman" w:hAnsi="Times New Roman"/>
          <w:sz w:val="24"/>
          <w:szCs w:val="24"/>
          <w:lang w:eastAsia="en-US"/>
        </w:rPr>
      </w:pPr>
      <w:r>
        <w:rPr>
          <w:rFonts w:ascii="Times New Roman" w:eastAsia="Times New Roman" w:hAnsi="Times New Roman"/>
          <w:sz w:val="24"/>
          <w:szCs w:val="24"/>
          <w:lang w:eastAsia="en-US"/>
        </w:rPr>
        <w:t>Provide health education and counseling with special emphasis on children birth to 21 years with special needs within their family system.</w:t>
      </w:r>
    </w:p>
    <w:p w:rsidR="002237D9" w:rsidRDefault="002237D9" w:rsidP="002237D9">
      <w:pPr>
        <w:numPr>
          <w:ilvl w:val="0"/>
          <w:numId w:val="8"/>
        </w:numPr>
        <w:rPr>
          <w:rFonts w:ascii="Times New Roman" w:eastAsia="Times New Roman" w:hAnsi="Times New Roman"/>
          <w:sz w:val="24"/>
          <w:szCs w:val="24"/>
          <w:lang w:eastAsia="en-US"/>
        </w:rPr>
      </w:pPr>
      <w:r>
        <w:rPr>
          <w:rFonts w:ascii="Times New Roman" w:eastAsia="Times New Roman" w:hAnsi="Times New Roman"/>
          <w:sz w:val="24"/>
          <w:szCs w:val="24"/>
          <w:lang w:eastAsia="en-US"/>
        </w:rPr>
        <w:t>Implement the Pediatric Nurse Practitioner (PNP) role in the execution of cultural/spiritual sensitive care of children birth to 21 years and their families.</w:t>
      </w:r>
    </w:p>
    <w:p w:rsidR="002237D9" w:rsidRDefault="002237D9" w:rsidP="002237D9">
      <w:pPr>
        <w:numPr>
          <w:ilvl w:val="0"/>
          <w:numId w:val="8"/>
        </w:numPr>
        <w:rPr>
          <w:rFonts w:ascii="Times New Roman" w:eastAsia="Times New Roman" w:hAnsi="Times New Roman"/>
          <w:sz w:val="24"/>
          <w:szCs w:val="24"/>
          <w:lang w:eastAsia="en-US"/>
        </w:rPr>
      </w:pPr>
      <w:r>
        <w:rPr>
          <w:rFonts w:ascii="Times New Roman" w:eastAsia="Times New Roman" w:hAnsi="Times New Roman"/>
          <w:snapToGrid w:val="0"/>
          <w:sz w:val="24"/>
          <w:szCs w:val="24"/>
          <w:lang w:eastAsia="en-US"/>
        </w:rPr>
        <w:t xml:space="preserve">Examine PNP practice outcomes using research methodology. </w:t>
      </w:r>
    </w:p>
    <w:p w:rsidR="009039F8" w:rsidRDefault="009039F8" w:rsidP="009039F8">
      <w:pPr>
        <w:rPr>
          <w:rFonts w:ascii="Times New Roman" w:hAnsi="Times New Roman"/>
          <w:sz w:val="24"/>
          <w:szCs w:val="24"/>
        </w:rPr>
      </w:pPr>
    </w:p>
    <w:p w:rsidR="009039F8" w:rsidRDefault="009039F8" w:rsidP="009039F8">
      <w:pPr>
        <w:rPr>
          <w:rFonts w:ascii="Times New Roman" w:hAnsi="Times New Roman"/>
          <w:sz w:val="24"/>
          <w:szCs w:val="24"/>
        </w:rPr>
      </w:pPr>
    </w:p>
    <w:p w:rsidR="00963A01" w:rsidRPr="00DF09E6" w:rsidRDefault="00963A01" w:rsidP="009039F8">
      <w:pPr>
        <w:rPr>
          <w:rFonts w:ascii="Times New Roman" w:hAnsi="Times New Roman"/>
          <w:sz w:val="24"/>
          <w:szCs w:val="24"/>
        </w:rPr>
      </w:pPr>
    </w:p>
    <w:p w:rsidR="00963A01" w:rsidRDefault="0033458C" w:rsidP="00963A01">
      <w:pPr>
        <w:rPr>
          <w:b/>
          <w:color w:val="FF0000"/>
        </w:rPr>
      </w:pPr>
      <w:r w:rsidRPr="00B316F2">
        <w:rPr>
          <w:b/>
          <w:u w:val="single"/>
        </w:rPr>
        <w:t>R</w:t>
      </w:r>
      <w:r w:rsidR="00A84253" w:rsidRPr="00B316F2">
        <w:rPr>
          <w:b/>
          <w:u w:val="single"/>
        </w:rPr>
        <w:t>equired Textbooks and Other Course Materials</w:t>
      </w:r>
      <w:r w:rsidR="00A84253" w:rsidRPr="00B316F2">
        <w:rPr>
          <w:b/>
        </w:rPr>
        <w:t xml:space="preserve">: </w:t>
      </w:r>
    </w:p>
    <w:p w:rsidR="00FB1EAD" w:rsidRDefault="00963A01" w:rsidP="00963A01">
      <w:pPr>
        <w:rPr>
          <w:b/>
        </w:rPr>
      </w:pPr>
      <w:r>
        <w:t xml:space="preserve">      </w:t>
      </w:r>
      <w:r w:rsidR="00FB1EAD">
        <w:t xml:space="preserve">Kliegman, R. Stanton, B., Geme, </w:t>
      </w:r>
      <w:r w:rsidR="00352145">
        <w:t>J., Schor, N., Behrman, R. (2013</w:t>
      </w:r>
      <w:r w:rsidR="00FB1EAD">
        <w:t xml:space="preserve">). </w:t>
      </w:r>
      <w:r w:rsidR="00FB1EAD" w:rsidRPr="00963A01">
        <w:rPr>
          <w:i/>
        </w:rPr>
        <w:t xml:space="preserve">Nelson Textbook of Pediatrics, </w:t>
      </w:r>
      <w:r w:rsidR="00352145">
        <w:t>(20</w:t>
      </w:r>
      <w:r w:rsidR="00FB1EAD" w:rsidRPr="00963A01">
        <w:rPr>
          <w:vertAlign w:val="superscript"/>
        </w:rPr>
        <w:t>th</w:t>
      </w:r>
      <w:r w:rsidR="0033458C">
        <w:t xml:space="preserve"> </w:t>
      </w:r>
      <w:r>
        <w:t xml:space="preserve">   </w:t>
      </w:r>
      <w:r w:rsidR="00FB1EAD">
        <w:t xml:space="preserve">ed.). St. Louis, MO:  Saunders  </w:t>
      </w:r>
      <w:r w:rsidR="00352145" w:rsidRPr="00963A01">
        <w:rPr>
          <w:b/>
        </w:rPr>
        <w:t>ISBN: 9781455775668</w:t>
      </w:r>
    </w:p>
    <w:p w:rsidR="00963A01" w:rsidRPr="00963A01" w:rsidRDefault="00963A01" w:rsidP="00963A01">
      <w:pPr>
        <w:rPr>
          <w:b/>
          <w:color w:val="FF0000"/>
        </w:rPr>
      </w:pPr>
    </w:p>
    <w:p w:rsidR="00FB1EAD" w:rsidRDefault="00FB1EAD" w:rsidP="00963A01">
      <w:pPr>
        <w:tabs>
          <w:tab w:val="left" w:pos="8352"/>
        </w:tabs>
        <w:ind w:left="360"/>
        <w:contextualSpacing/>
        <w:rPr>
          <w:rFonts w:ascii="Times New Roman" w:hAnsi="Times New Roman"/>
          <w:b/>
          <w:sz w:val="24"/>
          <w:szCs w:val="24"/>
        </w:rPr>
      </w:pPr>
      <w:r>
        <w:rPr>
          <w:rFonts w:ascii="Times New Roman" w:hAnsi="Times New Roman"/>
          <w:sz w:val="24"/>
          <w:szCs w:val="24"/>
        </w:rPr>
        <w:t>Burns, C., Dunn, A., Brady, M.</w:t>
      </w:r>
      <w:r w:rsidR="00352145">
        <w:rPr>
          <w:rFonts w:ascii="Times New Roman" w:hAnsi="Times New Roman"/>
          <w:sz w:val="24"/>
          <w:szCs w:val="24"/>
        </w:rPr>
        <w:t>, Barber, N., Blosser, C., (2017</w:t>
      </w:r>
      <w:r>
        <w:rPr>
          <w:rFonts w:ascii="Times New Roman" w:hAnsi="Times New Roman"/>
          <w:sz w:val="24"/>
          <w:szCs w:val="24"/>
        </w:rPr>
        <w:t xml:space="preserve">). </w:t>
      </w:r>
      <w:r>
        <w:rPr>
          <w:rFonts w:ascii="Times New Roman" w:hAnsi="Times New Roman"/>
          <w:i/>
          <w:sz w:val="24"/>
          <w:szCs w:val="24"/>
        </w:rPr>
        <w:t>Pediatric Primary Care</w:t>
      </w:r>
      <w:r w:rsidR="00352145">
        <w:rPr>
          <w:rFonts w:ascii="Times New Roman" w:hAnsi="Times New Roman"/>
          <w:sz w:val="24"/>
          <w:szCs w:val="24"/>
        </w:rPr>
        <w:t>. (6</w:t>
      </w:r>
      <w:r>
        <w:rPr>
          <w:rFonts w:ascii="Times New Roman" w:hAnsi="Times New Roman"/>
          <w:sz w:val="24"/>
          <w:szCs w:val="24"/>
          <w:vertAlign w:val="superscript"/>
        </w:rPr>
        <w:t>th</w:t>
      </w:r>
      <w:r>
        <w:rPr>
          <w:rFonts w:ascii="Times New Roman" w:hAnsi="Times New Roman"/>
          <w:sz w:val="24"/>
          <w:szCs w:val="24"/>
        </w:rPr>
        <w:t xml:space="preserve"> ed.). Philadelphia, PA: Elsevier Saunders. </w:t>
      </w:r>
      <w:r>
        <w:rPr>
          <w:rFonts w:ascii="Times New Roman" w:hAnsi="Times New Roman"/>
          <w:b/>
          <w:sz w:val="24"/>
          <w:szCs w:val="24"/>
        </w:rPr>
        <w:t>ISBN</w:t>
      </w:r>
      <w:r>
        <w:rPr>
          <w:rFonts w:ascii="Times New Roman" w:hAnsi="Times New Roman"/>
          <w:sz w:val="24"/>
          <w:szCs w:val="24"/>
        </w:rPr>
        <w:t xml:space="preserve">:  </w:t>
      </w:r>
      <w:r w:rsidR="00352145">
        <w:rPr>
          <w:rFonts w:ascii="Times New Roman" w:hAnsi="Times New Roman"/>
          <w:b/>
          <w:sz w:val="24"/>
          <w:szCs w:val="24"/>
        </w:rPr>
        <w:t>9780323243384</w:t>
      </w:r>
    </w:p>
    <w:p w:rsidR="00963A01" w:rsidRDefault="00963A01" w:rsidP="00963A01">
      <w:pPr>
        <w:tabs>
          <w:tab w:val="left" w:pos="8352"/>
        </w:tabs>
        <w:ind w:left="360"/>
        <w:contextualSpacing/>
        <w:rPr>
          <w:rFonts w:ascii="Times New Roman" w:hAnsi="Times New Roman"/>
          <w:sz w:val="24"/>
          <w:szCs w:val="24"/>
        </w:rPr>
      </w:pPr>
    </w:p>
    <w:p w:rsidR="00FB1EAD" w:rsidRDefault="00FB1EAD" w:rsidP="00963A01">
      <w:pPr>
        <w:ind w:left="360"/>
        <w:contextualSpacing/>
        <w:rPr>
          <w:rFonts w:ascii="Times New Roman" w:hAnsi="Times New Roman"/>
          <w:b/>
          <w:bCs/>
          <w:sz w:val="24"/>
          <w:szCs w:val="24"/>
        </w:rPr>
      </w:pPr>
      <w:r>
        <w:rPr>
          <w:rFonts w:ascii="Times New Roman" w:hAnsi="Times New Roman"/>
          <w:sz w:val="24"/>
          <w:szCs w:val="24"/>
        </w:rPr>
        <w:t xml:space="preserve">Duncan, P., Hagan, J. (2007). </w:t>
      </w:r>
      <w:r>
        <w:rPr>
          <w:rFonts w:ascii="Times New Roman" w:hAnsi="Times New Roman"/>
          <w:i/>
          <w:iCs/>
          <w:sz w:val="24"/>
          <w:szCs w:val="24"/>
        </w:rPr>
        <w:t xml:space="preserve">Bright Futures Pocket Guide. </w:t>
      </w:r>
      <w:r>
        <w:rPr>
          <w:rFonts w:ascii="Times New Roman" w:hAnsi="Times New Roman"/>
          <w:sz w:val="24"/>
          <w:szCs w:val="24"/>
        </w:rPr>
        <w:t>(3</w:t>
      </w:r>
      <w:r>
        <w:rPr>
          <w:rFonts w:ascii="Times New Roman" w:hAnsi="Times New Roman"/>
          <w:sz w:val="24"/>
          <w:szCs w:val="24"/>
          <w:vertAlign w:val="superscript"/>
        </w:rPr>
        <w:t>rd</w:t>
      </w:r>
      <w:r>
        <w:rPr>
          <w:rFonts w:ascii="Times New Roman" w:hAnsi="Times New Roman"/>
          <w:sz w:val="24"/>
          <w:szCs w:val="24"/>
        </w:rPr>
        <w:t xml:space="preserve"> ed.)</w:t>
      </w:r>
      <w:r>
        <w:rPr>
          <w:rFonts w:ascii="Times New Roman" w:hAnsi="Times New Roman"/>
          <w:b/>
          <w:bCs/>
          <w:sz w:val="24"/>
          <w:szCs w:val="24"/>
        </w:rPr>
        <w:t xml:space="preserve"> </w:t>
      </w:r>
      <w:r>
        <w:rPr>
          <w:rFonts w:ascii="Times New Roman" w:hAnsi="Times New Roman"/>
          <w:bCs/>
          <w:sz w:val="24"/>
          <w:szCs w:val="24"/>
        </w:rPr>
        <w:t>American Academy of Pediatrics</w:t>
      </w:r>
      <w:r>
        <w:rPr>
          <w:rFonts w:ascii="Times New Roman" w:hAnsi="Times New Roman"/>
          <w:b/>
          <w:bCs/>
          <w:sz w:val="24"/>
          <w:szCs w:val="24"/>
        </w:rPr>
        <w:t>.  ISBN: 9781581102246</w:t>
      </w:r>
    </w:p>
    <w:p w:rsidR="00963A01" w:rsidRDefault="00963A01" w:rsidP="00963A01">
      <w:pPr>
        <w:ind w:left="360"/>
        <w:contextualSpacing/>
        <w:rPr>
          <w:rFonts w:ascii="Times New Roman" w:hAnsi="Times New Roman"/>
          <w:bCs/>
          <w:sz w:val="24"/>
          <w:szCs w:val="24"/>
        </w:rPr>
      </w:pPr>
    </w:p>
    <w:p w:rsidR="00FB1EAD" w:rsidRDefault="00FB1EAD" w:rsidP="00963A01">
      <w:pPr>
        <w:ind w:left="360"/>
        <w:contextualSpacing/>
        <w:rPr>
          <w:rFonts w:ascii="Times New Roman" w:hAnsi="Times New Roman"/>
          <w:bCs/>
          <w:sz w:val="24"/>
          <w:szCs w:val="24"/>
        </w:rPr>
      </w:pPr>
      <w:r>
        <w:rPr>
          <w:rFonts w:ascii="Times New Roman" w:hAnsi="Times New Roman"/>
          <w:sz w:val="24"/>
          <w:szCs w:val="24"/>
        </w:rPr>
        <w:t xml:space="preserve">Richardson, B. (2011). </w:t>
      </w:r>
      <w:r>
        <w:rPr>
          <w:rFonts w:ascii="Times New Roman" w:hAnsi="Times New Roman"/>
          <w:i/>
          <w:iCs/>
          <w:sz w:val="24"/>
          <w:szCs w:val="24"/>
        </w:rPr>
        <w:t xml:space="preserve">Pediatric Primary Care. </w:t>
      </w:r>
      <w:r w:rsidR="00352145">
        <w:rPr>
          <w:rFonts w:ascii="Times New Roman" w:hAnsi="Times New Roman"/>
          <w:iCs/>
          <w:sz w:val="24"/>
          <w:szCs w:val="24"/>
        </w:rPr>
        <w:t>(3</w:t>
      </w:r>
      <w:r>
        <w:rPr>
          <w:rFonts w:ascii="Times New Roman" w:hAnsi="Times New Roman"/>
          <w:iCs/>
          <w:sz w:val="24"/>
          <w:szCs w:val="24"/>
          <w:vertAlign w:val="superscript"/>
        </w:rPr>
        <w:t>nd</w:t>
      </w:r>
      <w:r>
        <w:rPr>
          <w:rFonts w:ascii="Times New Roman" w:hAnsi="Times New Roman"/>
          <w:iCs/>
          <w:sz w:val="24"/>
          <w:szCs w:val="24"/>
        </w:rPr>
        <w:t xml:space="preserve"> ed.). J</w:t>
      </w:r>
      <w:r>
        <w:rPr>
          <w:rFonts w:ascii="Times New Roman" w:hAnsi="Times New Roman"/>
          <w:color w:val="000000"/>
          <w:sz w:val="24"/>
          <w:szCs w:val="24"/>
        </w:rPr>
        <w:t xml:space="preserve">ones &amp; Bartlett Learning.  </w:t>
      </w:r>
      <w:r w:rsidR="00352145">
        <w:rPr>
          <w:rFonts w:ascii="Times New Roman" w:hAnsi="Times New Roman"/>
          <w:b/>
          <w:bCs/>
          <w:sz w:val="24"/>
          <w:szCs w:val="24"/>
        </w:rPr>
        <w:t>ISBN:  9781284093100</w:t>
      </w:r>
    </w:p>
    <w:p w:rsidR="00A84253" w:rsidRDefault="00A84253" w:rsidP="00A84253">
      <w:pPr>
        <w:rPr>
          <w:rFonts w:ascii="Times New Roman" w:hAnsi="Times New Roman"/>
          <w:b/>
          <w:sz w:val="24"/>
          <w:szCs w:val="24"/>
        </w:rPr>
      </w:pPr>
    </w:p>
    <w:p w:rsidR="0033458C" w:rsidRDefault="0033458C" w:rsidP="00A84253">
      <w:pPr>
        <w:rPr>
          <w:rFonts w:ascii="Times New Roman" w:hAnsi="Times New Roman"/>
          <w:b/>
          <w:sz w:val="24"/>
          <w:szCs w:val="24"/>
        </w:rPr>
      </w:pPr>
      <w:r w:rsidRPr="0033458C">
        <w:rPr>
          <w:rFonts w:ascii="Times New Roman" w:hAnsi="Times New Roman"/>
          <w:b/>
          <w:sz w:val="24"/>
          <w:szCs w:val="24"/>
          <w:u w:val="single"/>
        </w:rPr>
        <w:t>Recommended</w:t>
      </w:r>
      <w:r>
        <w:rPr>
          <w:rFonts w:ascii="Times New Roman" w:hAnsi="Times New Roman"/>
          <w:b/>
          <w:sz w:val="24"/>
          <w:szCs w:val="24"/>
        </w:rPr>
        <w:t>:</w:t>
      </w:r>
    </w:p>
    <w:p w:rsidR="0033458C" w:rsidRDefault="0033458C" w:rsidP="0033458C">
      <w:pPr>
        <w:numPr>
          <w:ilvl w:val="0"/>
          <w:numId w:val="10"/>
        </w:numPr>
        <w:ind w:left="360"/>
        <w:contextualSpacing/>
        <w:rPr>
          <w:rFonts w:ascii="Times New Roman" w:hAnsi="Times New Roman"/>
          <w:sz w:val="24"/>
          <w:szCs w:val="24"/>
        </w:rPr>
      </w:pPr>
      <w:r>
        <w:rPr>
          <w:rFonts w:ascii="Times New Roman" w:hAnsi="Times New Roman"/>
          <w:sz w:val="24"/>
          <w:szCs w:val="24"/>
        </w:rPr>
        <w:t xml:space="preserve">Carey, W., Crocker, A., Elias, E., Feldman, H., Coleman, W. (2009) </w:t>
      </w:r>
      <w:r>
        <w:rPr>
          <w:rFonts w:ascii="Times New Roman" w:hAnsi="Times New Roman"/>
          <w:i/>
          <w:iCs/>
          <w:sz w:val="24"/>
          <w:szCs w:val="24"/>
        </w:rPr>
        <w:t>Developmental-Behavioral Pediatric.</w:t>
      </w:r>
      <w:r>
        <w:rPr>
          <w:rFonts w:ascii="Times New Roman" w:hAnsi="Times New Roman"/>
          <w:iCs/>
          <w:sz w:val="24"/>
          <w:szCs w:val="24"/>
        </w:rPr>
        <w:t xml:space="preserve"> (4</w:t>
      </w:r>
      <w:r>
        <w:rPr>
          <w:rFonts w:ascii="Times New Roman" w:hAnsi="Times New Roman"/>
          <w:iCs/>
          <w:sz w:val="24"/>
          <w:szCs w:val="24"/>
          <w:vertAlign w:val="superscript"/>
        </w:rPr>
        <w:t>th</w:t>
      </w:r>
      <w:r>
        <w:rPr>
          <w:rFonts w:ascii="Times New Roman" w:hAnsi="Times New Roman"/>
          <w:iCs/>
          <w:sz w:val="24"/>
          <w:szCs w:val="24"/>
        </w:rPr>
        <w:t xml:space="preserve"> ed.).</w:t>
      </w:r>
      <w:r>
        <w:rPr>
          <w:rFonts w:ascii="Times New Roman" w:hAnsi="Times New Roman"/>
          <w:i/>
          <w:iCs/>
          <w:sz w:val="24"/>
          <w:szCs w:val="24"/>
        </w:rPr>
        <w:t xml:space="preserve"> </w:t>
      </w:r>
      <w:r>
        <w:rPr>
          <w:rFonts w:ascii="Times New Roman" w:hAnsi="Times New Roman"/>
          <w:sz w:val="24"/>
          <w:szCs w:val="24"/>
        </w:rPr>
        <w:t xml:space="preserve">St. Louis: W.B. Saunders </w:t>
      </w:r>
      <w:r>
        <w:rPr>
          <w:rFonts w:ascii="Times New Roman" w:hAnsi="Times New Roman"/>
          <w:b/>
          <w:sz w:val="24"/>
          <w:szCs w:val="24"/>
        </w:rPr>
        <w:t xml:space="preserve">ISBN:  </w:t>
      </w:r>
      <w:r>
        <w:rPr>
          <w:rFonts w:ascii="Times New Roman" w:hAnsi="Times New Roman"/>
          <w:b/>
          <w:bCs/>
          <w:sz w:val="24"/>
          <w:szCs w:val="24"/>
        </w:rPr>
        <w:t>9781416033707</w:t>
      </w:r>
    </w:p>
    <w:p w:rsidR="0033458C" w:rsidRDefault="0033458C" w:rsidP="0033458C">
      <w:pPr>
        <w:numPr>
          <w:ilvl w:val="0"/>
          <w:numId w:val="10"/>
        </w:numPr>
        <w:ind w:left="360"/>
        <w:contextualSpacing/>
        <w:rPr>
          <w:rFonts w:ascii="Times New Roman" w:hAnsi="Times New Roman"/>
          <w:sz w:val="24"/>
          <w:szCs w:val="24"/>
        </w:rPr>
      </w:pPr>
      <w:r>
        <w:rPr>
          <w:rFonts w:ascii="Times New Roman" w:hAnsi="Times New Roman"/>
          <w:sz w:val="24"/>
          <w:szCs w:val="24"/>
        </w:rPr>
        <w:t xml:space="preserve">St. Pierre, S. Dunn, E. Stephens, G., Pulcini, J., Boynton, R. (2009). </w:t>
      </w:r>
      <w:r>
        <w:rPr>
          <w:rFonts w:ascii="Times New Roman" w:hAnsi="Times New Roman"/>
          <w:i/>
          <w:iCs/>
          <w:sz w:val="24"/>
          <w:szCs w:val="24"/>
        </w:rPr>
        <w:t>Manual of Ambulatory Pediatrics (</w:t>
      </w:r>
      <w:r>
        <w:rPr>
          <w:rFonts w:ascii="Times New Roman" w:hAnsi="Times New Roman"/>
          <w:iCs/>
          <w:sz w:val="24"/>
          <w:szCs w:val="24"/>
        </w:rPr>
        <w:t>6</w:t>
      </w:r>
      <w:r>
        <w:rPr>
          <w:rFonts w:ascii="Times New Roman" w:hAnsi="Times New Roman"/>
          <w:iCs/>
          <w:sz w:val="24"/>
          <w:szCs w:val="24"/>
          <w:vertAlign w:val="superscript"/>
        </w:rPr>
        <w:t>th</w:t>
      </w:r>
      <w:r>
        <w:rPr>
          <w:rFonts w:ascii="Times New Roman" w:hAnsi="Times New Roman"/>
          <w:iCs/>
          <w:sz w:val="24"/>
          <w:szCs w:val="24"/>
        </w:rPr>
        <w:t xml:space="preserve"> ed.). </w:t>
      </w:r>
      <w:r>
        <w:rPr>
          <w:rFonts w:ascii="Times New Roman" w:hAnsi="Times New Roman"/>
          <w:sz w:val="24"/>
          <w:szCs w:val="24"/>
        </w:rPr>
        <w:t xml:space="preserve">Philadelphia, PA: Lippincott Williams &amp; Wilkins </w:t>
      </w:r>
      <w:r>
        <w:rPr>
          <w:rFonts w:ascii="Times New Roman" w:hAnsi="Times New Roman"/>
          <w:b/>
          <w:sz w:val="24"/>
          <w:szCs w:val="24"/>
        </w:rPr>
        <w:t>ISBN:</w:t>
      </w:r>
      <w:r>
        <w:rPr>
          <w:rFonts w:ascii="Times New Roman" w:hAnsi="Times New Roman"/>
          <w:sz w:val="24"/>
          <w:szCs w:val="24"/>
        </w:rPr>
        <w:t xml:space="preserve"> </w:t>
      </w:r>
      <w:r>
        <w:rPr>
          <w:rFonts w:ascii="Times New Roman" w:hAnsi="Times New Roman"/>
          <w:b/>
          <w:bCs/>
          <w:color w:val="000000"/>
          <w:sz w:val="24"/>
          <w:szCs w:val="24"/>
        </w:rPr>
        <w:t>9780781788748</w:t>
      </w:r>
    </w:p>
    <w:p w:rsidR="0033458C" w:rsidRDefault="0033458C" w:rsidP="0033458C">
      <w:pPr>
        <w:numPr>
          <w:ilvl w:val="0"/>
          <w:numId w:val="10"/>
        </w:numPr>
        <w:ind w:left="360"/>
        <w:contextualSpacing/>
        <w:rPr>
          <w:rFonts w:ascii="Times New Roman" w:hAnsi="Times New Roman"/>
          <w:sz w:val="24"/>
          <w:szCs w:val="24"/>
        </w:rPr>
      </w:pPr>
      <w:r>
        <w:rPr>
          <w:rFonts w:ascii="Times New Roman" w:hAnsi="Times New Roman"/>
          <w:sz w:val="24"/>
          <w:szCs w:val="24"/>
        </w:rPr>
        <w:t xml:space="preserve">Brazelton, T., Sparrow, J. (2006). </w:t>
      </w:r>
      <w:r>
        <w:rPr>
          <w:rFonts w:ascii="Times New Roman" w:hAnsi="Times New Roman"/>
          <w:i/>
          <w:iCs/>
          <w:sz w:val="24"/>
          <w:szCs w:val="24"/>
        </w:rPr>
        <w:t>Touchpoints: Birth to Three (</w:t>
      </w:r>
      <w:r>
        <w:rPr>
          <w:rFonts w:ascii="Times New Roman" w:hAnsi="Times New Roman"/>
          <w:iCs/>
          <w:sz w:val="24"/>
          <w:szCs w:val="24"/>
        </w:rPr>
        <w:t>2</w:t>
      </w:r>
      <w:r>
        <w:rPr>
          <w:rFonts w:ascii="Times New Roman" w:hAnsi="Times New Roman"/>
          <w:iCs/>
          <w:sz w:val="24"/>
          <w:szCs w:val="24"/>
          <w:vertAlign w:val="superscript"/>
        </w:rPr>
        <w:t>nd</w:t>
      </w:r>
      <w:r>
        <w:rPr>
          <w:rFonts w:ascii="Times New Roman" w:hAnsi="Times New Roman"/>
          <w:iCs/>
          <w:sz w:val="24"/>
          <w:szCs w:val="24"/>
        </w:rPr>
        <w:t xml:space="preserve"> ed.). Da Capo Press</w:t>
      </w:r>
      <w:r>
        <w:rPr>
          <w:rFonts w:ascii="Times New Roman" w:hAnsi="Times New Roman"/>
          <w:b/>
          <w:bCs/>
          <w:sz w:val="24"/>
          <w:szCs w:val="24"/>
        </w:rPr>
        <w:t>.  ISBN</w:t>
      </w:r>
      <w:r>
        <w:rPr>
          <w:rFonts w:ascii="Times New Roman" w:hAnsi="Times New Roman"/>
          <w:bCs/>
          <w:sz w:val="24"/>
          <w:szCs w:val="24"/>
        </w:rPr>
        <w:t xml:space="preserve">:  </w:t>
      </w:r>
      <w:r>
        <w:rPr>
          <w:rFonts w:ascii="Times New Roman" w:hAnsi="Times New Roman"/>
          <w:b/>
          <w:sz w:val="24"/>
          <w:szCs w:val="24"/>
        </w:rPr>
        <w:t>9780738210490</w:t>
      </w:r>
    </w:p>
    <w:p w:rsidR="0033458C" w:rsidRDefault="0033458C" w:rsidP="0033458C">
      <w:pPr>
        <w:numPr>
          <w:ilvl w:val="0"/>
          <w:numId w:val="10"/>
        </w:numPr>
        <w:ind w:left="360"/>
        <w:contextualSpacing/>
        <w:rPr>
          <w:rFonts w:ascii="Times New Roman" w:hAnsi="Times New Roman"/>
          <w:sz w:val="24"/>
          <w:szCs w:val="24"/>
        </w:rPr>
      </w:pPr>
      <w:r>
        <w:rPr>
          <w:rFonts w:ascii="Times New Roman" w:hAnsi="Times New Roman"/>
          <w:sz w:val="24"/>
          <w:szCs w:val="24"/>
        </w:rPr>
        <w:t xml:space="preserve">Brazelton, T., Sparrow, J. (2002). </w:t>
      </w:r>
      <w:r>
        <w:rPr>
          <w:rFonts w:ascii="Times New Roman" w:hAnsi="Times New Roman"/>
          <w:i/>
          <w:iCs/>
          <w:sz w:val="24"/>
          <w:szCs w:val="24"/>
        </w:rPr>
        <w:t xml:space="preserve">Touchpoints: 3-6. </w:t>
      </w:r>
      <w:r>
        <w:rPr>
          <w:rFonts w:ascii="Times New Roman" w:hAnsi="Times New Roman"/>
          <w:iCs/>
          <w:sz w:val="24"/>
          <w:szCs w:val="24"/>
        </w:rPr>
        <w:t xml:space="preserve">Da Capo Press. </w:t>
      </w:r>
      <w:r>
        <w:rPr>
          <w:rFonts w:ascii="Times New Roman" w:hAnsi="Times New Roman"/>
          <w:b/>
          <w:bCs/>
          <w:sz w:val="24"/>
          <w:szCs w:val="24"/>
        </w:rPr>
        <w:t>ISBN</w:t>
      </w:r>
      <w:r>
        <w:rPr>
          <w:rFonts w:ascii="Times New Roman" w:hAnsi="Times New Roman"/>
          <w:bCs/>
          <w:sz w:val="24"/>
          <w:szCs w:val="24"/>
        </w:rPr>
        <w:t xml:space="preserve">: </w:t>
      </w:r>
      <w:r>
        <w:rPr>
          <w:rFonts w:ascii="Times New Roman" w:hAnsi="Times New Roman"/>
          <w:b/>
          <w:sz w:val="24"/>
          <w:szCs w:val="24"/>
        </w:rPr>
        <w:t>9780738206783</w:t>
      </w:r>
    </w:p>
    <w:p w:rsidR="0033458C" w:rsidRDefault="0033458C" w:rsidP="0033458C">
      <w:pPr>
        <w:numPr>
          <w:ilvl w:val="0"/>
          <w:numId w:val="10"/>
        </w:numPr>
        <w:ind w:left="360"/>
        <w:contextualSpacing/>
        <w:rPr>
          <w:rFonts w:ascii="Times New Roman" w:hAnsi="Times New Roman"/>
          <w:sz w:val="24"/>
          <w:szCs w:val="24"/>
        </w:rPr>
      </w:pPr>
      <w:r>
        <w:rPr>
          <w:rFonts w:ascii="Times New Roman" w:hAnsi="Times New Roman"/>
          <w:sz w:val="24"/>
          <w:szCs w:val="24"/>
        </w:rPr>
        <w:t xml:space="preserve">Graham, M., Uphold, C. (2004). </w:t>
      </w:r>
      <w:r>
        <w:rPr>
          <w:rFonts w:ascii="Times New Roman" w:hAnsi="Times New Roman"/>
          <w:i/>
          <w:iCs/>
          <w:sz w:val="24"/>
          <w:szCs w:val="24"/>
        </w:rPr>
        <w:t>Clinical Guidelines in Child Health. (3</w:t>
      </w:r>
      <w:r>
        <w:rPr>
          <w:rFonts w:ascii="Times New Roman" w:hAnsi="Times New Roman"/>
          <w:i/>
          <w:iCs/>
          <w:sz w:val="24"/>
          <w:szCs w:val="24"/>
          <w:vertAlign w:val="superscript"/>
        </w:rPr>
        <w:t>rd</w:t>
      </w:r>
      <w:r>
        <w:rPr>
          <w:rFonts w:ascii="Times New Roman" w:hAnsi="Times New Roman"/>
          <w:i/>
          <w:iCs/>
          <w:sz w:val="24"/>
          <w:szCs w:val="24"/>
        </w:rPr>
        <w:t xml:space="preserve"> ed.). </w:t>
      </w:r>
      <w:r>
        <w:rPr>
          <w:rFonts w:ascii="Times New Roman" w:hAnsi="Times New Roman"/>
          <w:sz w:val="24"/>
          <w:szCs w:val="24"/>
        </w:rPr>
        <w:t xml:space="preserve">Gainesville: Barmarrae Books.  </w:t>
      </w:r>
      <w:r>
        <w:rPr>
          <w:rFonts w:ascii="Times New Roman" w:hAnsi="Times New Roman"/>
          <w:b/>
          <w:sz w:val="24"/>
          <w:szCs w:val="24"/>
        </w:rPr>
        <w:t>ISBN</w:t>
      </w:r>
      <w:r>
        <w:t xml:space="preserve">:  </w:t>
      </w:r>
      <w:r>
        <w:rPr>
          <w:rFonts w:ascii="Times New Roman" w:hAnsi="Times New Roman"/>
          <w:b/>
          <w:sz w:val="24"/>
          <w:szCs w:val="24"/>
        </w:rPr>
        <w:t>9780964615175</w:t>
      </w:r>
    </w:p>
    <w:p w:rsidR="0033458C" w:rsidRPr="00DF09E6" w:rsidRDefault="0033458C" w:rsidP="00A84253">
      <w:pPr>
        <w:rPr>
          <w:rFonts w:ascii="Times New Roman" w:hAnsi="Times New Roman"/>
          <w:b/>
          <w:sz w:val="24"/>
          <w:szCs w:val="24"/>
        </w:rPr>
      </w:pPr>
    </w:p>
    <w:p w:rsidR="00963A01"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33458C" w:rsidRPr="00DF09E6" w:rsidRDefault="0033458C" w:rsidP="00A84253">
      <w:pPr>
        <w:rPr>
          <w:rFonts w:ascii="Times New Roman" w:hAnsi="Times New Roman"/>
          <w:sz w:val="24"/>
          <w:szCs w:val="24"/>
        </w:rPr>
      </w:pPr>
      <w:r w:rsidRPr="0033458C">
        <w:rPr>
          <w:rFonts w:ascii="Times New Roman" w:hAnsi="Times New Roman"/>
          <w:b/>
          <w:sz w:val="24"/>
          <w:szCs w:val="24"/>
          <w:u w:val="single"/>
        </w:rPr>
        <w:t>Evaluation Methods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1263"/>
      </w:tblGrid>
      <w:tr w:rsidR="0033458C" w:rsidTr="0033458C">
        <w:tc>
          <w:tcPr>
            <w:tcW w:w="4857" w:type="dxa"/>
            <w:hideMark/>
          </w:tcPr>
          <w:p w:rsidR="0033458C" w:rsidRDefault="0033458C">
            <w:pPr>
              <w:rPr>
                <w:rFonts w:ascii="Times New Roman" w:hAnsi="Times New Roman"/>
                <w:sz w:val="24"/>
                <w:szCs w:val="24"/>
              </w:rPr>
            </w:pPr>
            <w:r>
              <w:rPr>
                <w:rFonts w:ascii="Times New Roman" w:hAnsi="Times New Roman"/>
                <w:sz w:val="24"/>
                <w:szCs w:val="24"/>
              </w:rPr>
              <w:t>Exam 1</w:t>
            </w:r>
          </w:p>
        </w:tc>
        <w:tc>
          <w:tcPr>
            <w:tcW w:w="1263" w:type="dxa"/>
            <w:hideMark/>
          </w:tcPr>
          <w:p w:rsidR="0033458C" w:rsidRDefault="0033458C">
            <w:pPr>
              <w:rPr>
                <w:rFonts w:ascii="Times New Roman" w:hAnsi="Times New Roman"/>
                <w:sz w:val="24"/>
                <w:szCs w:val="24"/>
              </w:rPr>
            </w:pPr>
            <w:r>
              <w:rPr>
                <w:rFonts w:ascii="Times New Roman" w:hAnsi="Times New Roman"/>
                <w:sz w:val="24"/>
                <w:szCs w:val="24"/>
              </w:rPr>
              <w:t>15%</w:t>
            </w:r>
          </w:p>
        </w:tc>
      </w:tr>
      <w:tr w:rsidR="0033458C" w:rsidTr="0033458C">
        <w:tc>
          <w:tcPr>
            <w:tcW w:w="4857" w:type="dxa"/>
            <w:hideMark/>
          </w:tcPr>
          <w:p w:rsidR="0033458C" w:rsidRDefault="0033458C">
            <w:pPr>
              <w:rPr>
                <w:rFonts w:ascii="Times New Roman" w:hAnsi="Times New Roman"/>
                <w:sz w:val="24"/>
                <w:szCs w:val="24"/>
              </w:rPr>
            </w:pPr>
            <w:r>
              <w:rPr>
                <w:rFonts w:ascii="Times New Roman" w:hAnsi="Times New Roman"/>
                <w:sz w:val="24"/>
                <w:szCs w:val="24"/>
              </w:rPr>
              <w:t>Final Exam</w:t>
            </w:r>
          </w:p>
        </w:tc>
        <w:tc>
          <w:tcPr>
            <w:tcW w:w="1263" w:type="dxa"/>
            <w:hideMark/>
          </w:tcPr>
          <w:p w:rsidR="0033458C" w:rsidRDefault="0033458C">
            <w:pPr>
              <w:rPr>
                <w:rFonts w:ascii="Times New Roman" w:hAnsi="Times New Roman"/>
                <w:sz w:val="24"/>
                <w:szCs w:val="24"/>
              </w:rPr>
            </w:pPr>
            <w:r>
              <w:rPr>
                <w:rFonts w:ascii="Times New Roman" w:hAnsi="Times New Roman"/>
                <w:sz w:val="24"/>
                <w:szCs w:val="24"/>
              </w:rPr>
              <w:t>15%</w:t>
            </w:r>
          </w:p>
        </w:tc>
      </w:tr>
      <w:tr w:rsidR="0033458C" w:rsidTr="0033458C">
        <w:tc>
          <w:tcPr>
            <w:tcW w:w="4857" w:type="dxa"/>
            <w:hideMark/>
          </w:tcPr>
          <w:p w:rsidR="0033458C" w:rsidRDefault="0033458C">
            <w:pPr>
              <w:rPr>
                <w:rFonts w:ascii="Times New Roman" w:hAnsi="Times New Roman"/>
                <w:sz w:val="24"/>
                <w:szCs w:val="24"/>
              </w:rPr>
            </w:pPr>
            <w:r>
              <w:rPr>
                <w:rFonts w:ascii="Times New Roman" w:hAnsi="Times New Roman"/>
                <w:sz w:val="24"/>
                <w:szCs w:val="24"/>
              </w:rPr>
              <w:t>CDM 1</w:t>
            </w:r>
          </w:p>
        </w:tc>
        <w:tc>
          <w:tcPr>
            <w:tcW w:w="1263" w:type="dxa"/>
            <w:hideMark/>
          </w:tcPr>
          <w:p w:rsidR="0033458C" w:rsidRDefault="0033458C">
            <w:pPr>
              <w:rPr>
                <w:rFonts w:ascii="Times New Roman" w:hAnsi="Times New Roman"/>
                <w:sz w:val="24"/>
                <w:szCs w:val="24"/>
              </w:rPr>
            </w:pPr>
            <w:r>
              <w:rPr>
                <w:rFonts w:ascii="Times New Roman" w:hAnsi="Times New Roman"/>
                <w:sz w:val="24"/>
                <w:szCs w:val="24"/>
              </w:rPr>
              <w:t>20%</w:t>
            </w:r>
          </w:p>
        </w:tc>
      </w:tr>
      <w:tr w:rsidR="0033458C" w:rsidTr="0033458C">
        <w:tc>
          <w:tcPr>
            <w:tcW w:w="4857" w:type="dxa"/>
            <w:hideMark/>
          </w:tcPr>
          <w:p w:rsidR="0033458C" w:rsidRDefault="0033458C">
            <w:pPr>
              <w:rPr>
                <w:rFonts w:ascii="Times New Roman" w:hAnsi="Times New Roman"/>
                <w:sz w:val="24"/>
                <w:szCs w:val="24"/>
              </w:rPr>
            </w:pPr>
            <w:r>
              <w:rPr>
                <w:rFonts w:ascii="Times New Roman" w:hAnsi="Times New Roman"/>
                <w:sz w:val="24"/>
                <w:szCs w:val="24"/>
              </w:rPr>
              <w:t>CDM 2</w:t>
            </w:r>
          </w:p>
        </w:tc>
        <w:tc>
          <w:tcPr>
            <w:tcW w:w="1263" w:type="dxa"/>
            <w:hideMark/>
          </w:tcPr>
          <w:p w:rsidR="0033458C" w:rsidRDefault="0033458C">
            <w:pPr>
              <w:rPr>
                <w:rFonts w:ascii="Times New Roman" w:hAnsi="Times New Roman"/>
                <w:sz w:val="24"/>
                <w:szCs w:val="24"/>
              </w:rPr>
            </w:pPr>
            <w:r>
              <w:rPr>
                <w:rFonts w:ascii="Times New Roman" w:hAnsi="Times New Roman"/>
                <w:sz w:val="24"/>
                <w:szCs w:val="24"/>
              </w:rPr>
              <w:t>20%</w:t>
            </w:r>
          </w:p>
        </w:tc>
      </w:tr>
      <w:tr w:rsidR="0033458C" w:rsidTr="0033458C">
        <w:tc>
          <w:tcPr>
            <w:tcW w:w="4857" w:type="dxa"/>
            <w:hideMark/>
          </w:tcPr>
          <w:p w:rsidR="0033458C" w:rsidRDefault="0033458C">
            <w:pPr>
              <w:rPr>
                <w:rFonts w:ascii="Times New Roman" w:hAnsi="Times New Roman"/>
                <w:sz w:val="24"/>
                <w:szCs w:val="24"/>
              </w:rPr>
            </w:pPr>
            <w:r>
              <w:rPr>
                <w:rFonts w:ascii="Times New Roman" w:hAnsi="Times New Roman"/>
                <w:sz w:val="24"/>
                <w:szCs w:val="24"/>
              </w:rPr>
              <w:t>Community Project/Participation</w:t>
            </w:r>
          </w:p>
        </w:tc>
        <w:tc>
          <w:tcPr>
            <w:tcW w:w="1263" w:type="dxa"/>
            <w:hideMark/>
          </w:tcPr>
          <w:p w:rsidR="0033458C" w:rsidRDefault="0033458C">
            <w:pPr>
              <w:rPr>
                <w:rFonts w:ascii="Times New Roman" w:hAnsi="Times New Roman"/>
                <w:sz w:val="24"/>
                <w:szCs w:val="24"/>
              </w:rPr>
            </w:pPr>
            <w:r>
              <w:rPr>
                <w:rFonts w:ascii="Times New Roman" w:hAnsi="Times New Roman"/>
                <w:sz w:val="24"/>
                <w:szCs w:val="24"/>
              </w:rPr>
              <w:t>10%</w:t>
            </w:r>
          </w:p>
        </w:tc>
      </w:tr>
      <w:tr w:rsidR="0033458C" w:rsidTr="0033458C">
        <w:tc>
          <w:tcPr>
            <w:tcW w:w="4857" w:type="dxa"/>
            <w:hideMark/>
          </w:tcPr>
          <w:p w:rsidR="0033458C" w:rsidRDefault="0033458C">
            <w:pPr>
              <w:rPr>
                <w:rFonts w:ascii="Times New Roman" w:hAnsi="Times New Roman"/>
                <w:sz w:val="24"/>
                <w:szCs w:val="24"/>
              </w:rPr>
            </w:pPr>
            <w:r>
              <w:rPr>
                <w:rFonts w:ascii="Times New Roman" w:hAnsi="Times New Roman"/>
                <w:sz w:val="24"/>
                <w:szCs w:val="24"/>
              </w:rPr>
              <w:t>Classroom Participation &amp; Discussion Boards</w:t>
            </w:r>
          </w:p>
        </w:tc>
        <w:tc>
          <w:tcPr>
            <w:tcW w:w="1263" w:type="dxa"/>
            <w:hideMark/>
          </w:tcPr>
          <w:p w:rsidR="0033458C" w:rsidRDefault="0033458C">
            <w:pPr>
              <w:rPr>
                <w:rFonts w:ascii="Times New Roman" w:hAnsi="Times New Roman"/>
                <w:sz w:val="24"/>
                <w:szCs w:val="24"/>
              </w:rPr>
            </w:pPr>
            <w:r>
              <w:rPr>
                <w:rFonts w:ascii="Times New Roman" w:hAnsi="Times New Roman"/>
                <w:sz w:val="24"/>
                <w:szCs w:val="24"/>
              </w:rPr>
              <w:t>10%</w:t>
            </w:r>
          </w:p>
        </w:tc>
      </w:tr>
      <w:tr w:rsidR="0033458C" w:rsidTr="0033458C">
        <w:tc>
          <w:tcPr>
            <w:tcW w:w="4857" w:type="dxa"/>
          </w:tcPr>
          <w:p w:rsidR="0033458C" w:rsidRDefault="0033458C">
            <w:pPr>
              <w:rPr>
                <w:rFonts w:ascii="Times New Roman" w:hAnsi="Times New Roman"/>
                <w:sz w:val="24"/>
                <w:szCs w:val="24"/>
              </w:rPr>
            </w:pPr>
          </w:p>
        </w:tc>
        <w:tc>
          <w:tcPr>
            <w:tcW w:w="1263" w:type="dxa"/>
          </w:tcPr>
          <w:p w:rsidR="0033458C" w:rsidRDefault="0033458C">
            <w:pPr>
              <w:rPr>
                <w:rFonts w:ascii="Times New Roman" w:hAnsi="Times New Roman"/>
                <w:sz w:val="24"/>
                <w:szCs w:val="24"/>
              </w:rPr>
            </w:pPr>
          </w:p>
        </w:tc>
      </w:tr>
      <w:tr w:rsidR="0033458C" w:rsidTr="0033458C">
        <w:tc>
          <w:tcPr>
            <w:tcW w:w="4857" w:type="dxa"/>
            <w:tcBorders>
              <w:top w:val="nil"/>
              <w:left w:val="nil"/>
              <w:bottom w:val="single" w:sz="4" w:space="0" w:color="auto"/>
              <w:right w:val="nil"/>
            </w:tcBorders>
            <w:hideMark/>
          </w:tcPr>
          <w:p w:rsidR="0033458C" w:rsidRDefault="0033458C">
            <w:pPr>
              <w:rPr>
                <w:rFonts w:ascii="Times New Roman" w:hAnsi="Times New Roman"/>
                <w:sz w:val="24"/>
                <w:szCs w:val="24"/>
              </w:rPr>
            </w:pPr>
            <w:r>
              <w:rPr>
                <w:rFonts w:ascii="Times New Roman" w:hAnsi="Times New Roman"/>
                <w:sz w:val="24"/>
                <w:szCs w:val="24"/>
              </w:rPr>
              <w:t>Clinical Practicum</w:t>
            </w:r>
          </w:p>
        </w:tc>
        <w:tc>
          <w:tcPr>
            <w:tcW w:w="1263" w:type="dxa"/>
            <w:tcBorders>
              <w:top w:val="nil"/>
              <w:left w:val="nil"/>
              <w:bottom w:val="single" w:sz="4" w:space="0" w:color="auto"/>
              <w:right w:val="nil"/>
            </w:tcBorders>
            <w:hideMark/>
          </w:tcPr>
          <w:p w:rsidR="0033458C" w:rsidRDefault="0033458C">
            <w:pPr>
              <w:rPr>
                <w:rFonts w:ascii="Times New Roman" w:hAnsi="Times New Roman"/>
                <w:sz w:val="24"/>
                <w:szCs w:val="24"/>
              </w:rPr>
            </w:pPr>
            <w:r>
              <w:rPr>
                <w:rFonts w:ascii="Times New Roman" w:hAnsi="Times New Roman"/>
                <w:sz w:val="24"/>
                <w:szCs w:val="24"/>
              </w:rPr>
              <w:t>10%</w:t>
            </w:r>
          </w:p>
        </w:tc>
      </w:tr>
      <w:tr w:rsidR="0033458C" w:rsidTr="0033458C">
        <w:tc>
          <w:tcPr>
            <w:tcW w:w="4857" w:type="dxa"/>
            <w:tcBorders>
              <w:top w:val="single" w:sz="4" w:space="0" w:color="auto"/>
              <w:left w:val="nil"/>
              <w:bottom w:val="nil"/>
              <w:right w:val="nil"/>
            </w:tcBorders>
            <w:hideMark/>
          </w:tcPr>
          <w:p w:rsidR="0033458C" w:rsidRDefault="0033458C">
            <w:pPr>
              <w:rPr>
                <w:rFonts w:ascii="Times New Roman" w:hAnsi="Times New Roman"/>
                <w:b/>
                <w:i/>
                <w:sz w:val="24"/>
                <w:szCs w:val="24"/>
              </w:rPr>
            </w:pPr>
            <w:r>
              <w:rPr>
                <w:rFonts w:ascii="Times New Roman" w:hAnsi="Times New Roman"/>
                <w:b/>
                <w:i/>
                <w:sz w:val="24"/>
                <w:szCs w:val="24"/>
              </w:rPr>
              <w:t xml:space="preserve">TOTAL </w:t>
            </w:r>
          </w:p>
        </w:tc>
        <w:tc>
          <w:tcPr>
            <w:tcW w:w="1263" w:type="dxa"/>
            <w:tcBorders>
              <w:top w:val="single" w:sz="4" w:space="0" w:color="auto"/>
              <w:left w:val="nil"/>
              <w:bottom w:val="nil"/>
              <w:right w:val="nil"/>
            </w:tcBorders>
            <w:hideMark/>
          </w:tcPr>
          <w:p w:rsidR="0033458C" w:rsidRDefault="0033458C">
            <w:pPr>
              <w:rPr>
                <w:rFonts w:ascii="Times New Roman" w:hAnsi="Times New Roman"/>
                <w:b/>
                <w:sz w:val="24"/>
                <w:szCs w:val="24"/>
              </w:rPr>
            </w:pPr>
            <w:r>
              <w:rPr>
                <w:rFonts w:ascii="Times New Roman" w:hAnsi="Times New Roman"/>
                <w:b/>
                <w:sz w:val="24"/>
                <w:szCs w:val="24"/>
              </w:rPr>
              <w:t>100%</w:t>
            </w:r>
          </w:p>
        </w:tc>
      </w:tr>
    </w:tbl>
    <w:p w:rsidR="0033458C" w:rsidRDefault="0033458C" w:rsidP="0033458C">
      <w:pPr>
        <w:rPr>
          <w:rFonts w:ascii="Times New Roman" w:hAnsi="Times New Roman"/>
          <w:b/>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60"/>
      </w:tblGrid>
      <w:tr w:rsidR="0033458C" w:rsidTr="0033458C">
        <w:tc>
          <w:tcPr>
            <w:tcW w:w="4860" w:type="dxa"/>
            <w:hideMark/>
          </w:tcPr>
          <w:p w:rsidR="0033458C" w:rsidRDefault="0033458C">
            <w:pPr>
              <w:rPr>
                <w:rFonts w:ascii="Times New Roman" w:hAnsi="Times New Roman"/>
                <w:b/>
                <w:sz w:val="24"/>
                <w:szCs w:val="24"/>
                <w:u w:val="single"/>
              </w:rPr>
            </w:pPr>
            <w:r>
              <w:rPr>
                <w:rFonts w:ascii="Times New Roman" w:hAnsi="Times New Roman"/>
                <w:b/>
                <w:sz w:val="24"/>
                <w:szCs w:val="24"/>
                <w:u w:val="single"/>
              </w:rPr>
              <w:t>Clinical Hours:</w:t>
            </w:r>
          </w:p>
        </w:tc>
        <w:tc>
          <w:tcPr>
            <w:tcW w:w="1260" w:type="dxa"/>
          </w:tcPr>
          <w:p w:rsidR="0033458C" w:rsidRDefault="0033458C">
            <w:pPr>
              <w:rPr>
                <w:rFonts w:ascii="Times New Roman" w:hAnsi="Times New Roman"/>
                <w:sz w:val="24"/>
                <w:szCs w:val="24"/>
              </w:rPr>
            </w:pPr>
          </w:p>
        </w:tc>
      </w:tr>
      <w:tr w:rsidR="0033458C" w:rsidTr="0033458C">
        <w:tc>
          <w:tcPr>
            <w:tcW w:w="4860" w:type="dxa"/>
            <w:hideMark/>
          </w:tcPr>
          <w:p w:rsidR="0033458C" w:rsidRDefault="0033458C">
            <w:pPr>
              <w:rPr>
                <w:rFonts w:ascii="Times New Roman" w:hAnsi="Times New Roman"/>
                <w:sz w:val="24"/>
                <w:szCs w:val="24"/>
              </w:rPr>
            </w:pPr>
            <w:r>
              <w:rPr>
                <w:rFonts w:ascii="Times New Roman" w:hAnsi="Times New Roman"/>
                <w:sz w:val="24"/>
                <w:szCs w:val="24"/>
              </w:rPr>
              <w:t xml:space="preserve"> Typhon</w:t>
            </w:r>
          </w:p>
        </w:tc>
        <w:tc>
          <w:tcPr>
            <w:tcW w:w="1260" w:type="dxa"/>
            <w:hideMark/>
          </w:tcPr>
          <w:p w:rsidR="0033458C" w:rsidRDefault="0033458C">
            <w:pPr>
              <w:rPr>
                <w:rFonts w:ascii="Times New Roman" w:hAnsi="Times New Roman"/>
                <w:sz w:val="24"/>
                <w:szCs w:val="24"/>
              </w:rPr>
            </w:pPr>
            <w:r>
              <w:rPr>
                <w:rFonts w:ascii="Times New Roman" w:hAnsi="Times New Roman"/>
                <w:sz w:val="24"/>
                <w:szCs w:val="24"/>
              </w:rPr>
              <w:t>Pass/Fail</w:t>
            </w:r>
          </w:p>
        </w:tc>
      </w:tr>
      <w:tr w:rsidR="0033458C" w:rsidTr="0033458C">
        <w:tc>
          <w:tcPr>
            <w:tcW w:w="4860" w:type="dxa"/>
            <w:tcBorders>
              <w:top w:val="nil"/>
              <w:left w:val="nil"/>
              <w:bottom w:val="single" w:sz="6" w:space="0" w:color="auto"/>
              <w:right w:val="nil"/>
            </w:tcBorders>
            <w:hideMark/>
          </w:tcPr>
          <w:p w:rsidR="0033458C" w:rsidRDefault="0033458C">
            <w:pPr>
              <w:rPr>
                <w:rFonts w:ascii="Times New Roman" w:hAnsi="Times New Roman"/>
                <w:sz w:val="24"/>
                <w:szCs w:val="24"/>
              </w:rPr>
            </w:pPr>
            <w:r>
              <w:rPr>
                <w:rFonts w:ascii="Times New Roman" w:hAnsi="Times New Roman"/>
                <w:sz w:val="24"/>
                <w:szCs w:val="24"/>
              </w:rPr>
              <w:t>Office Clinical Practice Hours</w:t>
            </w:r>
          </w:p>
        </w:tc>
        <w:tc>
          <w:tcPr>
            <w:tcW w:w="1260" w:type="dxa"/>
            <w:tcBorders>
              <w:top w:val="nil"/>
              <w:left w:val="nil"/>
              <w:bottom w:val="single" w:sz="6" w:space="0" w:color="auto"/>
              <w:right w:val="nil"/>
            </w:tcBorders>
            <w:hideMark/>
          </w:tcPr>
          <w:p w:rsidR="0033458C" w:rsidRDefault="0033458C">
            <w:pPr>
              <w:rPr>
                <w:rFonts w:ascii="Times New Roman" w:hAnsi="Times New Roman"/>
                <w:sz w:val="24"/>
                <w:szCs w:val="24"/>
              </w:rPr>
            </w:pPr>
            <w:r>
              <w:rPr>
                <w:rFonts w:ascii="Times New Roman" w:hAnsi="Times New Roman"/>
                <w:sz w:val="24"/>
                <w:szCs w:val="24"/>
              </w:rPr>
              <w:t>90 Hours</w:t>
            </w:r>
          </w:p>
        </w:tc>
      </w:tr>
      <w:tr w:rsidR="0033458C" w:rsidTr="0033458C">
        <w:tc>
          <w:tcPr>
            <w:tcW w:w="4860" w:type="dxa"/>
            <w:tcBorders>
              <w:top w:val="single" w:sz="6" w:space="0" w:color="auto"/>
              <w:left w:val="nil"/>
              <w:bottom w:val="nil"/>
              <w:right w:val="nil"/>
            </w:tcBorders>
            <w:hideMark/>
          </w:tcPr>
          <w:p w:rsidR="0033458C" w:rsidRDefault="0033458C">
            <w:pPr>
              <w:rPr>
                <w:rFonts w:ascii="Times New Roman" w:hAnsi="Times New Roman"/>
                <w:b/>
                <w:i/>
                <w:sz w:val="24"/>
                <w:szCs w:val="24"/>
              </w:rPr>
            </w:pPr>
            <w:r>
              <w:rPr>
                <w:rFonts w:ascii="Times New Roman" w:hAnsi="Times New Roman"/>
                <w:b/>
                <w:i/>
                <w:sz w:val="24"/>
                <w:szCs w:val="24"/>
              </w:rPr>
              <w:t>TOTAL</w:t>
            </w:r>
          </w:p>
        </w:tc>
        <w:tc>
          <w:tcPr>
            <w:tcW w:w="1260" w:type="dxa"/>
            <w:tcBorders>
              <w:top w:val="single" w:sz="6" w:space="0" w:color="auto"/>
              <w:left w:val="nil"/>
              <w:bottom w:val="nil"/>
              <w:right w:val="nil"/>
            </w:tcBorders>
            <w:hideMark/>
          </w:tcPr>
          <w:p w:rsidR="0033458C" w:rsidRDefault="0033458C">
            <w:pPr>
              <w:rPr>
                <w:rFonts w:ascii="Times New Roman" w:hAnsi="Times New Roman"/>
                <w:b/>
                <w:sz w:val="24"/>
                <w:szCs w:val="24"/>
              </w:rPr>
            </w:pPr>
            <w:r>
              <w:rPr>
                <w:rFonts w:ascii="Times New Roman" w:hAnsi="Times New Roman"/>
                <w:b/>
                <w:sz w:val="24"/>
                <w:szCs w:val="24"/>
              </w:rPr>
              <w:t>90 Hours</w:t>
            </w:r>
          </w:p>
        </w:tc>
      </w:tr>
    </w:tbl>
    <w:p w:rsidR="0033458C" w:rsidRDefault="0033458C" w:rsidP="0033458C">
      <w:pPr>
        <w:rPr>
          <w:rFonts w:ascii="Times New Roman" w:hAnsi="Times New Roman"/>
          <w:b/>
          <w:sz w:val="24"/>
          <w:szCs w:val="24"/>
        </w:rPr>
      </w:pPr>
    </w:p>
    <w:p w:rsidR="00A84253" w:rsidRPr="00DF09E6" w:rsidRDefault="00A84253" w:rsidP="00A84253">
      <w:pPr>
        <w:rPr>
          <w:rFonts w:ascii="Times New Roman" w:hAnsi="Times New Roman"/>
          <w:sz w:val="24"/>
          <w:szCs w:val="24"/>
        </w:rPr>
      </w:pPr>
    </w:p>
    <w:p w:rsidR="004C1D81" w:rsidRDefault="00A84253" w:rsidP="004C1D81">
      <w:pPr>
        <w:tabs>
          <w:tab w:val="left" w:pos="-720"/>
        </w:tabs>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w:t>
      </w:r>
      <w:r w:rsidR="004C1D81">
        <w:rPr>
          <w:rFonts w:ascii="Times New Roman" w:hAnsi="Times New Roman"/>
          <w:b/>
          <w:sz w:val="24"/>
          <w:szCs w:val="24"/>
        </w:rPr>
        <w:t xml:space="preserve"> </w:t>
      </w:r>
      <w:r w:rsidRPr="00D053A6">
        <w:rPr>
          <w:rFonts w:ascii="Times New Roman" w:hAnsi="Times New Roman"/>
          <w:b/>
          <w:sz w:val="24"/>
          <w:szCs w:val="24"/>
        </w:rPr>
        <w:t xml:space="preserve"> </w:t>
      </w:r>
      <w:r w:rsidR="004C1D81">
        <w:rPr>
          <w:rFonts w:ascii="Times New Roman" w:hAnsi="Times New Roman"/>
          <w:sz w:val="24"/>
          <w:szCs w:val="24"/>
        </w:rPr>
        <w:t>Regular class attendance and participation is expected of all students.  Students are responsible for all missed course information.</w:t>
      </w:r>
    </w:p>
    <w:p w:rsidR="00701EB6" w:rsidRDefault="00701EB6" w:rsidP="004C1D81">
      <w:pPr>
        <w:tabs>
          <w:tab w:val="left" w:pos="-720"/>
        </w:tabs>
        <w:rPr>
          <w:rFonts w:ascii="Times New Roman" w:hAnsi="Times New Roman"/>
          <w:sz w:val="24"/>
          <w:szCs w:val="24"/>
        </w:rPr>
      </w:pPr>
    </w:p>
    <w:p w:rsidR="00701EB6" w:rsidRDefault="00701EB6" w:rsidP="004C1D81">
      <w:pPr>
        <w:tabs>
          <w:tab w:val="left" w:pos="-720"/>
        </w:tabs>
        <w:rPr>
          <w:rFonts w:ascii="Times New Roman" w:hAnsi="Times New Roman"/>
          <w:sz w:val="24"/>
          <w:szCs w:val="24"/>
        </w:rPr>
      </w:pPr>
    </w:p>
    <w:p w:rsidR="00701EB6" w:rsidRDefault="00701EB6" w:rsidP="004C1D81">
      <w:pPr>
        <w:tabs>
          <w:tab w:val="left" w:pos="-720"/>
        </w:tabs>
        <w:rPr>
          <w:rFonts w:ascii="Times New Roman" w:hAnsi="Times New Roman"/>
          <w:color w:val="000000" w:themeColor="text1"/>
          <w:sz w:val="24"/>
          <w:szCs w:val="24"/>
        </w:rPr>
      </w:pPr>
    </w:p>
    <w:p w:rsidR="004C1D81" w:rsidRDefault="004C1D81" w:rsidP="004C1D81">
      <w:pPr>
        <w:pStyle w:val="NoSpacing"/>
        <w:rPr>
          <w:rFonts w:ascii="Arial" w:hAnsi="Arial" w:cs="Arial"/>
          <w:sz w:val="24"/>
          <w:szCs w:val="24"/>
        </w:rPr>
      </w:pPr>
      <w:r>
        <w:rPr>
          <w:rFonts w:ascii="Arial" w:hAnsi="Arial" w:cs="Arial"/>
          <w:b/>
          <w:sz w:val="24"/>
          <w:szCs w:val="24"/>
        </w:rPr>
        <w:t>Late Assignments / Assessments</w:t>
      </w:r>
      <w:r>
        <w:rPr>
          <w:rFonts w:ascii="Arial" w:hAnsi="Arial" w:cs="Arial"/>
          <w:sz w:val="24"/>
          <w:szCs w:val="24"/>
        </w:rPr>
        <w:t xml:space="preserve">: </w:t>
      </w:r>
    </w:p>
    <w:p w:rsidR="002D0ED8" w:rsidRPr="00DF09E6" w:rsidRDefault="004C1D81" w:rsidP="004C1D81">
      <w:pPr>
        <w:rPr>
          <w:rFonts w:ascii="Times New Roman" w:hAnsi="Times New Roman"/>
          <w:b/>
          <w:sz w:val="24"/>
          <w:szCs w:val="24"/>
        </w:rPr>
      </w:pPr>
      <w:r>
        <w:rPr>
          <w:rFonts w:ascii="Arial" w:hAnsi="Arial" w:cs="Arial"/>
          <w:sz w:val="24"/>
          <w:szCs w:val="24"/>
        </w:rPr>
        <w:t xml:space="preserve">Late assignments will normally not be accepted for a grade or reviewed for feedback and will be assigned a zero. Emergent situations in which faculty </w:t>
      </w:r>
      <w:r>
        <w:rPr>
          <w:rFonts w:ascii="Arial" w:hAnsi="Arial" w:cs="Arial"/>
          <w:sz w:val="24"/>
          <w:szCs w:val="24"/>
          <w:u w:val="single"/>
        </w:rPr>
        <w:t>may</w:t>
      </w:r>
      <w:r>
        <w:rPr>
          <w:rFonts w:ascii="Arial" w:hAnsi="Arial" w:cs="Arial"/>
          <w:sz w:val="24"/>
          <w:szCs w:val="24"/>
        </w:rPr>
        <w:t xml:space="preserve"> consider late assignments, etc. IT IS THE SOLE RESPONSIBIITY OF THE STUDENT TO NOTIFY THEIR COACH AND/OR INSTRUCTOR OF ILLNESS/EMERGENCY. FAILURE TO DO SO DOES NOT GUARANTEE STUDENT ANY EXTENSION OF ASSIGNMENT DUE DATES. </w:t>
      </w: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79686B" w:rsidRDefault="00883561" w:rsidP="0079686B">
      <w:pPr>
        <w:rPr>
          <w:rFonts w:ascii="Arial" w:hAnsi="Arial" w:cs="Arial"/>
          <w:color w:val="FF0000"/>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r w:rsidR="0079686B">
        <w:rPr>
          <w:rFonts w:ascii="Arial" w:hAnsi="Arial" w:cs="Arial"/>
          <w:color w:val="0000FF"/>
          <w:sz w:val="21"/>
          <w:szCs w:val="21"/>
        </w:rPr>
        <w:t xml:space="preserve"> </w:t>
      </w:r>
      <w:hyperlink r:id="rId10" w:anchor="graduatetext" w:history="1">
        <w:r w:rsidR="0079686B" w:rsidRPr="005D5975">
          <w:rPr>
            <w:rStyle w:val="Hyperlink"/>
            <w:rFonts w:ascii="Arial" w:hAnsi="Arial" w:cs="Arial"/>
            <w:sz w:val="21"/>
            <w:szCs w:val="21"/>
          </w:rPr>
          <w:t>http://catalog.uta.edu/academicregulations/grades/#graduatetext</w:t>
        </w:r>
      </w:hyperlink>
      <w:r w:rsidR="0079686B">
        <w:rPr>
          <w:rFonts w:ascii="Arial" w:hAnsi="Arial" w:cs="Arial"/>
          <w:color w:val="FF0000"/>
          <w:sz w:val="21"/>
          <w:szCs w:val="21"/>
        </w:rPr>
        <w:t xml:space="preserve">. </w:t>
      </w:r>
      <w:hyperlink r:id="rId11" w:history="1">
        <w:r w:rsidR="0079686B" w:rsidRPr="00766AE4">
          <w:rPr>
            <w:rStyle w:val="Hyperlink"/>
            <w:rFonts w:ascii="Arial" w:hAnsi="Arial" w:cs="Arial"/>
            <w:sz w:val="21"/>
            <w:szCs w:val="21"/>
          </w:rPr>
          <w:t>http://www.uta.edu/deanofstudents/student-complaints/index.php</w:t>
        </w:r>
      </w:hyperlink>
      <w:r w:rsidR="0079686B">
        <w:rPr>
          <w:rFonts w:ascii="Arial" w:hAnsi="Arial" w:cs="Arial"/>
          <w:color w:val="FF0000"/>
          <w:sz w:val="21"/>
          <w:szCs w:val="21"/>
        </w:rPr>
        <w:t>.</w:t>
      </w:r>
    </w:p>
    <w:p w:rsidR="009466EA" w:rsidRDefault="009466EA" w:rsidP="0079686B">
      <w:pPr>
        <w:rPr>
          <w:rFonts w:ascii="Arial" w:hAnsi="Arial" w:cs="Arial"/>
          <w:color w:val="FF0000"/>
          <w:sz w:val="21"/>
          <w:szCs w:val="21"/>
        </w:rPr>
      </w:pPr>
    </w:p>
    <w:p w:rsidR="009466EA" w:rsidRPr="008A6918" w:rsidRDefault="009466EA" w:rsidP="0079686B">
      <w:pPr>
        <w:rPr>
          <w:rFonts w:ascii="Arial" w:hAnsi="Arial" w:cs="Arial"/>
          <w:color w:val="0000FF"/>
          <w:sz w:val="21"/>
          <w:szCs w:val="21"/>
        </w:rPr>
      </w:pPr>
    </w:p>
    <w:p w:rsidR="009466EA" w:rsidRDefault="009466EA" w:rsidP="009466EA">
      <w:pPr>
        <w:pStyle w:val="NoSpacing"/>
        <w:rPr>
          <w:rFonts w:ascii="Arial" w:hAnsi="Arial" w:cs="Arial"/>
          <w:sz w:val="24"/>
          <w:szCs w:val="24"/>
        </w:rPr>
      </w:pPr>
      <w:r>
        <w:rPr>
          <w:rFonts w:ascii="Arial" w:hAnsi="Arial" w:cs="Arial"/>
          <w:b/>
          <w:sz w:val="24"/>
          <w:szCs w:val="24"/>
        </w:rPr>
        <w:t>Late Assignments / Assessments</w:t>
      </w:r>
      <w:r>
        <w:rPr>
          <w:rFonts w:ascii="Arial" w:hAnsi="Arial" w:cs="Arial"/>
          <w:sz w:val="24"/>
          <w:szCs w:val="24"/>
        </w:rPr>
        <w:t xml:space="preserve">: </w:t>
      </w:r>
    </w:p>
    <w:p w:rsidR="00050ACC" w:rsidRDefault="009466EA" w:rsidP="00050ACC">
      <w:pPr>
        <w:pStyle w:val="NoSpacing"/>
        <w:numPr>
          <w:ilvl w:val="0"/>
          <w:numId w:val="12"/>
        </w:numPr>
        <w:rPr>
          <w:rFonts w:ascii="Arial" w:hAnsi="Arial" w:cs="Arial"/>
          <w:sz w:val="24"/>
          <w:szCs w:val="24"/>
        </w:rPr>
      </w:pPr>
      <w:r>
        <w:rPr>
          <w:rFonts w:ascii="Arial" w:hAnsi="Arial" w:cs="Arial"/>
          <w:sz w:val="24"/>
          <w:szCs w:val="24"/>
        </w:rPr>
        <w:t xml:space="preserve">Late assignments will normally not be accepted for a grade or reviewed for feedback and will be assigned a zero. Emergent situations in which faculty </w:t>
      </w:r>
      <w:r>
        <w:rPr>
          <w:rFonts w:ascii="Arial" w:hAnsi="Arial" w:cs="Arial"/>
          <w:sz w:val="24"/>
          <w:szCs w:val="24"/>
          <w:u w:val="single"/>
        </w:rPr>
        <w:t>may</w:t>
      </w:r>
      <w:r>
        <w:rPr>
          <w:rFonts w:ascii="Arial" w:hAnsi="Arial" w:cs="Arial"/>
          <w:sz w:val="24"/>
          <w:szCs w:val="24"/>
        </w:rPr>
        <w:t xml:space="preserve"> consider late assignments, etc. IT IS THE SOLE RESPONSIBIITY OF THE STUDENT TO NOTIFY THEIR COACH AND/OR INSTRUCTOR OF ILLNESS/EMERGENCY. FAILURE TO DO SO DOES NOT GUARANTEE STUDENT ANY EXTENSION OF ASSIGNMENT DUE DATES. </w:t>
      </w:r>
      <w:r w:rsidR="0070090E">
        <w:rPr>
          <w:rFonts w:ascii="Arial" w:hAnsi="Arial" w:cs="Arial"/>
          <w:sz w:val="24"/>
          <w:szCs w:val="24"/>
        </w:rPr>
        <w:t>Original documentation</w:t>
      </w:r>
      <w:r w:rsidR="00050ACC" w:rsidRPr="00050ACC">
        <w:rPr>
          <w:rFonts w:ascii="Arial" w:hAnsi="Arial" w:cs="Arial"/>
          <w:sz w:val="24"/>
          <w:szCs w:val="24"/>
        </w:rPr>
        <w:t xml:space="preserve"> </w:t>
      </w:r>
      <w:r w:rsidR="00050ACC">
        <w:rPr>
          <w:rFonts w:ascii="Arial" w:hAnsi="Arial" w:cs="Arial"/>
          <w:sz w:val="24"/>
          <w:szCs w:val="24"/>
        </w:rPr>
        <w:t>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 during the period of time in question; and 3) any other documentation from an official source that explains an illness/emergency during the period of time in question. Any document appearing to be altered in any way or which lacks required information will not be accepted.</w:t>
      </w:r>
    </w:p>
    <w:p w:rsidR="00050ACC" w:rsidRDefault="00050ACC" w:rsidP="00050ACC">
      <w:pPr>
        <w:pStyle w:val="NoSpacing"/>
        <w:rPr>
          <w:rFonts w:ascii="Arial" w:hAnsi="Arial" w:cs="Arial"/>
          <w:color w:val="FF0000"/>
          <w:sz w:val="24"/>
          <w:szCs w:val="24"/>
        </w:rPr>
      </w:pPr>
    </w:p>
    <w:p w:rsidR="00050ACC" w:rsidRDefault="00050ACC" w:rsidP="00050ACC">
      <w:pPr>
        <w:pStyle w:val="NoSpacing"/>
        <w:numPr>
          <w:ilvl w:val="0"/>
          <w:numId w:val="12"/>
        </w:numPr>
        <w:rPr>
          <w:rFonts w:ascii="Arial" w:hAnsi="Arial" w:cs="Arial"/>
          <w:sz w:val="24"/>
          <w:szCs w:val="24"/>
        </w:rPr>
      </w:pPr>
      <w:r>
        <w:rPr>
          <w:rFonts w:ascii="Arial" w:hAnsi="Arial" w:cs="Arial"/>
          <w:sz w:val="24"/>
          <w:szCs w:val="24"/>
        </w:rPr>
        <w:t>Late Discussion Board Posts will result in a zero.</w:t>
      </w:r>
    </w:p>
    <w:p w:rsidR="00050ACC" w:rsidRDefault="00050ACC" w:rsidP="00050ACC">
      <w:pPr>
        <w:pStyle w:val="NoSpacing"/>
        <w:rPr>
          <w:rFonts w:ascii="Arial" w:hAnsi="Arial" w:cs="Arial"/>
          <w:sz w:val="24"/>
          <w:szCs w:val="24"/>
        </w:rPr>
      </w:pPr>
    </w:p>
    <w:p w:rsidR="00050ACC" w:rsidRDefault="00050ACC" w:rsidP="00050ACC">
      <w:pPr>
        <w:rPr>
          <w:rFonts w:ascii="Arial" w:hAnsi="Arial" w:cs="Arial"/>
          <w:sz w:val="24"/>
          <w:szCs w:val="24"/>
        </w:rPr>
      </w:pPr>
      <w:r>
        <w:rPr>
          <w:rFonts w:ascii="Arial" w:hAnsi="Arial" w:cs="Arial"/>
          <w:sz w:val="24"/>
          <w:szCs w:val="24"/>
        </w:rPr>
        <w:t>Quizzes and tests must be started, completed, and submitted prior to the submission due date and time. Any quiz or test submitted after the due date and time will not be accepted.  Make-up exams are not provided given the extended period for which exams are open</w:t>
      </w:r>
    </w:p>
    <w:p w:rsidR="009466EA" w:rsidRPr="00DF09E6" w:rsidRDefault="009466EA" w:rsidP="009466EA">
      <w:pPr>
        <w:rPr>
          <w:rFonts w:ascii="Times New Roman" w:hAnsi="Times New Roman"/>
          <w:b/>
          <w:sz w:val="24"/>
          <w:szCs w:val="24"/>
        </w:rPr>
      </w:pPr>
    </w:p>
    <w:p w:rsidR="00DE0C3B" w:rsidRPr="00DF09E6" w:rsidRDefault="00DE0C3B" w:rsidP="00FF5AE5">
      <w:pPr>
        <w:rPr>
          <w:rFonts w:ascii="Times New Roman" w:hAnsi="Times New Roman"/>
          <w:b/>
          <w:sz w:val="24"/>
          <w:szCs w:val="24"/>
        </w:rPr>
      </w:pPr>
    </w:p>
    <w:p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D053A6">
        <w:rPr>
          <w:rFonts w:ascii="Times New Roman" w:hAnsi="Times New Roman"/>
          <w:sz w:val="24"/>
          <w:szCs w:val="24"/>
        </w:rPr>
        <w:t>.</w:t>
      </w:r>
    </w:p>
    <w:p w:rsidR="00D053A6" w:rsidRDefault="00D053A6" w:rsidP="00FF5AE5">
      <w:pPr>
        <w:rPr>
          <w:rFonts w:ascii="Times New Roman" w:hAnsi="Times New Roman"/>
          <w:sz w:val="24"/>
          <w:szCs w:val="24"/>
        </w:rPr>
      </w:pPr>
    </w:p>
    <w:p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D11A79">
        <w:rPr>
          <w:rFonts w:ascii="Times New Roman" w:hAnsi="Times New Roman"/>
          <w:sz w:val="24"/>
          <w:szCs w:val="24"/>
        </w:rPr>
        <w:t>Contact faculty for instructions</w:t>
      </w:r>
      <w:r w:rsidR="00B660F8">
        <w:rPr>
          <w:rFonts w:ascii="Times New Roman" w:hAnsi="Times New Roman"/>
          <w:sz w:val="24"/>
          <w:szCs w:val="24"/>
        </w:rPr>
        <w:t>.</w:t>
      </w:r>
    </w:p>
    <w:p w:rsidR="00D11A79" w:rsidRPr="00DF09E6" w:rsidRDefault="00D11A79" w:rsidP="00FF5AE5">
      <w:pPr>
        <w:rPr>
          <w:rFonts w:ascii="Times New Roman" w:hAnsi="Times New Roman"/>
          <w:b/>
          <w:sz w:val="24"/>
          <w:szCs w:val="24"/>
        </w:rPr>
      </w:pPr>
    </w:p>
    <w:p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Pr="00DF09E6">
        <w:rPr>
          <w:rFonts w:ascii="Times New Roman" w:hAnsi="Times New Roman"/>
          <w:sz w:val="24"/>
          <w:szCs w:val="24"/>
          <w:highlight w:val="yellow"/>
        </w:rPr>
        <w:t>_</w:t>
      </w:r>
      <w:r w:rsidR="00A66EC6">
        <w:rPr>
          <w:rFonts w:ascii="Times New Roman" w:hAnsi="Times New Roman"/>
          <w:sz w:val="24"/>
          <w:szCs w:val="24"/>
          <w:highlight w:val="yellow"/>
        </w:rPr>
        <w:t>6-9</w:t>
      </w:r>
      <w:r w:rsidRPr="00DF09E6">
        <w:rPr>
          <w:rFonts w:ascii="Times New Roman" w:hAnsi="Times New Roman"/>
          <w:sz w:val="24"/>
          <w:szCs w:val="24"/>
          <w:highlight w:val="yellow"/>
        </w:rPr>
        <w:t>____</w:t>
      </w:r>
      <w:r w:rsidR="0079686B">
        <w:rPr>
          <w:rFonts w:ascii="Times New Roman" w:hAnsi="Times New Roman"/>
          <w:sz w:val="24"/>
          <w:szCs w:val="24"/>
        </w:rPr>
        <w:t xml:space="preserve"> hours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p>
    <w:p w:rsidR="0079686B" w:rsidRDefault="0079686B" w:rsidP="006C5B7E">
      <w:pPr>
        <w:pStyle w:val="NormalWeb"/>
        <w:spacing w:before="0" w:beforeAutospacing="0" w:after="0" w:afterAutospacing="0"/>
        <w:rPr>
          <w:b/>
          <w:bCs/>
          <w:u w:val="single"/>
        </w:rPr>
      </w:pP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2"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3"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w:t>
      </w:r>
      <w:r w:rsidR="00892604">
        <w:rPr>
          <w:rFonts w:ascii="Times New Roman" w:hAnsi="Times New Roman"/>
          <w:sz w:val="24"/>
          <w:szCs w:val="24"/>
        </w:rPr>
        <w:t>before the last day to drop may</w:t>
      </w:r>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Census Day: </w:t>
      </w:r>
      <w:r w:rsidR="00DF09E6" w:rsidRPr="0079686B">
        <w:rPr>
          <w:rFonts w:ascii="Times New Roman" w:hAnsi="Times New Roman"/>
          <w:b/>
          <w:color w:val="FF0000"/>
          <w:sz w:val="24"/>
          <w:szCs w:val="24"/>
        </w:rPr>
        <w:t xml:space="preserve"> </w:t>
      </w:r>
      <w:r w:rsidR="0079686B" w:rsidRPr="0079686B">
        <w:rPr>
          <w:rFonts w:ascii="Times New Roman" w:hAnsi="Times New Roman"/>
          <w:b/>
          <w:color w:val="FF0000"/>
          <w:sz w:val="24"/>
          <w:szCs w:val="24"/>
        </w:rPr>
        <w:t>September 12</w:t>
      </w:r>
      <w:r w:rsidR="007053A3" w:rsidRPr="0079686B">
        <w:rPr>
          <w:rFonts w:ascii="Times New Roman" w:hAnsi="Times New Roman"/>
          <w:b/>
          <w:color w:val="FF0000"/>
          <w:sz w:val="24"/>
          <w:szCs w:val="24"/>
        </w:rPr>
        <w:t>, 2016</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79686B" w:rsidRPr="0079686B">
        <w:rPr>
          <w:rFonts w:ascii="Times New Roman" w:hAnsi="Times New Roman"/>
          <w:b/>
          <w:color w:val="FF0000"/>
          <w:sz w:val="24"/>
          <w:szCs w:val="24"/>
        </w:rPr>
        <w:t>November 2</w:t>
      </w:r>
      <w:r w:rsidR="007053A3" w:rsidRPr="0079686B">
        <w:rPr>
          <w:rFonts w:ascii="Times New Roman" w:hAnsi="Times New Roman"/>
          <w:b/>
          <w:color w:val="FF0000"/>
          <w:sz w:val="24"/>
          <w:szCs w:val="24"/>
        </w:rPr>
        <w:t>, 2016</w:t>
      </w:r>
      <w:r w:rsidR="00B660F8" w:rsidRPr="0079686B">
        <w:rPr>
          <w:rFonts w:ascii="Times New Roman" w:hAnsi="Times New Roman"/>
          <w:b/>
          <w:color w:val="FF0000"/>
          <w:sz w:val="24"/>
          <w:szCs w:val="24"/>
        </w:rPr>
        <w:t xml:space="preserve"> by 4:00 p.m.</w:t>
      </w:r>
    </w:p>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4"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5"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6"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8"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9"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0"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3"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4"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5"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6"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7"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0"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1"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2"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3"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4"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DF09E6" w:rsidRDefault="003852E8" w:rsidP="00FF5AE5">
      <w:pPr>
        <w:rPr>
          <w:rFonts w:ascii="Times New Roman" w:hAnsi="Times New Roman"/>
          <w:sz w:val="24"/>
          <w:szCs w:val="24"/>
        </w:rPr>
      </w:pPr>
    </w:p>
    <w:p w:rsidR="00467FAC" w:rsidRPr="00467FAC" w:rsidRDefault="00255631" w:rsidP="00467FAC">
      <w:pPr>
        <w:autoSpaceDE w:val="0"/>
        <w:autoSpaceDN w:val="0"/>
        <w:adjustRightInd w:val="0"/>
        <w:rPr>
          <w:rFonts w:ascii="Times New Roman" w:hAnsi="Times New Roman"/>
          <w:sz w:val="24"/>
          <w:szCs w:val="24"/>
        </w:rPr>
      </w:pPr>
      <w:r w:rsidRPr="00255631">
        <w:rPr>
          <w:rFonts w:ascii="Times New Roman" w:hAnsi="Times New Roman"/>
          <w:b/>
          <w:sz w:val="24"/>
          <w:szCs w:val="24"/>
        </w:rPr>
        <w:t xml:space="preserve">Student Feedback Survey: </w:t>
      </w:r>
      <w:r w:rsidR="00467FAC" w:rsidRPr="00467FAC">
        <w:rPr>
          <w:rFonts w:ascii="Times New Roman" w:hAnsi="Times New Roman"/>
          <w:bCs/>
          <w:sz w:val="24"/>
          <w:szCs w:val="24"/>
        </w:rPr>
        <w:t>At the end of each term, students enrolled in face-to-face and online classes categorized as “lecture,” “seminar,” or “laboratory” are directed to complete an online Student Feedback Survey (SFS). Instructions on how to access the SFS for this course will be sent dir</w:t>
      </w:r>
      <w:r w:rsidR="005A5231">
        <w:rPr>
          <w:rFonts w:ascii="Times New Roman" w:hAnsi="Times New Roman"/>
          <w:bCs/>
          <w:sz w:val="24"/>
          <w:szCs w:val="24"/>
        </w:rPr>
        <w:t>ectly to each student through Ma</w:t>
      </w:r>
      <w:r w:rsidR="00467FAC" w:rsidRPr="00467FAC">
        <w:rPr>
          <w:rFonts w:ascii="Times New Roman" w:hAnsi="Times New Roman"/>
          <w:bCs/>
          <w:sz w:val="24"/>
          <w:szCs w:val="24"/>
        </w:rPr>
        <w:t xml:space="preserve">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5"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5A5231">
        <w:rPr>
          <w:rFonts w:ascii="Times New Roman" w:hAnsi="Times New Roman"/>
          <w:bCs/>
          <w:sz w:val="24"/>
          <w:szCs w:val="24"/>
        </w:rPr>
        <w:t>F</w:t>
      </w:r>
      <w:r w:rsidR="00467FAC" w:rsidRPr="00467FAC">
        <w:rPr>
          <w:rFonts w:ascii="Times New Roman" w:hAnsi="Times New Roman"/>
          <w:bCs/>
          <w:sz w:val="24"/>
          <w:szCs w:val="24"/>
        </w:rPr>
        <w:t>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883561" w:rsidRPr="00351DD1" w:rsidRDefault="00883561" w:rsidP="00883561">
      <w:pPr>
        <w:rPr>
          <w:rFonts w:ascii="Times New Roman" w:hAnsi="Times New Roman"/>
          <w:sz w:val="24"/>
          <w:szCs w:val="24"/>
        </w:rPr>
      </w:pPr>
    </w:p>
    <w:p w:rsidR="00B07E53" w:rsidRDefault="0097424F" w:rsidP="00B07E53">
      <w:pPr>
        <w:rPr>
          <w:rFonts w:ascii="Arial" w:hAnsi="Arial" w:cs="Arial"/>
          <w:color w:val="FF0000"/>
          <w:sz w:val="21"/>
          <w:szCs w:val="21"/>
        </w:rPr>
      </w:pPr>
      <w:hyperlink r:id="rId36" w:history="1">
        <w:r w:rsidR="00B07E53" w:rsidRPr="00FA33D3">
          <w:rPr>
            <w:rStyle w:val="Hyperlink"/>
            <w:rFonts w:ascii="Arial" w:hAnsi="Arial" w:cs="Arial"/>
            <w:sz w:val="21"/>
            <w:szCs w:val="21"/>
          </w:rPr>
          <w:t>http://www.uta.edu/campus-ops/ehs/fire/Evac_Maps_Buildings.php</w:t>
        </w:r>
      </w:hyperlink>
      <w:r w:rsidR="00B07E53">
        <w:rPr>
          <w:rFonts w:ascii="Arial" w:hAnsi="Arial" w:cs="Arial"/>
          <w:color w:val="FF0000"/>
          <w:sz w:val="21"/>
          <w:szCs w:val="21"/>
        </w:rPr>
        <w:t xml:space="preserve"> (</w:t>
      </w:r>
      <w:hyperlink r:id="rId37" w:history="1">
        <w:r w:rsidR="00B07E53" w:rsidRPr="00454100">
          <w:rPr>
            <w:rStyle w:val="Hyperlink"/>
            <w:rFonts w:ascii="Arial" w:hAnsi="Arial" w:cs="Arial"/>
            <w:sz w:val="21"/>
            <w:szCs w:val="21"/>
          </w:rPr>
          <w:t>http://www.uta.edu/police/Evacuation Procedures.pdf</w:t>
        </w:r>
      </w:hyperlink>
      <w:r w:rsidR="00B07E53">
        <w:t>)</w:t>
      </w:r>
    </w:p>
    <w:p w:rsidR="00883561" w:rsidRDefault="00883561" w:rsidP="00883561">
      <w:pPr>
        <w:rPr>
          <w:rFonts w:ascii="Arial" w:hAnsi="Arial" w:cs="Arial"/>
          <w:color w:val="FF0000"/>
          <w:sz w:val="21"/>
          <w:szCs w:val="21"/>
        </w:rPr>
      </w:pPr>
    </w:p>
    <w:p w:rsidR="00B07E53" w:rsidRPr="003A4BD5" w:rsidRDefault="0097424F" w:rsidP="00B07E53">
      <w:pPr>
        <w:rPr>
          <w:rFonts w:ascii="Arial" w:hAnsi="Arial" w:cs="Arial"/>
          <w:color w:val="FF0000"/>
          <w:sz w:val="21"/>
          <w:szCs w:val="21"/>
        </w:rPr>
      </w:pPr>
      <w:hyperlink r:id="rId38" w:history="1">
        <w:r w:rsidR="00B07E53" w:rsidRPr="00251DEE">
          <w:rPr>
            <w:rStyle w:val="Hyperlink"/>
            <w:rFonts w:ascii="Arial" w:hAnsi="Arial" w:cs="Arial"/>
            <w:sz w:val="21"/>
            <w:szCs w:val="21"/>
          </w:rPr>
          <w:t>https://mavalert.uta.edu/</w:t>
        </w:r>
      </w:hyperlink>
      <w:r w:rsidR="00B07E53">
        <w:rPr>
          <w:rFonts w:ascii="Arial" w:hAnsi="Arial" w:cs="Arial"/>
          <w:color w:val="FF0000"/>
          <w:sz w:val="21"/>
          <w:szCs w:val="21"/>
        </w:rPr>
        <w:t xml:space="preserve"> or </w:t>
      </w:r>
      <w:hyperlink r:id="rId39" w:history="1">
        <w:r w:rsidR="00B07E53" w:rsidRPr="00E213C8">
          <w:rPr>
            <w:rStyle w:val="Hyperlink"/>
            <w:rFonts w:ascii="Arial" w:hAnsi="Arial" w:cs="Arial"/>
            <w:sz w:val="21"/>
            <w:szCs w:val="21"/>
          </w:rPr>
          <w:t>https://mavalert.uta.edu/register.php</w:t>
        </w:r>
      </w:hyperlink>
    </w:p>
    <w:p w:rsidR="00883561" w:rsidRDefault="00883561" w:rsidP="00883561">
      <w:pPr>
        <w:tabs>
          <w:tab w:val="left" w:pos="-1080"/>
        </w:tabs>
        <w:ind w:right="-576"/>
        <w:rPr>
          <w:rFonts w:ascii="Times New Roman" w:hAnsi="Times New Roman"/>
          <w:b/>
          <w:color w:val="FF0000"/>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E33923" w:rsidRPr="00DA55D6" w:rsidTr="003E25D6">
        <w:tc>
          <w:tcPr>
            <w:tcW w:w="1983" w:type="dxa"/>
          </w:tcPr>
          <w:p w:rsidR="00E33923" w:rsidRPr="00F04BE4" w:rsidRDefault="00E33923" w:rsidP="003E25D6">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3E25D6">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97424F" w:rsidP="003E25D6">
            <w:pPr>
              <w:tabs>
                <w:tab w:val="left" w:pos="-1080"/>
              </w:tabs>
              <w:ind w:right="-576"/>
              <w:rPr>
                <w:rFonts w:ascii="Times New Roman" w:hAnsi="Times New Roman"/>
                <w:sz w:val="24"/>
                <w:szCs w:val="24"/>
              </w:rPr>
            </w:pPr>
            <w:hyperlink r:id="rId40"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3E25D6">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E33923" w:rsidRPr="00F04BE4" w:rsidRDefault="00E33923" w:rsidP="003E25D6">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97424F" w:rsidP="003E25D6">
            <w:pPr>
              <w:tabs>
                <w:tab w:val="left" w:pos="-1080"/>
              </w:tabs>
              <w:ind w:right="-576"/>
              <w:rPr>
                <w:rFonts w:ascii="Times New Roman" w:hAnsi="Times New Roman"/>
                <w:sz w:val="24"/>
                <w:szCs w:val="24"/>
              </w:rPr>
            </w:pPr>
            <w:hyperlink r:id="rId41"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3E25D6">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E33923" w:rsidRPr="00F04BE4" w:rsidRDefault="00E33923" w:rsidP="003E25D6">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97424F" w:rsidP="003E25D6">
            <w:pPr>
              <w:tabs>
                <w:tab w:val="left" w:pos="-1080"/>
              </w:tabs>
              <w:ind w:right="-576"/>
              <w:rPr>
                <w:rFonts w:ascii="Times New Roman" w:hAnsi="Times New Roman"/>
                <w:sz w:val="24"/>
                <w:szCs w:val="24"/>
              </w:rPr>
            </w:pPr>
            <w:hyperlink r:id="rId42" w:history="1">
              <w:r w:rsidR="00E33923" w:rsidRPr="00F04BE4">
                <w:rPr>
                  <w:rStyle w:val="Hyperlink"/>
                  <w:rFonts w:ascii="Times New Roman" w:hAnsi="Times New Roman"/>
                  <w:sz w:val="24"/>
                  <w:szCs w:val="24"/>
                </w:rPr>
                <w:t>scalf@uta.edu</w:t>
              </w:r>
            </w:hyperlink>
          </w:p>
          <w:p w:rsidR="00E33923" w:rsidRPr="00F04BE4" w:rsidRDefault="00E33923" w:rsidP="003E25D6">
            <w:pPr>
              <w:tabs>
                <w:tab w:val="left" w:pos="-1080"/>
              </w:tabs>
              <w:ind w:right="-576"/>
              <w:rPr>
                <w:rFonts w:ascii="Times New Roman" w:hAnsi="Times New Roman"/>
                <w:sz w:val="24"/>
                <w:szCs w:val="24"/>
              </w:rPr>
            </w:pPr>
          </w:p>
        </w:tc>
        <w:tc>
          <w:tcPr>
            <w:tcW w:w="2954" w:type="dxa"/>
          </w:tcPr>
          <w:p w:rsidR="00E33923" w:rsidRPr="00F04BE4" w:rsidRDefault="00E33923" w:rsidP="003E25D6">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E33923" w:rsidRPr="00F04BE4" w:rsidRDefault="00E33923" w:rsidP="003E25D6">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33923" w:rsidRPr="00F04BE4" w:rsidRDefault="0097424F" w:rsidP="003E25D6">
            <w:pPr>
              <w:tabs>
                <w:tab w:val="left" w:pos="-1080"/>
              </w:tabs>
              <w:ind w:right="-576"/>
              <w:rPr>
                <w:rFonts w:ascii="Times New Roman" w:hAnsi="Times New Roman"/>
                <w:sz w:val="24"/>
                <w:szCs w:val="24"/>
              </w:rPr>
            </w:pPr>
            <w:hyperlink r:id="rId43" w:history="1">
              <w:r w:rsidR="00E33923" w:rsidRPr="00F04BE4">
                <w:rPr>
                  <w:rStyle w:val="Hyperlink"/>
                  <w:rFonts w:ascii="Times New Roman" w:hAnsi="Times New Roman"/>
                  <w:sz w:val="24"/>
                  <w:szCs w:val="24"/>
                </w:rPr>
                <w:t>Kaeli.vandertulip@uta.edu</w:t>
              </w:r>
            </w:hyperlink>
          </w:p>
          <w:p w:rsidR="00E33923" w:rsidRPr="00F04BE4" w:rsidRDefault="00E33923" w:rsidP="003E25D6">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97424F" w:rsidP="00E33923">
      <w:pPr>
        <w:pStyle w:val="PlainText"/>
        <w:rPr>
          <w:rFonts w:ascii="Times New Roman" w:hAnsi="Times New Roman"/>
          <w:sz w:val="24"/>
          <w:szCs w:val="24"/>
        </w:rPr>
      </w:pPr>
      <w:hyperlink r:id="rId44"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3E25D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3E25D6">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97424F" w:rsidP="003E25D6">
            <w:pPr>
              <w:pStyle w:val="PlainText"/>
              <w:rPr>
                <w:b/>
                <w:bCs/>
                <w:sz w:val="24"/>
                <w:szCs w:val="24"/>
              </w:rPr>
            </w:pPr>
            <w:hyperlink r:id="rId45" w:history="1">
              <w:r w:rsidR="00E33923" w:rsidRPr="00F04BE4">
                <w:rPr>
                  <w:rStyle w:val="Hyperlink"/>
                  <w:b/>
                  <w:bCs/>
                  <w:sz w:val="24"/>
                  <w:szCs w:val="24"/>
                </w:rPr>
                <w:t>http://libguides.uta.edu/nursing</w:t>
              </w:r>
            </w:hyperlink>
          </w:p>
        </w:tc>
      </w:tr>
      <w:tr w:rsidR="00E33923" w:rsidRPr="00F04BE4" w:rsidTr="003E25D6">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3E25D6">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97424F" w:rsidP="003E25D6">
            <w:pPr>
              <w:pStyle w:val="PlainText"/>
              <w:rPr>
                <w:sz w:val="24"/>
                <w:szCs w:val="24"/>
              </w:rPr>
            </w:pPr>
            <w:hyperlink r:id="rId46" w:history="1">
              <w:r w:rsidR="00E33923" w:rsidRPr="00F04BE4">
                <w:rPr>
                  <w:rStyle w:val="Hyperlink"/>
                  <w:sz w:val="24"/>
                  <w:szCs w:val="24"/>
                </w:rPr>
                <w:t>http://library.uta.edu/</w:t>
              </w:r>
            </w:hyperlink>
          </w:p>
        </w:tc>
      </w:tr>
      <w:tr w:rsidR="00E33923" w:rsidRPr="00F04BE4" w:rsidTr="003E25D6">
        <w:tc>
          <w:tcPr>
            <w:tcW w:w="3235" w:type="dxa"/>
            <w:tcMar>
              <w:top w:w="0" w:type="dxa"/>
              <w:left w:w="108" w:type="dxa"/>
              <w:bottom w:w="0" w:type="dxa"/>
              <w:right w:w="108" w:type="dxa"/>
            </w:tcMar>
            <w:hideMark/>
          </w:tcPr>
          <w:p w:rsidR="00E33923" w:rsidRPr="00F04BE4" w:rsidRDefault="00E33923" w:rsidP="003E25D6">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97424F" w:rsidP="003E25D6">
            <w:pPr>
              <w:pStyle w:val="PlainText"/>
              <w:rPr>
                <w:sz w:val="24"/>
                <w:szCs w:val="24"/>
              </w:rPr>
            </w:pPr>
            <w:hyperlink r:id="rId47" w:history="1">
              <w:r w:rsidR="00E33923" w:rsidRPr="00F04BE4">
                <w:rPr>
                  <w:rStyle w:val="Hyperlink"/>
                  <w:sz w:val="24"/>
                  <w:szCs w:val="24"/>
                </w:rPr>
                <w:t>http://libguides.uta.edu</w:t>
              </w:r>
            </w:hyperlink>
          </w:p>
        </w:tc>
      </w:tr>
      <w:tr w:rsidR="00E33923" w:rsidRPr="00F04BE4" w:rsidTr="003E25D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3E25D6">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97424F" w:rsidP="003E25D6">
            <w:pPr>
              <w:pStyle w:val="PlainText"/>
              <w:rPr>
                <w:sz w:val="24"/>
                <w:szCs w:val="24"/>
              </w:rPr>
            </w:pPr>
            <w:hyperlink r:id="rId48" w:history="1">
              <w:r w:rsidR="00E33923" w:rsidRPr="00F04BE4">
                <w:rPr>
                  <w:rStyle w:val="Hyperlink"/>
                  <w:sz w:val="24"/>
                  <w:szCs w:val="24"/>
                </w:rPr>
                <w:t>http://ask.uta.edu</w:t>
              </w:r>
            </w:hyperlink>
          </w:p>
        </w:tc>
      </w:tr>
      <w:tr w:rsidR="00E33923" w:rsidRPr="00F04BE4" w:rsidTr="003E25D6">
        <w:tc>
          <w:tcPr>
            <w:tcW w:w="3235" w:type="dxa"/>
            <w:tcMar>
              <w:top w:w="0" w:type="dxa"/>
              <w:left w:w="108" w:type="dxa"/>
              <w:bottom w:w="0" w:type="dxa"/>
              <w:right w:w="108" w:type="dxa"/>
            </w:tcMar>
            <w:hideMark/>
          </w:tcPr>
          <w:p w:rsidR="00E33923" w:rsidRPr="00F04BE4" w:rsidRDefault="00E33923" w:rsidP="003E25D6">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97424F" w:rsidP="003E25D6">
            <w:pPr>
              <w:pStyle w:val="PlainText"/>
              <w:rPr>
                <w:sz w:val="24"/>
                <w:szCs w:val="24"/>
              </w:rPr>
            </w:pPr>
            <w:hyperlink r:id="rId49"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3E25D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3E25D6">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97424F" w:rsidP="003E25D6">
            <w:pPr>
              <w:pStyle w:val="PlainText"/>
              <w:rPr>
                <w:sz w:val="24"/>
                <w:szCs w:val="24"/>
              </w:rPr>
            </w:pPr>
            <w:hyperlink r:id="rId50" w:history="1">
              <w:r w:rsidR="00E33923" w:rsidRPr="00F04BE4">
                <w:rPr>
                  <w:rStyle w:val="Hyperlink"/>
                  <w:sz w:val="24"/>
                  <w:szCs w:val="24"/>
                </w:rPr>
                <w:t>http://pulse.uta.edu/vwebv/enterCourseReserve.do</w:t>
              </w:r>
            </w:hyperlink>
          </w:p>
        </w:tc>
      </w:tr>
      <w:tr w:rsidR="00E33923" w:rsidRPr="00F04BE4" w:rsidTr="003E25D6">
        <w:tc>
          <w:tcPr>
            <w:tcW w:w="3235" w:type="dxa"/>
            <w:tcMar>
              <w:top w:w="0" w:type="dxa"/>
              <w:left w:w="108" w:type="dxa"/>
              <w:bottom w:w="0" w:type="dxa"/>
              <w:right w:w="108" w:type="dxa"/>
            </w:tcMar>
            <w:hideMark/>
          </w:tcPr>
          <w:p w:rsidR="00E33923" w:rsidRPr="00F04BE4" w:rsidRDefault="00E33923" w:rsidP="003E25D6">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97424F" w:rsidP="003E25D6">
            <w:pPr>
              <w:pStyle w:val="PlainText"/>
              <w:rPr>
                <w:sz w:val="24"/>
                <w:szCs w:val="24"/>
              </w:rPr>
            </w:pPr>
            <w:hyperlink r:id="rId51" w:anchor="!/" w:history="1">
              <w:r w:rsidR="00E33923" w:rsidRPr="00F04BE4">
                <w:rPr>
                  <w:rStyle w:val="Hyperlink"/>
                  <w:sz w:val="24"/>
                  <w:szCs w:val="24"/>
                </w:rPr>
                <w:t>http://uta.summon.serialssolutions.com/#!/</w:t>
              </w:r>
            </w:hyperlink>
          </w:p>
        </w:tc>
      </w:tr>
      <w:tr w:rsidR="00E33923" w:rsidRPr="00F04BE4" w:rsidTr="003E25D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3E25D6">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97424F" w:rsidP="003E25D6">
            <w:pPr>
              <w:pStyle w:val="PlainText"/>
              <w:rPr>
                <w:sz w:val="24"/>
                <w:szCs w:val="24"/>
              </w:rPr>
            </w:pPr>
            <w:hyperlink r:id="rId52" w:history="1">
              <w:r w:rsidR="00E33923" w:rsidRPr="00F04BE4">
                <w:rPr>
                  <w:rStyle w:val="Hyperlink"/>
                  <w:sz w:val="24"/>
                  <w:szCs w:val="24"/>
                </w:rPr>
                <w:t>http://pulse.uta.edu/vwebv/searchSubject</w:t>
              </w:r>
            </w:hyperlink>
          </w:p>
        </w:tc>
      </w:tr>
      <w:tr w:rsidR="00E33923" w:rsidRPr="00F04BE4" w:rsidTr="003E25D6">
        <w:tc>
          <w:tcPr>
            <w:tcW w:w="3235" w:type="dxa"/>
            <w:tcMar>
              <w:top w:w="0" w:type="dxa"/>
              <w:left w:w="108" w:type="dxa"/>
              <w:bottom w:w="0" w:type="dxa"/>
              <w:right w:w="108" w:type="dxa"/>
            </w:tcMar>
            <w:hideMark/>
          </w:tcPr>
          <w:p w:rsidR="00E33923" w:rsidRPr="00F04BE4" w:rsidRDefault="00E33923" w:rsidP="003E25D6">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97424F" w:rsidP="003E25D6">
            <w:pPr>
              <w:pStyle w:val="PlainText"/>
              <w:rPr>
                <w:sz w:val="24"/>
                <w:szCs w:val="24"/>
              </w:rPr>
            </w:pPr>
            <w:hyperlink r:id="rId53" w:history="1">
              <w:r w:rsidR="00BF5A6F" w:rsidRPr="00EF7D2F">
                <w:rPr>
                  <w:rStyle w:val="hyperlinkchar"/>
                  <w:rFonts w:ascii="Arial" w:hAnsi="Arial" w:cs="Arial"/>
                  <w:color w:val="0000FF"/>
                  <w:sz w:val="21"/>
                  <w:szCs w:val="21"/>
                </w:rPr>
                <w:t>library.uta.edu/how-to</w:t>
              </w:r>
            </w:hyperlink>
          </w:p>
        </w:tc>
      </w:tr>
      <w:tr w:rsidR="00E33923" w:rsidRPr="00F04BE4" w:rsidTr="003E25D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3E25D6">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97424F" w:rsidP="003E25D6">
            <w:pPr>
              <w:pStyle w:val="PlainText"/>
              <w:rPr>
                <w:sz w:val="24"/>
                <w:szCs w:val="24"/>
              </w:rPr>
            </w:pPr>
            <w:hyperlink r:id="rId54" w:history="1">
              <w:r w:rsidR="00E33923" w:rsidRPr="00F04BE4">
                <w:rPr>
                  <w:rStyle w:val="Hyperlink"/>
                  <w:sz w:val="24"/>
                  <w:szCs w:val="24"/>
                </w:rPr>
                <w:t>http://libguides.uta.edu/offcampus</w:t>
              </w:r>
            </w:hyperlink>
          </w:p>
        </w:tc>
      </w:tr>
      <w:tr w:rsidR="002D0ED8" w:rsidRPr="00F04BE4" w:rsidTr="003E25D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3E25D6">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97424F" w:rsidP="003E25D6">
            <w:pPr>
              <w:pStyle w:val="PlainText"/>
            </w:pPr>
            <w:hyperlink r:id="rId55" w:history="1">
              <w:r w:rsidR="002D0ED8" w:rsidRPr="00EF7D2F">
                <w:rPr>
                  <w:rStyle w:val="hyperlinkchar"/>
                  <w:rFonts w:ascii="Arial" w:hAnsi="Arial" w:cs="Arial"/>
                  <w:color w:val="0000FF"/>
                  <w:sz w:val="21"/>
                  <w:szCs w:val="21"/>
                </w:rPr>
                <w:t>library.uta.edu/academic-plaza</w:t>
              </w:r>
            </w:hyperlink>
          </w:p>
        </w:tc>
      </w:tr>
      <w:tr w:rsidR="00BF5A6F" w:rsidRPr="00F04BE4" w:rsidTr="003E25D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3E25D6">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97424F" w:rsidP="003E25D6">
            <w:pPr>
              <w:pStyle w:val="PlainText"/>
            </w:pPr>
            <w:hyperlink r:id="rId56"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7"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8"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9"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E33923" w:rsidRPr="00F04BE4" w:rsidRDefault="00E33923" w:rsidP="00E33923">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rsidR="005425D1" w:rsidRPr="00DF09E6" w:rsidRDefault="005425D1" w:rsidP="00FF5AE5">
      <w:pPr>
        <w:rPr>
          <w:rFonts w:ascii="Times New Roman" w:hAnsi="Times New Roman"/>
          <w:sz w:val="24"/>
          <w:szCs w:val="24"/>
        </w:rPr>
      </w:pPr>
    </w:p>
    <w:p w:rsidR="002B626C" w:rsidRDefault="002B626C">
      <w:pPr>
        <w:spacing w:after="200" w:line="276" w:lineRule="auto"/>
        <w:rPr>
          <w:rFonts w:ascii="Times New Roman" w:eastAsia="Times New Roman" w:hAnsi="Times New Roman" w:cs="Arial"/>
          <w:b/>
          <w:color w:val="000000"/>
          <w:sz w:val="24"/>
          <w:szCs w:val="24"/>
          <w:u w:val="single"/>
          <w:lang w:eastAsia="en-US"/>
        </w:rPr>
      </w:pPr>
      <w:r>
        <w:rPr>
          <w:rFonts w:ascii="Times New Roman" w:hAnsi="Times New Roman"/>
          <w:b/>
          <w:u w:val="single"/>
        </w:rPr>
        <w:br w:type="page"/>
      </w:r>
    </w:p>
    <w:p w:rsidR="00226929" w:rsidRDefault="00750860" w:rsidP="00226929">
      <w:pPr>
        <w:pStyle w:val="Default"/>
        <w:rPr>
          <w:rFonts w:ascii="Times New Roman" w:hAnsi="Times New Roman"/>
          <w:b/>
        </w:rPr>
      </w:pPr>
      <w:r w:rsidRPr="00DF09E6">
        <w:rPr>
          <w:rFonts w:ascii="Times New Roman" w:hAnsi="Times New Roman"/>
          <w:b/>
          <w:u w:val="single"/>
        </w:rPr>
        <w:t>Course Schedule</w:t>
      </w:r>
      <w:r w:rsidRPr="00DF09E6">
        <w:rPr>
          <w:rFonts w:ascii="Times New Roman" w:hAnsi="Times New Roman"/>
          <w:b/>
        </w:rPr>
        <w:t xml:space="preserve">. </w:t>
      </w:r>
    </w:p>
    <w:p w:rsidR="00226929" w:rsidRDefault="00226929" w:rsidP="00226929">
      <w:pPr>
        <w:pStyle w:val="Default"/>
        <w:rPr>
          <w:b/>
          <w:color w:val="auto"/>
        </w:rPr>
      </w:pPr>
    </w:p>
    <w:tbl>
      <w:tblPr>
        <w:tblStyle w:val="TableGrid"/>
        <w:tblW w:w="0" w:type="auto"/>
        <w:tblLook w:val="04A0" w:firstRow="1" w:lastRow="0" w:firstColumn="1" w:lastColumn="0" w:noHBand="0" w:noVBand="1"/>
      </w:tblPr>
      <w:tblGrid>
        <w:gridCol w:w="1322"/>
        <w:gridCol w:w="4000"/>
        <w:gridCol w:w="4254"/>
      </w:tblGrid>
      <w:tr w:rsidR="00226929" w:rsidTr="00226929">
        <w:trPr>
          <w:tblHeader/>
        </w:trPr>
        <w:tc>
          <w:tcPr>
            <w:tcW w:w="1322" w:type="dxa"/>
            <w:tcBorders>
              <w:top w:val="single" w:sz="4" w:space="0" w:color="auto"/>
              <w:left w:val="single" w:sz="4" w:space="0" w:color="auto"/>
              <w:bottom w:val="single" w:sz="4" w:space="0" w:color="auto"/>
              <w:right w:val="single" w:sz="4" w:space="0" w:color="auto"/>
            </w:tcBorders>
            <w:shd w:val="clear" w:color="auto" w:fill="0070C0"/>
            <w:hideMark/>
          </w:tcPr>
          <w:p w:rsidR="00226929" w:rsidRDefault="00226929">
            <w:pPr>
              <w:pStyle w:val="Default"/>
              <w:rPr>
                <w:b/>
                <w:color w:val="FFFFFF" w:themeColor="background1"/>
              </w:rPr>
            </w:pPr>
            <w:r>
              <w:rPr>
                <w:b/>
                <w:color w:val="FFFFFF" w:themeColor="background1"/>
              </w:rPr>
              <w:t>Module</w:t>
            </w:r>
          </w:p>
        </w:tc>
        <w:tc>
          <w:tcPr>
            <w:tcW w:w="4000" w:type="dxa"/>
            <w:tcBorders>
              <w:top w:val="single" w:sz="4" w:space="0" w:color="auto"/>
              <w:left w:val="single" w:sz="4" w:space="0" w:color="auto"/>
              <w:bottom w:val="single" w:sz="4" w:space="0" w:color="auto"/>
              <w:right w:val="single" w:sz="4" w:space="0" w:color="auto"/>
            </w:tcBorders>
            <w:shd w:val="clear" w:color="auto" w:fill="0070C0"/>
            <w:hideMark/>
          </w:tcPr>
          <w:p w:rsidR="00226929" w:rsidRDefault="00226929">
            <w:pPr>
              <w:pStyle w:val="Default"/>
              <w:rPr>
                <w:b/>
                <w:color w:val="FFFFFF" w:themeColor="background1"/>
              </w:rPr>
            </w:pPr>
            <w:r>
              <w:rPr>
                <w:b/>
                <w:color w:val="FFFFFF" w:themeColor="background1"/>
              </w:rPr>
              <w:t>Module Topics / Titles</w:t>
            </w:r>
          </w:p>
        </w:tc>
        <w:tc>
          <w:tcPr>
            <w:tcW w:w="4254" w:type="dxa"/>
            <w:tcBorders>
              <w:top w:val="single" w:sz="4" w:space="0" w:color="auto"/>
              <w:left w:val="single" w:sz="4" w:space="0" w:color="auto"/>
              <w:bottom w:val="single" w:sz="4" w:space="0" w:color="auto"/>
              <w:right w:val="single" w:sz="4" w:space="0" w:color="auto"/>
            </w:tcBorders>
            <w:shd w:val="clear" w:color="auto" w:fill="0070C0"/>
            <w:hideMark/>
          </w:tcPr>
          <w:p w:rsidR="00226929" w:rsidRDefault="00226929">
            <w:pPr>
              <w:pStyle w:val="Default"/>
              <w:rPr>
                <w:b/>
                <w:color w:val="FFFFFF" w:themeColor="background1"/>
              </w:rPr>
            </w:pPr>
            <w:r>
              <w:rPr>
                <w:b/>
                <w:color w:val="FFFFFF" w:themeColor="background1"/>
              </w:rPr>
              <w:t>Lesson Topics / Lesson Titles</w:t>
            </w:r>
          </w:p>
        </w:tc>
      </w:tr>
      <w:tr w:rsidR="00226929" w:rsidTr="003912B4">
        <w:tc>
          <w:tcPr>
            <w:tcW w:w="1322" w:type="dxa"/>
            <w:tcBorders>
              <w:top w:val="single" w:sz="4" w:space="0" w:color="auto"/>
              <w:left w:val="single" w:sz="4" w:space="0" w:color="auto"/>
              <w:bottom w:val="single" w:sz="4" w:space="0" w:color="auto"/>
              <w:right w:val="single" w:sz="4" w:space="0" w:color="auto"/>
            </w:tcBorders>
            <w:hideMark/>
          </w:tcPr>
          <w:p w:rsidR="00226929" w:rsidRDefault="00226929">
            <w:pPr>
              <w:pStyle w:val="Default"/>
              <w:rPr>
                <w:b/>
                <w:color w:val="365F91" w:themeColor="accent1" w:themeShade="BF"/>
              </w:rPr>
            </w:pPr>
            <w:r>
              <w:rPr>
                <w:b/>
                <w:color w:val="365F91" w:themeColor="accent1" w:themeShade="BF"/>
              </w:rPr>
              <w:t>1</w:t>
            </w:r>
          </w:p>
          <w:p w:rsidR="00447564" w:rsidRDefault="00447564">
            <w:pPr>
              <w:pStyle w:val="Default"/>
              <w:rPr>
                <w:b/>
                <w:color w:val="365F91" w:themeColor="accent1" w:themeShade="BF"/>
              </w:rPr>
            </w:pPr>
            <w:r>
              <w:rPr>
                <w:b/>
                <w:color w:val="365F91" w:themeColor="accent1" w:themeShade="BF"/>
              </w:rPr>
              <w:t>Aug. 27</w:t>
            </w:r>
          </w:p>
          <w:p w:rsidR="00447564" w:rsidRDefault="00447564">
            <w:pPr>
              <w:pStyle w:val="Default"/>
              <w:rPr>
                <w:b/>
                <w:color w:val="365F91" w:themeColor="accent1" w:themeShade="BF"/>
              </w:rPr>
            </w:pPr>
          </w:p>
        </w:tc>
        <w:tc>
          <w:tcPr>
            <w:tcW w:w="4000" w:type="dxa"/>
            <w:tcBorders>
              <w:top w:val="single" w:sz="4" w:space="0" w:color="auto"/>
              <w:left w:val="single" w:sz="4" w:space="0" w:color="auto"/>
              <w:bottom w:val="single" w:sz="4" w:space="0" w:color="auto"/>
              <w:right w:val="single" w:sz="4" w:space="0" w:color="auto"/>
            </w:tcBorders>
          </w:tcPr>
          <w:p w:rsidR="009512A0" w:rsidRDefault="003912B4">
            <w:pPr>
              <w:pStyle w:val="Normal1"/>
              <w:spacing w:before="0" w:beforeAutospacing="0" w:after="0" w:afterAutospacing="0"/>
              <w:rPr>
                <w:rFonts w:ascii="Arial" w:hAnsi="Arial" w:cs="Arial"/>
              </w:rPr>
            </w:pPr>
            <w:r>
              <w:rPr>
                <w:rFonts w:ascii="Arial" w:hAnsi="Arial" w:cs="Arial"/>
              </w:rPr>
              <w:t>The Difficult Child</w:t>
            </w:r>
          </w:p>
        </w:tc>
        <w:tc>
          <w:tcPr>
            <w:tcW w:w="4254" w:type="dxa"/>
            <w:tcBorders>
              <w:top w:val="single" w:sz="4" w:space="0" w:color="auto"/>
              <w:left w:val="single" w:sz="4" w:space="0" w:color="auto"/>
              <w:bottom w:val="single" w:sz="4" w:space="0" w:color="auto"/>
              <w:right w:val="single" w:sz="4" w:space="0" w:color="auto"/>
            </w:tcBorders>
          </w:tcPr>
          <w:p w:rsidR="00226929" w:rsidRDefault="003912B4">
            <w:pPr>
              <w:pStyle w:val="Default"/>
              <w:rPr>
                <w:color w:val="auto"/>
              </w:rPr>
            </w:pPr>
            <w:r>
              <w:rPr>
                <w:color w:val="auto"/>
              </w:rPr>
              <w:t>Online</w:t>
            </w:r>
          </w:p>
        </w:tc>
      </w:tr>
    </w:tbl>
    <w:p w:rsidR="00226929" w:rsidRPr="00DF09E6" w:rsidRDefault="00226929" w:rsidP="00FF5AE5">
      <w:pPr>
        <w:rPr>
          <w:rFonts w:ascii="Times New Roman" w:hAnsi="Times New Roman"/>
          <w:b/>
          <w:sz w:val="24"/>
          <w:szCs w:val="24"/>
        </w:rPr>
      </w:pPr>
      <w:r w:rsidRPr="00DF09E6">
        <w:rPr>
          <w:rFonts w:ascii="Times New Roman" w:hAnsi="Times New Roman"/>
          <w:b/>
          <w:color w:val="FF0000"/>
          <w:sz w:val="24"/>
          <w:szCs w:val="24"/>
        </w:rPr>
        <w:t xml:space="preserve"> </w:t>
      </w:r>
    </w:p>
    <w:tbl>
      <w:tblPr>
        <w:tblStyle w:val="TableGrid"/>
        <w:tblW w:w="0" w:type="auto"/>
        <w:tblLook w:val="04A0" w:firstRow="1" w:lastRow="0" w:firstColumn="1" w:lastColumn="0" w:noHBand="0" w:noVBand="1"/>
      </w:tblPr>
      <w:tblGrid>
        <w:gridCol w:w="113"/>
        <w:gridCol w:w="1209"/>
        <w:gridCol w:w="65"/>
        <w:gridCol w:w="3924"/>
        <w:gridCol w:w="11"/>
        <w:gridCol w:w="4141"/>
        <w:gridCol w:w="113"/>
      </w:tblGrid>
      <w:tr w:rsidR="00226929" w:rsidTr="003912B4">
        <w:trPr>
          <w:gridBefore w:val="1"/>
          <w:gridAfter w:val="1"/>
          <w:wBefore w:w="113" w:type="dxa"/>
          <w:wAfter w:w="113" w:type="dxa"/>
        </w:trPr>
        <w:tc>
          <w:tcPr>
            <w:tcW w:w="1274" w:type="dxa"/>
            <w:gridSpan w:val="2"/>
            <w:tcBorders>
              <w:top w:val="single" w:sz="4" w:space="0" w:color="auto"/>
              <w:left w:val="single" w:sz="4" w:space="0" w:color="auto"/>
              <w:bottom w:val="single" w:sz="4" w:space="0" w:color="auto"/>
              <w:right w:val="single" w:sz="4" w:space="0" w:color="auto"/>
            </w:tcBorders>
            <w:hideMark/>
          </w:tcPr>
          <w:p w:rsidR="00226929" w:rsidRDefault="00226929">
            <w:pPr>
              <w:pStyle w:val="Default"/>
              <w:rPr>
                <w:b/>
                <w:color w:val="365F91" w:themeColor="accent1" w:themeShade="BF"/>
              </w:rPr>
            </w:pPr>
            <w:r>
              <w:rPr>
                <w:b/>
                <w:color w:val="365F91" w:themeColor="accent1" w:themeShade="BF"/>
              </w:rPr>
              <w:t>2</w:t>
            </w:r>
          </w:p>
          <w:p w:rsidR="00447564" w:rsidRDefault="00447564">
            <w:pPr>
              <w:pStyle w:val="Default"/>
              <w:rPr>
                <w:b/>
                <w:color w:val="365F91" w:themeColor="accent1" w:themeShade="BF"/>
              </w:rPr>
            </w:pPr>
            <w:r>
              <w:rPr>
                <w:b/>
                <w:color w:val="365F91" w:themeColor="accent1" w:themeShade="BF"/>
              </w:rPr>
              <w:t>Sept. 3</w:t>
            </w:r>
          </w:p>
        </w:tc>
        <w:tc>
          <w:tcPr>
            <w:tcW w:w="3924" w:type="dxa"/>
            <w:tcBorders>
              <w:top w:val="single" w:sz="4" w:space="0" w:color="auto"/>
              <w:left w:val="single" w:sz="4" w:space="0" w:color="auto"/>
              <w:bottom w:val="single" w:sz="4" w:space="0" w:color="auto"/>
              <w:right w:val="single" w:sz="4" w:space="0" w:color="auto"/>
            </w:tcBorders>
            <w:hideMark/>
          </w:tcPr>
          <w:p w:rsidR="00226929" w:rsidRDefault="003912B4">
            <w:pPr>
              <w:pStyle w:val="Normal1"/>
              <w:spacing w:before="0" w:beforeAutospacing="0" w:after="0" w:afterAutospacing="0"/>
              <w:rPr>
                <w:rFonts w:ascii="Arial" w:hAnsi="Arial" w:cs="Arial"/>
              </w:rPr>
            </w:pPr>
            <w:r>
              <w:rPr>
                <w:rFonts w:ascii="Arial" w:hAnsi="Arial" w:cs="Arial"/>
              </w:rPr>
              <w:t>Dental</w:t>
            </w:r>
          </w:p>
        </w:tc>
        <w:tc>
          <w:tcPr>
            <w:tcW w:w="4152" w:type="dxa"/>
            <w:gridSpan w:val="2"/>
            <w:tcBorders>
              <w:top w:val="single" w:sz="4" w:space="0" w:color="auto"/>
              <w:left w:val="single" w:sz="4" w:space="0" w:color="auto"/>
              <w:bottom w:val="single" w:sz="4" w:space="0" w:color="auto"/>
              <w:right w:val="single" w:sz="4" w:space="0" w:color="auto"/>
            </w:tcBorders>
          </w:tcPr>
          <w:p w:rsidR="00226929" w:rsidRDefault="003912B4">
            <w:pPr>
              <w:pStyle w:val="Normal1"/>
              <w:spacing w:before="0" w:beforeAutospacing="0" w:after="0" w:afterAutospacing="0"/>
              <w:rPr>
                <w:rFonts w:ascii="Arial" w:hAnsi="Arial" w:cs="Arial"/>
                <w:color w:val="auto"/>
              </w:rPr>
            </w:pPr>
            <w:r>
              <w:rPr>
                <w:rFonts w:ascii="Arial" w:hAnsi="Arial" w:cs="Arial"/>
                <w:color w:val="auto"/>
              </w:rPr>
              <w:t>Online</w:t>
            </w:r>
          </w:p>
        </w:tc>
      </w:tr>
      <w:tr w:rsidR="00226929" w:rsidTr="003912B4">
        <w:trPr>
          <w:gridBefore w:val="1"/>
          <w:gridAfter w:val="1"/>
          <w:wBefore w:w="113" w:type="dxa"/>
          <w:wAfter w:w="113" w:type="dxa"/>
        </w:trPr>
        <w:tc>
          <w:tcPr>
            <w:tcW w:w="1274" w:type="dxa"/>
            <w:gridSpan w:val="2"/>
            <w:tcBorders>
              <w:top w:val="single" w:sz="4" w:space="0" w:color="auto"/>
              <w:left w:val="single" w:sz="4" w:space="0" w:color="auto"/>
              <w:bottom w:val="single" w:sz="4" w:space="0" w:color="auto"/>
              <w:right w:val="single" w:sz="4" w:space="0" w:color="auto"/>
            </w:tcBorders>
            <w:hideMark/>
          </w:tcPr>
          <w:p w:rsidR="00226929" w:rsidRDefault="00226929">
            <w:pPr>
              <w:pStyle w:val="Default"/>
              <w:rPr>
                <w:b/>
                <w:color w:val="365F91" w:themeColor="accent1" w:themeShade="BF"/>
              </w:rPr>
            </w:pPr>
            <w:r>
              <w:rPr>
                <w:b/>
                <w:color w:val="365F91" w:themeColor="accent1" w:themeShade="BF"/>
              </w:rPr>
              <w:t>3</w:t>
            </w:r>
          </w:p>
          <w:p w:rsidR="00447564" w:rsidRDefault="00447564">
            <w:pPr>
              <w:pStyle w:val="Default"/>
              <w:rPr>
                <w:b/>
                <w:color w:val="365F91" w:themeColor="accent1" w:themeShade="BF"/>
              </w:rPr>
            </w:pPr>
            <w:r>
              <w:rPr>
                <w:b/>
                <w:color w:val="365F91" w:themeColor="accent1" w:themeShade="BF"/>
              </w:rPr>
              <w:t>Sept. 10</w:t>
            </w:r>
          </w:p>
        </w:tc>
        <w:tc>
          <w:tcPr>
            <w:tcW w:w="3924" w:type="dxa"/>
            <w:tcBorders>
              <w:top w:val="single" w:sz="4" w:space="0" w:color="auto"/>
              <w:left w:val="single" w:sz="4" w:space="0" w:color="auto"/>
              <w:bottom w:val="single" w:sz="4" w:space="0" w:color="auto"/>
              <w:right w:val="single" w:sz="4" w:space="0" w:color="auto"/>
            </w:tcBorders>
          </w:tcPr>
          <w:p w:rsidR="00226929" w:rsidRDefault="003912B4">
            <w:pPr>
              <w:pStyle w:val="Normal1"/>
              <w:spacing w:before="0" w:beforeAutospacing="0" w:after="0" w:afterAutospacing="0"/>
              <w:rPr>
                <w:rFonts w:ascii="Arial" w:hAnsi="Arial" w:cs="Arial"/>
              </w:rPr>
            </w:pPr>
            <w:r>
              <w:rPr>
                <w:rFonts w:ascii="Arial" w:hAnsi="Arial" w:cs="Arial"/>
              </w:rPr>
              <w:t>Infectious Disease</w:t>
            </w:r>
          </w:p>
        </w:tc>
        <w:tc>
          <w:tcPr>
            <w:tcW w:w="4152" w:type="dxa"/>
            <w:gridSpan w:val="2"/>
            <w:tcBorders>
              <w:top w:val="single" w:sz="4" w:space="0" w:color="auto"/>
              <w:left w:val="single" w:sz="4" w:space="0" w:color="auto"/>
              <w:bottom w:val="single" w:sz="4" w:space="0" w:color="auto"/>
              <w:right w:val="single" w:sz="4" w:space="0" w:color="auto"/>
            </w:tcBorders>
          </w:tcPr>
          <w:p w:rsidR="00226929" w:rsidRDefault="003912B4">
            <w:pPr>
              <w:pStyle w:val="Normal1"/>
              <w:spacing w:before="0" w:beforeAutospacing="0" w:after="0" w:afterAutospacing="0"/>
              <w:rPr>
                <w:rFonts w:ascii="Arial" w:hAnsi="Arial" w:cs="Arial"/>
                <w:color w:val="auto"/>
              </w:rPr>
            </w:pPr>
            <w:r>
              <w:rPr>
                <w:rFonts w:ascii="Arial" w:hAnsi="Arial" w:cs="Arial"/>
                <w:color w:val="auto"/>
              </w:rPr>
              <w:t>Online</w:t>
            </w:r>
          </w:p>
        </w:tc>
      </w:tr>
      <w:tr w:rsidR="00226929" w:rsidTr="00226929">
        <w:trPr>
          <w:gridBefore w:val="1"/>
          <w:gridAfter w:val="1"/>
          <w:wBefore w:w="113" w:type="dxa"/>
          <w:wAfter w:w="113" w:type="dxa"/>
        </w:trPr>
        <w:tc>
          <w:tcPr>
            <w:tcW w:w="1274" w:type="dxa"/>
            <w:gridSpan w:val="2"/>
            <w:tcBorders>
              <w:top w:val="single" w:sz="4" w:space="0" w:color="auto"/>
              <w:left w:val="single" w:sz="4" w:space="0" w:color="auto"/>
              <w:bottom w:val="single" w:sz="4" w:space="0" w:color="auto"/>
              <w:right w:val="single" w:sz="4" w:space="0" w:color="auto"/>
            </w:tcBorders>
            <w:hideMark/>
          </w:tcPr>
          <w:p w:rsidR="00226929" w:rsidRDefault="00226929">
            <w:pPr>
              <w:pStyle w:val="Default"/>
              <w:rPr>
                <w:b/>
                <w:color w:val="365F91" w:themeColor="accent1" w:themeShade="BF"/>
              </w:rPr>
            </w:pPr>
            <w:r>
              <w:rPr>
                <w:b/>
                <w:color w:val="365F91" w:themeColor="accent1" w:themeShade="BF"/>
              </w:rPr>
              <w:t>4</w:t>
            </w:r>
          </w:p>
          <w:p w:rsidR="00447564" w:rsidRDefault="00447564">
            <w:pPr>
              <w:pStyle w:val="Default"/>
              <w:rPr>
                <w:b/>
                <w:color w:val="365F91" w:themeColor="accent1" w:themeShade="BF"/>
              </w:rPr>
            </w:pPr>
            <w:r>
              <w:rPr>
                <w:b/>
                <w:color w:val="365F91" w:themeColor="accent1" w:themeShade="BF"/>
              </w:rPr>
              <w:t>Sept.17</w:t>
            </w:r>
          </w:p>
        </w:tc>
        <w:tc>
          <w:tcPr>
            <w:tcW w:w="3924" w:type="dxa"/>
            <w:tcBorders>
              <w:top w:val="single" w:sz="4" w:space="0" w:color="auto"/>
              <w:left w:val="single" w:sz="4" w:space="0" w:color="auto"/>
              <w:bottom w:val="single" w:sz="4" w:space="0" w:color="auto"/>
              <w:right w:val="single" w:sz="4" w:space="0" w:color="auto"/>
            </w:tcBorders>
            <w:hideMark/>
          </w:tcPr>
          <w:p w:rsidR="00226929" w:rsidRDefault="003912B4">
            <w:pPr>
              <w:pStyle w:val="Normal1"/>
              <w:spacing w:before="0" w:beforeAutospacing="0" w:after="0" w:afterAutospacing="0"/>
              <w:rPr>
                <w:rFonts w:ascii="Arial" w:hAnsi="Arial" w:cs="Arial"/>
              </w:rPr>
            </w:pPr>
            <w:r>
              <w:rPr>
                <w:rFonts w:ascii="Arial" w:hAnsi="Arial" w:cs="Arial"/>
              </w:rPr>
              <w:t>Course Introduction/Syllabus</w:t>
            </w:r>
          </w:p>
          <w:p w:rsidR="003912B4" w:rsidRDefault="003912B4">
            <w:pPr>
              <w:pStyle w:val="Normal1"/>
              <w:spacing w:before="0" w:beforeAutospacing="0" w:after="0" w:afterAutospacing="0"/>
              <w:rPr>
                <w:rFonts w:ascii="Arial" w:hAnsi="Arial" w:cs="Arial"/>
              </w:rPr>
            </w:pPr>
            <w:r>
              <w:rPr>
                <w:rFonts w:ascii="Arial" w:hAnsi="Arial" w:cs="Arial"/>
              </w:rPr>
              <w:t>Hypertension-Lecture:  Nancy Wyrick</w:t>
            </w:r>
          </w:p>
        </w:tc>
        <w:tc>
          <w:tcPr>
            <w:tcW w:w="4152" w:type="dxa"/>
            <w:gridSpan w:val="2"/>
            <w:tcBorders>
              <w:top w:val="single" w:sz="4" w:space="0" w:color="auto"/>
              <w:left w:val="single" w:sz="4" w:space="0" w:color="auto"/>
              <w:bottom w:val="single" w:sz="4" w:space="0" w:color="auto"/>
              <w:right w:val="single" w:sz="4" w:space="0" w:color="auto"/>
            </w:tcBorders>
            <w:hideMark/>
          </w:tcPr>
          <w:p w:rsidR="00226929" w:rsidRDefault="003912B4">
            <w:pPr>
              <w:pStyle w:val="Normal1"/>
              <w:spacing w:before="0" w:beforeAutospacing="0" w:after="0" w:afterAutospacing="0"/>
              <w:rPr>
                <w:rFonts w:ascii="Arial" w:hAnsi="Arial" w:cs="Arial"/>
                <w:color w:val="auto"/>
              </w:rPr>
            </w:pPr>
            <w:r>
              <w:rPr>
                <w:rFonts w:ascii="Arial" w:hAnsi="Arial" w:cs="Arial"/>
                <w:color w:val="auto"/>
              </w:rPr>
              <w:t>Discuss Community Project`</w:t>
            </w:r>
          </w:p>
          <w:p w:rsidR="00980B71" w:rsidRDefault="00980B71">
            <w:pPr>
              <w:pStyle w:val="Normal1"/>
              <w:spacing w:before="0" w:beforeAutospacing="0" w:after="0" w:afterAutospacing="0"/>
              <w:rPr>
                <w:rFonts w:ascii="Arial" w:hAnsi="Arial" w:cs="Arial"/>
                <w:color w:val="auto"/>
              </w:rPr>
            </w:pPr>
          </w:p>
        </w:tc>
      </w:tr>
      <w:tr w:rsidR="00226929" w:rsidTr="004A3EF2">
        <w:trPr>
          <w:gridBefore w:val="1"/>
          <w:gridAfter w:val="1"/>
          <w:wBefore w:w="113" w:type="dxa"/>
          <w:wAfter w:w="113" w:type="dxa"/>
        </w:trPr>
        <w:tc>
          <w:tcPr>
            <w:tcW w:w="1274" w:type="dxa"/>
            <w:gridSpan w:val="2"/>
            <w:tcBorders>
              <w:top w:val="single" w:sz="4" w:space="0" w:color="auto"/>
              <w:left w:val="single" w:sz="4" w:space="0" w:color="auto"/>
              <w:bottom w:val="single" w:sz="4" w:space="0" w:color="auto"/>
              <w:right w:val="single" w:sz="4" w:space="0" w:color="auto"/>
            </w:tcBorders>
            <w:hideMark/>
          </w:tcPr>
          <w:p w:rsidR="00226929" w:rsidRDefault="00226929">
            <w:pPr>
              <w:pStyle w:val="Default"/>
              <w:rPr>
                <w:b/>
                <w:color w:val="365F91" w:themeColor="accent1" w:themeShade="BF"/>
              </w:rPr>
            </w:pPr>
            <w:r>
              <w:rPr>
                <w:b/>
                <w:color w:val="365F91" w:themeColor="accent1" w:themeShade="BF"/>
              </w:rPr>
              <w:t>5</w:t>
            </w:r>
          </w:p>
          <w:p w:rsidR="00447564" w:rsidRDefault="00447564">
            <w:pPr>
              <w:pStyle w:val="Default"/>
              <w:rPr>
                <w:b/>
                <w:color w:val="365F91" w:themeColor="accent1" w:themeShade="BF"/>
              </w:rPr>
            </w:pPr>
            <w:r>
              <w:rPr>
                <w:b/>
                <w:color w:val="365F91" w:themeColor="accent1" w:themeShade="BF"/>
              </w:rPr>
              <w:t>Sept. 24</w:t>
            </w:r>
          </w:p>
        </w:tc>
        <w:tc>
          <w:tcPr>
            <w:tcW w:w="3924" w:type="dxa"/>
            <w:tcBorders>
              <w:top w:val="single" w:sz="4" w:space="0" w:color="auto"/>
              <w:left w:val="single" w:sz="4" w:space="0" w:color="auto"/>
              <w:bottom w:val="single" w:sz="4" w:space="0" w:color="auto"/>
              <w:right w:val="single" w:sz="4" w:space="0" w:color="auto"/>
            </w:tcBorders>
          </w:tcPr>
          <w:p w:rsidR="00226929" w:rsidRDefault="004A3EF2">
            <w:pPr>
              <w:pStyle w:val="Normal1"/>
              <w:spacing w:before="0" w:beforeAutospacing="0" w:after="0" w:afterAutospacing="0"/>
              <w:rPr>
                <w:rFonts w:ascii="Arial" w:hAnsi="Arial" w:cs="Arial"/>
              </w:rPr>
            </w:pPr>
            <w:r>
              <w:rPr>
                <w:rFonts w:ascii="Arial" w:hAnsi="Arial" w:cs="Arial"/>
              </w:rPr>
              <w:t>Sports Injury/Concussion</w:t>
            </w:r>
          </w:p>
        </w:tc>
        <w:tc>
          <w:tcPr>
            <w:tcW w:w="4152" w:type="dxa"/>
            <w:gridSpan w:val="2"/>
            <w:tcBorders>
              <w:top w:val="single" w:sz="4" w:space="0" w:color="auto"/>
              <w:left w:val="single" w:sz="4" w:space="0" w:color="auto"/>
              <w:bottom w:val="single" w:sz="4" w:space="0" w:color="auto"/>
              <w:right w:val="single" w:sz="4" w:space="0" w:color="auto"/>
            </w:tcBorders>
          </w:tcPr>
          <w:p w:rsidR="00226929" w:rsidRDefault="004A3EF2">
            <w:pPr>
              <w:pStyle w:val="Default"/>
              <w:rPr>
                <w:color w:val="auto"/>
              </w:rPr>
            </w:pPr>
            <w:r>
              <w:rPr>
                <w:color w:val="auto"/>
              </w:rPr>
              <w:t>Online</w:t>
            </w:r>
          </w:p>
        </w:tc>
      </w:tr>
      <w:tr w:rsidR="00226929" w:rsidTr="004A3EF2">
        <w:trPr>
          <w:gridBefore w:val="1"/>
          <w:gridAfter w:val="1"/>
          <w:wBefore w:w="113" w:type="dxa"/>
          <w:wAfter w:w="113" w:type="dxa"/>
        </w:trPr>
        <w:tc>
          <w:tcPr>
            <w:tcW w:w="1274" w:type="dxa"/>
            <w:gridSpan w:val="2"/>
            <w:tcBorders>
              <w:top w:val="single" w:sz="4" w:space="0" w:color="auto"/>
              <w:left w:val="single" w:sz="4" w:space="0" w:color="auto"/>
              <w:bottom w:val="single" w:sz="4" w:space="0" w:color="auto"/>
              <w:right w:val="single" w:sz="4" w:space="0" w:color="auto"/>
            </w:tcBorders>
            <w:hideMark/>
          </w:tcPr>
          <w:p w:rsidR="00226929" w:rsidRDefault="00226929">
            <w:pPr>
              <w:pStyle w:val="Default"/>
              <w:rPr>
                <w:b/>
                <w:color w:val="365F91" w:themeColor="accent1" w:themeShade="BF"/>
              </w:rPr>
            </w:pPr>
            <w:r>
              <w:rPr>
                <w:b/>
                <w:color w:val="365F91" w:themeColor="accent1" w:themeShade="BF"/>
              </w:rPr>
              <w:t>6</w:t>
            </w:r>
          </w:p>
          <w:p w:rsidR="00447564" w:rsidRDefault="00447564">
            <w:pPr>
              <w:pStyle w:val="Default"/>
              <w:rPr>
                <w:b/>
                <w:color w:val="365F91" w:themeColor="accent1" w:themeShade="BF"/>
              </w:rPr>
            </w:pPr>
            <w:r>
              <w:rPr>
                <w:b/>
                <w:color w:val="365F91" w:themeColor="accent1" w:themeShade="BF"/>
              </w:rPr>
              <w:t>Oct. 1</w:t>
            </w:r>
          </w:p>
        </w:tc>
        <w:tc>
          <w:tcPr>
            <w:tcW w:w="3924" w:type="dxa"/>
            <w:tcBorders>
              <w:top w:val="single" w:sz="4" w:space="0" w:color="auto"/>
              <w:left w:val="single" w:sz="4" w:space="0" w:color="auto"/>
              <w:bottom w:val="single" w:sz="4" w:space="0" w:color="auto"/>
              <w:right w:val="single" w:sz="4" w:space="0" w:color="auto"/>
            </w:tcBorders>
          </w:tcPr>
          <w:p w:rsidR="00226929" w:rsidRDefault="004A3EF2" w:rsidP="004A3EF2">
            <w:pPr>
              <w:pStyle w:val="Normal1"/>
              <w:spacing w:before="0" w:beforeAutospacing="0" w:after="0" w:afterAutospacing="0"/>
              <w:rPr>
                <w:rFonts w:ascii="Arial" w:hAnsi="Arial" w:cs="Arial"/>
              </w:rPr>
            </w:pPr>
            <w:r>
              <w:rPr>
                <w:rFonts w:ascii="Arial" w:hAnsi="Arial" w:cs="Arial"/>
              </w:rPr>
              <w:t>Learning Disorders, Autism, AD/HD</w:t>
            </w:r>
          </w:p>
        </w:tc>
        <w:tc>
          <w:tcPr>
            <w:tcW w:w="4152" w:type="dxa"/>
            <w:gridSpan w:val="2"/>
            <w:tcBorders>
              <w:top w:val="single" w:sz="4" w:space="0" w:color="auto"/>
              <w:left w:val="single" w:sz="4" w:space="0" w:color="auto"/>
              <w:bottom w:val="single" w:sz="4" w:space="0" w:color="auto"/>
              <w:right w:val="single" w:sz="4" w:space="0" w:color="auto"/>
            </w:tcBorders>
          </w:tcPr>
          <w:p w:rsidR="00226929" w:rsidRDefault="004A3EF2" w:rsidP="004A3EF2">
            <w:pPr>
              <w:pStyle w:val="Normal1"/>
              <w:spacing w:before="0" w:beforeAutospacing="0" w:after="0" w:afterAutospacing="0"/>
              <w:rPr>
                <w:rFonts w:ascii="Arial" w:hAnsi="Arial" w:cs="Arial"/>
                <w:color w:val="auto"/>
              </w:rPr>
            </w:pPr>
            <w:r>
              <w:rPr>
                <w:rFonts w:ascii="Arial" w:hAnsi="Arial" w:cs="Arial"/>
                <w:color w:val="auto"/>
              </w:rPr>
              <w:t>Online</w:t>
            </w:r>
          </w:p>
        </w:tc>
      </w:tr>
      <w:tr w:rsidR="00226929" w:rsidTr="00226929">
        <w:trPr>
          <w:gridBefore w:val="1"/>
          <w:gridAfter w:val="1"/>
          <w:wBefore w:w="113" w:type="dxa"/>
          <w:wAfter w:w="113" w:type="dxa"/>
        </w:trPr>
        <w:tc>
          <w:tcPr>
            <w:tcW w:w="1274" w:type="dxa"/>
            <w:gridSpan w:val="2"/>
            <w:tcBorders>
              <w:top w:val="single" w:sz="4" w:space="0" w:color="auto"/>
              <w:left w:val="single" w:sz="4" w:space="0" w:color="auto"/>
              <w:bottom w:val="single" w:sz="4" w:space="0" w:color="auto"/>
              <w:right w:val="single" w:sz="4" w:space="0" w:color="auto"/>
            </w:tcBorders>
          </w:tcPr>
          <w:p w:rsidR="00226929" w:rsidRDefault="00226929">
            <w:pPr>
              <w:pStyle w:val="Default"/>
              <w:rPr>
                <w:b/>
                <w:color w:val="365F91" w:themeColor="accent1" w:themeShade="BF"/>
              </w:rPr>
            </w:pPr>
          </w:p>
        </w:tc>
        <w:tc>
          <w:tcPr>
            <w:tcW w:w="3924" w:type="dxa"/>
            <w:tcBorders>
              <w:top w:val="single" w:sz="4" w:space="0" w:color="auto"/>
              <w:left w:val="single" w:sz="4" w:space="0" w:color="auto"/>
              <w:bottom w:val="single" w:sz="4" w:space="0" w:color="auto"/>
              <w:right w:val="single" w:sz="4" w:space="0" w:color="auto"/>
            </w:tcBorders>
          </w:tcPr>
          <w:p w:rsidR="00226929" w:rsidRDefault="00226929">
            <w:pPr>
              <w:pStyle w:val="Normal1"/>
              <w:spacing w:before="0" w:beforeAutospacing="0" w:after="0" w:afterAutospacing="0"/>
              <w:rPr>
                <w:rFonts w:ascii="Arial" w:hAnsi="Arial" w:cs="Arial"/>
              </w:rPr>
            </w:pPr>
          </w:p>
        </w:tc>
        <w:tc>
          <w:tcPr>
            <w:tcW w:w="4152" w:type="dxa"/>
            <w:gridSpan w:val="2"/>
            <w:tcBorders>
              <w:top w:val="single" w:sz="4" w:space="0" w:color="auto"/>
              <w:left w:val="single" w:sz="4" w:space="0" w:color="auto"/>
              <w:bottom w:val="single" w:sz="4" w:space="0" w:color="auto"/>
              <w:right w:val="single" w:sz="4" w:space="0" w:color="auto"/>
            </w:tcBorders>
          </w:tcPr>
          <w:p w:rsidR="00226929" w:rsidRDefault="00226929">
            <w:pPr>
              <w:pStyle w:val="Normal1"/>
              <w:spacing w:before="0" w:beforeAutospacing="0" w:after="0" w:afterAutospacing="0"/>
              <w:rPr>
                <w:rFonts w:ascii="Arial" w:hAnsi="Arial" w:cs="Arial"/>
                <w:b/>
                <w:color w:val="auto"/>
              </w:rPr>
            </w:pPr>
          </w:p>
        </w:tc>
      </w:tr>
      <w:tr w:rsidR="00226929" w:rsidTr="00226929">
        <w:trPr>
          <w:gridBefore w:val="1"/>
          <w:gridAfter w:val="1"/>
          <w:wBefore w:w="113" w:type="dxa"/>
          <w:wAfter w:w="113" w:type="dxa"/>
        </w:trPr>
        <w:tc>
          <w:tcPr>
            <w:tcW w:w="1274" w:type="dxa"/>
            <w:gridSpan w:val="2"/>
            <w:tcBorders>
              <w:top w:val="single" w:sz="4" w:space="0" w:color="auto"/>
              <w:left w:val="single" w:sz="4" w:space="0" w:color="auto"/>
              <w:bottom w:val="single" w:sz="4" w:space="0" w:color="auto"/>
              <w:right w:val="single" w:sz="4" w:space="0" w:color="auto"/>
            </w:tcBorders>
          </w:tcPr>
          <w:p w:rsidR="00226929" w:rsidRDefault="00226929">
            <w:pPr>
              <w:pStyle w:val="Default"/>
              <w:rPr>
                <w:b/>
                <w:color w:val="365F91" w:themeColor="accent1" w:themeShade="BF"/>
              </w:rPr>
            </w:pPr>
          </w:p>
        </w:tc>
        <w:tc>
          <w:tcPr>
            <w:tcW w:w="3924" w:type="dxa"/>
            <w:tcBorders>
              <w:top w:val="single" w:sz="4" w:space="0" w:color="auto"/>
              <w:left w:val="single" w:sz="4" w:space="0" w:color="auto"/>
              <w:bottom w:val="single" w:sz="4" w:space="0" w:color="auto"/>
              <w:right w:val="single" w:sz="4" w:space="0" w:color="auto"/>
            </w:tcBorders>
          </w:tcPr>
          <w:p w:rsidR="00226929" w:rsidRDefault="00226929">
            <w:pPr>
              <w:pStyle w:val="Normal1"/>
              <w:spacing w:before="0" w:beforeAutospacing="0" w:after="0" w:afterAutospacing="0"/>
              <w:rPr>
                <w:rFonts w:ascii="Arial" w:hAnsi="Arial" w:cs="Arial"/>
              </w:rPr>
            </w:pPr>
          </w:p>
        </w:tc>
        <w:tc>
          <w:tcPr>
            <w:tcW w:w="4152" w:type="dxa"/>
            <w:gridSpan w:val="2"/>
            <w:tcBorders>
              <w:top w:val="single" w:sz="4" w:space="0" w:color="auto"/>
              <w:left w:val="single" w:sz="4" w:space="0" w:color="auto"/>
              <w:bottom w:val="single" w:sz="4" w:space="0" w:color="auto"/>
              <w:right w:val="single" w:sz="4" w:space="0" w:color="auto"/>
            </w:tcBorders>
          </w:tcPr>
          <w:p w:rsidR="00226929" w:rsidRDefault="00226929">
            <w:pPr>
              <w:pStyle w:val="Normal1"/>
              <w:spacing w:before="0" w:beforeAutospacing="0" w:after="0" w:afterAutospacing="0"/>
              <w:rPr>
                <w:rFonts w:ascii="Arial" w:hAnsi="Arial" w:cs="Arial"/>
                <w:b/>
                <w:color w:val="auto"/>
              </w:rPr>
            </w:pPr>
          </w:p>
        </w:tc>
      </w:tr>
      <w:tr w:rsidR="00226929" w:rsidTr="008A3D74">
        <w:tc>
          <w:tcPr>
            <w:tcW w:w="1322" w:type="dxa"/>
            <w:gridSpan w:val="2"/>
            <w:tcBorders>
              <w:top w:val="single" w:sz="4" w:space="0" w:color="auto"/>
              <w:left w:val="single" w:sz="4" w:space="0" w:color="auto"/>
              <w:bottom w:val="single" w:sz="4" w:space="0" w:color="auto"/>
              <w:right w:val="single" w:sz="4" w:space="0" w:color="auto"/>
            </w:tcBorders>
            <w:hideMark/>
          </w:tcPr>
          <w:p w:rsidR="00226929" w:rsidRDefault="00226929">
            <w:pPr>
              <w:pStyle w:val="Default"/>
              <w:rPr>
                <w:b/>
                <w:color w:val="365F91" w:themeColor="accent1" w:themeShade="BF"/>
              </w:rPr>
            </w:pPr>
            <w:r>
              <w:rPr>
                <w:b/>
                <w:color w:val="365F91" w:themeColor="accent1" w:themeShade="BF"/>
              </w:rPr>
              <w:t>7</w:t>
            </w:r>
          </w:p>
          <w:p w:rsidR="00447564" w:rsidRDefault="00447564">
            <w:pPr>
              <w:pStyle w:val="Default"/>
              <w:rPr>
                <w:b/>
                <w:color w:val="365F91" w:themeColor="accent1" w:themeShade="BF"/>
              </w:rPr>
            </w:pPr>
            <w:r>
              <w:rPr>
                <w:b/>
                <w:color w:val="365F91" w:themeColor="accent1" w:themeShade="BF"/>
              </w:rPr>
              <w:t>Oct. 8</w:t>
            </w:r>
          </w:p>
        </w:tc>
        <w:tc>
          <w:tcPr>
            <w:tcW w:w="4000" w:type="dxa"/>
            <w:gridSpan w:val="3"/>
            <w:tcBorders>
              <w:top w:val="single" w:sz="4" w:space="0" w:color="auto"/>
              <w:left w:val="single" w:sz="4" w:space="0" w:color="auto"/>
              <w:bottom w:val="single" w:sz="4" w:space="0" w:color="auto"/>
              <w:right w:val="single" w:sz="4" w:space="0" w:color="auto"/>
            </w:tcBorders>
            <w:hideMark/>
          </w:tcPr>
          <w:p w:rsidR="00226929" w:rsidRDefault="00874179">
            <w:pPr>
              <w:pStyle w:val="Normal1"/>
              <w:spacing w:before="0" w:beforeAutospacing="0" w:after="0" w:afterAutospacing="0"/>
              <w:rPr>
                <w:rFonts w:ascii="Arial" w:hAnsi="Arial" w:cs="Arial"/>
              </w:rPr>
            </w:pPr>
            <w:r>
              <w:rPr>
                <w:rFonts w:ascii="Arial" w:hAnsi="Arial" w:cs="Arial"/>
              </w:rPr>
              <w:t>Obesity in Children</w:t>
            </w:r>
          </w:p>
        </w:tc>
        <w:tc>
          <w:tcPr>
            <w:tcW w:w="4254" w:type="dxa"/>
            <w:gridSpan w:val="2"/>
            <w:tcBorders>
              <w:top w:val="single" w:sz="4" w:space="0" w:color="auto"/>
              <w:left w:val="single" w:sz="4" w:space="0" w:color="auto"/>
              <w:bottom w:val="single" w:sz="4" w:space="0" w:color="auto"/>
              <w:right w:val="single" w:sz="4" w:space="0" w:color="auto"/>
            </w:tcBorders>
          </w:tcPr>
          <w:p w:rsidR="00226929" w:rsidRDefault="00874179">
            <w:pPr>
              <w:pStyle w:val="Normal1"/>
              <w:spacing w:before="0" w:beforeAutospacing="0" w:after="0" w:afterAutospacing="0"/>
              <w:rPr>
                <w:rFonts w:ascii="Arial" w:hAnsi="Arial" w:cs="Arial"/>
                <w:color w:val="auto"/>
              </w:rPr>
            </w:pPr>
            <w:r>
              <w:rPr>
                <w:rFonts w:ascii="Arial" w:hAnsi="Arial" w:cs="Arial"/>
                <w:color w:val="auto"/>
              </w:rPr>
              <w:t>Online</w:t>
            </w:r>
          </w:p>
        </w:tc>
      </w:tr>
      <w:tr w:rsidR="00226929" w:rsidTr="00226929">
        <w:tc>
          <w:tcPr>
            <w:tcW w:w="1322" w:type="dxa"/>
            <w:gridSpan w:val="2"/>
            <w:tcBorders>
              <w:top w:val="single" w:sz="4" w:space="0" w:color="auto"/>
              <w:left w:val="single" w:sz="4" w:space="0" w:color="auto"/>
              <w:bottom w:val="single" w:sz="4" w:space="0" w:color="auto"/>
              <w:right w:val="single" w:sz="4" w:space="0" w:color="auto"/>
            </w:tcBorders>
            <w:hideMark/>
          </w:tcPr>
          <w:p w:rsidR="00226929" w:rsidRDefault="00226929">
            <w:pPr>
              <w:pStyle w:val="Default"/>
              <w:rPr>
                <w:b/>
                <w:color w:val="365F91" w:themeColor="accent1" w:themeShade="BF"/>
              </w:rPr>
            </w:pPr>
            <w:r>
              <w:rPr>
                <w:b/>
                <w:color w:val="365F91" w:themeColor="accent1" w:themeShade="BF"/>
              </w:rPr>
              <w:t>8</w:t>
            </w:r>
          </w:p>
          <w:p w:rsidR="00447564" w:rsidRDefault="00447564">
            <w:pPr>
              <w:pStyle w:val="Default"/>
              <w:rPr>
                <w:b/>
                <w:color w:val="365F91" w:themeColor="accent1" w:themeShade="BF"/>
              </w:rPr>
            </w:pPr>
            <w:r>
              <w:rPr>
                <w:b/>
                <w:color w:val="365F91" w:themeColor="accent1" w:themeShade="BF"/>
              </w:rPr>
              <w:t>Oct. 15</w:t>
            </w:r>
          </w:p>
        </w:tc>
        <w:tc>
          <w:tcPr>
            <w:tcW w:w="4000" w:type="dxa"/>
            <w:gridSpan w:val="3"/>
            <w:tcBorders>
              <w:top w:val="single" w:sz="4" w:space="0" w:color="auto"/>
              <w:left w:val="single" w:sz="4" w:space="0" w:color="auto"/>
              <w:bottom w:val="single" w:sz="4" w:space="0" w:color="auto"/>
              <w:right w:val="single" w:sz="4" w:space="0" w:color="auto"/>
            </w:tcBorders>
            <w:hideMark/>
          </w:tcPr>
          <w:p w:rsidR="00226929" w:rsidRDefault="00226929">
            <w:pPr>
              <w:pStyle w:val="Normal1"/>
              <w:spacing w:before="0" w:beforeAutospacing="0" w:after="0" w:afterAutospacing="0"/>
              <w:rPr>
                <w:rFonts w:ascii="Arial" w:hAnsi="Arial" w:cs="Arial"/>
              </w:rPr>
            </w:pPr>
          </w:p>
        </w:tc>
        <w:tc>
          <w:tcPr>
            <w:tcW w:w="4254" w:type="dxa"/>
            <w:gridSpan w:val="2"/>
            <w:tcBorders>
              <w:top w:val="single" w:sz="4" w:space="0" w:color="auto"/>
              <w:left w:val="single" w:sz="4" w:space="0" w:color="auto"/>
              <w:bottom w:val="single" w:sz="4" w:space="0" w:color="auto"/>
              <w:right w:val="single" w:sz="4" w:space="0" w:color="auto"/>
            </w:tcBorders>
          </w:tcPr>
          <w:p w:rsidR="00226929" w:rsidRDefault="00874179">
            <w:pPr>
              <w:pStyle w:val="Normal1"/>
              <w:spacing w:before="0" w:beforeAutospacing="0" w:after="0" w:afterAutospacing="0"/>
              <w:rPr>
                <w:rFonts w:ascii="Arial" w:hAnsi="Arial" w:cs="Arial"/>
                <w:color w:val="auto"/>
              </w:rPr>
            </w:pPr>
            <w:r w:rsidRPr="00874179">
              <w:rPr>
                <w:rFonts w:ascii="Arial" w:hAnsi="Arial" w:cs="Arial"/>
                <w:b/>
                <w:color w:val="auto"/>
              </w:rPr>
              <w:t>Test #1</w:t>
            </w:r>
            <w:r>
              <w:rPr>
                <w:rFonts w:ascii="Arial" w:hAnsi="Arial" w:cs="Arial"/>
                <w:color w:val="auto"/>
              </w:rPr>
              <w:t xml:space="preserve"> October 15, 8am through October 16, 11:59pm</w:t>
            </w:r>
          </w:p>
        </w:tc>
      </w:tr>
      <w:tr w:rsidR="00226929" w:rsidTr="003E25D6">
        <w:tc>
          <w:tcPr>
            <w:tcW w:w="1322" w:type="dxa"/>
            <w:gridSpan w:val="2"/>
            <w:tcBorders>
              <w:top w:val="single" w:sz="4" w:space="0" w:color="auto"/>
              <w:left w:val="single" w:sz="4" w:space="0" w:color="auto"/>
              <w:bottom w:val="single" w:sz="4" w:space="0" w:color="auto"/>
              <w:right w:val="single" w:sz="4" w:space="0" w:color="auto"/>
            </w:tcBorders>
            <w:hideMark/>
          </w:tcPr>
          <w:p w:rsidR="00226929" w:rsidRDefault="00226929">
            <w:pPr>
              <w:pStyle w:val="Default"/>
              <w:rPr>
                <w:b/>
                <w:color w:val="365F91" w:themeColor="accent1" w:themeShade="BF"/>
              </w:rPr>
            </w:pPr>
            <w:r>
              <w:rPr>
                <w:b/>
                <w:color w:val="365F91" w:themeColor="accent1" w:themeShade="BF"/>
              </w:rPr>
              <w:t>9</w:t>
            </w:r>
          </w:p>
          <w:p w:rsidR="00447564" w:rsidRDefault="00447564">
            <w:pPr>
              <w:pStyle w:val="Default"/>
              <w:rPr>
                <w:b/>
                <w:color w:val="365F91" w:themeColor="accent1" w:themeShade="BF"/>
              </w:rPr>
            </w:pPr>
            <w:r>
              <w:rPr>
                <w:b/>
                <w:color w:val="365F91" w:themeColor="accent1" w:themeShade="BF"/>
              </w:rPr>
              <w:t>Oct. 22</w:t>
            </w:r>
          </w:p>
        </w:tc>
        <w:tc>
          <w:tcPr>
            <w:tcW w:w="4000" w:type="dxa"/>
            <w:gridSpan w:val="3"/>
            <w:tcBorders>
              <w:top w:val="single" w:sz="4" w:space="0" w:color="auto"/>
              <w:left w:val="single" w:sz="4" w:space="0" w:color="auto"/>
              <w:bottom w:val="single" w:sz="4" w:space="0" w:color="auto"/>
              <w:right w:val="single" w:sz="4" w:space="0" w:color="auto"/>
            </w:tcBorders>
          </w:tcPr>
          <w:p w:rsidR="00226929" w:rsidRDefault="003E25D6">
            <w:pPr>
              <w:pStyle w:val="Normal1"/>
              <w:spacing w:before="0" w:beforeAutospacing="0" w:after="0" w:afterAutospacing="0"/>
              <w:rPr>
                <w:rFonts w:ascii="Arial" w:hAnsi="Arial" w:cs="Arial"/>
              </w:rPr>
            </w:pPr>
            <w:r>
              <w:rPr>
                <w:rFonts w:ascii="Arial" w:hAnsi="Arial" w:cs="Arial"/>
              </w:rPr>
              <w:t>Pediatric Endocrinology</w:t>
            </w:r>
          </w:p>
          <w:p w:rsidR="003E25D6" w:rsidRDefault="003E25D6">
            <w:pPr>
              <w:pStyle w:val="Normal1"/>
              <w:spacing w:before="0" w:beforeAutospacing="0" w:after="0" w:afterAutospacing="0"/>
              <w:rPr>
                <w:rFonts w:ascii="Arial" w:hAnsi="Arial" w:cs="Arial"/>
              </w:rPr>
            </w:pPr>
          </w:p>
        </w:tc>
        <w:tc>
          <w:tcPr>
            <w:tcW w:w="4254" w:type="dxa"/>
            <w:gridSpan w:val="2"/>
            <w:tcBorders>
              <w:top w:val="single" w:sz="4" w:space="0" w:color="auto"/>
              <w:left w:val="single" w:sz="4" w:space="0" w:color="auto"/>
              <w:bottom w:val="single" w:sz="4" w:space="0" w:color="auto"/>
              <w:right w:val="single" w:sz="4" w:space="0" w:color="auto"/>
            </w:tcBorders>
          </w:tcPr>
          <w:p w:rsidR="00226929" w:rsidRDefault="00874179">
            <w:pPr>
              <w:pStyle w:val="Normal1"/>
              <w:spacing w:before="0" w:beforeAutospacing="0" w:after="0" w:afterAutospacing="0"/>
              <w:rPr>
                <w:rFonts w:ascii="Arial" w:hAnsi="Arial" w:cs="Arial"/>
                <w:color w:val="auto"/>
              </w:rPr>
            </w:pPr>
            <w:r>
              <w:rPr>
                <w:rFonts w:ascii="Arial" w:hAnsi="Arial" w:cs="Arial"/>
                <w:color w:val="auto"/>
              </w:rPr>
              <w:t>Online</w:t>
            </w:r>
          </w:p>
        </w:tc>
      </w:tr>
      <w:tr w:rsidR="00226929" w:rsidTr="003E25D6">
        <w:tc>
          <w:tcPr>
            <w:tcW w:w="1322" w:type="dxa"/>
            <w:gridSpan w:val="2"/>
            <w:tcBorders>
              <w:top w:val="single" w:sz="4" w:space="0" w:color="auto"/>
              <w:left w:val="single" w:sz="4" w:space="0" w:color="auto"/>
              <w:bottom w:val="single" w:sz="4" w:space="0" w:color="auto"/>
              <w:right w:val="single" w:sz="4" w:space="0" w:color="auto"/>
            </w:tcBorders>
            <w:hideMark/>
          </w:tcPr>
          <w:p w:rsidR="00226929" w:rsidRDefault="00226929">
            <w:pPr>
              <w:pStyle w:val="Default"/>
              <w:rPr>
                <w:b/>
                <w:color w:val="365F91" w:themeColor="accent1" w:themeShade="BF"/>
              </w:rPr>
            </w:pPr>
            <w:r>
              <w:rPr>
                <w:b/>
                <w:color w:val="365F91" w:themeColor="accent1" w:themeShade="BF"/>
              </w:rPr>
              <w:t>10</w:t>
            </w:r>
          </w:p>
          <w:p w:rsidR="00447564" w:rsidRDefault="00447564">
            <w:pPr>
              <w:pStyle w:val="Default"/>
              <w:rPr>
                <w:b/>
                <w:color w:val="365F91" w:themeColor="accent1" w:themeShade="BF"/>
              </w:rPr>
            </w:pPr>
            <w:r>
              <w:rPr>
                <w:b/>
                <w:color w:val="365F91" w:themeColor="accent1" w:themeShade="BF"/>
              </w:rPr>
              <w:t>Oct. 29</w:t>
            </w:r>
          </w:p>
        </w:tc>
        <w:tc>
          <w:tcPr>
            <w:tcW w:w="4000" w:type="dxa"/>
            <w:gridSpan w:val="3"/>
            <w:tcBorders>
              <w:top w:val="single" w:sz="4" w:space="0" w:color="auto"/>
              <w:left w:val="single" w:sz="4" w:space="0" w:color="auto"/>
              <w:bottom w:val="single" w:sz="4" w:space="0" w:color="auto"/>
              <w:right w:val="single" w:sz="4" w:space="0" w:color="auto"/>
            </w:tcBorders>
          </w:tcPr>
          <w:p w:rsidR="00226929" w:rsidRDefault="003E25D6">
            <w:pPr>
              <w:pStyle w:val="Normal1"/>
              <w:spacing w:before="0" w:beforeAutospacing="0" w:after="0" w:afterAutospacing="0"/>
              <w:rPr>
                <w:rFonts w:ascii="Arial" w:hAnsi="Arial" w:cs="Arial"/>
              </w:rPr>
            </w:pPr>
            <w:r>
              <w:rPr>
                <w:rFonts w:ascii="Arial" w:hAnsi="Arial" w:cs="Arial"/>
              </w:rPr>
              <w:t>Musculoskeletal Infections</w:t>
            </w:r>
          </w:p>
        </w:tc>
        <w:tc>
          <w:tcPr>
            <w:tcW w:w="4254" w:type="dxa"/>
            <w:gridSpan w:val="2"/>
            <w:tcBorders>
              <w:top w:val="single" w:sz="4" w:space="0" w:color="auto"/>
              <w:left w:val="single" w:sz="4" w:space="0" w:color="auto"/>
              <w:bottom w:val="single" w:sz="4" w:space="0" w:color="auto"/>
              <w:right w:val="single" w:sz="4" w:space="0" w:color="auto"/>
            </w:tcBorders>
            <w:hideMark/>
          </w:tcPr>
          <w:p w:rsidR="00226929" w:rsidRDefault="00C7014F">
            <w:pPr>
              <w:pStyle w:val="Normal1"/>
              <w:spacing w:before="0" w:beforeAutospacing="0" w:after="0" w:afterAutospacing="0"/>
              <w:rPr>
                <w:rFonts w:ascii="Arial" w:hAnsi="Arial" w:cs="Arial"/>
                <w:color w:val="auto"/>
              </w:rPr>
            </w:pPr>
            <w:r w:rsidRPr="00C7014F">
              <w:rPr>
                <w:rFonts w:ascii="Arial" w:hAnsi="Arial" w:cs="Arial"/>
                <w:b/>
                <w:color w:val="auto"/>
              </w:rPr>
              <w:t>CDM #1</w:t>
            </w:r>
            <w:r>
              <w:rPr>
                <w:rFonts w:ascii="Arial" w:hAnsi="Arial" w:cs="Arial"/>
                <w:color w:val="auto"/>
              </w:rPr>
              <w:t xml:space="preserve"> Due October 29</w:t>
            </w:r>
          </w:p>
        </w:tc>
      </w:tr>
      <w:tr w:rsidR="00226929" w:rsidTr="00197AC4">
        <w:tc>
          <w:tcPr>
            <w:tcW w:w="1322" w:type="dxa"/>
            <w:gridSpan w:val="2"/>
            <w:tcBorders>
              <w:top w:val="single" w:sz="4" w:space="0" w:color="auto"/>
              <w:left w:val="single" w:sz="4" w:space="0" w:color="auto"/>
              <w:bottom w:val="single" w:sz="4" w:space="0" w:color="auto"/>
              <w:right w:val="single" w:sz="4" w:space="0" w:color="auto"/>
            </w:tcBorders>
            <w:hideMark/>
          </w:tcPr>
          <w:p w:rsidR="00226929" w:rsidRDefault="00226929">
            <w:pPr>
              <w:pStyle w:val="Default"/>
              <w:rPr>
                <w:b/>
                <w:color w:val="365F91" w:themeColor="accent1" w:themeShade="BF"/>
              </w:rPr>
            </w:pPr>
            <w:r>
              <w:rPr>
                <w:b/>
                <w:color w:val="365F91" w:themeColor="accent1" w:themeShade="BF"/>
              </w:rPr>
              <w:t>11</w:t>
            </w:r>
          </w:p>
          <w:p w:rsidR="00447564" w:rsidRDefault="00447564">
            <w:pPr>
              <w:pStyle w:val="Default"/>
              <w:rPr>
                <w:b/>
                <w:color w:val="365F91" w:themeColor="accent1" w:themeShade="BF"/>
              </w:rPr>
            </w:pPr>
            <w:r>
              <w:rPr>
                <w:b/>
                <w:color w:val="365F91" w:themeColor="accent1" w:themeShade="BF"/>
              </w:rPr>
              <w:t>Nov. 5</w:t>
            </w:r>
          </w:p>
        </w:tc>
        <w:tc>
          <w:tcPr>
            <w:tcW w:w="4000" w:type="dxa"/>
            <w:gridSpan w:val="3"/>
            <w:tcBorders>
              <w:top w:val="single" w:sz="4" w:space="0" w:color="auto"/>
              <w:left w:val="single" w:sz="4" w:space="0" w:color="auto"/>
              <w:bottom w:val="single" w:sz="4" w:space="0" w:color="auto"/>
              <w:right w:val="single" w:sz="4" w:space="0" w:color="auto"/>
            </w:tcBorders>
          </w:tcPr>
          <w:p w:rsidR="00226929" w:rsidRDefault="00874179">
            <w:pPr>
              <w:pStyle w:val="Normal1"/>
              <w:spacing w:before="0" w:beforeAutospacing="0" w:after="0" w:afterAutospacing="0"/>
              <w:rPr>
                <w:rFonts w:ascii="Arial" w:hAnsi="Arial" w:cs="Arial"/>
              </w:rPr>
            </w:pPr>
            <w:r>
              <w:rPr>
                <w:rFonts w:ascii="Arial" w:hAnsi="Arial" w:cs="Arial"/>
              </w:rPr>
              <w:t>Adolescent GYN/Breast</w:t>
            </w:r>
          </w:p>
        </w:tc>
        <w:tc>
          <w:tcPr>
            <w:tcW w:w="4254" w:type="dxa"/>
            <w:gridSpan w:val="2"/>
            <w:tcBorders>
              <w:top w:val="single" w:sz="4" w:space="0" w:color="auto"/>
              <w:left w:val="single" w:sz="4" w:space="0" w:color="auto"/>
              <w:bottom w:val="single" w:sz="4" w:space="0" w:color="auto"/>
              <w:right w:val="single" w:sz="4" w:space="0" w:color="auto"/>
            </w:tcBorders>
          </w:tcPr>
          <w:p w:rsidR="00226929" w:rsidRDefault="00874179">
            <w:pPr>
              <w:pStyle w:val="Normal1"/>
              <w:spacing w:before="0" w:beforeAutospacing="0" w:after="0" w:afterAutospacing="0"/>
              <w:rPr>
                <w:rFonts w:ascii="Arial" w:hAnsi="Arial" w:cs="Arial"/>
                <w:color w:val="auto"/>
              </w:rPr>
            </w:pPr>
            <w:r>
              <w:rPr>
                <w:rFonts w:ascii="Arial" w:hAnsi="Arial" w:cs="Arial"/>
                <w:color w:val="auto"/>
              </w:rPr>
              <w:t>Online</w:t>
            </w:r>
          </w:p>
        </w:tc>
      </w:tr>
      <w:tr w:rsidR="00226929" w:rsidTr="00226929">
        <w:tc>
          <w:tcPr>
            <w:tcW w:w="1322" w:type="dxa"/>
            <w:gridSpan w:val="2"/>
            <w:tcBorders>
              <w:top w:val="single" w:sz="4" w:space="0" w:color="auto"/>
              <w:left w:val="single" w:sz="4" w:space="0" w:color="auto"/>
              <w:bottom w:val="single" w:sz="4" w:space="0" w:color="auto"/>
              <w:right w:val="single" w:sz="4" w:space="0" w:color="auto"/>
            </w:tcBorders>
            <w:hideMark/>
          </w:tcPr>
          <w:p w:rsidR="00226929" w:rsidRDefault="00226929">
            <w:pPr>
              <w:pStyle w:val="Default"/>
              <w:rPr>
                <w:b/>
                <w:color w:val="365F91" w:themeColor="accent1" w:themeShade="BF"/>
              </w:rPr>
            </w:pPr>
            <w:r>
              <w:rPr>
                <w:b/>
                <w:color w:val="365F91" w:themeColor="accent1" w:themeShade="BF"/>
              </w:rPr>
              <w:t>12</w:t>
            </w:r>
          </w:p>
          <w:p w:rsidR="00447564" w:rsidRDefault="00447564">
            <w:pPr>
              <w:pStyle w:val="Default"/>
              <w:rPr>
                <w:b/>
                <w:color w:val="365F91" w:themeColor="accent1" w:themeShade="BF"/>
              </w:rPr>
            </w:pPr>
            <w:r>
              <w:rPr>
                <w:b/>
                <w:color w:val="365F91" w:themeColor="accent1" w:themeShade="BF"/>
              </w:rPr>
              <w:t>Nov. 12</w:t>
            </w:r>
          </w:p>
        </w:tc>
        <w:tc>
          <w:tcPr>
            <w:tcW w:w="4000" w:type="dxa"/>
            <w:gridSpan w:val="3"/>
            <w:tcBorders>
              <w:top w:val="single" w:sz="4" w:space="0" w:color="auto"/>
              <w:left w:val="single" w:sz="4" w:space="0" w:color="auto"/>
              <w:bottom w:val="single" w:sz="4" w:space="0" w:color="auto"/>
              <w:right w:val="single" w:sz="4" w:space="0" w:color="auto"/>
            </w:tcBorders>
            <w:hideMark/>
          </w:tcPr>
          <w:p w:rsidR="00226929" w:rsidRDefault="003E25D6">
            <w:pPr>
              <w:pStyle w:val="Normal1"/>
              <w:rPr>
                <w:rFonts w:ascii="Arial" w:hAnsi="Arial" w:cs="Arial"/>
              </w:rPr>
            </w:pPr>
            <w:r>
              <w:rPr>
                <w:rFonts w:ascii="Arial" w:hAnsi="Arial" w:cs="Arial"/>
              </w:rPr>
              <w:t>Sickle Cell/Hemophilia/Blood Disorders-Lecture:  Debbie Boger</w:t>
            </w:r>
          </w:p>
          <w:p w:rsidR="003E25D6" w:rsidRDefault="003E25D6">
            <w:pPr>
              <w:pStyle w:val="Normal1"/>
              <w:rPr>
                <w:rFonts w:ascii="Arial" w:hAnsi="Arial" w:cs="Arial"/>
              </w:rPr>
            </w:pPr>
          </w:p>
          <w:p w:rsidR="003E25D6" w:rsidRDefault="003E25D6">
            <w:pPr>
              <w:pStyle w:val="Normal1"/>
              <w:rPr>
                <w:rFonts w:ascii="Arial" w:hAnsi="Arial" w:cs="Arial"/>
              </w:rPr>
            </w:pPr>
          </w:p>
        </w:tc>
        <w:tc>
          <w:tcPr>
            <w:tcW w:w="4254" w:type="dxa"/>
            <w:gridSpan w:val="2"/>
            <w:tcBorders>
              <w:top w:val="single" w:sz="4" w:space="0" w:color="auto"/>
              <w:left w:val="single" w:sz="4" w:space="0" w:color="auto"/>
              <w:bottom w:val="single" w:sz="4" w:space="0" w:color="auto"/>
              <w:right w:val="single" w:sz="4" w:space="0" w:color="auto"/>
            </w:tcBorders>
          </w:tcPr>
          <w:p w:rsidR="00226929" w:rsidRDefault="00226929">
            <w:pPr>
              <w:pStyle w:val="Normal1"/>
              <w:spacing w:before="0" w:beforeAutospacing="0" w:after="0" w:afterAutospacing="0"/>
              <w:rPr>
                <w:rFonts w:ascii="Arial" w:hAnsi="Arial" w:cs="Arial"/>
                <w:b/>
                <w:color w:val="auto"/>
              </w:rPr>
            </w:pPr>
            <w:r>
              <w:rPr>
                <w:rFonts w:ascii="Arial" w:hAnsi="Arial" w:cs="Arial"/>
                <w:b/>
                <w:color w:val="auto"/>
              </w:rPr>
              <w:t>Class November 12</w:t>
            </w:r>
          </w:p>
          <w:p w:rsidR="00874179" w:rsidRDefault="00874179">
            <w:pPr>
              <w:pStyle w:val="Normal1"/>
              <w:spacing w:before="0" w:beforeAutospacing="0" w:after="0" w:afterAutospacing="0"/>
              <w:rPr>
                <w:rFonts w:ascii="Arial" w:hAnsi="Arial" w:cs="Arial"/>
                <w:b/>
                <w:color w:val="auto"/>
              </w:rPr>
            </w:pPr>
          </w:p>
          <w:p w:rsidR="00874179" w:rsidRDefault="00874179">
            <w:pPr>
              <w:pStyle w:val="Normal1"/>
              <w:spacing w:before="0" w:beforeAutospacing="0" w:after="0" w:afterAutospacing="0"/>
              <w:rPr>
                <w:rFonts w:ascii="Arial" w:hAnsi="Arial" w:cs="Arial"/>
                <w:b/>
                <w:color w:val="auto"/>
              </w:rPr>
            </w:pPr>
            <w:r>
              <w:rPr>
                <w:rFonts w:ascii="Arial" w:hAnsi="Arial" w:cs="Arial"/>
                <w:b/>
                <w:color w:val="auto"/>
              </w:rPr>
              <w:t>Community Projects presentations</w:t>
            </w:r>
          </w:p>
          <w:p w:rsidR="00226929" w:rsidRDefault="00226929">
            <w:pPr>
              <w:pStyle w:val="Normal1"/>
              <w:spacing w:before="0" w:beforeAutospacing="0" w:after="0" w:afterAutospacing="0"/>
              <w:rPr>
                <w:rFonts w:ascii="Arial" w:hAnsi="Arial" w:cs="Arial"/>
                <w:b/>
                <w:color w:val="auto"/>
              </w:rPr>
            </w:pPr>
          </w:p>
          <w:p w:rsidR="00226929" w:rsidRDefault="00226929">
            <w:pPr>
              <w:pStyle w:val="Normal1"/>
              <w:spacing w:before="0" w:beforeAutospacing="0" w:after="0" w:afterAutospacing="0"/>
              <w:rPr>
                <w:rFonts w:ascii="Arial" w:hAnsi="Arial" w:cs="Arial"/>
                <w:color w:val="auto"/>
              </w:rPr>
            </w:pPr>
          </w:p>
          <w:p w:rsidR="00226929" w:rsidRDefault="00226929">
            <w:pPr>
              <w:pStyle w:val="Normal1"/>
              <w:spacing w:before="0" w:beforeAutospacing="0" w:after="0" w:afterAutospacing="0"/>
              <w:rPr>
                <w:rFonts w:ascii="Arial" w:hAnsi="Arial" w:cs="Arial"/>
                <w:color w:val="auto"/>
              </w:rPr>
            </w:pPr>
          </w:p>
        </w:tc>
      </w:tr>
      <w:tr w:rsidR="00226929" w:rsidTr="00226929">
        <w:tc>
          <w:tcPr>
            <w:tcW w:w="1322" w:type="dxa"/>
            <w:gridSpan w:val="2"/>
            <w:tcBorders>
              <w:top w:val="single" w:sz="4" w:space="0" w:color="auto"/>
              <w:left w:val="single" w:sz="4" w:space="0" w:color="auto"/>
              <w:bottom w:val="single" w:sz="4" w:space="0" w:color="auto"/>
              <w:right w:val="single" w:sz="4" w:space="0" w:color="auto"/>
            </w:tcBorders>
            <w:hideMark/>
          </w:tcPr>
          <w:p w:rsidR="00226929" w:rsidRDefault="00226929">
            <w:pPr>
              <w:pStyle w:val="Default"/>
              <w:rPr>
                <w:b/>
                <w:color w:val="365F91" w:themeColor="accent1" w:themeShade="BF"/>
              </w:rPr>
            </w:pPr>
            <w:r>
              <w:rPr>
                <w:b/>
                <w:color w:val="365F91" w:themeColor="accent1" w:themeShade="BF"/>
              </w:rPr>
              <w:t>13</w:t>
            </w:r>
          </w:p>
          <w:p w:rsidR="00874179" w:rsidRDefault="00874179">
            <w:pPr>
              <w:pStyle w:val="Default"/>
              <w:rPr>
                <w:b/>
                <w:color w:val="365F91" w:themeColor="accent1" w:themeShade="BF"/>
              </w:rPr>
            </w:pPr>
            <w:r>
              <w:rPr>
                <w:b/>
                <w:color w:val="365F91" w:themeColor="accent1" w:themeShade="BF"/>
              </w:rPr>
              <w:t>Nov. 19</w:t>
            </w:r>
          </w:p>
        </w:tc>
        <w:tc>
          <w:tcPr>
            <w:tcW w:w="4000" w:type="dxa"/>
            <w:gridSpan w:val="3"/>
            <w:tcBorders>
              <w:top w:val="single" w:sz="4" w:space="0" w:color="auto"/>
              <w:left w:val="single" w:sz="4" w:space="0" w:color="auto"/>
              <w:bottom w:val="single" w:sz="4" w:space="0" w:color="auto"/>
              <w:right w:val="single" w:sz="4" w:space="0" w:color="auto"/>
            </w:tcBorders>
            <w:hideMark/>
          </w:tcPr>
          <w:p w:rsidR="00226929" w:rsidRDefault="003E25D6">
            <w:pPr>
              <w:pStyle w:val="Normal1"/>
              <w:spacing w:before="0" w:beforeAutospacing="0"/>
              <w:rPr>
                <w:rFonts w:ascii="Arial" w:hAnsi="Arial" w:cs="Arial"/>
              </w:rPr>
            </w:pPr>
            <w:r>
              <w:rPr>
                <w:rFonts w:ascii="Arial" w:hAnsi="Arial" w:cs="Arial"/>
              </w:rPr>
              <w:t>Pediatric Oncology</w:t>
            </w:r>
          </w:p>
        </w:tc>
        <w:tc>
          <w:tcPr>
            <w:tcW w:w="4254" w:type="dxa"/>
            <w:gridSpan w:val="2"/>
            <w:tcBorders>
              <w:top w:val="single" w:sz="4" w:space="0" w:color="auto"/>
              <w:left w:val="single" w:sz="4" w:space="0" w:color="auto"/>
              <w:bottom w:val="single" w:sz="4" w:space="0" w:color="auto"/>
              <w:right w:val="single" w:sz="4" w:space="0" w:color="auto"/>
            </w:tcBorders>
            <w:hideMark/>
          </w:tcPr>
          <w:p w:rsidR="00226929" w:rsidRDefault="003E25D6">
            <w:pPr>
              <w:pStyle w:val="Normal1"/>
              <w:spacing w:before="0" w:beforeAutospacing="0" w:after="0" w:afterAutospacing="0"/>
              <w:rPr>
                <w:rFonts w:ascii="Arial" w:hAnsi="Arial" w:cs="Arial"/>
                <w:color w:val="auto"/>
              </w:rPr>
            </w:pPr>
            <w:r>
              <w:rPr>
                <w:rFonts w:ascii="Arial" w:hAnsi="Arial" w:cs="Arial"/>
                <w:b/>
                <w:color w:val="auto"/>
              </w:rPr>
              <w:t>CDM #2 Due</w:t>
            </w:r>
          </w:p>
        </w:tc>
      </w:tr>
      <w:tr w:rsidR="00226929" w:rsidTr="00226929">
        <w:tc>
          <w:tcPr>
            <w:tcW w:w="1322" w:type="dxa"/>
            <w:gridSpan w:val="2"/>
            <w:tcBorders>
              <w:top w:val="single" w:sz="4" w:space="0" w:color="auto"/>
              <w:left w:val="single" w:sz="4" w:space="0" w:color="auto"/>
              <w:bottom w:val="single" w:sz="4" w:space="0" w:color="auto"/>
              <w:right w:val="single" w:sz="4" w:space="0" w:color="auto"/>
            </w:tcBorders>
            <w:hideMark/>
          </w:tcPr>
          <w:p w:rsidR="00226929" w:rsidRDefault="00226929">
            <w:pPr>
              <w:pStyle w:val="Default"/>
              <w:rPr>
                <w:b/>
                <w:color w:val="365F91" w:themeColor="accent1" w:themeShade="BF"/>
              </w:rPr>
            </w:pPr>
            <w:r>
              <w:rPr>
                <w:b/>
                <w:color w:val="365F91" w:themeColor="accent1" w:themeShade="BF"/>
              </w:rPr>
              <w:t>14</w:t>
            </w:r>
          </w:p>
          <w:p w:rsidR="00874179" w:rsidRDefault="00874179">
            <w:pPr>
              <w:pStyle w:val="Default"/>
              <w:rPr>
                <w:b/>
                <w:color w:val="365F91" w:themeColor="accent1" w:themeShade="BF"/>
              </w:rPr>
            </w:pPr>
            <w:r>
              <w:rPr>
                <w:b/>
                <w:color w:val="365F91" w:themeColor="accent1" w:themeShade="BF"/>
              </w:rPr>
              <w:t>Nov. 26</w:t>
            </w:r>
          </w:p>
        </w:tc>
        <w:tc>
          <w:tcPr>
            <w:tcW w:w="4000" w:type="dxa"/>
            <w:gridSpan w:val="3"/>
            <w:tcBorders>
              <w:top w:val="single" w:sz="4" w:space="0" w:color="auto"/>
              <w:left w:val="single" w:sz="4" w:space="0" w:color="auto"/>
              <w:bottom w:val="single" w:sz="4" w:space="0" w:color="auto"/>
              <w:right w:val="single" w:sz="4" w:space="0" w:color="auto"/>
            </w:tcBorders>
            <w:hideMark/>
          </w:tcPr>
          <w:p w:rsidR="00226929" w:rsidRDefault="00226929">
            <w:pPr>
              <w:pStyle w:val="Normal1"/>
              <w:rPr>
                <w:rFonts w:ascii="Arial" w:hAnsi="Arial" w:cs="Arial"/>
              </w:rPr>
            </w:pPr>
            <w:r>
              <w:rPr>
                <w:rFonts w:ascii="Arial" w:hAnsi="Arial" w:cs="Arial"/>
              </w:rPr>
              <w:t>Thanksgiving Week</w:t>
            </w:r>
          </w:p>
        </w:tc>
        <w:tc>
          <w:tcPr>
            <w:tcW w:w="4254" w:type="dxa"/>
            <w:gridSpan w:val="2"/>
            <w:tcBorders>
              <w:top w:val="single" w:sz="4" w:space="0" w:color="auto"/>
              <w:left w:val="single" w:sz="4" w:space="0" w:color="auto"/>
              <w:bottom w:val="single" w:sz="4" w:space="0" w:color="auto"/>
              <w:right w:val="single" w:sz="4" w:space="0" w:color="auto"/>
            </w:tcBorders>
          </w:tcPr>
          <w:p w:rsidR="00226929" w:rsidRDefault="00874179">
            <w:pPr>
              <w:pStyle w:val="Normal1"/>
              <w:spacing w:before="0" w:beforeAutospacing="0" w:after="0" w:afterAutospacing="0"/>
              <w:rPr>
                <w:rFonts w:ascii="Arial" w:hAnsi="Arial" w:cs="Arial"/>
                <w:color w:val="auto"/>
              </w:rPr>
            </w:pPr>
            <w:r>
              <w:rPr>
                <w:rFonts w:ascii="Arial" w:hAnsi="Arial" w:cs="Arial"/>
                <w:color w:val="auto"/>
              </w:rPr>
              <w:t>No classes</w:t>
            </w:r>
          </w:p>
        </w:tc>
      </w:tr>
      <w:tr w:rsidR="00874179" w:rsidTr="00226929">
        <w:tc>
          <w:tcPr>
            <w:tcW w:w="1322" w:type="dxa"/>
            <w:gridSpan w:val="2"/>
            <w:tcBorders>
              <w:top w:val="single" w:sz="4" w:space="0" w:color="auto"/>
              <w:left w:val="single" w:sz="4" w:space="0" w:color="auto"/>
              <w:bottom w:val="single" w:sz="4" w:space="0" w:color="auto"/>
              <w:right w:val="single" w:sz="4" w:space="0" w:color="auto"/>
            </w:tcBorders>
          </w:tcPr>
          <w:p w:rsidR="00874179" w:rsidRDefault="00874179">
            <w:pPr>
              <w:pStyle w:val="Default"/>
              <w:rPr>
                <w:b/>
                <w:color w:val="365F91" w:themeColor="accent1" w:themeShade="BF"/>
              </w:rPr>
            </w:pPr>
          </w:p>
        </w:tc>
        <w:tc>
          <w:tcPr>
            <w:tcW w:w="4000" w:type="dxa"/>
            <w:gridSpan w:val="3"/>
            <w:tcBorders>
              <w:top w:val="single" w:sz="4" w:space="0" w:color="auto"/>
              <w:left w:val="single" w:sz="4" w:space="0" w:color="auto"/>
              <w:bottom w:val="single" w:sz="4" w:space="0" w:color="auto"/>
              <w:right w:val="single" w:sz="4" w:space="0" w:color="auto"/>
            </w:tcBorders>
          </w:tcPr>
          <w:p w:rsidR="00874179" w:rsidRDefault="00874179">
            <w:pPr>
              <w:pStyle w:val="Normal1"/>
              <w:rPr>
                <w:rFonts w:ascii="Arial" w:hAnsi="Arial" w:cs="Arial"/>
              </w:rPr>
            </w:pPr>
          </w:p>
        </w:tc>
        <w:tc>
          <w:tcPr>
            <w:tcW w:w="4254" w:type="dxa"/>
            <w:gridSpan w:val="2"/>
            <w:tcBorders>
              <w:top w:val="single" w:sz="4" w:space="0" w:color="auto"/>
              <w:left w:val="single" w:sz="4" w:space="0" w:color="auto"/>
              <w:bottom w:val="single" w:sz="4" w:space="0" w:color="auto"/>
              <w:right w:val="single" w:sz="4" w:space="0" w:color="auto"/>
            </w:tcBorders>
          </w:tcPr>
          <w:p w:rsidR="00874179" w:rsidRDefault="00874179">
            <w:pPr>
              <w:pStyle w:val="Normal1"/>
              <w:spacing w:before="0" w:beforeAutospacing="0" w:after="0" w:afterAutospacing="0"/>
              <w:rPr>
                <w:rFonts w:ascii="Arial" w:hAnsi="Arial" w:cs="Arial"/>
                <w:color w:val="auto"/>
              </w:rPr>
            </w:pPr>
          </w:p>
        </w:tc>
      </w:tr>
      <w:tr w:rsidR="00874179" w:rsidTr="00226929">
        <w:tc>
          <w:tcPr>
            <w:tcW w:w="1322" w:type="dxa"/>
            <w:gridSpan w:val="2"/>
            <w:tcBorders>
              <w:top w:val="single" w:sz="4" w:space="0" w:color="auto"/>
              <w:left w:val="single" w:sz="4" w:space="0" w:color="auto"/>
              <w:bottom w:val="single" w:sz="4" w:space="0" w:color="auto"/>
              <w:right w:val="single" w:sz="4" w:space="0" w:color="auto"/>
            </w:tcBorders>
          </w:tcPr>
          <w:p w:rsidR="00874179" w:rsidRDefault="00874179">
            <w:pPr>
              <w:pStyle w:val="Default"/>
              <w:rPr>
                <w:b/>
                <w:color w:val="365F91" w:themeColor="accent1" w:themeShade="BF"/>
              </w:rPr>
            </w:pPr>
            <w:r>
              <w:rPr>
                <w:b/>
                <w:color w:val="365F91" w:themeColor="accent1" w:themeShade="BF"/>
              </w:rPr>
              <w:t>15</w:t>
            </w:r>
          </w:p>
          <w:p w:rsidR="00874179" w:rsidRDefault="00874179">
            <w:pPr>
              <w:pStyle w:val="Default"/>
              <w:rPr>
                <w:b/>
                <w:color w:val="365F91" w:themeColor="accent1" w:themeShade="BF"/>
              </w:rPr>
            </w:pPr>
            <w:r>
              <w:rPr>
                <w:b/>
                <w:color w:val="365F91" w:themeColor="accent1" w:themeShade="BF"/>
              </w:rPr>
              <w:t>Dec.3</w:t>
            </w:r>
          </w:p>
          <w:p w:rsidR="00874179" w:rsidRDefault="00874179">
            <w:pPr>
              <w:pStyle w:val="Default"/>
              <w:rPr>
                <w:b/>
                <w:color w:val="365F91" w:themeColor="accent1" w:themeShade="BF"/>
              </w:rPr>
            </w:pPr>
          </w:p>
        </w:tc>
        <w:tc>
          <w:tcPr>
            <w:tcW w:w="4000" w:type="dxa"/>
            <w:gridSpan w:val="3"/>
            <w:tcBorders>
              <w:top w:val="single" w:sz="4" w:space="0" w:color="auto"/>
              <w:left w:val="single" w:sz="4" w:space="0" w:color="auto"/>
              <w:bottom w:val="single" w:sz="4" w:space="0" w:color="auto"/>
              <w:right w:val="single" w:sz="4" w:space="0" w:color="auto"/>
            </w:tcBorders>
          </w:tcPr>
          <w:p w:rsidR="00874179" w:rsidRDefault="00874179">
            <w:pPr>
              <w:pStyle w:val="Normal1"/>
              <w:rPr>
                <w:rFonts w:ascii="Arial" w:hAnsi="Arial" w:cs="Arial"/>
              </w:rPr>
            </w:pPr>
          </w:p>
        </w:tc>
        <w:tc>
          <w:tcPr>
            <w:tcW w:w="4254" w:type="dxa"/>
            <w:gridSpan w:val="2"/>
            <w:tcBorders>
              <w:top w:val="single" w:sz="4" w:space="0" w:color="auto"/>
              <w:left w:val="single" w:sz="4" w:space="0" w:color="auto"/>
              <w:bottom w:val="single" w:sz="4" w:space="0" w:color="auto"/>
              <w:right w:val="single" w:sz="4" w:space="0" w:color="auto"/>
            </w:tcBorders>
          </w:tcPr>
          <w:p w:rsidR="00874179" w:rsidRDefault="00874179">
            <w:pPr>
              <w:pStyle w:val="Normal1"/>
              <w:spacing w:before="0" w:beforeAutospacing="0" w:after="0" w:afterAutospacing="0"/>
              <w:rPr>
                <w:rFonts w:ascii="Arial" w:hAnsi="Arial" w:cs="Arial"/>
                <w:color w:val="auto"/>
              </w:rPr>
            </w:pPr>
            <w:r>
              <w:rPr>
                <w:rFonts w:ascii="Arial" w:hAnsi="Arial" w:cs="Arial"/>
                <w:color w:val="auto"/>
              </w:rPr>
              <w:t>Final review week-no class</w:t>
            </w:r>
          </w:p>
        </w:tc>
      </w:tr>
      <w:tr w:rsidR="00874179" w:rsidTr="00226929">
        <w:tc>
          <w:tcPr>
            <w:tcW w:w="1322" w:type="dxa"/>
            <w:gridSpan w:val="2"/>
            <w:tcBorders>
              <w:top w:val="single" w:sz="4" w:space="0" w:color="auto"/>
              <w:left w:val="single" w:sz="4" w:space="0" w:color="auto"/>
              <w:bottom w:val="single" w:sz="4" w:space="0" w:color="auto"/>
              <w:right w:val="single" w:sz="4" w:space="0" w:color="auto"/>
            </w:tcBorders>
          </w:tcPr>
          <w:p w:rsidR="00874179" w:rsidRDefault="00874179">
            <w:pPr>
              <w:pStyle w:val="Default"/>
              <w:rPr>
                <w:b/>
                <w:color w:val="365F91" w:themeColor="accent1" w:themeShade="BF"/>
              </w:rPr>
            </w:pPr>
            <w:r>
              <w:rPr>
                <w:b/>
                <w:color w:val="365F91" w:themeColor="accent1" w:themeShade="BF"/>
              </w:rPr>
              <w:t>16</w:t>
            </w:r>
          </w:p>
          <w:p w:rsidR="00980B71" w:rsidRDefault="00980B71">
            <w:pPr>
              <w:pStyle w:val="Default"/>
              <w:rPr>
                <w:b/>
                <w:color w:val="365F91" w:themeColor="accent1" w:themeShade="BF"/>
              </w:rPr>
            </w:pPr>
            <w:r>
              <w:rPr>
                <w:b/>
                <w:color w:val="365F91" w:themeColor="accent1" w:themeShade="BF"/>
              </w:rPr>
              <w:t>Dec. 12</w:t>
            </w:r>
          </w:p>
          <w:p w:rsidR="00874179" w:rsidRDefault="00874179">
            <w:pPr>
              <w:pStyle w:val="Default"/>
              <w:rPr>
                <w:b/>
                <w:color w:val="365F91" w:themeColor="accent1" w:themeShade="BF"/>
              </w:rPr>
            </w:pPr>
          </w:p>
        </w:tc>
        <w:tc>
          <w:tcPr>
            <w:tcW w:w="4000" w:type="dxa"/>
            <w:gridSpan w:val="3"/>
            <w:tcBorders>
              <w:top w:val="single" w:sz="4" w:space="0" w:color="auto"/>
              <w:left w:val="single" w:sz="4" w:space="0" w:color="auto"/>
              <w:bottom w:val="single" w:sz="4" w:space="0" w:color="auto"/>
              <w:right w:val="single" w:sz="4" w:space="0" w:color="auto"/>
            </w:tcBorders>
          </w:tcPr>
          <w:p w:rsidR="00874179" w:rsidRDefault="00980B71">
            <w:pPr>
              <w:pStyle w:val="Normal1"/>
              <w:rPr>
                <w:rFonts w:ascii="Arial" w:hAnsi="Arial" w:cs="Arial"/>
              </w:rPr>
            </w:pPr>
            <w:r>
              <w:rPr>
                <w:rFonts w:ascii="Arial" w:hAnsi="Arial" w:cs="Arial"/>
              </w:rPr>
              <w:t>Finals Week</w:t>
            </w:r>
          </w:p>
        </w:tc>
        <w:tc>
          <w:tcPr>
            <w:tcW w:w="4254" w:type="dxa"/>
            <w:gridSpan w:val="2"/>
            <w:tcBorders>
              <w:top w:val="single" w:sz="4" w:space="0" w:color="auto"/>
              <w:left w:val="single" w:sz="4" w:space="0" w:color="auto"/>
              <w:bottom w:val="single" w:sz="4" w:space="0" w:color="auto"/>
              <w:right w:val="single" w:sz="4" w:space="0" w:color="auto"/>
            </w:tcBorders>
          </w:tcPr>
          <w:p w:rsidR="00874179" w:rsidRDefault="00874179" w:rsidP="00874179">
            <w:pPr>
              <w:pStyle w:val="Normal1"/>
              <w:spacing w:before="0" w:beforeAutospacing="0" w:after="0" w:afterAutospacing="0"/>
              <w:rPr>
                <w:rFonts w:ascii="Arial" w:hAnsi="Arial" w:cs="Arial"/>
                <w:color w:val="auto"/>
              </w:rPr>
            </w:pPr>
            <w:r>
              <w:rPr>
                <w:rFonts w:ascii="Arial" w:hAnsi="Arial" w:cs="Arial"/>
                <w:b/>
                <w:color w:val="auto"/>
              </w:rPr>
              <w:t>Test #2</w:t>
            </w:r>
          </w:p>
          <w:p w:rsidR="00874179" w:rsidRDefault="00874179" w:rsidP="00980B71">
            <w:pPr>
              <w:pStyle w:val="Normal1"/>
              <w:spacing w:before="0" w:beforeAutospacing="0" w:after="0" w:afterAutospacing="0"/>
              <w:rPr>
                <w:rFonts w:ascii="Arial" w:hAnsi="Arial" w:cs="Arial"/>
                <w:color w:val="auto"/>
              </w:rPr>
            </w:pPr>
            <w:r>
              <w:rPr>
                <w:rFonts w:ascii="Arial" w:hAnsi="Arial" w:cs="Arial"/>
                <w:color w:val="auto"/>
              </w:rPr>
              <w:t>December</w:t>
            </w:r>
            <w:r w:rsidR="00980B71">
              <w:rPr>
                <w:rFonts w:ascii="Arial" w:hAnsi="Arial" w:cs="Arial"/>
                <w:color w:val="auto"/>
              </w:rPr>
              <w:t xml:space="preserve"> 13, 8am through December 14, 11:59pm</w:t>
            </w:r>
            <w:r>
              <w:rPr>
                <w:rFonts w:ascii="Arial" w:hAnsi="Arial" w:cs="Arial"/>
                <w:color w:val="auto"/>
              </w:rPr>
              <w:t xml:space="preserve"> </w:t>
            </w:r>
          </w:p>
        </w:tc>
      </w:tr>
      <w:tr w:rsidR="00226929" w:rsidTr="00874179">
        <w:trPr>
          <w:cantSplit/>
          <w:trHeight w:val="1134"/>
        </w:trPr>
        <w:tc>
          <w:tcPr>
            <w:tcW w:w="1322" w:type="dxa"/>
            <w:gridSpan w:val="2"/>
            <w:tcBorders>
              <w:top w:val="single" w:sz="4" w:space="0" w:color="auto"/>
              <w:left w:val="single" w:sz="4" w:space="0" w:color="auto"/>
              <w:bottom w:val="single" w:sz="4" w:space="0" w:color="auto"/>
              <w:right w:val="single" w:sz="4" w:space="0" w:color="auto"/>
            </w:tcBorders>
          </w:tcPr>
          <w:p w:rsidR="00226929" w:rsidRDefault="00226929">
            <w:pPr>
              <w:pStyle w:val="Default"/>
              <w:rPr>
                <w:b/>
                <w:color w:val="365F91" w:themeColor="accent1" w:themeShade="BF"/>
              </w:rPr>
            </w:pPr>
          </w:p>
        </w:tc>
        <w:tc>
          <w:tcPr>
            <w:tcW w:w="4000" w:type="dxa"/>
            <w:gridSpan w:val="3"/>
            <w:tcBorders>
              <w:top w:val="single" w:sz="4" w:space="0" w:color="auto"/>
              <w:left w:val="single" w:sz="4" w:space="0" w:color="auto"/>
              <w:bottom w:val="single" w:sz="4" w:space="0" w:color="auto"/>
              <w:right w:val="single" w:sz="4" w:space="0" w:color="auto"/>
            </w:tcBorders>
          </w:tcPr>
          <w:p w:rsidR="00226929" w:rsidRDefault="00226929">
            <w:pPr>
              <w:pStyle w:val="Normal1"/>
              <w:rPr>
                <w:rFonts w:ascii="Arial" w:hAnsi="Arial" w:cs="Arial"/>
              </w:rPr>
            </w:pPr>
          </w:p>
        </w:tc>
        <w:tc>
          <w:tcPr>
            <w:tcW w:w="4254" w:type="dxa"/>
            <w:gridSpan w:val="2"/>
            <w:tcBorders>
              <w:top w:val="single" w:sz="4" w:space="0" w:color="auto"/>
              <w:left w:val="single" w:sz="4" w:space="0" w:color="auto"/>
              <w:bottom w:val="single" w:sz="4" w:space="0" w:color="auto"/>
              <w:right w:val="single" w:sz="4" w:space="0" w:color="auto"/>
            </w:tcBorders>
          </w:tcPr>
          <w:p w:rsidR="00226929" w:rsidRDefault="00226929">
            <w:pPr>
              <w:pStyle w:val="Normal1"/>
              <w:spacing w:before="0" w:beforeAutospacing="0" w:after="0" w:afterAutospacing="0"/>
              <w:rPr>
                <w:rFonts w:ascii="Arial" w:hAnsi="Arial" w:cs="Arial"/>
                <w:color w:val="auto"/>
              </w:rPr>
            </w:pPr>
          </w:p>
        </w:tc>
      </w:tr>
    </w:tbl>
    <w:p w:rsidR="00226929" w:rsidRDefault="00226929" w:rsidP="00226929">
      <w:pPr>
        <w:pStyle w:val="NoSpacing"/>
        <w:rPr>
          <w:rFonts w:ascii="Arial" w:hAnsi="Arial" w:cs="Arial"/>
          <w:sz w:val="24"/>
          <w:szCs w:val="24"/>
        </w:rPr>
      </w:pPr>
    </w:p>
    <w:p w:rsidR="00226929" w:rsidRDefault="00226929" w:rsidP="00226929">
      <w:pPr>
        <w:rPr>
          <w:rFonts w:ascii="Arial" w:hAnsi="Arial" w:cs="Arial"/>
          <w:sz w:val="24"/>
          <w:szCs w:val="24"/>
        </w:rPr>
      </w:pPr>
    </w:p>
    <w:p w:rsidR="00750860" w:rsidRPr="00DF09E6" w:rsidRDefault="005103C4" w:rsidP="00FF5AE5">
      <w:pPr>
        <w:rPr>
          <w:rFonts w:ascii="Times New Roman" w:hAnsi="Times New Roman"/>
          <w:b/>
          <w:sz w:val="24"/>
          <w:szCs w:val="24"/>
        </w:rPr>
      </w:pPr>
      <w:r w:rsidRPr="0020685B">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Nancy L Wyrick</w:t>
      </w:r>
    </w:p>
    <w:p w:rsidR="00E866A5" w:rsidRPr="005D6CEE" w:rsidRDefault="0097424F" w:rsidP="00E866A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97424F"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C5D1A" w:rsidRPr="00AD0331" w:rsidRDefault="000C5D1A" w:rsidP="00FF5AE5">
      <w:pPr>
        <w:rPr>
          <w:rFonts w:ascii="Times New Roman" w:hAnsi="Times New Roman"/>
          <w:sz w:val="24"/>
          <w:szCs w:val="24"/>
        </w:rPr>
      </w:pPr>
      <w:r w:rsidRPr="00AD0331">
        <w:rPr>
          <w:rFonts w:ascii="Times New Roman" w:hAnsi="Times New Roman"/>
          <w:b/>
          <w:sz w:val="24"/>
          <w:szCs w:val="24"/>
          <w:u w:val="single"/>
        </w:rPr>
        <w:t>Clinical Evaluations</w:t>
      </w:r>
      <w:r w:rsidRPr="00AD0331">
        <w:rPr>
          <w:rFonts w:ascii="Times New Roman" w:hAnsi="Times New Roman"/>
          <w:b/>
          <w:sz w:val="24"/>
          <w:szCs w:val="24"/>
        </w:rPr>
        <w:t xml:space="preserve">: </w:t>
      </w:r>
      <w:r w:rsidRPr="00AD0331">
        <w:rPr>
          <w:rFonts w:ascii="Times New Roman" w:hAnsi="Times New Roman"/>
          <w:sz w:val="24"/>
          <w:szCs w:val="24"/>
        </w:rPr>
        <w:t xml:space="preserve">Students must </w:t>
      </w:r>
      <w:r w:rsidRPr="00884779">
        <w:rPr>
          <w:rFonts w:ascii="Times New Roman" w:hAnsi="Times New Roman"/>
          <w:sz w:val="24"/>
          <w:szCs w:val="24"/>
        </w:rPr>
        <w:t xml:space="preserve">pass both the didactic and clinical portions of a clinical course in order to pass the course.  In order to pass the clinical portion, the student must receive a passing grade </w:t>
      </w:r>
      <w:r w:rsidR="00884779" w:rsidRPr="00884779">
        <w:rPr>
          <w:rFonts w:ascii="Times New Roman" w:hAnsi="Times New Roman"/>
          <w:color w:val="FF0000"/>
          <w:sz w:val="24"/>
          <w:szCs w:val="24"/>
        </w:rPr>
        <w:t>(minimum of 80</w:t>
      </w:r>
      <w:r w:rsidRPr="00884779">
        <w:rPr>
          <w:rFonts w:ascii="Times New Roman" w:hAnsi="Times New Roman"/>
          <w:color w:val="FF0000"/>
          <w:sz w:val="24"/>
          <w:szCs w:val="24"/>
        </w:rPr>
        <w:t>%)</w:t>
      </w:r>
      <w:r w:rsidRPr="00884779">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84779">
        <w:rPr>
          <w:rFonts w:ascii="Times New Roman" w:hAnsi="Times New Roman"/>
          <w:color w:val="FF0000"/>
          <w:sz w:val="24"/>
          <w:szCs w:val="24"/>
        </w:rPr>
        <w:t>If the student passes the clinical p</w:t>
      </w:r>
      <w:r w:rsidR="00884779" w:rsidRPr="00884779">
        <w:rPr>
          <w:rFonts w:ascii="Times New Roman" w:hAnsi="Times New Roman"/>
          <w:color w:val="FF0000"/>
          <w:sz w:val="24"/>
          <w:szCs w:val="24"/>
        </w:rPr>
        <w:t>erformance retake (minimum of 80</w:t>
      </w:r>
      <w:r w:rsidRPr="00884779">
        <w:rPr>
          <w:rFonts w:ascii="Times New Roman" w:hAnsi="Times New Roman"/>
          <w:color w:val="FF0000"/>
          <w:sz w:val="24"/>
          <w:szCs w:val="24"/>
        </w:rPr>
        <w:t xml:space="preserve">%), the </w:t>
      </w:r>
      <w:r w:rsidRPr="00884779">
        <w:rPr>
          <w:rFonts w:ascii="Times New Roman" w:hAnsi="Times New Roman"/>
          <w:b/>
          <w:color w:val="FF0000"/>
          <w:sz w:val="24"/>
          <w:szCs w:val="24"/>
        </w:rPr>
        <w:t>maximum</w:t>
      </w:r>
      <w:r w:rsidRPr="00884779">
        <w:rPr>
          <w:rFonts w:ascii="Times New Roman" w:hAnsi="Times New Roman"/>
          <w:color w:val="FF0000"/>
          <w:sz w:val="24"/>
          <w:szCs w:val="24"/>
        </w:rPr>
        <w:t xml:space="preserve"> grade the student can receive for the exam for pur</w:t>
      </w:r>
      <w:r w:rsidR="00884779" w:rsidRPr="00884779">
        <w:rPr>
          <w:rFonts w:ascii="Times New Roman" w:hAnsi="Times New Roman"/>
          <w:color w:val="FF0000"/>
          <w:sz w:val="24"/>
          <w:szCs w:val="24"/>
        </w:rPr>
        <w:t>poses of grade calculation is 80</w:t>
      </w:r>
      <w:r w:rsidRPr="00884779">
        <w:rPr>
          <w:rFonts w:ascii="Times New Roman" w:hAnsi="Times New Roman"/>
          <w:color w:val="FF0000"/>
          <w:sz w:val="24"/>
          <w:szCs w:val="24"/>
        </w:rPr>
        <w:t>%.</w:t>
      </w:r>
      <w:r w:rsidRPr="00884779">
        <w:rPr>
          <w:rFonts w:ascii="Times New Roman" w:hAnsi="Times New Roman"/>
          <w:sz w:val="24"/>
          <w:szCs w:val="24"/>
        </w:rPr>
        <w:t xml:space="preserve">  If the student fails the retake, the student will receive a grade of “F” for the course.</w:t>
      </w:r>
    </w:p>
    <w:p w:rsidR="000C5D1A" w:rsidRPr="00B204DE" w:rsidRDefault="000C5D1A" w:rsidP="00FF5AE5">
      <w:pPr>
        <w:rPr>
          <w:rFonts w:ascii="Times New Roman" w:hAnsi="Times New Roman"/>
          <w:b/>
          <w:sz w:val="24"/>
          <w:szCs w:val="24"/>
          <w:highlight w:val="green"/>
        </w:rPr>
      </w:pPr>
    </w:p>
    <w:p w:rsidR="004C0450" w:rsidRDefault="004C0450" w:rsidP="004C0450">
      <w:pPr>
        <w:rPr>
          <w:rFonts w:ascii="Times New Roman" w:hAnsi="Times New Roman"/>
          <w:sz w:val="24"/>
          <w:szCs w:val="24"/>
        </w:rPr>
      </w:pPr>
      <w:r>
        <w:rPr>
          <w:rFonts w:ascii="Times New Roman" w:hAnsi="Times New Roman"/>
          <w:b/>
          <w:bCs/>
          <w:sz w:val="24"/>
          <w:szCs w:val="24"/>
          <w:u w:val="single"/>
        </w:rPr>
        <w:t>Clinical Clearance</w:t>
      </w:r>
      <w:r>
        <w:rPr>
          <w:rFonts w:ascii="Times New Roman" w:hAnsi="Times New Roman"/>
          <w:sz w:val="24"/>
          <w:szCs w:val="24"/>
        </w:rPr>
        <w:t xml:space="preserve">:  All students must have current immunizations to legally perform clinical hours each semester.  If your clinical clearance is not current, you will be unable to do clinical hours that are required for this course and this would result in course failure. </w:t>
      </w:r>
    </w:p>
    <w:p w:rsidR="004C0450" w:rsidRDefault="004C0450" w:rsidP="004C0450">
      <w:pPr>
        <w:rPr>
          <w:rFonts w:ascii="Times New Roman" w:hAnsi="Times New Roman"/>
          <w:sz w:val="24"/>
          <w:szCs w:val="24"/>
        </w:rPr>
      </w:pPr>
      <w:r>
        <w:rPr>
          <w:rFonts w:ascii="Times New Roman" w:hAnsi="Times New Roman"/>
          <w:sz w:val="24"/>
          <w:szCs w:val="24"/>
        </w:rPr>
        <w:t xml:space="preserve">Please visit the “clinical coordinator” organization on Black Board (Bb) for all your clinical clearance questions or contact your clinical coordinators for clinical clearance questions. </w:t>
      </w:r>
    </w:p>
    <w:p w:rsidR="004C0450" w:rsidRDefault="004C0450" w:rsidP="004C0450">
      <w:pPr>
        <w:rPr>
          <w:rFonts w:ascii="Times New Roman" w:hAnsi="Times New Roman"/>
          <w:sz w:val="24"/>
          <w:szCs w:val="24"/>
        </w:rPr>
      </w:pPr>
      <w:r>
        <w:rPr>
          <w:rFonts w:ascii="Times New Roman" w:hAnsi="Times New Roman"/>
          <w:sz w:val="24"/>
          <w:szCs w:val="24"/>
        </w:rPr>
        <w:t xml:space="preserve">Janyth Mauricio </w:t>
      </w:r>
      <w:hyperlink r:id="rId60" w:history="1">
        <w:r>
          <w:rPr>
            <w:rStyle w:val="Hyperlink"/>
            <w:rFonts w:ascii="Times New Roman" w:hAnsi="Times New Roman"/>
            <w:sz w:val="24"/>
          </w:rPr>
          <w:t>janyth.mauricio@uta.edu</w:t>
        </w:r>
      </w:hyperlink>
      <w:r>
        <w:rPr>
          <w:rFonts w:ascii="Times New Roman" w:hAnsi="Times New Roman"/>
          <w:sz w:val="24"/>
          <w:szCs w:val="24"/>
        </w:rPr>
        <w:t xml:space="preserve"> (students A-L) </w:t>
      </w:r>
    </w:p>
    <w:p w:rsidR="004C0450" w:rsidRDefault="004C0450" w:rsidP="004C0450">
      <w:r>
        <w:rPr>
          <w:rFonts w:ascii="Times New Roman" w:hAnsi="Times New Roman"/>
          <w:sz w:val="24"/>
          <w:szCs w:val="24"/>
        </w:rPr>
        <w:t xml:space="preserve">Angel Korenek </w:t>
      </w:r>
      <w:hyperlink r:id="rId61" w:history="1">
        <w:r>
          <w:rPr>
            <w:rStyle w:val="Hyperlink"/>
            <w:rFonts w:ascii="Times New Roman" w:hAnsi="Times New Roman"/>
            <w:sz w:val="24"/>
          </w:rPr>
          <w:t>angel.korenek@uta.edu</w:t>
        </w:r>
      </w:hyperlink>
      <w:r>
        <w:rPr>
          <w:rFonts w:ascii="Times New Roman" w:hAnsi="Times New Roman"/>
          <w:sz w:val="24"/>
          <w:szCs w:val="24"/>
        </w:rPr>
        <w:t xml:space="preserve"> (students M-Z) </w:t>
      </w:r>
    </w:p>
    <w:p w:rsidR="004C0450" w:rsidRDefault="004C0450" w:rsidP="004C0450">
      <w:pPr>
        <w:rPr>
          <w:rFonts w:ascii="Times New Roman" w:hAnsi="Times New Roman"/>
          <w:sz w:val="24"/>
          <w:szCs w:val="24"/>
        </w:rPr>
      </w:pPr>
    </w:p>
    <w:p w:rsidR="004C0450" w:rsidRDefault="004C0450" w:rsidP="004C0450">
      <w:r>
        <w:rPr>
          <w:rFonts w:ascii="Times New Roman" w:hAnsi="Times New Roman"/>
          <w:b/>
          <w:bCs/>
          <w:sz w:val="24"/>
          <w:szCs w:val="24"/>
          <w:u w:val="single"/>
        </w:rPr>
        <w:t>Student Requirement for Preceptor Agreements/Packets:</w:t>
      </w:r>
    </w:p>
    <w:p w:rsidR="004C0450" w:rsidRPr="00630323" w:rsidRDefault="004C0450" w:rsidP="004C0450">
      <w:pPr>
        <w:numPr>
          <w:ilvl w:val="0"/>
          <w:numId w:val="5"/>
        </w:numPr>
        <w:rPr>
          <w:rFonts w:eastAsia="Times New Roman"/>
        </w:rPr>
      </w:pPr>
      <w:r>
        <w:rPr>
          <w:rFonts w:ascii="Times New Roman" w:eastAsia="Times New Roman" w:hAnsi="Times New Roman"/>
          <w:sz w:val="24"/>
          <w:szCs w:val="24"/>
        </w:rPr>
        <w:t xml:space="preserve">You must submit an online survey to “propose your site and preceptor”.  You can find the survey in Step 4 in Bb’s “clinical coordinator” organization.  Your preceptor and clinical site must be approved by your clinical coordinator </w:t>
      </w:r>
      <w:r w:rsidRPr="00630323">
        <w:rPr>
          <w:rFonts w:ascii="Times New Roman" w:eastAsia="Times New Roman" w:hAnsi="Times New Roman"/>
          <w:b/>
          <w:bCs/>
          <w:sz w:val="24"/>
          <w:szCs w:val="24"/>
          <w:u w:val="single"/>
        </w:rPr>
        <w:t>PRIOR</w:t>
      </w:r>
      <w:r>
        <w:rPr>
          <w:rFonts w:ascii="Times New Roman" w:eastAsia="Times New Roman" w:hAnsi="Times New Roman"/>
          <w:sz w:val="24"/>
          <w:szCs w:val="24"/>
        </w:rPr>
        <w:t xml:space="preserve"> to completing</w:t>
      </w:r>
      <w:r w:rsidRPr="00630323">
        <w:rPr>
          <w:rFonts w:ascii="Times New Roman" w:eastAsia="Times New Roman" w:hAnsi="Times New Roman"/>
          <w:sz w:val="24"/>
          <w:szCs w:val="24"/>
        </w:rPr>
        <w:t xml:space="preserve"> any clinical hours</w:t>
      </w:r>
      <w:r>
        <w:rPr>
          <w:rFonts w:ascii="Times New Roman" w:eastAsia="Times New Roman" w:hAnsi="Times New Roman"/>
          <w:sz w:val="24"/>
          <w:szCs w:val="24"/>
        </w:rPr>
        <w:t>.</w:t>
      </w:r>
      <w:r w:rsidRPr="00630323">
        <w:rPr>
          <w:rFonts w:ascii="Times New Roman" w:eastAsia="Times New Roman" w:hAnsi="Times New Roman"/>
          <w:sz w:val="24"/>
          <w:szCs w:val="24"/>
        </w:rPr>
        <w:t xml:space="preserve"> </w:t>
      </w:r>
    </w:p>
    <w:p w:rsidR="004C0450" w:rsidRPr="00C31DCF" w:rsidRDefault="004C0450" w:rsidP="004C0450">
      <w:pPr>
        <w:numPr>
          <w:ilvl w:val="0"/>
          <w:numId w:val="5"/>
        </w:numPr>
        <w:rPr>
          <w:rFonts w:eastAsia="Times New Roman"/>
        </w:rPr>
      </w:pPr>
      <w:r w:rsidRPr="00630323">
        <w:rPr>
          <w:rFonts w:ascii="Times New Roman" w:eastAsia="Times New Roman" w:hAnsi="Times New Roman"/>
          <w:sz w:val="24"/>
          <w:szCs w:val="24"/>
        </w:rPr>
        <w:t xml:space="preserve">After </w:t>
      </w:r>
      <w:r>
        <w:rPr>
          <w:rFonts w:ascii="Times New Roman" w:eastAsia="Times New Roman" w:hAnsi="Times New Roman"/>
          <w:sz w:val="24"/>
          <w:szCs w:val="24"/>
        </w:rPr>
        <w:t>your site and preceptor are approved</w:t>
      </w:r>
      <w:r w:rsidRPr="00630323">
        <w:rPr>
          <w:rFonts w:ascii="Times New Roman" w:eastAsia="Times New Roman" w:hAnsi="Times New Roman"/>
          <w:sz w:val="24"/>
          <w:szCs w:val="24"/>
        </w:rPr>
        <w:t xml:space="preserve">, submit a </w:t>
      </w:r>
      <w:r w:rsidRPr="00630323">
        <w:rPr>
          <w:rFonts w:ascii="Times New Roman" w:eastAsia="Times New Roman" w:hAnsi="Times New Roman"/>
          <w:b/>
          <w:sz w:val="24"/>
          <w:szCs w:val="24"/>
        </w:rPr>
        <w:t>preceptor packet</w:t>
      </w:r>
      <w:r w:rsidRPr="00630323">
        <w:rPr>
          <w:rFonts w:ascii="Times New Roman" w:eastAsia="Times New Roman" w:hAnsi="Times New Roman"/>
          <w:sz w:val="24"/>
          <w:szCs w:val="24"/>
        </w:rPr>
        <w:t xml:space="preserve"> (</w:t>
      </w:r>
      <w:r w:rsidRPr="00630323">
        <w:rPr>
          <w:rFonts w:ascii="Times New Roman" w:eastAsia="Times New Roman" w:hAnsi="Times New Roman"/>
          <w:i/>
          <w:sz w:val="24"/>
          <w:szCs w:val="24"/>
        </w:rPr>
        <w:t xml:space="preserve">preceptor agreement and preceptor bio) </w:t>
      </w:r>
      <w:r w:rsidRPr="00630323">
        <w:rPr>
          <w:rFonts w:ascii="Times New Roman" w:eastAsia="Times New Roman" w:hAnsi="Times New Roman"/>
          <w:sz w:val="24"/>
          <w:szCs w:val="24"/>
        </w:rPr>
        <w:t xml:space="preserve">to your clinical coordinator </w:t>
      </w:r>
      <w:r w:rsidRPr="00630323">
        <w:rPr>
          <w:rFonts w:ascii="Times New Roman" w:eastAsia="Times New Roman" w:hAnsi="Times New Roman"/>
          <w:b/>
          <w:sz w:val="24"/>
          <w:szCs w:val="24"/>
          <w:u w:val="single"/>
        </w:rPr>
        <w:t>TWO WEEKS</w:t>
      </w:r>
      <w:r w:rsidRPr="00630323">
        <w:rPr>
          <w:rFonts w:ascii="Times New Roman" w:eastAsia="Times New Roman" w:hAnsi="Times New Roman"/>
          <w:sz w:val="24"/>
          <w:szCs w:val="24"/>
        </w:rPr>
        <w:t xml:space="preserve"> before you begin your c</w:t>
      </w:r>
      <w:r>
        <w:rPr>
          <w:rFonts w:ascii="Times New Roman" w:eastAsia="Times New Roman" w:hAnsi="Times New Roman"/>
          <w:sz w:val="24"/>
          <w:szCs w:val="24"/>
        </w:rPr>
        <w:t xml:space="preserve">linical hours. The </w:t>
      </w:r>
      <w:r w:rsidRPr="00630323">
        <w:rPr>
          <w:rFonts w:ascii="Times New Roman" w:eastAsia="Times New Roman" w:hAnsi="Times New Roman"/>
          <w:i/>
          <w:sz w:val="24"/>
          <w:szCs w:val="24"/>
        </w:rPr>
        <w:t>preceptor packet</w:t>
      </w:r>
      <w:r>
        <w:rPr>
          <w:rFonts w:ascii="Times New Roman" w:eastAsia="Times New Roman" w:hAnsi="Times New Roman"/>
          <w:sz w:val="24"/>
          <w:szCs w:val="24"/>
        </w:rPr>
        <w:t xml:space="preserve"> can be found in Step 5 of Bb</w:t>
      </w:r>
      <w:r w:rsidRPr="00630323">
        <w:rPr>
          <w:rFonts w:ascii="Times New Roman" w:eastAsia="Times New Roman" w:hAnsi="Times New Roman"/>
          <w:sz w:val="24"/>
          <w:szCs w:val="24"/>
        </w:rPr>
        <w:t xml:space="preserve">.  The </w:t>
      </w:r>
      <w:r w:rsidRPr="00630323">
        <w:rPr>
          <w:rFonts w:ascii="Times New Roman" w:eastAsia="Times New Roman" w:hAnsi="Times New Roman"/>
          <w:i/>
          <w:sz w:val="24"/>
          <w:szCs w:val="24"/>
        </w:rPr>
        <w:t>preceptor agreement</w:t>
      </w:r>
      <w:r w:rsidRPr="00630323">
        <w:rPr>
          <w:rFonts w:ascii="Times New Roman" w:eastAsia="Times New Roman" w:hAnsi="Times New Roman"/>
          <w:sz w:val="24"/>
          <w:szCs w:val="24"/>
        </w:rPr>
        <w:t xml:space="preserve"> </w:t>
      </w:r>
      <w:r w:rsidRPr="00DF2951">
        <w:rPr>
          <w:rFonts w:ascii="Times New Roman" w:eastAsia="Times New Roman" w:hAnsi="Times New Roman"/>
          <w:b/>
          <w:sz w:val="24"/>
          <w:szCs w:val="24"/>
        </w:rPr>
        <w:t xml:space="preserve">must be signed and dated </w:t>
      </w:r>
      <w:r w:rsidRPr="00630323">
        <w:rPr>
          <w:rFonts w:ascii="Times New Roman" w:eastAsia="Times New Roman" w:hAnsi="Times New Roman"/>
          <w:sz w:val="24"/>
          <w:szCs w:val="24"/>
        </w:rPr>
        <w:t>by the student and the preceptor.  The</w:t>
      </w:r>
      <w:r w:rsidRPr="00630323">
        <w:rPr>
          <w:rFonts w:ascii="Times New Roman" w:eastAsia="Times New Roman" w:hAnsi="Times New Roman"/>
          <w:i/>
          <w:sz w:val="24"/>
          <w:szCs w:val="24"/>
        </w:rPr>
        <w:t xml:space="preserve"> preceptor bio</w:t>
      </w:r>
      <w:r>
        <w:rPr>
          <w:rFonts w:ascii="Times New Roman" w:eastAsia="Times New Roman" w:hAnsi="Times New Roman"/>
          <w:sz w:val="24"/>
          <w:szCs w:val="24"/>
        </w:rPr>
        <w:t xml:space="preserve"> is not necessary i</w:t>
      </w:r>
      <w:r w:rsidRPr="00630323">
        <w:rPr>
          <w:rFonts w:ascii="Times New Roman" w:eastAsia="Times New Roman" w:hAnsi="Times New Roman"/>
          <w:sz w:val="24"/>
          <w:szCs w:val="24"/>
        </w:rPr>
        <w:t>f t</w:t>
      </w:r>
      <w:r>
        <w:rPr>
          <w:rFonts w:ascii="Times New Roman" w:eastAsia="Times New Roman" w:hAnsi="Times New Roman"/>
          <w:sz w:val="24"/>
          <w:szCs w:val="24"/>
        </w:rPr>
        <w:t>he preceptor is already in Typhon</w:t>
      </w:r>
      <w:r w:rsidRPr="00630323">
        <w:rPr>
          <w:rFonts w:ascii="Times New Roman" w:eastAsia="Times New Roman" w:hAnsi="Times New Roman"/>
          <w:sz w:val="24"/>
          <w:szCs w:val="24"/>
        </w:rPr>
        <w:t xml:space="preserve">.  </w:t>
      </w:r>
    </w:p>
    <w:p w:rsidR="004C0450" w:rsidRDefault="004C0450" w:rsidP="004C0450">
      <w:pPr>
        <w:numPr>
          <w:ilvl w:val="0"/>
          <w:numId w:val="5"/>
        </w:numPr>
        <w:rPr>
          <w:rFonts w:eastAsia="Times New Roman"/>
          <w:caps/>
          <w:u w:val="single"/>
        </w:rPr>
      </w:pPr>
      <w:r>
        <w:rPr>
          <w:rFonts w:ascii="Times New Roman" w:eastAsia="Times New Roman" w:hAnsi="Times New Roman"/>
          <w:sz w:val="24"/>
          <w:szCs w:val="24"/>
        </w:rPr>
        <w:t xml:space="preserve">The signed/completed agreement is part of the clinical clearance process.  </w:t>
      </w:r>
      <w:r>
        <w:rPr>
          <w:rFonts w:ascii="Times New Roman" w:eastAsia="Times New Roman" w:hAnsi="Times New Roman"/>
          <w:b/>
          <w:caps/>
          <w:sz w:val="24"/>
          <w:szCs w:val="24"/>
          <w:u w:val="single"/>
        </w:rPr>
        <w:t>Failure to submit tWO WEEKS BEFORE YOUR CLINICAL START DAY will result in inability to do your clinical hours and denied access to the Typhon system.</w:t>
      </w:r>
    </w:p>
    <w:p w:rsidR="004C0450" w:rsidRDefault="004C0450" w:rsidP="004C0450">
      <w:pPr>
        <w:ind w:left="360"/>
        <w:rPr>
          <w:rFonts w:eastAsiaTheme="minorHAnsi"/>
          <w:lang w:eastAsia="en-US"/>
        </w:rPr>
      </w:pPr>
      <w:r>
        <w:rPr>
          <w:sz w:val="28"/>
          <w:szCs w:val="28"/>
        </w:rPr>
        <w:t> </w:t>
      </w:r>
    </w:p>
    <w:p w:rsidR="002B626C" w:rsidRDefault="002B626C">
      <w:pPr>
        <w:spacing w:after="200" w:line="276" w:lineRule="auto"/>
        <w:rPr>
          <w:rFonts w:ascii="Times New Roman" w:hAnsi="Times New Roman"/>
          <w:b/>
          <w:bCs/>
          <w:sz w:val="24"/>
          <w:szCs w:val="24"/>
          <w:u w:val="single"/>
        </w:rPr>
      </w:pPr>
      <w:r>
        <w:rPr>
          <w:rFonts w:ascii="Times New Roman" w:hAnsi="Times New Roman"/>
          <w:b/>
          <w:bCs/>
          <w:sz w:val="24"/>
          <w:szCs w:val="24"/>
          <w:u w:val="single"/>
        </w:rPr>
        <w:br w:type="page"/>
      </w:r>
    </w:p>
    <w:p w:rsidR="004C0450" w:rsidRDefault="004C0450" w:rsidP="004C0450">
      <w:pPr>
        <w:rPr>
          <w:rFonts w:ascii="Times New Roman" w:hAnsi="Times New Roman"/>
          <w:sz w:val="24"/>
          <w:szCs w:val="24"/>
        </w:rPr>
      </w:pPr>
      <w:r>
        <w:rPr>
          <w:rFonts w:ascii="Times New Roman" w:hAnsi="Times New Roman"/>
          <w:b/>
          <w:bCs/>
          <w:sz w:val="24"/>
          <w:szCs w:val="24"/>
          <w:u w:val="single"/>
        </w:rPr>
        <w:t>Clinical Electronic Logs</w:t>
      </w:r>
      <w:r>
        <w:rPr>
          <w:rFonts w:ascii="Times New Roman" w:hAnsi="Times New Roman"/>
          <w:sz w:val="24"/>
          <w:szCs w:val="24"/>
        </w:rPr>
        <w:t>:</w:t>
      </w:r>
    </w:p>
    <w:p w:rsidR="004C0450" w:rsidRDefault="004C0450" w:rsidP="004C0450">
      <w:r>
        <w:rPr>
          <w:rFonts w:ascii="Times New Roman" w:hAnsi="Times New Roman"/>
          <w:sz w:val="24"/>
          <w:szCs w:val="24"/>
        </w:rPr>
        <w:t xml:space="preserve">During your first clinical semester you will receive a link to Typhon along with your unique login username and password.  </w:t>
      </w:r>
      <w:r w:rsidRPr="006D1BE7">
        <w:rPr>
          <w:rFonts w:ascii="Times New Roman" w:hAnsi="Times New Roman"/>
          <w:b/>
          <w:sz w:val="24"/>
          <w:szCs w:val="24"/>
        </w:rPr>
        <w:t>You will receive Typhon access after the online survey ha</w:t>
      </w:r>
      <w:r>
        <w:rPr>
          <w:rFonts w:ascii="Times New Roman" w:hAnsi="Times New Roman"/>
          <w:b/>
          <w:sz w:val="24"/>
          <w:szCs w:val="24"/>
        </w:rPr>
        <w:t>s been submitted, your</w:t>
      </w:r>
      <w:r w:rsidRPr="006D1BE7">
        <w:rPr>
          <w:rFonts w:ascii="Times New Roman" w:hAnsi="Times New Roman"/>
          <w:b/>
          <w:sz w:val="24"/>
          <w:szCs w:val="24"/>
        </w:rPr>
        <w:t xml:space="preserve"> preceptor and site are approv</w:t>
      </w:r>
      <w:r>
        <w:rPr>
          <w:rFonts w:ascii="Times New Roman" w:hAnsi="Times New Roman"/>
          <w:b/>
          <w:sz w:val="24"/>
          <w:szCs w:val="24"/>
        </w:rPr>
        <w:t>ed, and you have submitted a preceptor packet to your clinical coordinator.</w:t>
      </w:r>
      <w:r>
        <w:rPr>
          <w:rFonts w:ascii="Times New Roman" w:hAnsi="Times New Roman"/>
          <w:sz w:val="24"/>
          <w:szCs w:val="24"/>
        </w:rPr>
        <w:t xml:space="preserve">  </w:t>
      </w:r>
    </w:p>
    <w:p w:rsidR="004C0450" w:rsidRDefault="004C0450" w:rsidP="004C0450">
      <w:r>
        <w:rPr>
          <w:rFonts w:ascii="Times New Roman" w:hAnsi="Times New Roman"/>
          <w:sz w:val="24"/>
          <w:szCs w:val="24"/>
        </w:rPr>
        <w:t xml:space="preserve">Students are required to enter all patient encounters into the Typhon Group Healthcare Solutions (“Typhon”) electronic log system.  </w:t>
      </w:r>
      <w:r>
        <w:rPr>
          <w:rFonts w:ascii="Times New Roman" w:hAnsi="Times New Roman"/>
          <w:b/>
          <w:sz w:val="24"/>
          <w:szCs w:val="24"/>
          <w:u w:val="single"/>
        </w:rPr>
        <w:t xml:space="preserve">YOU ONLY HAVE 7 DAYS TO ENTER YOUR CASE LOGS AND TIME LOGS FROM THE DAY OF YOUR CLINICAL EXPERIENCE.  </w:t>
      </w:r>
      <w:r w:rsidRPr="003F3C9B">
        <w:rPr>
          <w:rFonts w:ascii="Times New Roman" w:hAnsi="Times New Roman"/>
          <w:b/>
          <w:sz w:val="24"/>
          <w:szCs w:val="24"/>
        </w:rPr>
        <w:t>Failure to log cases/hours within 7 days will results in a loss of those hours.</w:t>
      </w:r>
      <w:r>
        <w:rPr>
          <w:rFonts w:ascii="Times New Roman" w:hAnsi="Times New Roman"/>
          <w:sz w:val="24"/>
          <w:szCs w:val="24"/>
        </w:rPr>
        <w:t xml:space="preserve">  Typhon is both a student learning opportunity and an evaluation method for your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4C0450" w:rsidRDefault="004C0450" w:rsidP="004C0450">
      <w:r>
        <w:rPr>
          <w:rFonts w:ascii="Times New Roman" w:hAnsi="Times New Roman"/>
          <w:sz w:val="24"/>
          <w:szCs w:val="24"/>
        </w:rPr>
        <w:t> Students can access their Typhon account by entering their own unique username and password which will be accessible their first clinical semester. </w:t>
      </w:r>
    </w:p>
    <w:p w:rsidR="004C0450" w:rsidRDefault="004C0450" w:rsidP="004C0450">
      <w:r>
        <w:rPr>
          <w:rFonts w:ascii="Times New Roman" w:hAnsi="Times New Roman"/>
          <w:sz w:val="24"/>
          <w:szCs w:val="24"/>
        </w:rPr>
        <w:t>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Program, students will have access to an executive summary of their log entries through Typhon for their professional portfolio.</w:t>
      </w:r>
    </w:p>
    <w:p w:rsidR="004C0450" w:rsidRDefault="004C0450" w:rsidP="004C0450">
      <w:r>
        <w:rPr>
          <w:rFonts w:ascii="Times New Roman" w:hAnsi="Times New Roman"/>
          <w:sz w:val="24"/>
          <w:szCs w:val="24"/>
        </w:rPr>
        <w:t> </w:t>
      </w:r>
    </w:p>
    <w:p w:rsidR="004C0450" w:rsidRDefault="004C0450" w:rsidP="004C0450">
      <w:r>
        <w:rPr>
          <w:rFonts w:ascii="Times New Roman" w:hAnsi="Times New Roman"/>
          <w:b/>
          <w:bCs/>
          <w:sz w:val="24"/>
          <w:szCs w:val="24"/>
        </w:rPr>
        <w:t>Students are expected to enter information accurately so faculty may verify/validate the information provided.  Falsifying and/or misrepresenting patient encounter data is considered academic dishonesty.</w:t>
      </w:r>
    </w:p>
    <w:p w:rsidR="000C5D1A" w:rsidRPr="00B204DE" w:rsidRDefault="000C5D1A"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2"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3"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4"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5" w:history="1">
        <w:r w:rsidR="00B07E53" w:rsidRPr="00D7499F">
          <w:rPr>
            <w:rStyle w:val="Hyperlink"/>
          </w:rPr>
          <w:t>http://www.uta.edu/conhi/students/msn-resources/index.php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6"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7"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97424F" w:rsidP="00D11A79">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354FCA">
        <w:rPr>
          <w:rFonts w:ascii="Arial" w:hAnsi="Arial" w:cs="Arial"/>
          <w:b/>
          <w:color w:val="0000FF"/>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D11A79" w:rsidRPr="00283079" w:rsidRDefault="006810BB" w:rsidP="00D11A79">
      <w:pPr>
        <w:jc w:val="center"/>
        <w:rPr>
          <w:rFonts w:ascii="Times New Roman" w:hAnsi="Times New Roman"/>
          <w:b/>
          <w:sz w:val="28"/>
          <w:szCs w:val="28"/>
        </w:rPr>
      </w:pPr>
      <w:r>
        <w:rPr>
          <w:rFonts w:ascii="Times New Roman" w:hAnsi="Times New Roman"/>
          <w:b/>
          <w:sz w:val="28"/>
          <w:szCs w:val="28"/>
        </w:rPr>
        <w:t>Graduate</w:t>
      </w:r>
      <w:r w:rsidR="00D11A79" w:rsidRPr="00283079">
        <w:rPr>
          <w:rFonts w:ascii="Times New Roman" w:hAnsi="Times New Roman"/>
          <w:b/>
          <w:sz w:val="28"/>
          <w:szCs w:val="28"/>
        </w:rPr>
        <w:t xml:space="preserve"> Nursing Support Staff</w:t>
      </w:r>
    </w:p>
    <w:p w:rsidR="00D11A79" w:rsidRPr="00283079" w:rsidRDefault="0097424F" w:rsidP="00D11A79">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4512D" w:rsidRPr="002B4D04" w:rsidTr="00CA4928">
        <w:tc>
          <w:tcPr>
            <w:tcW w:w="4788"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Associate Dean</w:t>
            </w:r>
          </w:p>
          <w:p w:rsidR="006800A0" w:rsidRDefault="0056007E" w:rsidP="006800A0">
            <w:pPr>
              <w:rPr>
                <w:rFonts w:ascii="Times New Roman" w:hAnsi="Times New Roman"/>
                <w:color w:val="000000"/>
                <w:sz w:val="24"/>
                <w:szCs w:val="24"/>
              </w:rPr>
            </w:pPr>
            <w:r>
              <w:rPr>
                <w:rFonts w:ascii="Times New Roman" w:hAnsi="Times New Roman"/>
                <w:color w:val="000000"/>
                <w:sz w:val="24"/>
                <w:szCs w:val="24"/>
              </w:rPr>
              <w:t xml:space="preserve">Chair, </w:t>
            </w:r>
            <w:r w:rsidR="006800A0">
              <w:rPr>
                <w:rFonts w:ascii="Times New Roman" w:hAnsi="Times New Roman"/>
                <w:color w:val="000000"/>
                <w:sz w:val="24"/>
                <w:szCs w:val="24"/>
              </w:rPr>
              <w:t>Graduate Nursing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rsidR="006800A0" w:rsidRDefault="00D6289F" w:rsidP="006800A0">
            <w:pPr>
              <w:rPr>
                <w:rFonts w:ascii="Times New Roman" w:hAnsi="Times New Roman"/>
                <w:color w:val="000000"/>
                <w:sz w:val="24"/>
                <w:szCs w:val="24"/>
              </w:rPr>
            </w:pPr>
            <w:r>
              <w:rPr>
                <w:rFonts w:ascii="Times New Roman" w:hAnsi="Times New Roman"/>
                <w:color w:val="000000"/>
                <w:sz w:val="24"/>
                <w:szCs w:val="24"/>
              </w:rPr>
              <w:t>Pickard Hall Office #514</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68" w:history="1">
              <w:r>
                <w:rPr>
                  <w:rStyle w:val="Hyperlink"/>
                  <w:rFonts w:ascii="Times New Roman" w:hAnsi="Times New Roman"/>
                  <w:sz w:val="24"/>
                  <w:szCs w:val="24"/>
                </w:rPr>
                <w:t>jleflore@uta.edu</w:t>
              </w:r>
            </w:hyperlink>
          </w:p>
        </w:tc>
        <w:tc>
          <w:tcPr>
            <w:tcW w:w="5130" w:type="dxa"/>
          </w:tcPr>
          <w:p w:rsidR="00E4512D" w:rsidRPr="002B4D04" w:rsidRDefault="001D085D" w:rsidP="001D085D">
            <w:pPr>
              <w:rPr>
                <w:rFonts w:ascii="Times New Roman" w:hAnsi="Times New Roman"/>
                <w:b/>
              </w:rPr>
            </w:pPr>
            <w:r w:rsidRPr="002B4D04">
              <w:rPr>
                <w:rFonts w:ascii="Times New Roman" w:hAnsi="Times New Roman"/>
                <w:b/>
              </w:rPr>
              <w:t>Kathy Daniel, PhD, RN, ANP/GNP-BC, AGSF</w:t>
            </w:r>
          </w:p>
          <w:p w:rsidR="001D085D" w:rsidRPr="002B4D04" w:rsidRDefault="003507D8" w:rsidP="001D085D">
            <w:pPr>
              <w:rPr>
                <w:rFonts w:ascii="Times New Roman" w:hAnsi="Times New Roman"/>
              </w:rPr>
            </w:pPr>
            <w:r>
              <w:rPr>
                <w:rFonts w:ascii="Times New Roman" w:hAnsi="Times New Roman"/>
              </w:rPr>
              <w:t xml:space="preserve">Associate Chair, </w:t>
            </w:r>
            <w:r w:rsidR="002B4D04">
              <w:rPr>
                <w:rFonts w:ascii="Times New Roman" w:hAnsi="Times New Roman"/>
              </w:rPr>
              <w:t>Graduate Nurse Practitioner Programs</w:t>
            </w:r>
          </w:p>
          <w:p w:rsidR="001D085D" w:rsidRPr="002B4D04" w:rsidRDefault="00D6289F" w:rsidP="001D085D">
            <w:pPr>
              <w:rPr>
                <w:rFonts w:ascii="Times New Roman" w:hAnsi="Times New Roman"/>
              </w:rPr>
            </w:pPr>
            <w:r>
              <w:rPr>
                <w:rFonts w:ascii="Times New Roman" w:hAnsi="Times New Roman"/>
              </w:rPr>
              <w:t>Pickard Hall Office #511</w:t>
            </w:r>
          </w:p>
          <w:p w:rsidR="001D085D" w:rsidRPr="002B4D04" w:rsidRDefault="001D085D" w:rsidP="001D085D">
            <w:pPr>
              <w:rPr>
                <w:rFonts w:ascii="Times New Roman" w:hAnsi="Times New Roman"/>
              </w:rPr>
            </w:pPr>
            <w:r w:rsidRPr="002B4D04">
              <w:rPr>
                <w:rFonts w:ascii="Times New Roman" w:hAnsi="Times New Roman"/>
              </w:rPr>
              <w:t>817-272-0175</w:t>
            </w:r>
          </w:p>
          <w:p w:rsidR="001D085D" w:rsidRPr="002B4D04" w:rsidRDefault="001D085D" w:rsidP="001D085D">
            <w:pPr>
              <w:rPr>
                <w:rFonts w:ascii="Times New Roman" w:hAnsi="Times New Roman"/>
              </w:rPr>
            </w:pPr>
            <w:r w:rsidRPr="002B4D04">
              <w:rPr>
                <w:rFonts w:ascii="Times New Roman" w:hAnsi="Times New Roman"/>
              </w:rPr>
              <w:t xml:space="preserve">Email address: </w:t>
            </w:r>
            <w:hyperlink r:id="rId69" w:history="1">
              <w:r w:rsidRPr="002B4D04">
                <w:rPr>
                  <w:rStyle w:val="Hyperlink"/>
                  <w:rFonts w:ascii="Times New Roman" w:hAnsi="Times New Roman"/>
                </w:rPr>
                <w:t>kdaniel@uta.edu</w:t>
              </w:r>
            </w:hyperlink>
          </w:p>
          <w:p w:rsidR="001D085D" w:rsidRPr="002B4D04" w:rsidRDefault="001D085D" w:rsidP="001D085D">
            <w:pPr>
              <w:rPr>
                <w:rFonts w:ascii="Times New Roman" w:hAnsi="Times New Roman"/>
              </w:rPr>
            </w:pPr>
          </w:p>
        </w:tc>
      </w:tr>
      <w:tr w:rsidR="002B4D04" w:rsidRPr="002B4D04" w:rsidTr="00CA4928">
        <w:tc>
          <w:tcPr>
            <w:tcW w:w="4788" w:type="dxa"/>
          </w:tcPr>
          <w:p w:rsidR="002B4D04" w:rsidRPr="002B4D04" w:rsidRDefault="002B4D04" w:rsidP="002B4D04">
            <w:pPr>
              <w:rPr>
                <w:rFonts w:ascii="Times New Roman" w:hAnsi="Times New Roman"/>
              </w:rPr>
            </w:pPr>
            <w:r w:rsidRPr="002B4D04">
              <w:rPr>
                <w:rFonts w:ascii="Times New Roman" w:hAnsi="Times New Roman"/>
                <w:b/>
              </w:rPr>
              <w:t>Rose Olivier</w:t>
            </w:r>
            <w:r w:rsidR="00CA4928">
              <w:rPr>
                <w:rFonts w:ascii="Times New Roman" w:hAnsi="Times New Roman"/>
              </w:rPr>
              <w:t xml:space="preserve">, </w:t>
            </w:r>
            <w:r w:rsidRPr="002B4D04">
              <w:rPr>
                <w:rFonts w:ascii="Times New Roman" w:hAnsi="Times New Roman"/>
              </w:rPr>
              <w:t>Administrative Assistant I</w:t>
            </w:r>
          </w:p>
          <w:p w:rsidR="002B4D04" w:rsidRPr="002B4D04" w:rsidRDefault="003720AD" w:rsidP="002B4D04">
            <w:pPr>
              <w:rPr>
                <w:rFonts w:ascii="Times New Roman" w:hAnsi="Times New Roman"/>
              </w:rPr>
            </w:pPr>
            <w:r>
              <w:rPr>
                <w:rFonts w:ascii="Times New Roman" w:hAnsi="Times New Roman"/>
              </w:rPr>
              <w:t>Pickard Hall Office # 513</w:t>
            </w:r>
          </w:p>
          <w:p w:rsidR="002B4D04" w:rsidRPr="002B4D04" w:rsidRDefault="002B4D04" w:rsidP="002B4D04">
            <w:pPr>
              <w:rPr>
                <w:rFonts w:ascii="Times New Roman" w:hAnsi="Times New Roman"/>
              </w:rPr>
            </w:pPr>
            <w:r w:rsidRPr="002B4D04">
              <w:rPr>
                <w:rFonts w:ascii="Times New Roman" w:hAnsi="Times New Roman"/>
              </w:rPr>
              <w:t>(817) 272-9517</w:t>
            </w:r>
          </w:p>
          <w:p w:rsidR="002B4D04" w:rsidRPr="002B4D04" w:rsidRDefault="002B4D04" w:rsidP="003E25D6">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70"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2B4D04" w:rsidRPr="002B4D04" w:rsidRDefault="002B4D04" w:rsidP="00440D06">
            <w:pPr>
              <w:rPr>
                <w:rFonts w:ascii="Times New Roman" w:hAnsi="Times New Roman"/>
                <w:color w:val="1F497D"/>
              </w:rPr>
            </w:pPr>
          </w:p>
        </w:tc>
      </w:tr>
      <w:tr w:rsidR="00E4512D" w:rsidRPr="002B4D04" w:rsidTr="00CA4928">
        <w:tc>
          <w:tcPr>
            <w:tcW w:w="4788" w:type="dxa"/>
          </w:tcPr>
          <w:p w:rsidR="00440D06" w:rsidRPr="00CA4928" w:rsidRDefault="00D6289F" w:rsidP="00440D06">
            <w:pPr>
              <w:rPr>
                <w:rFonts w:ascii="Times New Roman" w:hAnsi="Times New Roman"/>
                <w:b/>
              </w:rPr>
            </w:pPr>
            <w:r>
              <w:rPr>
                <w:rFonts w:ascii="Times New Roman" w:hAnsi="Times New Roman"/>
                <w:b/>
              </w:rPr>
              <w:t>Janyth Mauricio</w:t>
            </w:r>
            <w:r w:rsidR="00440D06">
              <w:rPr>
                <w:rFonts w:ascii="Times New Roman" w:hAnsi="Times New Roman"/>
                <w:b/>
              </w:rPr>
              <w:t xml:space="preserve">, </w:t>
            </w:r>
            <w:r w:rsidR="00440D06" w:rsidRPr="002B4D04">
              <w:rPr>
                <w:rFonts w:ascii="Times New Roman" w:hAnsi="Times New Roman"/>
              </w:rPr>
              <w:t>Clinical Coordinator</w:t>
            </w:r>
          </w:p>
          <w:p w:rsidR="00440D06" w:rsidRPr="002B4D04" w:rsidRDefault="003720AD" w:rsidP="00440D06">
            <w:pPr>
              <w:rPr>
                <w:rFonts w:ascii="Times New Roman" w:hAnsi="Times New Roman"/>
              </w:rPr>
            </w:pPr>
            <w:r>
              <w:rPr>
                <w:rFonts w:ascii="Times New Roman" w:hAnsi="Times New Roman"/>
              </w:rPr>
              <w:t>Pickard Hall Office # 518</w:t>
            </w:r>
            <w:r w:rsidR="00896CBE">
              <w:rPr>
                <w:rFonts w:ascii="Times New Roman" w:hAnsi="Times New Roman"/>
              </w:rPr>
              <w:t xml:space="preserve">  (A-L)</w:t>
            </w:r>
          </w:p>
          <w:p w:rsidR="00440D06" w:rsidRPr="002B4D04" w:rsidRDefault="00440D06" w:rsidP="00440D06">
            <w:pPr>
              <w:rPr>
                <w:rFonts w:ascii="Times New Roman" w:hAnsi="Times New Roman"/>
              </w:rPr>
            </w:pPr>
            <w:r w:rsidRPr="002B4D04">
              <w:rPr>
                <w:rFonts w:ascii="Times New Roman" w:hAnsi="Times New Roman"/>
              </w:rPr>
              <w:t>(817) 272-0788</w:t>
            </w:r>
          </w:p>
          <w:p w:rsidR="002B4D04" w:rsidRPr="00440D06" w:rsidRDefault="00440D06" w:rsidP="00440D06">
            <w:pPr>
              <w:rPr>
                <w:rFonts w:ascii="Times New Roman" w:hAnsi="Times New Roman"/>
              </w:rPr>
            </w:pPr>
            <w:r w:rsidRPr="002B4D04">
              <w:rPr>
                <w:rFonts w:ascii="Times New Roman" w:hAnsi="Times New Roman"/>
              </w:rPr>
              <w:t xml:space="preserve">Email address:  </w:t>
            </w:r>
            <w:hyperlink r:id="rId71"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2B4D04" w:rsidRPr="00CA4928" w:rsidRDefault="002B4D04" w:rsidP="002B4D04">
            <w:pPr>
              <w:rPr>
                <w:rFonts w:ascii="Times New Roman" w:hAnsi="Times New Roman"/>
                <w:b/>
              </w:rPr>
            </w:pPr>
            <w:r w:rsidRPr="002B4D04">
              <w:rPr>
                <w:rFonts w:ascii="Times New Roman" w:hAnsi="Times New Roman"/>
                <w:b/>
              </w:rPr>
              <w:t>Angel Trevino-Korenek</w:t>
            </w:r>
            <w:r w:rsidR="00CA4928">
              <w:rPr>
                <w:rFonts w:ascii="Times New Roman" w:hAnsi="Times New Roman"/>
                <w:b/>
              </w:rPr>
              <w:t xml:space="preserve">, </w:t>
            </w:r>
            <w:r w:rsidRPr="002B4D04">
              <w:rPr>
                <w:rFonts w:ascii="Times New Roman" w:hAnsi="Times New Roman"/>
              </w:rPr>
              <w:t>Clinical Coordinator</w:t>
            </w:r>
          </w:p>
          <w:p w:rsidR="002B4D04" w:rsidRPr="002B4D04" w:rsidRDefault="002B4D04" w:rsidP="002B4D04">
            <w:pPr>
              <w:rPr>
                <w:rFonts w:ascii="Times New Roman" w:hAnsi="Times New Roman"/>
              </w:rPr>
            </w:pPr>
            <w:r w:rsidRPr="002B4D04">
              <w:rPr>
                <w:rFonts w:ascii="Times New Roman" w:hAnsi="Times New Roman"/>
              </w:rPr>
              <w:t xml:space="preserve">Pickard Hall </w:t>
            </w:r>
            <w:r w:rsidR="003720AD">
              <w:rPr>
                <w:rFonts w:ascii="Times New Roman" w:hAnsi="Times New Roman"/>
              </w:rPr>
              <w:t>Office # 518</w:t>
            </w:r>
            <w:r w:rsidR="00896CBE">
              <w:rPr>
                <w:rFonts w:ascii="Times New Roman" w:hAnsi="Times New Roman"/>
              </w:rPr>
              <w:t xml:space="preserve">   (M-Z)</w:t>
            </w:r>
          </w:p>
          <w:p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72" w:history="1">
              <w:r w:rsidRPr="00C744BA">
                <w:rPr>
                  <w:rStyle w:val="Hyperlink"/>
                </w:rPr>
                <w:t>angel.korenek@uta.edu</w:t>
              </w:r>
            </w:hyperlink>
          </w:p>
        </w:tc>
      </w:tr>
    </w:tbl>
    <w:p w:rsidR="007330C2" w:rsidRDefault="007330C2" w:rsidP="00E4512D">
      <w:pPr>
        <w:rPr>
          <w:rFonts w:ascii="Times New Roman" w:hAnsi="Times New Roman"/>
          <w:b/>
          <w:color w:val="1F497D"/>
        </w:rPr>
      </w:pPr>
    </w:p>
    <w:p w:rsidR="00E4512D" w:rsidRDefault="00E4512D" w:rsidP="00E4512D"/>
    <w:tbl>
      <w:tblPr>
        <w:tblW w:w="0" w:type="auto"/>
        <w:tblCellMar>
          <w:left w:w="0" w:type="dxa"/>
          <w:right w:w="0" w:type="dxa"/>
        </w:tblCellMar>
        <w:tblLook w:val="04A0" w:firstRow="1" w:lastRow="0" w:firstColumn="1" w:lastColumn="0" w:noHBand="0" w:noVBand="1"/>
      </w:tblPr>
      <w:tblGrid>
        <w:gridCol w:w="4654"/>
        <w:gridCol w:w="4922"/>
      </w:tblGrid>
      <w:tr w:rsidR="00C02851" w:rsidTr="00C02851">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rsidR="00C02851" w:rsidRDefault="00C02851">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C02851" w:rsidRDefault="00C02851">
            <w:pPr>
              <w:jc w:val="center"/>
              <w:rPr>
                <w:rFonts w:ascii="Times New Roman" w:eastAsiaTheme="minorHAnsi" w:hAnsi="Times New Roman"/>
                <w:b/>
                <w:bCs/>
                <w:color w:val="0000FF"/>
                <w:sz w:val="24"/>
                <w:szCs w:val="24"/>
              </w:rPr>
            </w:pPr>
          </w:p>
        </w:tc>
      </w:tr>
      <w:tr w:rsidR="00D6289F" w:rsidTr="00D6289F">
        <w:tc>
          <w:tcPr>
            <w:tcW w:w="4654" w:type="dxa"/>
            <w:tcBorders>
              <w:top w:val="nil"/>
              <w:left w:val="double" w:sz="4" w:space="0" w:color="auto"/>
              <w:bottom w:val="nil"/>
              <w:right w:val="single" w:sz="8" w:space="0" w:color="auto"/>
            </w:tcBorders>
            <w:tcMar>
              <w:top w:w="0" w:type="dxa"/>
              <w:left w:w="108" w:type="dxa"/>
              <w:bottom w:w="0" w:type="dxa"/>
              <w:right w:w="108" w:type="dxa"/>
            </w:tcMar>
          </w:tcPr>
          <w:p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rsidR="00D6289F" w:rsidRDefault="00D6289F">
            <w:pPr>
              <w:spacing w:line="276" w:lineRule="auto"/>
              <w:rPr>
                <w:rFonts w:ascii="Times New Roman" w:hAnsi="Times New Roman"/>
                <w:sz w:val="24"/>
                <w:szCs w:val="24"/>
              </w:rPr>
            </w:pPr>
            <w:r>
              <w:rPr>
                <w:rFonts w:ascii="Times New Roman" w:hAnsi="Times New Roman"/>
                <w:sz w:val="24"/>
                <w:szCs w:val="24"/>
              </w:rPr>
              <w:t>Lisa Rose</w:t>
            </w:r>
          </w:p>
          <w:p w:rsidR="00D6289F" w:rsidRDefault="00D6289F">
            <w:pPr>
              <w:spacing w:line="276" w:lineRule="auto"/>
              <w:rPr>
                <w:rFonts w:ascii="Times New Roman" w:hAnsi="Times New Roman"/>
                <w:sz w:val="24"/>
                <w:szCs w:val="24"/>
              </w:rPr>
            </w:pPr>
            <w:r>
              <w:rPr>
                <w:rFonts w:ascii="Times New Roman" w:hAnsi="Times New Roman"/>
                <w:sz w:val="24"/>
                <w:szCs w:val="24"/>
              </w:rPr>
              <w:t>Graduate Advisor II</w:t>
            </w:r>
          </w:p>
          <w:p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rsidR="00D6289F" w:rsidRDefault="00D6289F">
            <w:pPr>
              <w:spacing w:line="276" w:lineRule="auto"/>
              <w:rPr>
                <w:rFonts w:ascii="Times New Roman" w:hAnsi="Times New Roman"/>
                <w:sz w:val="24"/>
                <w:szCs w:val="24"/>
              </w:rPr>
            </w:pPr>
            <w:r>
              <w:rPr>
                <w:rFonts w:ascii="Times New Roman" w:hAnsi="Times New Roman"/>
                <w:sz w:val="24"/>
                <w:szCs w:val="24"/>
              </w:rPr>
              <w:t>(817) 272-9087</w:t>
            </w:r>
          </w:p>
          <w:p w:rsidR="00D6289F" w:rsidRDefault="00D6289F">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3"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p w:rsidR="00D6289F" w:rsidRDefault="00D6289F">
            <w:pPr>
              <w:spacing w:line="276" w:lineRule="auto"/>
              <w:rPr>
                <w:rFonts w:ascii="Times New Roman" w:eastAsiaTheme="minorHAnsi" w:hAnsi="Times New Roman"/>
                <w:b/>
                <w:bCs/>
                <w:color w:val="0000FF"/>
                <w:sz w:val="24"/>
                <w:szCs w:val="24"/>
              </w:rPr>
            </w:pPr>
          </w:p>
        </w:tc>
        <w:tc>
          <w:tcPr>
            <w:tcW w:w="4922" w:type="dxa"/>
            <w:tcBorders>
              <w:top w:val="nil"/>
              <w:left w:val="nil"/>
              <w:bottom w:val="nil"/>
              <w:right w:val="double" w:sz="4" w:space="0" w:color="auto"/>
            </w:tcBorders>
            <w:tcMar>
              <w:top w:w="0" w:type="dxa"/>
              <w:left w:w="108" w:type="dxa"/>
              <w:bottom w:w="0" w:type="dxa"/>
              <w:right w:w="108" w:type="dxa"/>
            </w:tcMar>
            <w:hideMark/>
          </w:tcPr>
          <w:p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rsidR="00D6289F" w:rsidRDefault="00D6289F">
            <w:pPr>
              <w:spacing w:line="276" w:lineRule="auto"/>
              <w:rPr>
                <w:rFonts w:ascii="Times New Roman" w:hAnsi="Times New Roman"/>
                <w:sz w:val="24"/>
                <w:szCs w:val="24"/>
              </w:rPr>
            </w:pPr>
            <w:r>
              <w:rPr>
                <w:rFonts w:ascii="Times New Roman" w:hAnsi="Times New Roman"/>
                <w:sz w:val="24"/>
                <w:szCs w:val="24"/>
              </w:rPr>
              <w:t>Luena Wilson</w:t>
            </w:r>
          </w:p>
          <w:p w:rsidR="00D6289F" w:rsidRDefault="00D6289F">
            <w:pPr>
              <w:spacing w:line="276" w:lineRule="auto"/>
              <w:rPr>
                <w:rFonts w:ascii="Times New Roman" w:hAnsi="Times New Roman"/>
                <w:sz w:val="24"/>
                <w:szCs w:val="24"/>
              </w:rPr>
            </w:pPr>
            <w:r>
              <w:rPr>
                <w:rFonts w:ascii="Times New Roman" w:hAnsi="Times New Roman"/>
                <w:sz w:val="24"/>
                <w:szCs w:val="24"/>
              </w:rPr>
              <w:t>Graduate Advisor I</w:t>
            </w:r>
            <w:r w:rsidR="007F024D">
              <w:rPr>
                <w:rFonts w:ascii="Times New Roman" w:hAnsi="Times New Roman"/>
                <w:sz w:val="24"/>
                <w:szCs w:val="24"/>
              </w:rPr>
              <w:t>I</w:t>
            </w:r>
          </w:p>
          <w:p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rsidR="00D6289F" w:rsidRDefault="00D6289F">
            <w:pPr>
              <w:spacing w:line="276" w:lineRule="auto"/>
              <w:rPr>
                <w:rFonts w:ascii="Times New Roman" w:hAnsi="Times New Roman"/>
                <w:sz w:val="24"/>
                <w:szCs w:val="24"/>
              </w:rPr>
            </w:pPr>
            <w:r>
              <w:rPr>
                <w:rFonts w:ascii="Times New Roman" w:hAnsi="Times New Roman"/>
                <w:sz w:val="24"/>
                <w:szCs w:val="24"/>
              </w:rPr>
              <w:t>(817) 272- 4798</w:t>
            </w:r>
          </w:p>
          <w:p w:rsidR="00D6289F" w:rsidRDefault="00D6289F">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4" w:history="1">
              <w:r>
                <w:rPr>
                  <w:rStyle w:val="Hyperlink"/>
                  <w:rFonts w:ascii="Times New Roman" w:hAnsi="Times New Roman"/>
                  <w:sz w:val="24"/>
                  <w:szCs w:val="24"/>
                </w:rPr>
                <w:t>lvwilson@uta.edu</w:t>
              </w:r>
            </w:hyperlink>
          </w:p>
        </w:tc>
      </w:tr>
    </w:tbl>
    <w:p w:rsidR="00AF53F5" w:rsidRPr="00DF09E6" w:rsidRDefault="00AF53F5">
      <w:pPr>
        <w:rPr>
          <w:rFonts w:ascii="Times New Roman" w:hAnsi="Times New Roman"/>
          <w:sz w:val="24"/>
          <w:szCs w:val="24"/>
        </w:rPr>
      </w:pPr>
    </w:p>
    <w:sectPr w:rsidR="00AF53F5" w:rsidRPr="00DF09E6" w:rsidSect="008E0310">
      <w:headerReference w:type="default" r:id="rId75"/>
      <w:footerReference w:type="default" r:id="rId76"/>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4F" w:rsidRDefault="0097424F">
      <w:r>
        <w:separator/>
      </w:r>
    </w:p>
  </w:endnote>
  <w:endnote w:type="continuationSeparator" w:id="0">
    <w:p w:rsidR="0097424F" w:rsidRDefault="0097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3E25D6" w:rsidRDefault="003E25D6" w:rsidP="002C0B77">
        <w:pPr>
          <w:pStyle w:val="Footer"/>
        </w:pPr>
      </w:p>
      <w:p w:rsidR="003E25D6" w:rsidRDefault="0097424F" w:rsidP="002C0B77">
        <w:pPr>
          <w:pStyle w:val="Footer"/>
        </w:pPr>
        <w:r>
          <w:pict>
            <v:rect id="_x0000_i1030" style="width:0;height:1.5pt" o:hralign="center" o:hrstd="t" o:hr="t" fillcolor="#a0a0a0" stroked="f"/>
          </w:pict>
        </w:r>
      </w:p>
      <w:p w:rsidR="003E25D6" w:rsidRDefault="002B626C" w:rsidP="002C0B77">
        <w:pPr>
          <w:pStyle w:val="Footer"/>
        </w:pPr>
        <w:r>
          <w:t>N5442-001 Fall 2016</w:t>
        </w:r>
        <w:r w:rsidR="003E25D6">
          <w:t xml:space="preserve"> </w:t>
        </w:r>
        <w:r w:rsidR="003E25D6">
          <w:tab/>
        </w:r>
        <w:r w:rsidR="003E25D6">
          <w:tab/>
        </w:r>
        <w:r w:rsidR="003E25D6">
          <w:fldChar w:fldCharType="begin"/>
        </w:r>
        <w:r w:rsidR="003E25D6">
          <w:instrText xml:space="preserve"> PAGE   \* MERGEFORMAT </w:instrText>
        </w:r>
        <w:r w:rsidR="003E25D6">
          <w:fldChar w:fldCharType="separate"/>
        </w:r>
        <w:r>
          <w:rPr>
            <w:noProof/>
          </w:rPr>
          <w:t>11</w:t>
        </w:r>
        <w:r w:rsidR="003E25D6">
          <w:rPr>
            <w:noProof/>
          </w:rPr>
          <w:fldChar w:fldCharType="end"/>
        </w:r>
        <w:r w:rsidR="003E25D6">
          <w:t xml:space="preserve"> | </w:t>
        </w:r>
        <w:r w:rsidR="003E25D6">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4F" w:rsidRDefault="0097424F">
      <w:r>
        <w:separator/>
      </w:r>
    </w:p>
  </w:footnote>
  <w:footnote w:type="continuationSeparator" w:id="0">
    <w:p w:rsidR="0097424F" w:rsidRDefault="00974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784904"/>
      <w:docPartObj>
        <w:docPartGallery w:val="Watermarks"/>
        <w:docPartUnique/>
      </w:docPartObj>
    </w:sdtPr>
    <w:sdtEndPr/>
    <w:sdtContent>
      <w:p w:rsidR="003E25D6" w:rsidRDefault="0097424F" w:rsidP="006815E8">
        <w:pPr>
          <w:pStyle w:val="Header"/>
          <w:jc w:val="cent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E2026"/>
    <w:multiLevelType w:val="hybridMultilevel"/>
    <w:tmpl w:val="0B483AA8"/>
    <w:lvl w:ilvl="0" w:tplc="2238054C">
      <w:start w:val="1"/>
      <w:numFmt w:val="decimal"/>
      <w:lvlText w:val="%1."/>
      <w:lvlJc w:val="left"/>
      <w:pPr>
        <w:ind w:left="720" w:hanging="360"/>
      </w:pPr>
      <w:rPr>
        <w:rFonts w:ascii="Calibri" w:eastAsia="SimSun" w:hAnsi="Calibri" w:cs="Times New Roman"/>
      </w:rPr>
    </w:lvl>
    <w:lvl w:ilvl="1" w:tplc="38F0991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87A78EE"/>
    <w:multiLevelType w:val="hybridMultilevel"/>
    <w:tmpl w:val="4468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DB24BA5"/>
    <w:multiLevelType w:val="hybridMultilevel"/>
    <w:tmpl w:val="AC0A6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E2B3286"/>
    <w:multiLevelType w:val="hybridMultilevel"/>
    <w:tmpl w:val="B79C5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7F1782"/>
    <w:multiLevelType w:val="hybridMultilevel"/>
    <w:tmpl w:val="043CE22E"/>
    <w:lvl w:ilvl="0" w:tplc="20CC7B7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50ACC"/>
    <w:rsid w:val="00050BEC"/>
    <w:rsid w:val="00054421"/>
    <w:rsid w:val="00083A05"/>
    <w:rsid w:val="00091B8C"/>
    <w:rsid w:val="00094373"/>
    <w:rsid w:val="000A1744"/>
    <w:rsid w:val="000A6261"/>
    <w:rsid w:val="000B4AD7"/>
    <w:rsid w:val="000C456E"/>
    <w:rsid w:val="000C5D1A"/>
    <w:rsid w:val="000D0531"/>
    <w:rsid w:val="000F48D0"/>
    <w:rsid w:val="001022AF"/>
    <w:rsid w:val="00103434"/>
    <w:rsid w:val="00113045"/>
    <w:rsid w:val="00113443"/>
    <w:rsid w:val="0012070F"/>
    <w:rsid w:val="00140EC2"/>
    <w:rsid w:val="0016170E"/>
    <w:rsid w:val="0017013A"/>
    <w:rsid w:val="001725F5"/>
    <w:rsid w:val="00181187"/>
    <w:rsid w:val="00197AC4"/>
    <w:rsid w:val="001A3839"/>
    <w:rsid w:val="001C0A81"/>
    <w:rsid w:val="001D085D"/>
    <w:rsid w:val="001D0F62"/>
    <w:rsid w:val="001D464A"/>
    <w:rsid w:val="001E4EA9"/>
    <w:rsid w:val="002237D9"/>
    <w:rsid w:val="00226929"/>
    <w:rsid w:val="00230145"/>
    <w:rsid w:val="00231353"/>
    <w:rsid w:val="00240AED"/>
    <w:rsid w:val="0025298E"/>
    <w:rsid w:val="00254A37"/>
    <w:rsid w:val="00255631"/>
    <w:rsid w:val="00261811"/>
    <w:rsid w:val="002625D4"/>
    <w:rsid w:val="002647BE"/>
    <w:rsid w:val="00275659"/>
    <w:rsid w:val="00287411"/>
    <w:rsid w:val="002923EC"/>
    <w:rsid w:val="002A17F2"/>
    <w:rsid w:val="002A77CC"/>
    <w:rsid w:val="002B4D04"/>
    <w:rsid w:val="002B626C"/>
    <w:rsid w:val="002C0B77"/>
    <w:rsid w:val="002C14E1"/>
    <w:rsid w:val="002C1D5C"/>
    <w:rsid w:val="002C4A58"/>
    <w:rsid w:val="002C5AF6"/>
    <w:rsid w:val="002D0ED8"/>
    <w:rsid w:val="002D4ECF"/>
    <w:rsid w:val="002E6C13"/>
    <w:rsid w:val="003171FC"/>
    <w:rsid w:val="00331946"/>
    <w:rsid w:val="003320CB"/>
    <w:rsid w:val="0033458C"/>
    <w:rsid w:val="003507D8"/>
    <w:rsid w:val="00352145"/>
    <w:rsid w:val="00354FCA"/>
    <w:rsid w:val="0036041E"/>
    <w:rsid w:val="0036406E"/>
    <w:rsid w:val="003720AD"/>
    <w:rsid w:val="003779C7"/>
    <w:rsid w:val="00380DC8"/>
    <w:rsid w:val="00384AC7"/>
    <w:rsid w:val="00384D00"/>
    <w:rsid w:val="003852E8"/>
    <w:rsid w:val="003912B4"/>
    <w:rsid w:val="003D3AE7"/>
    <w:rsid w:val="003E25D6"/>
    <w:rsid w:val="004246F2"/>
    <w:rsid w:val="00440D06"/>
    <w:rsid w:val="00447564"/>
    <w:rsid w:val="00467FAC"/>
    <w:rsid w:val="004A024E"/>
    <w:rsid w:val="004A3E99"/>
    <w:rsid w:val="004A3EF2"/>
    <w:rsid w:val="004B31A4"/>
    <w:rsid w:val="004B3BFC"/>
    <w:rsid w:val="004B61E0"/>
    <w:rsid w:val="004C0450"/>
    <w:rsid w:val="004C1D81"/>
    <w:rsid w:val="004C6B65"/>
    <w:rsid w:val="004E781C"/>
    <w:rsid w:val="005103C4"/>
    <w:rsid w:val="00511E8C"/>
    <w:rsid w:val="00515F18"/>
    <w:rsid w:val="005234FD"/>
    <w:rsid w:val="00541294"/>
    <w:rsid w:val="005425D1"/>
    <w:rsid w:val="0054461F"/>
    <w:rsid w:val="005508D3"/>
    <w:rsid w:val="0056007E"/>
    <w:rsid w:val="00570EE5"/>
    <w:rsid w:val="00575803"/>
    <w:rsid w:val="005839B2"/>
    <w:rsid w:val="0058509C"/>
    <w:rsid w:val="005960C5"/>
    <w:rsid w:val="005A4673"/>
    <w:rsid w:val="005A5231"/>
    <w:rsid w:val="005A7E35"/>
    <w:rsid w:val="005C12A0"/>
    <w:rsid w:val="005C44BA"/>
    <w:rsid w:val="005C4F44"/>
    <w:rsid w:val="005E7A9D"/>
    <w:rsid w:val="00617D1F"/>
    <w:rsid w:val="00621982"/>
    <w:rsid w:val="00621A71"/>
    <w:rsid w:val="00631101"/>
    <w:rsid w:val="00632555"/>
    <w:rsid w:val="006519F2"/>
    <w:rsid w:val="0066066D"/>
    <w:rsid w:val="006800A0"/>
    <w:rsid w:val="006810BB"/>
    <w:rsid w:val="006815E8"/>
    <w:rsid w:val="006B5455"/>
    <w:rsid w:val="006C5B7E"/>
    <w:rsid w:val="006D1DA4"/>
    <w:rsid w:val="006D428E"/>
    <w:rsid w:val="006E098D"/>
    <w:rsid w:val="006E1FFA"/>
    <w:rsid w:val="006E497B"/>
    <w:rsid w:val="006F2F49"/>
    <w:rsid w:val="0070090E"/>
    <w:rsid w:val="00701EB6"/>
    <w:rsid w:val="007053A3"/>
    <w:rsid w:val="00724E71"/>
    <w:rsid w:val="00726C9B"/>
    <w:rsid w:val="007330C2"/>
    <w:rsid w:val="007410F4"/>
    <w:rsid w:val="007475B5"/>
    <w:rsid w:val="00750860"/>
    <w:rsid w:val="007537EE"/>
    <w:rsid w:val="00787B3B"/>
    <w:rsid w:val="00795EF4"/>
    <w:rsid w:val="0079686B"/>
    <w:rsid w:val="007C1B40"/>
    <w:rsid w:val="007C44DB"/>
    <w:rsid w:val="007C5040"/>
    <w:rsid w:val="007C536F"/>
    <w:rsid w:val="007D241A"/>
    <w:rsid w:val="007E48B4"/>
    <w:rsid w:val="007E6CC4"/>
    <w:rsid w:val="007F024D"/>
    <w:rsid w:val="007F1A0D"/>
    <w:rsid w:val="008005D3"/>
    <w:rsid w:val="00816267"/>
    <w:rsid w:val="0085674D"/>
    <w:rsid w:val="00866C4F"/>
    <w:rsid w:val="00874179"/>
    <w:rsid w:val="00876463"/>
    <w:rsid w:val="00883561"/>
    <w:rsid w:val="00884779"/>
    <w:rsid w:val="00891CA6"/>
    <w:rsid w:val="00892604"/>
    <w:rsid w:val="00896CBE"/>
    <w:rsid w:val="008A3D74"/>
    <w:rsid w:val="008A4F55"/>
    <w:rsid w:val="008B01AA"/>
    <w:rsid w:val="008B5F47"/>
    <w:rsid w:val="008C6F39"/>
    <w:rsid w:val="008E0310"/>
    <w:rsid w:val="008E6421"/>
    <w:rsid w:val="009039F8"/>
    <w:rsid w:val="00911D9C"/>
    <w:rsid w:val="00926E61"/>
    <w:rsid w:val="00933D35"/>
    <w:rsid w:val="00934700"/>
    <w:rsid w:val="009466EA"/>
    <w:rsid w:val="009512A0"/>
    <w:rsid w:val="009561B2"/>
    <w:rsid w:val="009629F1"/>
    <w:rsid w:val="00963A01"/>
    <w:rsid w:val="0097424F"/>
    <w:rsid w:val="00980B71"/>
    <w:rsid w:val="009A14C6"/>
    <w:rsid w:val="009B3961"/>
    <w:rsid w:val="009C1F54"/>
    <w:rsid w:val="009E11EE"/>
    <w:rsid w:val="00A00F2F"/>
    <w:rsid w:val="00A11F5E"/>
    <w:rsid w:val="00A13A1E"/>
    <w:rsid w:val="00A15C0E"/>
    <w:rsid w:val="00A31CBC"/>
    <w:rsid w:val="00A64B56"/>
    <w:rsid w:val="00A66EC6"/>
    <w:rsid w:val="00A82438"/>
    <w:rsid w:val="00A84253"/>
    <w:rsid w:val="00A96D51"/>
    <w:rsid w:val="00AB1809"/>
    <w:rsid w:val="00AB3F86"/>
    <w:rsid w:val="00AD0331"/>
    <w:rsid w:val="00AE03EB"/>
    <w:rsid w:val="00AF0F9C"/>
    <w:rsid w:val="00AF53F5"/>
    <w:rsid w:val="00AF5F75"/>
    <w:rsid w:val="00B0714B"/>
    <w:rsid w:val="00B07E53"/>
    <w:rsid w:val="00B204DE"/>
    <w:rsid w:val="00B26EC8"/>
    <w:rsid w:val="00B26F94"/>
    <w:rsid w:val="00B316F2"/>
    <w:rsid w:val="00B37BB1"/>
    <w:rsid w:val="00B41E84"/>
    <w:rsid w:val="00B660F8"/>
    <w:rsid w:val="00B71C09"/>
    <w:rsid w:val="00B8166A"/>
    <w:rsid w:val="00B84030"/>
    <w:rsid w:val="00BA72C0"/>
    <w:rsid w:val="00BB64A4"/>
    <w:rsid w:val="00BF5A6F"/>
    <w:rsid w:val="00BF78F4"/>
    <w:rsid w:val="00C0133D"/>
    <w:rsid w:val="00C02851"/>
    <w:rsid w:val="00C05B43"/>
    <w:rsid w:val="00C14ABA"/>
    <w:rsid w:val="00C3325F"/>
    <w:rsid w:val="00C51738"/>
    <w:rsid w:val="00C562C9"/>
    <w:rsid w:val="00C7014F"/>
    <w:rsid w:val="00C90560"/>
    <w:rsid w:val="00CA1FC7"/>
    <w:rsid w:val="00CA4928"/>
    <w:rsid w:val="00CC5161"/>
    <w:rsid w:val="00D01B58"/>
    <w:rsid w:val="00D04D60"/>
    <w:rsid w:val="00D053A6"/>
    <w:rsid w:val="00D11A79"/>
    <w:rsid w:val="00D2462C"/>
    <w:rsid w:val="00D36C68"/>
    <w:rsid w:val="00D43F1B"/>
    <w:rsid w:val="00D6289F"/>
    <w:rsid w:val="00D64992"/>
    <w:rsid w:val="00D651A0"/>
    <w:rsid w:val="00D71DC0"/>
    <w:rsid w:val="00D72C2B"/>
    <w:rsid w:val="00D779AC"/>
    <w:rsid w:val="00D80805"/>
    <w:rsid w:val="00D80BB1"/>
    <w:rsid w:val="00D841E4"/>
    <w:rsid w:val="00D924C9"/>
    <w:rsid w:val="00DA55D6"/>
    <w:rsid w:val="00DB3702"/>
    <w:rsid w:val="00DD7BDF"/>
    <w:rsid w:val="00DE01EF"/>
    <w:rsid w:val="00DE0C3B"/>
    <w:rsid w:val="00DF09E6"/>
    <w:rsid w:val="00E006E3"/>
    <w:rsid w:val="00E33923"/>
    <w:rsid w:val="00E34B1B"/>
    <w:rsid w:val="00E4512D"/>
    <w:rsid w:val="00E4574A"/>
    <w:rsid w:val="00E866A5"/>
    <w:rsid w:val="00E93A32"/>
    <w:rsid w:val="00EA7057"/>
    <w:rsid w:val="00EB2297"/>
    <w:rsid w:val="00ED18A0"/>
    <w:rsid w:val="00ED60E8"/>
    <w:rsid w:val="00EE4AB4"/>
    <w:rsid w:val="00EF2CCA"/>
    <w:rsid w:val="00F016CE"/>
    <w:rsid w:val="00F15827"/>
    <w:rsid w:val="00F3301D"/>
    <w:rsid w:val="00F3346A"/>
    <w:rsid w:val="00F36887"/>
    <w:rsid w:val="00F42A72"/>
    <w:rsid w:val="00F443E5"/>
    <w:rsid w:val="00F4623F"/>
    <w:rsid w:val="00F51E06"/>
    <w:rsid w:val="00F62457"/>
    <w:rsid w:val="00F76A1E"/>
    <w:rsid w:val="00FB1EAD"/>
    <w:rsid w:val="00FB6396"/>
    <w:rsid w:val="00FB65AB"/>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paragraph" w:styleId="NoSpacing">
    <w:name w:val="No Spacing"/>
    <w:uiPriority w:val="1"/>
    <w:qFormat/>
    <w:rsid w:val="004C1D81"/>
    <w:pPr>
      <w:spacing w:after="0" w:line="240" w:lineRule="auto"/>
    </w:pPr>
    <w:rPr>
      <w:rFonts w:asciiTheme="minorHAnsi" w:eastAsiaTheme="minorEastAsia" w:hAnsiTheme="minorHAnsi" w:cstheme="minorBidi"/>
      <w:sz w:val="22"/>
    </w:rPr>
  </w:style>
  <w:style w:type="paragraph" w:customStyle="1" w:styleId="Normal1">
    <w:name w:val="Normal1"/>
    <w:basedOn w:val="Normal"/>
    <w:rsid w:val="00226929"/>
    <w:pPr>
      <w:spacing w:before="100" w:beforeAutospacing="1" w:after="100" w:afterAutospacing="1"/>
    </w:pPr>
    <w:rPr>
      <w:rFonts w:ascii="Times New Roman" w:eastAsia="Times New Roman" w:hAnsi="Times New Roman"/>
      <w:color w:val="444444"/>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paragraph" w:styleId="NoSpacing">
    <w:name w:val="No Spacing"/>
    <w:uiPriority w:val="1"/>
    <w:qFormat/>
    <w:rsid w:val="004C1D81"/>
    <w:pPr>
      <w:spacing w:after="0" w:line="240" w:lineRule="auto"/>
    </w:pPr>
    <w:rPr>
      <w:rFonts w:asciiTheme="minorHAnsi" w:eastAsiaTheme="minorEastAsia" w:hAnsiTheme="minorHAnsi" w:cstheme="minorBidi"/>
      <w:sz w:val="22"/>
    </w:rPr>
  </w:style>
  <w:style w:type="paragraph" w:customStyle="1" w:styleId="Normal1">
    <w:name w:val="Normal1"/>
    <w:basedOn w:val="Normal"/>
    <w:rsid w:val="00226929"/>
    <w:pPr>
      <w:spacing w:before="100" w:beforeAutospacing="1" w:after="100" w:afterAutospacing="1"/>
    </w:pPr>
    <w:rPr>
      <w:rFonts w:ascii="Times New Roman" w:eastAsia="Times New Roman" w:hAnsi="Times New Roman"/>
      <w:color w:val="44444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552">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28179652">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954478983">
      <w:bodyDiv w:val="1"/>
      <w:marLeft w:val="0"/>
      <w:marRight w:val="0"/>
      <w:marTop w:val="0"/>
      <w:marBottom w:val="0"/>
      <w:divBdr>
        <w:top w:val="none" w:sz="0" w:space="0" w:color="auto"/>
        <w:left w:val="none" w:sz="0" w:space="0" w:color="auto"/>
        <w:bottom w:val="none" w:sz="0" w:space="0" w:color="auto"/>
        <w:right w:val="none" w:sz="0" w:space="0" w:color="auto"/>
      </w:divBdr>
    </w:div>
    <w:div w:id="1013609779">
      <w:bodyDiv w:val="1"/>
      <w:marLeft w:val="0"/>
      <w:marRight w:val="0"/>
      <w:marTop w:val="0"/>
      <w:marBottom w:val="0"/>
      <w:divBdr>
        <w:top w:val="none" w:sz="0" w:space="0" w:color="auto"/>
        <w:left w:val="none" w:sz="0" w:space="0" w:color="auto"/>
        <w:bottom w:val="none" w:sz="0" w:space="0" w:color="auto"/>
        <w:right w:val="none" w:sz="0" w:space="0" w:color="auto"/>
      </w:divBdr>
    </w:div>
    <w:div w:id="1032196466">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089235303">
      <w:bodyDiv w:val="1"/>
      <w:marLeft w:val="0"/>
      <w:marRight w:val="0"/>
      <w:marTop w:val="0"/>
      <w:marBottom w:val="0"/>
      <w:divBdr>
        <w:top w:val="none" w:sz="0" w:space="0" w:color="auto"/>
        <w:left w:val="none" w:sz="0" w:space="0" w:color="auto"/>
        <w:bottom w:val="none" w:sz="0" w:space="0" w:color="auto"/>
        <w:right w:val="none" w:sz="0" w:space="0" w:color="auto"/>
      </w:divBdr>
    </w:div>
    <w:div w:id="1139152691">
      <w:bodyDiv w:val="1"/>
      <w:marLeft w:val="0"/>
      <w:marRight w:val="0"/>
      <w:marTop w:val="0"/>
      <w:marBottom w:val="0"/>
      <w:divBdr>
        <w:top w:val="none" w:sz="0" w:space="0" w:color="auto"/>
        <w:left w:val="none" w:sz="0" w:space="0" w:color="auto"/>
        <w:bottom w:val="none" w:sz="0" w:space="0" w:color="auto"/>
        <w:right w:val="none" w:sz="0" w:space="0" w:color="auto"/>
      </w:divBdr>
    </w:div>
    <w:div w:id="1171943835">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72372450">
      <w:bodyDiv w:val="1"/>
      <w:marLeft w:val="0"/>
      <w:marRight w:val="0"/>
      <w:marTop w:val="0"/>
      <w:marBottom w:val="0"/>
      <w:divBdr>
        <w:top w:val="none" w:sz="0" w:space="0" w:color="auto"/>
        <w:left w:val="none" w:sz="0" w:space="0" w:color="auto"/>
        <w:bottom w:val="none" w:sz="0" w:space="0" w:color="auto"/>
        <w:right w:val="none" w:sz="0" w:space="0" w:color="auto"/>
      </w:divBdr>
    </w:div>
    <w:div w:id="1817336957">
      <w:bodyDiv w:val="1"/>
      <w:marLeft w:val="0"/>
      <w:marRight w:val="0"/>
      <w:marTop w:val="0"/>
      <w:marBottom w:val="0"/>
      <w:divBdr>
        <w:top w:val="none" w:sz="0" w:space="0" w:color="auto"/>
        <w:left w:val="none" w:sz="0" w:space="0" w:color="auto"/>
        <w:bottom w:val="none" w:sz="0" w:space="0" w:color="auto"/>
        <w:right w:val="none" w:sz="0" w:space="0" w:color="auto"/>
      </w:divBdr>
    </w:div>
    <w:div w:id="20527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esources@uta.edu" TargetMode="External"/><Relationship Id="rId21" Type="http://schemas.openxmlformats.org/officeDocument/2006/relationships/hyperlink" Target="http://library.uta.edu/plagiarism/index.html" TargetMode="External"/><Relationship Id="rId42" Type="http://schemas.openxmlformats.org/officeDocument/2006/relationships/hyperlink" Target="mailto:scalf@uta.edu" TargetMode="External"/><Relationship Id="rId47" Type="http://schemas.openxmlformats.org/officeDocument/2006/relationships/hyperlink" Target="http://libguides.uta.edu" TargetMode="External"/><Relationship Id="rId63" Type="http://schemas.openxmlformats.org/officeDocument/2006/relationships/hyperlink" Target="http://www.bon.state.tx.us" TargetMode="External"/><Relationship Id="rId68" Type="http://schemas.openxmlformats.org/officeDocument/2006/relationships/hyperlink" Target="mailto:jleflore@uta.edu" TargetMode="External"/><Relationship Id="rId16" Type="http://schemas.openxmlformats.org/officeDocument/2006/relationships/hyperlink" Target="http://www.uta.edu/caps/" TargetMode="External"/><Relationship Id="rId11" Type="http://schemas.openxmlformats.org/officeDocument/2006/relationships/hyperlink" Target="http://www.uta.edu/deanofstudents/student-complaints/index.php"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mailto:schira@uta.edu" TargetMode="External"/><Relationship Id="rId37" Type="http://schemas.openxmlformats.org/officeDocument/2006/relationships/hyperlink" Target="http://www.uta.edu/police/Evacuation%20Procedures.pdf" TargetMode="External"/><Relationship Id="rId40" Type="http://schemas.openxmlformats.org/officeDocument/2006/relationships/hyperlink" Target="mailto:peace@uta.edu" TargetMode="External"/><Relationship Id="rId45" Type="http://schemas.openxmlformats.org/officeDocument/2006/relationships/hyperlink" Target="http://libguides.uta.edu/nursing" TargetMode="External"/><Relationship Id="rId53" Type="http://schemas.openxmlformats.org/officeDocument/2006/relationships/hyperlink" Target="http://library.uta.edu/how-to" TargetMode="External"/><Relationship Id="rId58" Type="http://schemas.openxmlformats.org/officeDocument/2006/relationships/hyperlink" Target="http://libguides.uta.edu/os" TargetMode="External"/><Relationship Id="rId66" Type="http://schemas.openxmlformats.org/officeDocument/2006/relationships/hyperlink" Target="http://www.uta.edu/conhi/students/msn-resources/index.php" TargetMode="External"/><Relationship Id="rId74" Type="http://schemas.openxmlformats.org/officeDocument/2006/relationships/hyperlink" Target="mailto:lvwilson@uta.edu" TargetMode="External"/><Relationship Id="rId5" Type="http://schemas.openxmlformats.org/officeDocument/2006/relationships/settings" Target="settings.xml"/><Relationship Id="rId61" Type="http://schemas.openxmlformats.org/officeDocument/2006/relationships/hyperlink" Target="mailto:angel.korenek@uta.edu" TargetMode="External"/><Relationship Id="rId19" Type="http://schemas.openxmlformats.org/officeDocument/2006/relationships/hyperlink" Target="file:///C:\Users\olivier\AppData\Local\Temp\jmhood@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www.uta.edu/news/info/campus-carry/" TargetMode="External"/><Relationship Id="rId35" Type="http://schemas.openxmlformats.org/officeDocument/2006/relationships/hyperlink" Target="http://www.uta.edu/sfs" TargetMode="External"/><Relationship Id="rId43" Type="http://schemas.openxmlformats.org/officeDocument/2006/relationships/hyperlink" Target="mailto:Kaeli.vandertulip@uta.edu" TargetMode="External"/><Relationship Id="rId48" Type="http://schemas.openxmlformats.org/officeDocument/2006/relationships/hyperlink" Target="http://ask.uta.edu" TargetMode="External"/><Relationship Id="rId56" Type="http://schemas.openxmlformats.org/officeDocument/2006/relationships/hyperlink" Target="http://openroom.uta.edu/" TargetMode="External"/><Relationship Id="rId64" Type="http://schemas.openxmlformats.org/officeDocument/2006/relationships/hyperlink" Target="http://www.cdc.gov/" TargetMode="External"/><Relationship Id="rId69" Type="http://schemas.openxmlformats.org/officeDocument/2006/relationships/hyperlink" Target="mailto:kdaniel@uta.edu"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uta.summon.serialssolutions.com/" TargetMode="External"/><Relationship Id="rId72" Type="http://schemas.openxmlformats.org/officeDocument/2006/relationships/hyperlink" Target="mailto:angel.korenek@uta.edu" TargetMode="External"/><Relationship Id="rId3" Type="http://schemas.openxmlformats.org/officeDocument/2006/relationships/styles" Target="styles.xml"/><Relationship Id="rId12" Type="http://schemas.openxmlformats.org/officeDocument/2006/relationships/hyperlink" Target="http://www.uta.edu/fao/" TargetMode="External"/><Relationship Id="rId17" Type="http://schemas.openxmlformats.org/officeDocument/2006/relationships/hyperlink" Target="http://www.uta.edu/hr/eos/index.php"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www.uta.edu/oit/cs/email/mavmail.php" TargetMode="External"/><Relationship Id="rId38" Type="http://schemas.openxmlformats.org/officeDocument/2006/relationships/hyperlink" Target="https://mavalert.uta.edu/" TargetMode="External"/><Relationship Id="rId46" Type="http://schemas.openxmlformats.org/officeDocument/2006/relationships/hyperlink" Target="http://library.uta.edu/" TargetMode="External"/><Relationship Id="rId59" Type="http://schemas.openxmlformats.org/officeDocument/2006/relationships/hyperlink" Target="http://libguides.uta.edu/pols2311fm" TargetMode="External"/><Relationship Id="rId67" Type="http://schemas.openxmlformats.org/officeDocument/2006/relationships/hyperlink" Target="http://www.uta.edu/conhi/students/scholarships/index.php" TargetMode="External"/><Relationship Id="rId20" Type="http://schemas.openxmlformats.org/officeDocument/2006/relationships/hyperlink" Target="https://www.uta.edu/conduct/" TargetMode="External"/><Relationship Id="rId41" Type="http://schemas.openxmlformats.org/officeDocument/2006/relationships/hyperlink" Target="mailto:llpyburn@uta.edu" TargetMode="External"/><Relationship Id="rId54" Type="http://schemas.openxmlformats.org/officeDocument/2006/relationships/hyperlink" Target="http://libguides.uta.edu/offcampus" TargetMode="External"/><Relationship Id="rId62" Type="http://schemas.openxmlformats.org/officeDocument/2006/relationships/hyperlink" Target="http://www.bon.state.tx.us" TargetMode="External"/><Relationship Id="rId70" Type="http://schemas.openxmlformats.org/officeDocument/2006/relationships/hyperlink" Target="mailto:olivier@uta.edu"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www.uta.edu/owl" TargetMode="External"/><Relationship Id="rId36" Type="http://schemas.openxmlformats.org/officeDocument/2006/relationships/hyperlink" Target="http://www.uta.edu/campus-ops/ehs/fire/Evac_Maps_Buildings.php" TargetMode="External"/><Relationship Id="rId49" Type="http://schemas.openxmlformats.org/officeDocument/2006/relationships/hyperlink" Target="http://libguides.uta.edu/az.php" TargetMode="External"/><Relationship Id="rId57" Type="http://schemas.openxmlformats.org/officeDocument/2006/relationships/hyperlink" Target="http://libguides.uta.edu/nursing" TargetMode="External"/><Relationship Id="rId10" Type="http://schemas.openxmlformats.org/officeDocument/2006/relationships/hyperlink" Target="http://catalog.uta.edu/academicregulations/grades/" TargetMode="External"/><Relationship Id="rId31" Type="http://schemas.openxmlformats.org/officeDocument/2006/relationships/hyperlink" Target="mailto:donelle@uta.edu" TargetMode="External"/><Relationship Id="rId44" Type="http://schemas.openxmlformats.org/officeDocument/2006/relationships/hyperlink" Target="mailto:library-nursing@listserv.uta.edu" TargetMode="External"/><Relationship Id="rId52" Type="http://schemas.openxmlformats.org/officeDocument/2006/relationships/hyperlink" Target="http://pulse.uta.edu/vwebv/searchSubject" TargetMode="External"/><Relationship Id="rId60" Type="http://schemas.openxmlformats.org/officeDocument/2006/relationships/hyperlink" Target="mailto:janyth.mauricio@uta.edu" TargetMode="External"/><Relationship Id="rId65" Type="http://schemas.openxmlformats.org/officeDocument/2006/relationships/hyperlink" Target="http://www.uta.edu/conhi/students/msn-resources/index.php" TargetMode="External"/><Relationship Id="rId73" Type="http://schemas.openxmlformats.org/officeDocument/2006/relationships/hyperlink" Target="mailto:lrose@uta.edu"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entis.uta.edu/public/" TargetMode="External"/><Relationship Id="rId13" Type="http://schemas.openxmlformats.org/officeDocument/2006/relationships/hyperlink" Target="http://www.uta.edu/uta/acadcal.php?session=20166" TargetMode="External"/><Relationship Id="rId18" Type="http://schemas.openxmlformats.org/officeDocument/2006/relationships/hyperlink" Target="http://www.uta.edu/titleIX" TargetMode="External"/><Relationship Id="rId39" Type="http://schemas.openxmlformats.org/officeDocument/2006/relationships/hyperlink" Target="https://mavalert.uta.edu/register.php" TargetMode="External"/><Relationship Id="rId34" Type="http://schemas.openxmlformats.org/officeDocument/2006/relationships/hyperlink" Target="mailto:helpdesk@uta.edu" TargetMode="External"/><Relationship Id="rId50" Type="http://schemas.openxmlformats.org/officeDocument/2006/relationships/hyperlink" Target="http://pulse.uta.edu/vwebv/enterCourseReserve.do" TargetMode="External"/><Relationship Id="rId55" Type="http://schemas.openxmlformats.org/officeDocument/2006/relationships/hyperlink" Target="http://library.uta.edu/academic-plaza"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mailto:janyth.mauricio@uta.edu" TargetMode="External"/><Relationship Id="rId2" Type="http://schemas.openxmlformats.org/officeDocument/2006/relationships/numbering" Target="numbering.xml"/><Relationship Id="rId29" Type="http://schemas.openxmlformats.org/officeDocument/2006/relationships/hyperlink" Target="http://library.uta.edu/academic-p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72D7C-E7B6-4339-A726-F24AC820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5447</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Amy Pike</cp:lastModifiedBy>
  <cp:revision>39</cp:revision>
  <cp:lastPrinted>2016-07-21T19:25:00Z</cp:lastPrinted>
  <dcterms:created xsi:type="dcterms:W3CDTF">2016-08-04T03:05:00Z</dcterms:created>
  <dcterms:modified xsi:type="dcterms:W3CDTF">2016-08-07T01:05:00Z</dcterms:modified>
</cp:coreProperties>
</file>