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75D7E" w14:textId="34CB38A8" w:rsidR="00C4507E" w:rsidRPr="004F1EE7" w:rsidRDefault="003E3048" w:rsidP="000264D4">
      <w:pPr>
        <w:adjustRightInd w:val="0"/>
        <w:snapToGrid w:val="0"/>
        <w:jc w:val="center"/>
        <w:rPr>
          <w:rFonts w:ascii="Palatino Linotype" w:hAnsi="Palatino Linotype" w:cs="Arial"/>
          <w:b/>
          <w:color w:val="FF0000"/>
          <w:sz w:val="24"/>
          <w:szCs w:val="24"/>
        </w:rPr>
      </w:pPr>
      <w:r w:rsidRPr="004F1EE7">
        <w:rPr>
          <w:rFonts w:ascii="Palatino Linotype" w:hAnsi="Palatino Linotype" w:cs="Arial"/>
          <w:noProof/>
          <w:color w:val="F58026"/>
          <w:sz w:val="24"/>
          <w:szCs w:val="24"/>
          <w:lang w:eastAsia="ko-KR"/>
        </w:rPr>
        <w:drawing>
          <wp:anchor distT="0" distB="0" distL="114300" distR="114300" simplePos="0" relativeHeight="251657728" behindDoc="0" locked="0" layoutInCell="1" allowOverlap="1" wp14:anchorId="5EBB8E81" wp14:editId="5C56E0E0">
            <wp:simplePos x="0" y="0"/>
            <wp:positionH relativeFrom="column">
              <wp:posOffset>-309245</wp:posOffset>
            </wp:positionH>
            <wp:positionV relativeFrom="paragraph">
              <wp:posOffset>-59055</wp:posOffset>
            </wp:positionV>
            <wp:extent cx="519430" cy="457200"/>
            <wp:effectExtent l="0" t="0" r="0" b="0"/>
            <wp:wrapNone/>
            <wp:docPr id="5" name="Picture 5" descr="UTA_A-logo_Sml_2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TA_A-logo_Sml_2c-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943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7E62" w:rsidRPr="004F1EE7">
        <w:rPr>
          <w:rFonts w:ascii="Palatino Linotype" w:hAnsi="Palatino Linotype" w:cs="Arial"/>
          <w:b/>
          <w:color w:val="F58026"/>
          <w:sz w:val="24"/>
          <w:szCs w:val="24"/>
          <w14:shadow w14:blurRad="50800" w14:dist="38100" w14:dir="2700000" w14:sx="100000" w14:sy="100000" w14:kx="0" w14:ky="0" w14:algn="tl">
            <w14:srgbClr w14:val="000000">
              <w14:alpha w14:val="60000"/>
            </w14:srgbClr>
          </w14:shadow>
        </w:rPr>
        <w:t xml:space="preserve">The UT Arlington </w:t>
      </w:r>
      <w:r w:rsidR="00131843" w:rsidRPr="004F1EE7">
        <w:rPr>
          <w:rFonts w:ascii="Palatino Linotype" w:hAnsi="Palatino Linotype" w:cs="Arial"/>
          <w:b/>
          <w:color w:val="F58026"/>
          <w:sz w:val="24"/>
          <w:szCs w:val="24"/>
          <w14:shadow w14:blurRad="50800" w14:dist="38100" w14:dir="2700000" w14:sx="100000" w14:sy="100000" w14:kx="0" w14:ky="0" w14:algn="tl">
            <w14:srgbClr w14:val="000000">
              <w14:alpha w14:val="60000"/>
            </w14:srgbClr>
          </w14:shadow>
        </w:rPr>
        <w:t xml:space="preserve">Syllabus </w:t>
      </w:r>
      <w:r w:rsidR="00D07E62" w:rsidRPr="004F1EE7">
        <w:rPr>
          <w:rFonts w:ascii="Palatino Linotype" w:hAnsi="Palatino Linotype" w:cs="Arial"/>
          <w:b/>
          <w:color w:val="0064B1"/>
          <w:sz w:val="24"/>
          <w:szCs w:val="24"/>
        </w:rPr>
        <w:br/>
      </w:r>
    </w:p>
    <w:p w14:paraId="7B7A3A02" w14:textId="3AF8048C" w:rsidR="00CE1818" w:rsidRPr="004F1EE7" w:rsidRDefault="00DE2C43" w:rsidP="000264D4">
      <w:pPr>
        <w:adjustRightInd w:val="0"/>
        <w:snapToGrid w:val="0"/>
        <w:jc w:val="center"/>
        <w:rPr>
          <w:rFonts w:ascii="Palatino Linotype" w:hAnsi="Palatino Linotype" w:cs="Arial"/>
          <w:b/>
          <w:sz w:val="24"/>
          <w:szCs w:val="24"/>
        </w:rPr>
      </w:pPr>
      <w:r w:rsidRPr="004F1EE7">
        <w:rPr>
          <w:rFonts w:ascii="Palatino Linotype" w:hAnsi="Palatino Linotype" w:cs="Arial"/>
          <w:b/>
          <w:sz w:val="24"/>
          <w:szCs w:val="24"/>
        </w:rPr>
        <w:t>ELED</w:t>
      </w:r>
      <w:r w:rsidR="00CE1818" w:rsidRPr="004F1EE7">
        <w:rPr>
          <w:rFonts w:ascii="Palatino Linotype" w:hAnsi="Palatino Linotype" w:cs="Arial"/>
          <w:b/>
          <w:sz w:val="24"/>
          <w:szCs w:val="24"/>
        </w:rPr>
        <w:t xml:space="preserve"> </w:t>
      </w:r>
      <w:r w:rsidRPr="004F1EE7">
        <w:rPr>
          <w:rFonts w:ascii="Palatino Linotype" w:hAnsi="Palatino Linotype" w:cs="Arial"/>
          <w:b/>
          <w:sz w:val="24"/>
          <w:szCs w:val="24"/>
        </w:rPr>
        <w:t>4311-002</w:t>
      </w:r>
      <w:r w:rsidR="00D4640C" w:rsidRPr="004F1EE7">
        <w:rPr>
          <w:rFonts w:ascii="Palatino Linotype" w:hAnsi="Palatino Linotype" w:cs="Arial"/>
          <w:b/>
          <w:sz w:val="24"/>
          <w:szCs w:val="24"/>
        </w:rPr>
        <w:t xml:space="preserve">: </w:t>
      </w:r>
      <w:r w:rsidRPr="004F1EE7">
        <w:rPr>
          <w:rStyle w:val="pseditboxdisponly"/>
          <w:rFonts w:ascii="Palatino Linotype" w:hAnsi="Palatino Linotype" w:cs="Arial"/>
          <w:b/>
          <w:sz w:val="24"/>
          <w:szCs w:val="24"/>
        </w:rPr>
        <w:t>TEACH MATH IN EARLY &amp; ELEM ED</w:t>
      </w:r>
    </w:p>
    <w:p w14:paraId="1B105916" w14:textId="66B7D09E" w:rsidR="00CE1818" w:rsidRPr="004F1EE7" w:rsidRDefault="00DE2C43" w:rsidP="000264D4">
      <w:pPr>
        <w:adjustRightInd w:val="0"/>
        <w:snapToGrid w:val="0"/>
        <w:jc w:val="center"/>
        <w:rPr>
          <w:rFonts w:ascii="Palatino Linotype" w:hAnsi="Palatino Linotype" w:cs="Arial"/>
          <w:sz w:val="24"/>
          <w:szCs w:val="24"/>
        </w:rPr>
      </w:pPr>
      <w:r w:rsidRPr="004F1EE7">
        <w:rPr>
          <w:rFonts w:ascii="Palatino Linotype" w:hAnsi="Palatino Linotype" w:cs="Arial"/>
          <w:sz w:val="24"/>
          <w:szCs w:val="24"/>
        </w:rPr>
        <w:t>Fall 2016</w:t>
      </w:r>
    </w:p>
    <w:p w14:paraId="5D366C4B" w14:textId="77777777" w:rsidR="00141EC6" w:rsidRPr="004F1EE7" w:rsidRDefault="00141EC6" w:rsidP="00141EC6">
      <w:pPr>
        <w:rPr>
          <w:rFonts w:ascii="Palatino Linotype" w:hAnsi="Palatino Linotype" w:cs="Arial"/>
          <w:sz w:val="24"/>
          <w:szCs w:val="24"/>
        </w:rPr>
      </w:pPr>
    </w:p>
    <w:p w14:paraId="0BE56825" w14:textId="58626143" w:rsidR="00141EC6" w:rsidRPr="002F1BEF" w:rsidRDefault="001D11A1" w:rsidP="00141EC6">
      <w:pPr>
        <w:rPr>
          <w:rFonts w:ascii="Palatino Linotype" w:hAnsi="Palatino Linotype" w:cs="Arial"/>
          <w:sz w:val="20"/>
          <w:szCs w:val="20"/>
        </w:rPr>
      </w:pPr>
      <w:r w:rsidRPr="002F1BEF">
        <w:rPr>
          <w:rFonts w:ascii="Palatino Linotype" w:hAnsi="Palatino Linotype" w:cs="Arial"/>
          <w:b/>
          <w:sz w:val="20"/>
          <w:szCs w:val="20"/>
        </w:rPr>
        <w:t>Instructor(s)</w:t>
      </w:r>
      <w:r w:rsidR="00141EC6" w:rsidRPr="002F1BEF">
        <w:rPr>
          <w:rFonts w:ascii="Palatino Linotype" w:hAnsi="Palatino Linotype" w:cs="Arial"/>
          <w:b/>
          <w:sz w:val="20"/>
          <w:szCs w:val="20"/>
        </w:rPr>
        <w:t xml:space="preserve">: </w:t>
      </w:r>
      <w:proofErr w:type="spellStart"/>
      <w:r w:rsidR="00DE2C43" w:rsidRPr="002F1BEF">
        <w:rPr>
          <w:rFonts w:ascii="Palatino Linotype" w:hAnsi="Palatino Linotype" w:cs="Arial"/>
          <w:sz w:val="20"/>
          <w:szCs w:val="20"/>
        </w:rPr>
        <w:t>Joohi</w:t>
      </w:r>
      <w:proofErr w:type="spellEnd"/>
      <w:r w:rsidR="00DE2C43" w:rsidRPr="002F1BEF">
        <w:rPr>
          <w:rFonts w:ascii="Palatino Linotype" w:hAnsi="Palatino Linotype" w:cs="Arial"/>
          <w:sz w:val="20"/>
          <w:szCs w:val="20"/>
        </w:rPr>
        <w:t xml:space="preserve"> Lee, Ph. D. </w:t>
      </w:r>
    </w:p>
    <w:p w14:paraId="7AD90052" w14:textId="77777777" w:rsidR="00141EC6" w:rsidRPr="002F1BEF" w:rsidRDefault="00141EC6" w:rsidP="00141EC6">
      <w:pPr>
        <w:rPr>
          <w:rFonts w:ascii="Palatino Linotype" w:hAnsi="Palatino Linotype" w:cs="Arial"/>
          <w:b/>
          <w:sz w:val="20"/>
          <w:szCs w:val="20"/>
        </w:rPr>
      </w:pPr>
    </w:p>
    <w:p w14:paraId="71EE426C" w14:textId="09B55E14" w:rsidR="00141EC6" w:rsidRPr="002F1BEF" w:rsidRDefault="00141EC6" w:rsidP="00141EC6">
      <w:pPr>
        <w:rPr>
          <w:rFonts w:ascii="Palatino Linotype" w:hAnsi="Palatino Linotype" w:cs="Arial"/>
          <w:sz w:val="20"/>
          <w:szCs w:val="20"/>
        </w:rPr>
      </w:pPr>
      <w:r w:rsidRPr="002F1BEF">
        <w:rPr>
          <w:rFonts w:ascii="Palatino Linotype" w:hAnsi="Palatino Linotype" w:cs="Arial"/>
          <w:b/>
          <w:sz w:val="20"/>
          <w:szCs w:val="20"/>
        </w:rPr>
        <w:t xml:space="preserve">Office Number: </w:t>
      </w:r>
      <w:r w:rsidR="00DE2C43" w:rsidRPr="002F1BEF">
        <w:rPr>
          <w:rFonts w:ascii="Palatino Linotype" w:hAnsi="Palatino Linotype" w:cs="Arial"/>
          <w:sz w:val="20"/>
          <w:szCs w:val="20"/>
        </w:rPr>
        <w:t xml:space="preserve">Science Hall 322 C </w:t>
      </w:r>
    </w:p>
    <w:p w14:paraId="5C771428" w14:textId="77777777" w:rsidR="00141EC6" w:rsidRPr="002F1BEF" w:rsidRDefault="00141EC6" w:rsidP="00141EC6">
      <w:pPr>
        <w:rPr>
          <w:rFonts w:ascii="Palatino Linotype" w:hAnsi="Palatino Linotype" w:cs="Arial"/>
          <w:sz w:val="20"/>
          <w:szCs w:val="20"/>
        </w:rPr>
      </w:pPr>
    </w:p>
    <w:p w14:paraId="5F4D2429" w14:textId="0EE0010F" w:rsidR="00141EC6" w:rsidRPr="002F1BEF" w:rsidRDefault="00141EC6" w:rsidP="00932811">
      <w:pPr>
        <w:rPr>
          <w:rFonts w:ascii="Palatino Linotype" w:hAnsi="Palatino Linotype" w:cs="Arial"/>
          <w:sz w:val="20"/>
          <w:szCs w:val="20"/>
        </w:rPr>
      </w:pPr>
      <w:r w:rsidRPr="002F1BEF">
        <w:rPr>
          <w:rFonts w:ascii="Palatino Linotype" w:hAnsi="Palatino Linotype" w:cs="Arial"/>
          <w:b/>
          <w:sz w:val="20"/>
          <w:szCs w:val="20"/>
        </w:rPr>
        <w:t xml:space="preserve">Office Telephone Number: </w:t>
      </w:r>
      <w:r w:rsidR="00DE2C43" w:rsidRPr="002F1BEF">
        <w:rPr>
          <w:rFonts w:ascii="Palatino Linotype" w:hAnsi="Palatino Linotype" w:cs="Arial"/>
          <w:sz w:val="20"/>
          <w:szCs w:val="20"/>
        </w:rPr>
        <w:t>817-272-2264</w:t>
      </w:r>
    </w:p>
    <w:p w14:paraId="2D712CBC" w14:textId="77777777" w:rsidR="00141EC6" w:rsidRPr="002F1BEF" w:rsidRDefault="00141EC6" w:rsidP="00141EC6">
      <w:pPr>
        <w:rPr>
          <w:rFonts w:ascii="Palatino Linotype" w:hAnsi="Palatino Linotype" w:cs="Arial"/>
          <w:b/>
          <w:sz w:val="20"/>
          <w:szCs w:val="20"/>
        </w:rPr>
      </w:pPr>
    </w:p>
    <w:p w14:paraId="69CDFB17" w14:textId="7AFF10D6" w:rsidR="00141EC6" w:rsidRPr="002F1BEF" w:rsidRDefault="00141EC6" w:rsidP="00141EC6">
      <w:pPr>
        <w:rPr>
          <w:rFonts w:ascii="Palatino Linotype" w:hAnsi="Palatino Linotype" w:cs="Arial"/>
          <w:sz w:val="20"/>
          <w:szCs w:val="20"/>
        </w:rPr>
      </w:pPr>
      <w:r w:rsidRPr="002F1BEF">
        <w:rPr>
          <w:rFonts w:ascii="Palatino Linotype" w:hAnsi="Palatino Linotype" w:cs="Arial"/>
          <w:b/>
          <w:sz w:val="20"/>
          <w:szCs w:val="20"/>
        </w:rPr>
        <w:t xml:space="preserve">Email Address: </w:t>
      </w:r>
      <w:r w:rsidR="00C35F94" w:rsidRPr="002F1BEF">
        <w:rPr>
          <w:rFonts w:ascii="Palatino Linotype" w:hAnsi="Palatino Linotype" w:cs="Arial"/>
          <w:sz w:val="20"/>
          <w:szCs w:val="20"/>
        </w:rPr>
        <w:t>joohilee@uta.edu</w:t>
      </w:r>
    </w:p>
    <w:p w14:paraId="1E26968C" w14:textId="77777777" w:rsidR="00141EC6" w:rsidRPr="002F1BEF" w:rsidRDefault="00141EC6" w:rsidP="00141EC6">
      <w:pPr>
        <w:rPr>
          <w:rFonts w:ascii="Palatino Linotype" w:hAnsi="Palatino Linotype" w:cs="Arial"/>
          <w:sz w:val="20"/>
          <w:szCs w:val="20"/>
        </w:rPr>
      </w:pPr>
    </w:p>
    <w:p w14:paraId="4612C98D" w14:textId="71139CCA" w:rsidR="00C35F94" w:rsidRPr="002F1BEF" w:rsidRDefault="00041132" w:rsidP="005F596B">
      <w:pPr>
        <w:rPr>
          <w:rFonts w:ascii="Palatino Linotype" w:hAnsi="Palatino Linotype" w:cs="Arial"/>
          <w:sz w:val="20"/>
          <w:szCs w:val="20"/>
        </w:rPr>
      </w:pPr>
      <w:r w:rsidRPr="002F1BEF">
        <w:rPr>
          <w:rFonts w:ascii="Palatino Linotype" w:hAnsi="Palatino Linotype" w:cs="Arial"/>
          <w:b/>
          <w:sz w:val="20"/>
          <w:szCs w:val="20"/>
        </w:rPr>
        <w:t>Faculty Profile:</w:t>
      </w:r>
      <w:r w:rsidR="00C35F94" w:rsidRPr="002F1BEF">
        <w:rPr>
          <w:rFonts w:ascii="Palatino Linotype" w:hAnsi="Palatino Linotype" w:cs="Arial"/>
          <w:sz w:val="20"/>
          <w:szCs w:val="20"/>
        </w:rPr>
        <w:t xml:space="preserve"> </w:t>
      </w:r>
      <w:hyperlink r:id="rId10" w:history="1">
        <w:r w:rsidR="00C35F94" w:rsidRPr="002F1BEF">
          <w:rPr>
            <w:rStyle w:val="Hyperlink"/>
            <w:rFonts w:ascii="Palatino Linotype" w:hAnsi="Palatino Linotype" w:cs="Arial"/>
            <w:sz w:val="20"/>
            <w:szCs w:val="20"/>
          </w:rPr>
          <w:t>https://www.uta.edu/profiles/joo-lee</w:t>
        </w:r>
      </w:hyperlink>
    </w:p>
    <w:p w14:paraId="496A2FA2" w14:textId="0D5FF12B" w:rsidR="00686767" w:rsidRPr="002F1BEF" w:rsidRDefault="00686767" w:rsidP="005F596B">
      <w:pPr>
        <w:rPr>
          <w:rFonts w:ascii="Palatino Linotype" w:hAnsi="Palatino Linotype" w:cs="Arial"/>
          <w:sz w:val="20"/>
          <w:szCs w:val="20"/>
        </w:rPr>
      </w:pPr>
    </w:p>
    <w:p w14:paraId="09B22B3A" w14:textId="0BCC8519" w:rsidR="00A470FF" w:rsidRPr="002F1BEF" w:rsidRDefault="00A470FF" w:rsidP="00A470FF">
      <w:pPr>
        <w:rPr>
          <w:rFonts w:ascii="Palatino Linotype" w:hAnsi="Palatino Linotype" w:cs="Arial"/>
          <w:color w:val="FF0000"/>
          <w:sz w:val="20"/>
          <w:szCs w:val="20"/>
        </w:rPr>
      </w:pPr>
      <w:r w:rsidRPr="002F1BEF">
        <w:rPr>
          <w:rFonts w:ascii="Palatino Linotype" w:hAnsi="Palatino Linotype" w:cs="Arial"/>
          <w:b/>
          <w:sz w:val="20"/>
          <w:szCs w:val="20"/>
        </w:rPr>
        <w:t xml:space="preserve">Office Hours: </w:t>
      </w:r>
      <w:r w:rsidR="00C35F94" w:rsidRPr="002F1BEF">
        <w:rPr>
          <w:rFonts w:ascii="Palatino Linotype" w:hAnsi="Palatino Linotype" w:cs="Arial"/>
          <w:sz w:val="20"/>
          <w:szCs w:val="20"/>
        </w:rPr>
        <w:t>Tuesdays 2:00-4:00 P.M. &amp; By Appointment</w:t>
      </w:r>
      <w:bookmarkStart w:id="0" w:name="_GoBack"/>
      <w:bookmarkEnd w:id="0"/>
    </w:p>
    <w:p w14:paraId="13310D97" w14:textId="77777777" w:rsidR="00A470FF" w:rsidRPr="002F1BEF" w:rsidRDefault="00A470FF" w:rsidP="00A470FF">
      <w:pPr>
        <w:rPr>
          <w:rFonts w:ascii="Palatino Linotype" w:hAnsi="Palatino Linotype" w:cs="Arial"/>
          <w:b/>
          <w:sz w:val="20"/>
          <w:szCs w:val="20"/>
        </w:rPr>
      </w:pPr>
    </w:p>
    <w:p w14:paraId="5BE31233" w14:textId="52B214B1" w:rsidR="00141EC6" w:rsidRPr="002F1BEF" w:rsidRDefault="00141EC6" w:rsidP="00A470FF">
      <w:pPr>
        <w:rPr>
          <w:rFonts w:ascii="Palatino Linotype" w:hAnsi="Palatino Linotype" w:cs="Arial"/>
          <w:sz w:val="20"/>
          <w:szCs w:val="20"/>
        </w:rPr>
      </w:pPr>
      <w:r w:rsidRPr="002F1BEF">
        <w:rPr>
          <w:rFonts w:ascii="Palatino Linotype" w:hAnsi="Palatino Linotype" w:cs="Arial"/>
          <w:b/>
          <w:sz w:val="20"/>
          <w:szCs w:val="20"/>
        </w:rPr>
        <w:t xml:space="preserve">Section </w:t>
      </w:r>
      <w:r w:rsidR="001D11A1" w:rsidRPr="002F1BEF">
        <w:rPr>
          <w:rFonts w:ascii="Palatino Linotype" w:hAnsi="Palatino Linotype" w:cs="Arial"/>
          <w:b/>
          <w:sz w:val="20"/>
          <w:szCs w:val="20"/>
        </w:rPr>
        <w:t>Information</w:t>
      </w:r>
      <w:r w:rsidRPr="002F1BEF">
        <w:rPr>
          <w:rFonts w:ascii="Palatino Linotype" w:hAnsi="Palatino Linotype" w:cs="Arial"/>
          <w:b/>
          <w:sz w:val="20"/>
          <w:szCs w:val="20"/>
        </w:rPr>
        <w:t xml:space="preserve">: </w:t>
      </w:r>
      <w:r w:rsidR="00C35F94" w:rsidRPr="002F1BEF">
        <w:rPr>
          <w:rFonts w:ascii="Palatino Linotype" w:hAnsi="Palatino Linotype" w:cs="Arial"/>
          <w:sz w:val="20"/>
          <w:szCs w:val="20"/>
        </w:rPr>
        <w:t>ELED 4311-001</w:t>
      </w:r>
    </w:p>
    <w:p w14:paraId="313E1F25" w14:textId="77777777" w:rsidR="00141EC6" w:rsidRPr="002F1BEF" w:rsidRDefault="00141EC6" w:rsidP="00141EC6">
      <w:pPr>
        <w:rPr>
          <w:rFonts w:ascii="Palatino Linotype" w:hAnsi="Palatino Linotype" w:cs="Arial"/>
          <w:b/>
          <w:sz w:val="20"/>
          <w:szCs w:val="20"/>
        </w:rPr>
      </w:pPr>
    </w:p>
    <w:p w14:paraId="373DA882" w14:textId="0868E0F4" w:rsidR="00141EC6" w:rsidRPr="002F1BEF" w:rsidRDefault="00141EC6" w:rsidP="00141EC6">
      <w:pPr>
        <w:rPr>
          <w:rFonts w:ascii="Palatino Linotype" w:hAnsi="Palatino Linotype" w:cs="Arial"/>
          <w:sz w:val="20"/>
          <w:szCs w:val="20"/>
        </w:rPr>
      </w:pPr>
      <w:r w:rsidRPr="002F1BEF">
        <w:rPr>
          <w:rFonts w:ascii="Palatino Linotype" w:hAnsi="Palatino Linotype" w:cs="Arial"/>
          <w:sz w:val="20"/>
          <w:szCs w:val="20"/>
        </w:rPr>
        <w:t>Time and Place of Class Meetings:</w:t>
      </w:r>
      <w:r w:rsidR="00962C3F" w:rsidRPr="002F1BEF">
        <w:rPr>
          <w:rFonts w:ascii="Palatino Linotype" w:hAnsi="Palatino Linotype" w:cs="Arial"/>
          <w:sz w:val="20"/>
          <w:szCs w:val="20"/>
        </w:rPr>
        <w:t xml:space="preserve"> TH 115, Mondays, 4:30-7:20 P.M. </w:t>
      </w:r>
    </w:p>
    <w:p w14:paraId="53764370" w14:textId="77777777" w:rsidR="00141EC6" w:rsidRPr="00B56004" w:rsidRDefault="00141EC6" w:rsidP="00141EC6">
      <w:pPr>
        <w:rPr>
          <w:rFonts w:ascii="Arial" w:hAnsi="Arial" w:cs="Arial"/>
          <w:b/>
          <w:sz w:val="20"/>
          <w:szCs w:val="20"/>
        </w:rPr>
      </w:pPr>
    </w:p>
    <w:p w14:paraId="05714F45" w14:textId="77777777" w:rsidR="00EC49ED" w:rsidRDefault="00EC49ED" w:rsidP="00962C3F">
      <w:pPr>
        <w:ind w:right="-720"/>
        <w:rPr>
          <w:rFonts w:ascii="Palatino Linotype" w:hAnsi="Palatino Linotype" w:cs="Arial"/>
          <w:b/>
          <w:sz w:val="20"/>
          <w:szCs w:val="20"/>
        </w:rPr>
      </w:pPr>
      <w:r>
        <w:rPr>
          <w:rFonts w:ascii="Palatino Linotype" w:hAnsi="Palatino Linotype" w:cs="Arial"/>
          <w:b/>
          <w:sz w:val="20"/>
          <w:szCs w:val="20"/>
        </w:rPr>
        <w:t>Description of Course Content</w:t>
      </w:r>
    </w:p>
    <w:p w14:paraId="7EAA6EB1" w14:textId="72B42EB8" w:rsidR="00962C3F" w:rsidRPr="00B56004" w:rsidRDefault="00962C3F" w:rsidP="00962C3F">
      <w:pPr>
        <w:ind w:right="-720"/>
        <w:rPr>
          <w:rFonts w:ascii="Palatino Linotype" w:eastAsia="Malgun Gothic" w:hAnsi="Palatino Linotype" w:cs="Arial"/>
          <w:color w:val="000000"/>
          <w:sz w:val="20"/>
          <w:szCs w:val="20"/>
          <w:lang w:eastAsia="ko-KR"/>
        </w:rPr>
      </w:pPr>
      <w:r w:rsidRPr="00B56004">
        <w:rPr>
          <w:rFonts w:ascii="Palatino Linotype" w:eastAsia="Malgun Gothic" w:hAnsi="Palatino Linotype" w:cs="Arial"/>
          <w:color w:val="000000"/>
          <w:sz w:val="20"/>
          <w:szCs w:val="20"/>
          <w:lang w:eastAsia="ko-KR"/>
        </w:rPr>
        <w:t xml:space="preserve">NCTM’s 6 principles to implement high quality mathematics in early and elementary education; </w:t>
      </w:r>
      <w:r w:rsidRPr="00B56004">
        <w:rPr>
          <w:rFonts w:ascii="Palatino Linotype" w:eastAsia="Malgun Gothic" w:hAnsi="Palatino Linotype" w:cs="Arial"/>
          <w:color w:val="000000"/>
          <w:sz w:val="20"/>
          <w:szCs w:val="20"/>
          <w:lang w:eastAsia="en-US"/>
        </w:rPr>
        <w:t xml:space="preserve">Emphasis on developing </w:t>
      </w:r>
      <w:r w:rsidRPr="00B56004">
        <w:rPr>
          <w:rFonts w:ascii="Palatino Linotype" w:eastAsia="Malgun Gothic" w:hAnsi="Palatino Linotype" w:cs="Arial"/>
          <w:color w:val="000000"/>
          <w:sz w:val="20"/>
          <w:szCs w:val="20"/>
          <w:lang w:eastAsia="ko-KR"/>
        </w:rPr>
        <w:t xml:space="preserve">and promoting children’s mathematical process skills (problem solving, reasoning &amp; proof, representation, connection, and communication) and content knowledge (number &amp; operations, algebra, geometry, measurement, and data analysis &amp; probability);  Development math lesson plans in a developmentally appropriate manner including </w:t>
      </w:r>
      <w:r w:rsidRPr="00B56004">
        <w:rPr>
          <w:rFonts w:ascii="Palatino Linotype" w:eastAsia="Malgun Gothic" w:hAnsi="Palatino Linotype" w:cs="Arial"/>
          <w:color w:val="000000"/>
          <w:sz w:val="20"/>
          <w:szCs w:val="20"/>
          <w:lang w:eastAsia="en-US"/>
        </w:rPr>
        <w:t>appropriate object</w:t>
      </w:r>
      <w:r w:rsidRPr="00B56004">
        <w:rPr>
          <w:rFonts w:ascii="Palatino Linotype" w:eastAsia="Malgun Gothic" w:hAnsi="Palatino Linotype" w:cs="Arial"/>
          <w:color w:val="000000"/>
          <w:sz w:val="20"/>
          <w:szCs w:val="20"/>
          <w:lang w:eastAsia="ko-KR"/>
        </w:rPr>
        <w:t>ives</w:t>
      </w:r>
      <w:r w:rsidRPr="00B56004">
        <w:rPr>
          <w:rFonts w:ascii="Palatino Linotype" w:eastAsia="Malgun Gothic" w:hAnsi="Palatino Linotype" w:cs="Arial"/>
          <w:color w:val="000000"/>
          <w:sz w:val="20"/>
          <w:szCs w:val="20"/>
          <w:lang w:eastAsia="en-US"/>
        </w:rPr>
        <w:t>, materials, activities</w:t>
      </w:r>
      <w:r w:rsidRPr="00B56004">
        <w:rPr>
          <w:rFonts w:ascii="Palatino Linotype" w:eastAsia="Malgun Gothic" w:hAnsi="Palatino Linotype" w:cs="Arial"/>
          <w:color w:val="000000"/>
          <w:sz w:val="20"/>
          <w:szCs w:val="20"/>
          <w:lang w:eastAsia="ko-KR"/>
        </w:rPr>
        <w:t>, assessment,</w:t>
      </w:r>
      <w:r w:rsidRPr="00B56004">
        <w:rPr>
          <w:rFonts w:ascii="Palatino Linotype" w:eastAsia="Malgun Gothic" w:hAnsi="Palatino Linotype" w:cs="Arial"/>
          <w:color w:val="000000"/>
          <w:sz w:val="20"/>
          <w:szCs w:val="20"/>
          <w:lang w:eastAsia="en-US"/>
        </w:rPr>
        <w:t xml:space="preserve"> and </w:t>
      </w:r>
      <w:r w:rsidRPr="00B56004">
        <w:rPr>
          <w:rFonts w:ascii="Palatino Linotype" w:eastAsia="Malgun Gothic" w:hAnsi="Palatino Linotype" w:cs="Arial"/>
          <w:color w:val="000000"/>
          <w:sz w:val="20"/>
          <w:szCs w:val="20"/>
          <w:lang w:eastAsia="ko-KR"/>
        </w:rPr>
        <w:t>lesson modifications</w:t>
      </w:r>
      <w:r w:rsidRPr="00B56004">
        <w:rPr>
          <w:rFonts w:ascii="Palatino Linotype" w:eastAsia="Malgun Gothic" w:hAnsi="Palatino Linotype" w:cs="Arial"/>
          <w:color w:val="000000"/>
          <w:sz w:val="20"/>
          <w:szCs w:val="20"/>
          <w:lang w:eastAsia="en-US"/>
        </w:rPr>
        <w:t xml:space="preserve">. Course will also address the instructional needs and appropriate assessment of all students in inclusive, multicultural </w:t>
      </w:r>
      <w:r w:rsidRPr="00B56004">
        <w:rPr>
          <w:rFonts w:ascii="Palatino Linotype" w:eastAsia="Malgun Gothic" w:hAnsi="Palatino Linotype" w:cs="Arial"/>
          <w:color w:val="000000"/>
          <w:sz w:val="20"/>
          <w:szCs w:val="20"/>
          <w:lang w:eastAsia="ko-KR"/>
        </w:rPr>
        <w:t xml:space="preserve">&amp; </w:t>
      </w:r>
      <w:r w:rsidRPr="00B56004">
        <w:rPr>
          <w:rFonts w:ascii="Palatino Linotype" w:eastAsia="Malgun Gothic" w:hAnsi="Palatino Linotype" w:cs="Arial"/>
          <w:color w:val="000000"/>
          <w:sz w:val="20"/>
          <w:szCs w:val="20"/>
          <w:lang w:eastAsia="en-US"/>
        </w:rPr>
        <w:t>multilingual</w:t>
      </w:r>
      <w:r w:rsidRPr="00B56004">
        <w:rPr>
          <w:rFonts w:ascii="Palatino Linotype" w:eastAsia="Malgun Gothic" w:hAnsi="Palatino Linotype" w:cs="Arial"/>
          <w:color w:val="000000"/>
          <w:sz w:val="20"/>
          <w:szCs w:val="20"/>
          <w:lang w:eastAsia="ko-KR"/>
        </w:rPr>
        <w:t>, and ESL classrooms</w:t>
      </w:r>
      <w:r w:rsidRPr="00B56004">
        <w:rPr>
          <w:rFonts w:ascii="Palatino Linotype" w:eastAsia="Malgun Gothic" w:hAnsi="Palatino Linotype" w:cs="Arial"/>
          <w:color w:val="000000"/>
          <w:sz w:val="20"/>
          <w:szCs w:val="20"/>
          <w:lang w:eastAsia="en-US"/>
        </w:rPr>
        <w:t xml:space="preserve"> for this content area. Field-based experiences required - One full day per week on elementary campus.) Prerequisite: EDUC 4316, ELED 4313, 4317, 4321, EDTC 4301 and BEEP 4306. </w:t>
      </w:r>
      <w:proofErr w:type="gramStart"/>
      <w:r w:rsidRPr="00B56004">
        <w:rPr>
          <w:rFonts w:ascii="Palatino Linotype" w:eastAsia="Malgun Gothic" w:hAnsi="Palatino Linotype" w:cs="Arial"/>
          <w:color w:val="000000"/>
          <w:sz w:val="20"/>
          <w:szCs w:val="20"/>
          <w:lang w:eastAsia="en-US"/>
        </w:rPr>
        <w:t>Taken concurrently with ELED 4312, ELED 4314 and BEEP 4384.</w:t>
      </w:r>
      <w:proofErr w:type="gramEnd"/>
    </w:p>
    <w:p w14:paraId="3316B59E" w14:textId="2DDFCDA4" w:rsidR="00141EC6" w:rsidRPr="00B56004" w:rsidRDefault="00141EC6" w:rsidP="00141EC6">
      <w:pPr>
        <w:rPr>
          <w:rFonts w:ascii="Palatino Linotype" w:hAnsi="Palatino Linotype" w:cs="Arial"/>
          <w:sz w:val="20"/>
          <w:szCs w:val="20"/>
        </w:rPr>
      </w:pPr>
    </w:p>
    <w:p w14:paraId="5172C516" w14:textId="77777777" w:rsidR="00EC49ED" w:rsidRDefault="00EC49ED" w:rsidP="00962C3F">
      <w:pPr>
        <w:rPr>
          <w:rFonts w:ascii="Palatino Linotype" w:hAnsi="Palatino Linotype" w:cs="Arial"/>
          <w:b/>
          <w:sz w:val="20"/>
          <w:szCs w:val="20"/>
        </w:rPr>
      </w:pPr>
      <w:r>
        <w:rPr>
          <w:rFonts w:ascii="Palatino Linotype" w:hAnsi="Palatino Linotype" w:cs="Arial"/>
          <w:b/>
          <w:sz w:val="20"/>
          <w:szCs w:val="20"/>
        </w:rPr>
        <w:t>Student Learning Outcomes</w:t>
      </w:r>
    </w:p>
    <w:p w14:paraId="6225FAA9" w14:textId="1A733988" w:rsidR="00962C3F" w:rsidRPr="00962C3F" w:rsidRDefault="00962C3F" w:rsidP="00962C3F">
      <w:pPr>
        <w:rPr>
          <w:rFonts w:ascii="Palatino Linotype" w:eastAsia="Malgun Gothic" w:hAnsi="Palatino Linotype" w:cs="Arial"/>
          <w:bCs/>
          <w:color w:val="000000"/>
          <w:sz w:val="20"/>
          <w:szCs w:val="20"/>
          <w:lang w:eastAsia="en-US"/>
        </w:rPr>
      </w:pPr>
      <w:r w:rsidRPr="00B56004">
        <w:rPr>
          <w:rFonts w:ascii="Palatino Linotype" w:eastAsia="Malgun Gothic" w:hAnsi="Palatino Linotype" w:cs="Arial"/>
          <w:bCs/>
          <w:color w:val="000000"/>
          <w:sz w:val="20"/>
          <w:szCs w:val="20"/>
          <w:lang w:eastAsia="en-US"/>
        </w:rPr>
        <w:t>This course was developed to help EC</w:t>
      </w:r>
      <w:r w:rsidRPr="00B56004">
        <w:rPr>
          <w:rFonts w:ascii="Palatino Linotype" w:eastAsia="Malgun Gothic" w:hAnsi="Palatino Linotype" w:cs="Arial"/>
          <w:bCs/>
          <w:color w:val="000000"/>
          <w:sz w:val="20"/>
          <w:szCs w:val="20"/>
          <w:lang w:eastAsia="ko-KR"/>
        </w:rPr>
        <w:t>-6</w:t>
      </w:r>
      <w:r w:rsidRPr="00B56004">
        <w:rPr>
          <w:rFonts w:ascii="Palatino Linotype" w:eastAsia="Malgun Gothic" w:hAnsi="Palatino Linotype" w:cs="Arial"/>
          <w:bCs/>
          <w:color w:val="000000"/>
          <w:sz w:val="20"/>
          <w:szCs w:val="20"/>
          <w:lang w:eastAsia="en-US"/>
        </w:rPr>
        <w:t xml:space="preserve"> teacher candidates understand developmentally appropriate practice in </w:t>
      </w:r>
      <w:r w:rsidRPr="00B56004">
        <w:rPr>
          <w:rFonts w:ascii="Palatino Linotype" w:eastAsia="Malgun Gothic" w:hAnsi="Palatino Linotype" w:cs="Arial"/>
          <w:bCs/>
          <w:color w:val="000000"/>
          <w:sz w:val="20"/>
          <w:szCs w:val="20"/>
          <w:lang w:eastAsia="ko-KR"/>
        </w:rPr>
        <w:t xml:space="preserve">teaching </w:t>
      </w:r>
      <w:r w:rsidRPr="00B56004">
        <w:rPr>
          <w:rFonts w:ascii="Palatino Linotype" w:eastAsia="Malgun Gothic" w:hAnsi="Palatino Linotype" w:cs="Arial"/>
          <w:bCs/>
          <w:color w:val="000000"/>
          <w:sz w:val="20"/>
          <w:szCs w:val="20"/>
          <w:lang w:eastAsia="en-US"/>
        </w:rPr>
        <w:t>mathematics</w:t>
      </w:r>
      <w:r w:rsidRPr="00B56004">
        <w:rPr>
          <w:rFonts w:ascii="Palatino Linotype" w:eastAsia="Malgun Gothic" w:hAnsi="Palatino Linotype" w:cs="Arial"/>
          <w:bCs/>
          <w:color w:val="000000"/>
          <w:sz w:val="20"/>
          <w:szCs w:val="20"/>
          <w:lang w:eastAsia="ko-KR"/>
        </w:rPr>
        <w:t xml:space="preserve">. </w:t>
      </w:r>
      <w:r w:rsidRPr="00B56004">
        <w:rPr>
          <w:rFonts w:ascii="Palatino Linotype" w:eastAsia="Malgun Gothic" w:hAnsi="Palatino Linotype" w:cs="Arial"/>
          <w:bCs/>
          <w:color w:val="000000"/>
          <w:sz w:val="20"/>
          <w:szCs w:val="20"/>
          <w:lang w:eastAsia="en-US"/>
        </w:rPr>
        <w:t xml:space="preserve">By completing this course, </w:t>
      </w:r>
      <w:r w:rsidRPr="00B56004">
        <w:rPr>
          <w:rFonts w:ascii="Palatino Linotype" w:eastAsia="Malgun Gothic" w:hAnsi="Palatino Linotype" w:cs="Arial"/>
          <w:sz w:val="20"/>
          <w:szCs w:val="20"/>
          <w:lang w:eastAsia="ko-KR"/>
        </w:rPr>
        <w:t>expected learning outcomes are as follows</w:t>
      </w:r>
      <w:r w:rsidRPr="00B56004">
        <w:rPr>
          <w:rFonts w:ascii="Palatino Linotype" w:eastAsia="Malgun Gothic" w:hAnsi="Palatino Linotype" w:cs="Arial"/>
          <w:sz w:val="20"/>
          <w:szCs w:val="20"/>
          <w:lang w:eastAsia="en-US"/>
        </w:rPr>
        <w:t xml:space="preserve">: </w:t>
      </w:r>
    </w:p>
    <w:p w14:paraId="660E0693" w14:textId="77777777" w:rsidR="00962C3F" w:rsidRPr="00962C3F" w:rsidRDefault="00962C3F" w:rsidP="00962C3F">
      <w:pPr>
        <w:numPr>
          <w:ilvl w:val="0"/>
          <w:numId w:val="5"/>
        </w:numPr>
        <w:rPr>
          <w:rFonts w:ascii="Palatino Linotype" w:eastAsia="Malgun Gothic" w:hAnsi="Palatino Linotype" w:cs="Arial"/>
          <w:bCs/>
          <w:color w:val="000000"/>
          <w:sz w:val="20"/>
          <w:szCs w:val="20"/>
          <w:lang w:eastAsia="en-US"/>
        </w:rPr>
      </w:pPr>
      <w:r w:rsidRPr="00962C3F">
        <w:rPr>
          <w:rFonts w:ascii="Palatino Linotype" w:eastAsia="Malgun Gothic" w:hAnsi="Palatino Linotype" w:cs="Arial"/>
          <w:sz w:val="20"/>
          <w:szCs w:val="20"/>
          <w:lang w:eastAsia="ko-KR"/>
        </w:rPr>
        <w:t>Being able to i</w:t>
      </w:r>
      <w:r w:rsidRPr="00962C3F">
        <w:rPr>
          <w:rFonts w:ascii="Palatino Linotype" w:eastAsia="Malgun Gothic" w:hAnsi="Palatino Linotype" w:cs="Arial"/>
          <w:sz w:val="20"/>
          <w:szCs w:val="20"/>
          <w:lang w:eastAsia="en-US"/>
        </w:rPr>
        <w:t>dentify</w:t>
      </w:r>
      <w:r w:rsidRPr="00962C3F">
        <w:rPr>
          <w:rFonts w:ascii="Palatino Linotype" w:eastAsia="Malgun Gothic" w:hAnsi="Palatino Linotype" w:cs="Arial"/>
          <w:sz w:val="20"/>
          <w:szCs w:val="20"/>
          <w:lang w:eastAsia="ko-KR"/>
        </w:rPr>
        <w:t xml:space="preserve"> effective</w:t>
      </w:r>
      <w:r w:rsidRPr="00962C3F">
        <w:rPr>
          <w:rFonts w:ascii="Palatino Linotype" w:eastAsia="Malgun Gothic" w:hAnsi="Palatino Linotype" w:cs="Arial"/>
          <w:sz w:val="20"/>
          <w:szCs w:val="20"/>
          <w:lang w:eastAsia="en-US"/>
        </w:rPr>
        <w:t xml:space="preserve"> teaching strategies behaviors that contribute to constructivist teaching</w:t>
      </w:r>
      <w:r w:rsidRPr="00962C3F">
        <w:rPr>
          <w:rFonts w:ascii="Palatino Linotype" w:eastAsia="Malgun Gothic" w:hAnsi="Palatino Linotype" w:cs="Arial"/>
          <w:sz w:val="20"/>
          <w:szCs w:val="20"/>
          <w:lang w:eastAsia="ko-KR"/>
        </w:rPr>
        <w:t xml:space="preserve"> and being able to implement constructive teaching</w:t>
      </w:r>
    </w:p>
    <w:p w14:paraId="431F25CB" w14:textId="77777777" w:rsidR="00962C3F" w:rsidRPr="00962C3F" w:rsidRDefault="00962C3F" w:rsidP="00962C3F">
      <w:pPr>
        <w:numPr>
          <w:ilvl w:val="0"/>
          <w:numId w:val="5"/>
        </w:numPr>
        <w:shd w:val="clear" w:color="auto" w:fill="FFFFFF"/>
        <w:rPr>
          <w:rFonts w:ascii="Palatino Linotype" w:eastAsia="Malgun Gothic" w:hAnsi="Palatino Linotype" w:cs="Arial"/>
          <w:sz w:val="20"/>
          <w:szCs w:val="20"/>
          <w:lang w:eastAsia="en-US"/>
        </w:rPr>
      </w:pPr>
      <w:r w:rsidRPr="00962C3F">
        <w:rPr>
          <w:rFonts w:ascii="Palatino Linotype" w:eastAsia="Malgun Gothic" w:hAnsi="Palatino Linotype" w:cs="Arial"/>
          <w:sz w:val="20"/>
          <w:szCs w:val="20"/>
          <w:lang w:eastAsia="ko-KR"/>
        </w:rPr>
        <w:t>Being able to effectively promote children’s mathematics reasoning.</w:t>
      </w:r>
    </w:p>
    <w:p w14:paraId="1CF9C845" w14:textId="77777777" w:rsidR="00962C3F" w:rsidRPr="00962C3F" w:rsidRDefault="00962C3F" w:rsidP="00962C3F">
      <w:pPr>
        <w:numPr>
          <w:ilvl w:val="0"/>
          <w:numId w:val="5"/>
        </w:numPr>
        <w:shd w:val="clear" w:color="auto" w:fill="FFFFFF"/>
        <w:rPr>
          <w:rFonts w:ascii="Palatino Linotype" w:eastAsia="Malgun Gothic" w:hAnsi="Palatino Linotype" w:cs="Arial"/>
          <w:sz w:val="20"/>
          <w:szCs w:val="20"/>
          <w:lang w:eastAsia="en-US"/>
        </w:rPr>
      </w:pPr>
      <w:r w:rsidRPr="00962C3F">
        <w:rPr>
          <w:rFonts w:ascii="Palatino Linotype" w:eastAsia="Malgun Gothic" w:hAnsi="Palatino Linotype" w:cs="Arial"/>
          <w:sz w:val="20"/>
          <w:szCs w:val="20"/>
          <w:lang w:eastAsia="ko-KR"/>
        </w:rPr>
        <w:t>Being able to d</w:t>
      </w:r>
      <w:r w:rsidRPr="00962C3F">
        <w:rPr>
          <w:rFonts w:ascii="Palatino Linotype" w:eastAsia="Malgun Gothic" w:hAnsi="Palatino Linotype" w:cs="Arial"/>
          <w:sz w:val="20"/>
          <w:szCs w:val="20"/>
          <w:lang w:eastAsia="en-US"/>
        </w:rPr>
        <w:t xml:space="preserve">esign, develop, </w:t>
      </w:r>
      <w:r w:rsidRPr="00962C3F">
        <w:rPr>
          <w:rFonts w:ascii="Palatino Linotype" w:eastAsia="Malgun Gothic" w:hAnsi="Palatino Linotype" w:cs="Arial"/>
          <w:sz w:val="20"/>
          <w:szCs w:val="20"/>
          <w:lang w:eastAsia="ko-KR"/>
        </w:rPr>
        <w:t xml:space="preserve">and </w:t>
      </w:r>
      <w:r w:rsidRPr="00962C3F">
        <w:rPr>
          <w:rFonts w:ascii="Palatino Linotype" w:eastAsia="Malgun Gothic" w:hAnsi="Palatino Linotype" w:cs="Arial"/>
          <w:sz w:val="20"/>
          <w:szCs w:val="20"/>
          <w:lang w:eastAsia="en-US"/>
        </w:rPr>
        <w:t>implemen</w:t>
      </w:r>
      <w:r w:rsidRPr="00962C3F">
        <w:rPr>
          <w:rFonts w:ascii="Palatino Linotype" w:eastAsia="Malgun Gothic" w:hAnsi="Palatino Linotype" w:cs="Arial"/>
          <w:sz w:val="20"/>
          <w:szCs w:val="20"/>
          <w:lang w:eastAsia="ko-KR"/>
        </w:rPr>
        <w:t>t</w:t>
      </w:r>
      <w:r w:rsidRPr="00962C3F">
        <w:rPr>
          <w:rFonts w:ascii="Palatino Linotype" w:eastAsia="Malgun Gothic" w:hAnsi="Palatino Linotype" w:cs="Arial"/>
          <w:sz w:val="20"/>
          <w:szCs w:val="20"/>
          <w:lang w:eastAsia="en-US"/>
        </w:rPr>
        <w:t xml:space="preserve"> mathematics lessons for young children based on</w:t>
      </w:r>
      <w:r w:rsidRPr="00962C3F">
        <w:rPr>
          <w:rFonts w:ascii="Palatino Linotype" w:eastAsia="Malgun Gothic" w:hAnsi="Palatino Linotype" w:cs="Arial"/>
          <w:sz w:val="20"/>
          <w:szCs w:val="20"/>
          <w:lang w:eastAsia="ko-KR"/>
        </w:rPr>
        <w:t xml:space="preserve"> their needs aligned with</w:t>
      </w:r>
      <w:r w:rsidRPr="00962C3F">
        <w:rPr>
          <w:rFonts w:ascii="Palatino Linotype" w:eastAsia="Malgun Gothic" w:hAnsi="Palatino Linotype" w:cs="Arial"/>
          <w:sz w:val="20"/>
          <w:szCs w:val="20"/>
          <w:lang w:eastAsia="en-US"/>
        </w:rPr>
        <w:t xml:space="preserve"> standard requirements</w:t>
      </w:r>
      <w:r w:rsidRPr="00962C3F">
        <w:rPr>
          <w:rFonts w:ascii="Palatino Linotype" w:eastAsia="Malgun Gothic" w:hAnsi="Palatino Linotype" w:cs="Arial"/>
          <w:sz w:val="20"/>
          <w:szCs w:val="20"/>
          <w:lang w:eastAsia="ko-KR"/>
        </w:rPr>
        <w:t xml:space="preserve"> (National &amp; State)</w:t>
      </w:r>
      <w:r w:rsidRPr="00962C3F">
        <w:rPr>
          <w:rFonts w:ascii="Palatino Linotype" w:eastAsia="Malgun Gothic" w:hAnsi="Palatino Linotype" w:cs="Arial"/>
          <w:sz w:val="20"/>
          <w:szCs w:val="20"/>
          <w:lang w:eastAsia="en-US"/>
        </w:rPr>
        <w:t>.</w:t>
      </w:r>
    </w:p>
    <w:p w14:paraId="3584CBA5" w14:textId="77777777" w:rsidR="00962C3F" w:rsidRPr="00962C3F" w:rsidRDefault="00962C3F" w:rsidP="00962C3F">
      <w:pPr>
        <w:numPr>
          <w:ilvl w:val="0"/>
          <w:numId w:val="5"/>
        </w:numPr>
        <w:shd w:val="clear" w:color="auto" w:fill="FFFFFF"/>
        <w:rPr>
          <w:rFonts w:ascii="Palatino Linotype" w:eastAsia="Malgun Gothic" w:hAnsi="Palatino Linotype" w:cs="Arial"/>
          <w:sz w:val="20"/>
          <w:szCs w:val="20"/>
          <w:lang w:eastAsia="en-US"/>
        </w:rPr>
      </w:pPr>
      <w:r w:rsidRPr="00962C3F">
        <w:rPr>
          <w:rFonts w:ascii="Palatino Linotype" w:eastAsia="Malgun Gothic" w:hAnsi="Palatino Linotype" w:cs="Arial"/>
          <w:sz w:val="20"/>
          <w:szCs w:val="20"/>
          <w:lang w:eastAsia="ko-KR"/>
        </w:rPr>
        <w:t xml:space="preserve">Being able to identify </w:t>
      </w:r>
      <w:r w:rsidRPr="00962C3F">
        <w:rPr>
          <w:rFonts w:ascii="Palatino Linotype" w:eastAsia="Malgun Gothic" w:hAnsi="Palatino Linotype" w:cs="Arial"/>
          <w:sz w:val="20"/>
          <w:szCs w:val="20"/>
          <w:lang w:eastAsia="en-US"/>
        </w:rPr>
        <w:t xml:space="preserve">mathematics content expected for children at specific </w:t>
      </w:r>
      <w:r w:rsidRPr="00962C3F">
        <w:rPr>
          <w:rFonts w:ascii="Palatino Linotype" w:eastAsia="Malgun Gothic" w:hAnsi="Palatino Linotype" w:cs="Arial"/>
          <w:sz w:val="20"/>
          <w:szCs w:val="20"/>
          <w:lang w:eastAsia="ko-KR"/>
        </w:rPr>
        <w:t>grade level(s)</w:t>
      </w:r>
      <w:r w:rsidRPr="00962C3F">
        <w:rPr>
          <w:rFonts w:ascii="Palatino Linotype" w:eastAsia="Malgun Gothic" w:hAnsi="Palatino Linotype" w:cs="Arial"/>
          <w:sz w:val="20"/>
          <w:szCs w:val="20"/>
          <w:lang w:eastAsia="en-US"/>
        </w:rPr>
        <w:t>.</w:t>
      </w:r>
    </w:p>
    <w:p w14:paraId="428544D8" w14:textId="77777777" w:rsidR="00962C3F" w:rsidRPr="00962C3F" w:rsidRDefault="00962C3F" w:rsidP="00962C3F">
      <w:pPr>
        <w:numPr>
          <w:ilvl w:val="0"/>
          <w:numId w:val="5"/>
        </w:numPr>
        <w:shd w:val="clear" w:color="auto" w:fill="FFFFFF"/>
        <w:rPr>
          <w:rFonts w:ascii="Palatino Linotype" w:eastAsia="Batang" w:hAnsi="Palatino Linotype" w:cs="Arial"/>
          <w:sz w:val="20"/>
          <w:szCs w:val="20"/>
          <w:lang w:eastAsia="en-US"/>
        </w:rPr>
      </w:pPr>
      <w:r w:rsidRPr="00962C3F">
        <w:rPr>
          <w:rFonts w:ascii="Palatino Linotype" w:eastAsia="Batang" w:hAnsi="Palatino Linotype" w:cs="Arial"/>
          <w:sz w:val="20"/>
          <w:szCs w:val="20"/>
          <w:lang w:eastAsia="ko-KR"/>
        </w:rPr>
        <w:t xml:space="preserve">Being able to design and implement </w:t>
      </w:r>
      <w:r w:rsidRPr="00962C3F">
        <w:rPr>
          <w:rFonts w:ascii="Palatino Linotype" w:eastAsia="Batang" w:hAnsi="Palatino Linotype" w:cs="Arial"/>
          <w:sz w:val="20"/>
          <w:szCs w:val="20"/>
          <w:lang w:eastAsia="en-US"/>
        </w:rPr>
        <w:t>a</w:t>
      </w:r>
      <w:r w:rsidRPr="00962C3F">
        <w:rPr>
          <w:rFonts w:ascii="Palatino Linotype" w:eastAsia="Batang" w:hAnsi="Palatino Linotype" w:cs="Arial"/>
          <w:sz w:val="20"/>
          <w:szCs w:val="20"/>
          <w:lang w:eastAsia="ko-KR"/>
        </w:rPr>
        <w:t xml:space="preserve"> rich math </w:t>
      </w:r>
      <w:r w:rsidRPr="00962C3F">
        <w:rPr>
          <w:rFonts w:ascii="Palatino Linotype" w:eastAsia="Batang" w:hAnsi="Palatino Linotype" w:cs="Arial"/>
          <w:sz w:val="20"/>
          <w:szCs w:val="20"/>
          <w:lang w:eastAsia="en-US"/>
        </w:rPr>
        <w:t xml:space="preserve">environment that promotes </w:t>
      </w:r>
      <w:r w:rsidRPr="00962C3F">
        <w:rPr>
          <w:rFonts w:ascii="Palatino Linotype" w:eastAsia="Batang" w:hAnsi="Palatino Linotype" w:cs="Arial"/>
          <w:sz w:val="20"/>
          <w:szCs w:val="20"/>
          <w:lang w:eastAsia="ko-KR"/>
        </w:rPr>
        <w:t xml:space="preserve">children’s </w:t>
      </w:r>
      <w:r w:rsidRPr="00962C3F">
        <w:rPr>
          <w:rFonts w:ascii="Palatino Linotype" w:eastAsia="Batang" w:hAnsi="Palatino Linotype" w:cs="Arial"/>
          <w:sz w:val="20"/>
          <w:szCs w:val="20"/>
          <w:lang w:eastAsia="en-US"/>
        </w:rPr>
        <w:t>mathematics concepts.</w:t>
      </w:r>
    </w:p>
    <w:p w14:paraId="5D098585" w14:textId="47A4A0EE" w:rsidR="000264D4" w:rsidRDefault="000264D4" w:rsidP="00141EC6">
      <w:pPr>
        <w:rPr>
          <w:rFonts w:ascii="Palatino Linotype" w:hAnsi="Palatino Linotype" w:cs="Arial"/>
          <w:b/>
          <w:sz w:val="20"/>
          <w:szCs w:val="20"/>
        </w:rPr>
      </w:pPr>
    </w:p>
    <w:p w14:paraId="11BE94DE" w14:textId="5761CA49" w:rsidR="00414654" w:rsidRDefault="00414654" w:rsidP="00141EC6">
      <w:pPr>
        <w:rPr>
          <w:rFonts w:ascii="Palatino Linotype" w:hAnsi="Palatino Linotype" w:cs="Arial"/>
          <w:b/>
          <w:sz w:val="20"/>
          <w:szCs w:val="20"/>
        </w:rPr>
      </w:pPr>
    </w:p>
    <w:p w14:paraId="5D9A30DA" w14:textId="77777777" w:rsidR="00414654" w:rsidRPr="00B56004" w:rsidRDefault="00414654" w:rsidP="00141EC6">
      <w:pPr>
        <w:rPr>
          <w:rFonts w:ascii="Palatino Linotype" w:hAnsi="Palatino Linotype" w:cs="Arial"/>
          <w:b/>
          <w:sz w:val="20"/>
          <w:szCs w:val="20"/>
        </w:rPr>
      </w:pPr>
    </w:p>
    <w:p w14:paraId="07CE5ABD" w14:textId="77777777" w:rsidR="003A32EA" w:rsidRPr="00B56004" w:rsidRDefault="00141EC6" w:rsidP="00141EC6">
      <w:pPr>
        <w:rPr>
          <w:rFonts w:ascii="Palatino Linotype" w:hAnsi="Palatino Linotype" w:cs="Arial"/>
          <w:b/>
          <w:sz w:val="20"/>
          <w:szCs w:val="20"/>
        </w:rPr>
      </w:pPr>
      <w:r w:rsidRPr="00B56004">
        <w:rPr>
          <w:rFonts w:ascii="Palatino Linotype" w:hAnsi="Palatino Linotype" w:cs="Arial"/>
          <w:b/>
          <w:sz w:val="20"/>
          <w:szCs w:val="20"/>
        </w:rPr>
        <w:lastRenderedPageBreak/>
        <w:t>Required Textbooks and Other Course Materials:</w:t>
      </w:r>
    </w:p>
    <w:p w14:paraId="5F7A9CB6" w14:textId="5D8A4E84" w:rsidR="003A32EA" w:rsidRPr="00B56004" w:rsidRDefault="003A32EA" w:rsidP="003A32EA">
      <w:pPr>
        <w:numPr>
          <w:ilvl w:val="0"/>
          <w:numId w:val="6"/>
        </w:numPr>
        <w:ind w:right="-720"/>
        <w:rPr>
          <w:rFonts w:ascii="Palatino Linotype" w:eastAsia="Malgun Gothic" w:hAnsi="Palatino Linotype" w:cs="Arial"/>
          <w:sz w:val="20"/>
          <w:szCs w:val="20"/>
          <w:lang w:eastAsia="en-US"/>
        </w:rPr>
      </w:pPr>
      <w:r w:rsidRPr="00B56004">
        <w:rPr>
          <w:rFonts w:ascii="Palatino Linotype" w:eastAsia="Malgun Gothic" w:hAnsi="Palatino Linotype" w:cs="Arial"/>
          <w:sz w:val="20"/>
          <w:szCs w:val="20"/>
          <w:lang w:eastAsia="en-US"/>
        </w:rPr>
        <w:t xml:space="preserve">See your course schedule for weekly </w:t>
      </w:r>
      <w:r w:rsidR="000264D4" w:rsidRPr="00B56004">
        <w:rPr>
          <w:rFonts w:ascii="Palatino Linotype" w:eastAsia="Malgun Gothic" w:hAnsi="Palatino Linotype" w:cs="Arial"/>
          <w:sz w:val="20"/>
          <w:szCs w:val="20"/>
          <w:lang w:eastAsia="en-US"/>
        </w:rPr>
        <w:t xml:space="preserve">required </w:t>
      </w:r>
      <w:r w:rsidRPr="00B56004">
        <w:rPr>
          <w:rFonts w:ascii="Palatino Linotype" w:eastAsia="Malgun Gothic" w:hAnsi="Palatino Linotype" w:cs="Arial"/>
          <w:sz w:val="20"/>
          <w:szCs w:val="20"/>
          <w:lang w:eastAsia="en-US"/>
        </w:rPr>
        <w:t xml:space="preserve">e-reading &amp; e-activities. </w:t>
      </w:r>
    </w:p>
    <w:p w14:paraId="5DD8905B" w14:textId="77777777" w:rsidR="000264D4" w:rsidRPr="003A32EA" w:rsidRDefault="000264D4" w:rsidP="00584DBD">
      <w:pPr>
        <w:numPr>
          <w:ilvl w:val="0"/>
          <w:numId w:val="14"/>
        </w:numPr>
        <w:ind w:right="-720"/>
        <w:rPr>
          <w:rFonts w:ascii="Palatino Linotype" w:eastAsia="Malgun Gothic" w:hAnsi="Palatino Linotype" w:cs="Arial"/>
          <w:sz w:val="20"/>
          <w:szCs w:val="20"/>
          <w:lang w:eastAsia="en-US"/>
        </w:rPr>
      </w:pPr>
      <w:r w:rsidRPr="003A32EA">
        <w:rPr>
          <w:rFonts w:ascii="Palatino Linotype" w:eastAsia="Malgun Gothic" w:hAnsi="Palatino Linotype" w:cs="Arial"/>
          <w:sz w:val="20"/>
          <w:szCs w:val="20"/>
          <w:lang w:eastAsia="en-US"/>
        </w:rPr>
        <w:t>Lee, J. (201</w:t>
      </w:r>
      <w:r w:rsidRPr="00B56004">
        <w:rPr>
          <w:rFonts w:ascii="Palatino Linotype" w:eastAsia="Malgun Gothic" w:hAnsi="Palatino Linotype" w:cs="Arial"/>
          <w:sz w:val="20"/>
          <w:szCs w:val="20"/>
          <w:lang w:eastAsia="en-US"/>
        </w:rPr>
        <w:t>6</w:t>
      </w:r>
      <w:r w:rsidRPr="003A32EA">
        <w:rPr>
          <w:rFonts w:ascii="Palatino Linotype" w:eastAsia="Malgun Gothic" w:hAnsi="Palatino Linotype" w:cs="Arial"/>
          <w:sz w:val="20"/>
          <w:szCs w:val="20"/>
          <w:lang w:eastAsia="en-US"/>
        </w:rPr>
        <w:t xml:space="preserve">). </w:t>
      </w:r>
      <w:r w:rsidRPr="003A32EA">
        <w:rPr>
          <w:rFonts w:ascii="Palatino Linotype" w:eastAsia="Malgun Gothic" w:hAnsi="Palatino Linotype" w:cs="Arial"/>
          <w:i/>
          <w:sz w:val="20"/>
          <w:szCs w:val="20"/>
          <w:lang w:eastAsia="en-US"/>
        </w:rPr>
        <w:t>Elementary mathematics for young children</w:t>
      </w:r>
      <w:r w:rsidRPr="003A32EA">
        <w:rPr>
          <w:rFonts w:ascii="Palatino Linotype" w:eastAsia="Malgun Gothic" w:hAnsi="Palatino Linotype" w:cs="Arial"/>
          <w:sz w:val="20"/>
          <w:szCs w:val="20"/>
          <w:lang w:eastAsia="en-US"/>
        </w:rPr>
        <w:t xml:space="preserve">. CA: San Diego, </w:t>
      </w:r>
      <w:proofErr w:type="spellStart"/>
      <w:r w:rsidRPr="003A32EA">
        <w:rPr>
          <w:rFonts w:ascii="Palatino Linotype" w:eastAsia="Malgun Gothic" w:hAnsi="Palatino Linotype" w:cs="Arial"/>
          <w:sz w:val="20"/>
          <w:szCs w:val="20"/>
          <w:lang w:eastAsia="en-US"/>
        </w:rPr>
        <w:t>Cognella</w:t>
      </w:r>
      <w:proofErr w:type="spellEnd"/>
      <w:r w:rsidRPr="003A32EA">
        <w:rPr>
          <w:rFonts w:ascii="Palatino Linotype" w:eastAsia="Malgun Gothic" w:hAnsi="Palatino Linotype" w:cs="Arial"/>
          <w:sz w:val="20"/>
          <w:szCs w:val="20"/>
          <w:lang w:eastAsia="en-US"/>
        </w:rPr>
        <w:t xml:space="preserve"> Academic Publishing. </w:t>
      </w:r>
    </w:p>
    <w:p w14:paraId="67D6B694" w14:textId="2F82C241" w:rsidR="003A32EA" w:rsidRPr="003A32EA" w:rsidRDefault="003A32EA" w:rsidP="00584DBD">
      <w:pPr>
        <w:numPr>
          <w:ilvl w:val="0"/>
          <w:numId w:val="14"/>
        </w:numPr>
        <w:ind w:right="-720"/>
        <w:rPr>
          <w:rFonts w:ascii="Palatino Linotype" w:eastAsia="Malgun Gothic" w:hAnsi="Palatino Linotype" w:cs="Arial"/>
          <w:sz w:val="20"/>
          <w:szCs w:val="20"/>
          <w:lang w:eastAsia="en-US"/>
        </w:rPr>
      </w:pPr>
      <w:r w:rsidRPr="003A32EA">
        <w:rPr>
          <w:rFonts w:ascii="Palatino Linotype" w:eastAsia="Malgun Gothic" w:hAnsi="Palatino Linotype" w:cs="Arial"/>
          <w:sz w:val="20"/>
          <w:szCs w:val="20"/>
          <w:lang w:eastAsia="en-US"/>
        </w:rPr>
        <w:t xml:space="preserve">Texas Higher Education Coordinating </w:t>
      </w:r>
      <w:proofErr w:type="gramStart"/>
      <w:r w:rsidRPr="003A32EA">
        <w:rPr>
          <w:rFonts w:ascii="Palatino Linotype" w:eastAsia="Malgun Gothic" w:hAnsi="Palatino Linotype" w:cs="Arial"/>
          <w:sz w:val="20"/>
          <w:szCs w:val="20"/>
          <w:lang w:eastAsia="en-US"/>
        </w:rPr>
        <w:t>Board.,</w:t>
      </w:r>
      <w:proofErr w:type="gramEnd"/>
      <w:r w:rsidRPr="003A32EA">
        <w:rPr>
          <w:rFonts w:ascii="Palatino Linotype" w:eastAsia="Malgun Gothic" w:hAnsi="Palatino Linotype" w:cs="Arial"/>
          <w:sz w:val="20"/>
          <w:szCs w:val="20"/>
          <w:lang w:eastAsia="en-US"/>
        </w:rPr>
        <w:t xml:space="preserve"> &amp; Texas Education Agency. (2009). </w:t>
      </w:r>
      <w:r w:rsidRPr="003A32EA">
        <w:rPr>
          <w:rFonts w:ascii="Palatino Linotype" w:eastAsia="Malgun Gothic" w:hAnsi="Palatino Linotype" w:cs="Arial"/>
          <w:sz w:val="20"/>
          <w:szCs w:val="20"/>
          <w:lang w:eastAsia="ko-KR"/>
        </w:rPr>
        <w:t>College and Career Readiness Standards (CCRS)</w:t>
      </w:r>
      <w:r w:rsidRPr="003A32EA">
        <w:rPr>
          <w:rFonts w:ascii="Palatino Linotype" w:eastAsia="Malgun Gothic" w:hAnsi="Palatino Linotype" w:cs="Arial"/>
          <w:sz w:val="20"/>
          <w:szCs w:val="20"/>
          <w:lang w:eastAsia="en-US"/>
        </w:rPr>
        <w:t xml:space="preserve">. </w:t>
      </w:r>
      <w:r w:rsidRPr="003A32EA">
        <w:rPr>
          <w:rFonts w:ascii="Palatino Linotype" w:eastAsia="Malgun Gothic" w:hAnsi="Palatino Linotype" w:cs="Arial"/>
          <w:sz w:val="20"/>
          <w:szCs w:val="20"/>
          <w:lang w:eastAsia="ko-KR"/>
        </w:rPr>
        <w:t>Available on the Web</w:t>
      </w:r>
      <w:r w:rsidRPr="003A32EA">
        <w:rPr>
          <w:rFonts w:ascii="Palatino Linotype" w:eastAsia="Malgun Gothic" w:hAnsi="Palatino Linotype" w:cs="Arial"/>
          <w:sz w:val="20"/>
          <w:szCs w:val="20"/>
          <w:lang w:eastAsia="en-US"/>
        </w:rPr>
        <w:t xml:space="preserve">: </w:t>
      </w:r>
      <w:hyperlink r:id="rId11" w:history="1">
        <w:r w:rsidRPr="00031C10">
          <w:rPr>
            <w:rFonts w:ascii="Palatino Linotype" w:eastAsia="Malgun Gothic" w:hAnsi="Palatino Linotype" w:cs="Arial"/>
            <w:color w:val="0000FF"/>
            <w:sz w:val="20"/>
            <w:szCs w:val="20"/>
            <w:u w:val="single"/>
            <w:lang w:eastAsia="en-US"/>
          </w:rPr>
          <w:t>http://www.thecb.state.tx.us/collegereadiness/crs.pdf</w:t>
        </w:r>
      </w:hyperlink>
    </w:p>
    <w:p w14:paraId="04D3E3B1" w14:textId="77777777" w:rsidR="003A32EA" w:rsidRPr="003A32EA" w:rsidRDefault="003A32EA" w:rsidP="00584DBD">
      <w:pPr>
        <w:numPr>
          <w:ilvl w:val="0"/>
          <w:numId w:val="14"/>
        </w:numPr>
        <w:rPr>
          <w:rFonts w:ascii="Palatino Linotype" w:eastAsia="Malgun Gothic" w:hAnsi="Palatino Linotype" w:cs="Arial"/>
          <w:i/>
          <w:iCs/>
          <w:sz w:val="20"/>
          <w:szCs w:val="20"/>
          <w:lang w:eastAsia="en-US"/>
        </w:rPr>
      </w:pPr>
      <w:r w:rsidRPr="003A32EA">
        <w:rPr>
          <w:rFonts w:ascii="Palatino Linotype" w:eastAsia="Malgun Gothic" w:hAnsi="Palatino Linotype" w:cs="Arial"/>
          <w:sz w:val="20"/>
          <w:szCs w:val="20"/>
          <w:lang w:eastAsia="en-US"/>
        </w:rPr>
        <w:t xml:space="preserve">National Council of Teachers of Mathematics. (2000). </w:t>
      </w:r>
      <w:r w:rsidRPr="003A32EA">
        <w:rPr>
          <w:rFonts w:ascii="Palatino Linotype" w:eastAsia="Malgun Gothic" w:hAnsi="Palatino Linotype" w:cs="Arial"/>
          <w:i/>
          <w:iCs/>
          <w:sz w:val="20"/>
          <w:szCs w:val="20"/>
          <w:lang w:eastAsia="en-US"/>
        </w:rPr>
        <w:t xml:space="preserve">Principles and Standards for School    </w:t>
      </w:r>
    </w:p>
    <w:p w14:paraId="4FD2C023" w14:textId="77777777" w:rsidR="003A32EA" w:rsidRPr="00584DBD" w:rsidRDefault="003A32EA" w:rsidP="00584DBD">
      <w:pPr>
        <w:ind w:firstLine="1080"/>
        <w:rPr>
          <w:rFonts w:ascii="Palatino Linotype" w:eastAsia="Malgun Gothic" w:hAnsi="Palatino Linotype" w:cs="Arial"/>
          <w:sz w:val="20"/>
          <w:szCs w:val="20"/>
          <w:lang w:eastAsia="en-US"/>
        </w:rPr>
      </w:pPr>
      <w:proofErr w:type="gramStart"/>
      <w:r w:rsidRPr="00584DBD">
        <w:rPr>
          <w:rFonts w:ascii="Palatino Linotype" w:eastAsia="Malgun Gothic" w:hAnsi="Palatino Linotype" w:cs="Arial"/>
          <w:i/>
          <w:iCs/>
          <w:sz w:val="20"/>
          <w:szCs w:val="20"/>
          <w:lang w:eastAsia="en-US"/>
        </w:rPr>
        <w:t>Mathematics.</w:t>
      </w:r>
      <w:proofErr w:type="gramEnd"/>
      <w:r w:rsidRPr="00584DBD">
        <w:rPr>
          <w:rFonts w:ascii="Palatino Linotype" w:eastAsia="Malgun Gothic" w:hAnsi="Palatino Linotype" w:cs="Arial"/>
          <w:i/>
          <w:iCs/>
          <w:sz w:val="20"/>
          <w:szCs w:val="20"/>
          <w:lang w:eastAsia="en-US"/>
        </w:rPr>
        <w:t xml:space="preserve"> </w:t>
      </w:r>
      <w:r w:rsidRPr="00584DBD">
        <w:rPr>
          <w:rFonts w:ascii="Palatino Linotype" w:eastAsia="Malgun Gothic" w:hAnsi="Palatino Linotype" w:cs="Arial"/>
          <w:iCs/>
          <w:sz w:val="20"/>
          <w:szCs w:val="20"/>
          <w:lang w:eastAsia="en-US"/>
        </w:rPr>
        <w:t xml:space="preserve">Available on the </w:t>
      </w:r>
      <w:proofErr w:type="gramStart"/>
      <w:r w:rsidRPr="00584DBD">
        <w:rPr>
          <w:rFonts w:ascii="Palatino Linotype" w:eastAsia="Malgun Gothic" w:hAnsi="Palatino Linotype" w:cs="Arial"/>
          <w:iCs/>
          <w:sz w:val="20"/>
          <w:szCs w:val="20"/>
          <w:lang w:eastAsia="en-US"/>
        </w:rPr>
        <w:t xml:space="preserve">web  </w:t>
      </w:r>
      <w:proofErr w:type="gramEnd"/>
      <w:r w:rsidR="00AB2707">
        <w:fldChar w:fldCharType="begin"/>
      </w:r>
      <w:r w:rsidR="00AB2707">
        <w:instrText xml:space="preserve"> HYP</w:instrText>
      </w:r>
      <w:r w:rsidR="00AB2707">
        <w:instrText xml:space="preserve">ERLINK "http://standardstrial.nctm.org/triallogin.asp" </w:instrText>
      </w:r>
      <w:r w:rsidR="00AB2707">
        <w:fldChar w:fldCharType="separate"/>
      </w:r>
      <w:r w:rsidRPr="00584DBD">
        <w:rPr>
          <w:rFonts w:ascii="Palatino Linotype" w:eastAsia="Malgun Gothic" w:hAnsi="Palatino Linotype" w:cs="Arial"/>
          <w:color w:val="0000FF"/>
          <w:sz w:val="20"/>
          <w:szCs w:val="20"/>
          <w:u w:val="single"/>
          <w:lang w:eastAsia="en-US"/>
        </w:rPr>
        <w:t>http://standardstrial.nctm.org/triallogin.asp</w:t>
      </w:r>
      <w:r w:rsidR="00AB2707">
        <w:rPr>
          <w:rFonts w:ascii="Palatino Linotype" w:eastAsia="Malgun Gothic" w:hAnsi="Palatino Linotype" w:cs="Arial"/>
          <w:color w:val="0000FF"/>
          <w:sz w:val="20"/>
          <w:szCs w:val="20"/>
          <w:u w:val="single"/>
          <w:lang w:eastAsia="en-US"/>
        </w:rPr>
        <w:fldChar w:fldCharType="end"/>
      </w:r>
    </w:p>
    <w:p w14:paraId="6321D974" w14:textId="77777777" w:rsidR="003A32EA" w:rsidRPr="003A32EA" w:rsidRDefault="003A32EA" w:rsidP="00584DBD">
      <w:pPr>
        <w:numPr>
          <w:ilvl w:val="0"/>
          <w:numId w:val="14"/>
        </w:numPr>
        <w:ind w:right="-720"/>
        <w:rPr>
          <w:rFonts w:ascii="Palatino Linotype" w:eastAsia="Malgun Gothic" w:hAnsi="Palatino Linotype" w:cs="Arial"/>
          <w:sz w:val="20"/>
          <w:szCs w:val="20"/>
          <w:lang w:eastAsia="en-US"/>
        </w:rPr>
      </w:pPr>
      <w:r w:rsidRPr="003A32EA">
        <w:rPr>
          <w:rFonts w:ascii="Palatino Linotype" w:eastAsia="Malgun Gothic" w:hAnsi="Palatino Linotype" w:cs="Arial"/>
          <w:sz w:val="20"/>
          <w:szCs w:val="20"/>
          <w:lang w:eastAsia="en-US"/>
        </w:rPr>
        <w:t xml:space="preserve">Texas Education Agency. (2010). Texas Essential Knowledge and Skills (TEKS) for pre K through Grade 6. </w:t>
      </w:r>
    </w:p>
    <w:p w14:paraId="03A328D0" w14:textId="30125676" w:rsidR="003A32EA" w:rsidRPr="00584DBD" w:rsidRDefault="003A32EA" w:rsidP="00584DBD">
      <w:pPr>
        <w:ind w:right="-720" w:firstLine="1080"/>
        <w:rPr>
          <w:rFonts w:ascii="Palatino Linotype" w:eastAsia="Malgun Gothic" w:hAnsi="Palatino Linotype" w:cs="Arial"/>
          <w:sz w:val="20"/>
          <w:szCs w:val="20"/>
          <w:lang w:eastAsia="en-US"/>
        </w:rPr>
      </w:pPr>
      <w:r w:rsidRPr="00584DBD">
        <w:rPr>
          <w:rFonts w:ascii="Palatino Linotype" w:eastAsia="Malgun Gothic" w:hAnsi="Palatino Linotype" w:cs="Arial"/>
          <w:sz w:val="20"/>
          <w:szCs w:val="20"/>
          <w:lang w:eastAsia="en-US"/>
        </w:rPr>
        <w:t xml:space="preserve">Available on the web: </w:t>
      </w:r>
      <w:hyperlink r:id="rId12" w:history="1">
        <w:r w:rsidRPr="00584DBD">
          <w:rPr>
            <w:rFonts w:ascii="Palatino Linotype" w:eastAsia="Malgun Gothic" w:hAnsi="Palatino Linotype" w:cs="Arial"/>
            <w:color w:val="0000FF"/>
            <w:sz w:val="20"/>
            <w:szCs w:val="20"/>
            <w:u w:val="single"/>
            <w:lang w:eastAsia="en-US"/>
          </w:rPr>
          <w:t>http://ritter.tea.state.tx.us/rules/tac/chapter111/index.html</w:t>
        </w:r>
      </w:hyperlink>
    </w:p>
    <w:p w14:paraId="4A8BAB5B" w14:textId="467B1117" w:rsidR="00584DBD" w:rsidRDefault="00890E57" w:rsidP="00584DBD">
      <w:pPr>
        <w:pStyle w:val="ListParagraph"/>
        <w:numPr>
          <w:ilvl w:val="0"/>
          <w:numId w:val="14"/>
        </w:numPr>
        <w:ind w:right="-720"/>
        <w:rPr>
          <w:rFonts w:ascii="Palatino Linotype" w:eastAsia="Malgun Gothic" w:hAnsi="Palatino Linotype" w:cs="Arial"/>
          <w:sz w:val="20"/>
          <w:szCs w:val="20"/>
          <w:lang w:eastAsia="en-US"/>
        </w:rPr>
      </w:pPr>
      <w:r>
        <w:rPr>
          <w:rFonts w:ascii="Palatino Linotype" w:eastAsia="Malgun Gothic" w:hAnsi="Palatino Linotype" w:cs="Arial"/>
          <w:sz w:val="20"/>
          <w:szCs w:val="20"/>
          <w:lang w:eastAsia="en-US"/>
        </w:rPr>
        <w:t xml:space="preserve">Teaching Math to Young Children (IES) </w:t>
      </w:r>
      <w:r w:rsidR="00584DBD" w:rsidRPr="00584DBD">
        <w:rPr>
          <w:rFonts w:ascii="Palatino Linotype" w:eastAsia="Malgun Gothic" w:hAnsi="Palatino Linotype" w:cs="Arial"/>
          <w:sz w:val="20"/>
          <w:szCs w:val="20"/>
          <w:lang w:eastAsia="en-US"/>
        </w:rPr>
        <w:t>http://ies.ed.gov/ncee/wwc/pdf/practice_guides/early_math_pg_111313.pdf</w:t>
      </w:r>
    </w:p>
    <w:p w14:paraId="04673FFD" w14:textId="77777777" w:rsidR="00584DBD" w:rsidRPr="00584DBD" w:rsidRDefault="00584DBD" w:rsidP="00584DBD">
      <w:pPr>
        <w:pStyle w:val="ListParagraph"/>
        <w:ind w:right="-720"/>
        <w:rPr>
          <w:rFonts w:ascii="Palatino Linotype" w:eastAsia="Malgun Gothic" w:hAnsi="Palatino Linotype" w:cs="Arial"/>
          <w:sz w:val="20"/>
          <w:szCs w:val="20"/>
          <w:lang w:eastAsia="en-US"/>
        </w:rPr>
      </w:pPr>
    </w:p>
    <w:p w14:paraId="6A79B751" w14:textId="77777777" w:rsidR="0041346F" w:rsidRPr="003A32EA" w:rsidRDefault="0041346F" w:rsidP="0041346F">
      <w:pPr>
        <w:ind w:left="720" w:right="-720"/>
        <w:rPr>
          <w:rFonts w:ascii="Palatino Linotype" w:eastAsia="Malgun Gothic" w:hAnsi="Palatino Linotype" w:cs="Arial"/>
          <w:sz w:val="20"/>
          <w:szCs w:val="20"/>
          <w:lang w:eastAsia="en-US"/>
        </w:rPr>
      </w:pPr>
    </w:p>
    <w:p w14:paraId="2561550F" w14:textId="45CDEBF0" w:rsidR="003A32EA" w:rsidRPr="00B56004" w:rsidRDefault="003A32EA" w:rsidP="003A32EA">
      <w:pPr>
        <w:numPr>
          <w:ilvl w:val="0"/>
          <w:numId w:val="6"/>
        </w:numPr>
        <w:ind w:right="-720"/>
        <w:rPr>
          <w:rFonts w:ascii="Palatino Linotype" w:eastAsia="Malgun Gothic" w:hAnsi="Palatino Linotype" w:cs="Arial"/>
          <w:sz w:val="20"/>
          <w:szCs w:val="20"/>
          <w:lang w:eastAsia="ko-KR"/>
        </w:rPr>
      </w:pPr>
      <w:r w:rsidRPr="003A32EA">
        <w:rPr>
          <w:rFonts w:ascii="Palatino Linotype" w:eastAsia="Malgun Gothic" w:hAnsi="Palatino Linotype" w:cs="Arial"/>
          <w:iCs/>
          <w:sz w:val="20"/>
          <w:szCs w:val="20"/>
          <w:lang w:eastAsia="en-US"/>
        </w:rPr>
        <w:t>The College of Education and Health Professions is pleased to announce the adoption of</w:t>
      </w:r>
      <w:r w:rsidRPr="003A32EA">
        <w:rPr>
          <w:rFonts w:ascii="Palatino Linotype" w:eastAsia="Malgun Gothic" w:hAnsi="Palatino Linotype" w:cs="Arial"/>
          <w:b/>
          <w:iCs/>
          <w:color w:val="FF0000"/>
          <w:sz w:val="20"/>
          <w:szCs w:val="20"/>
          <w:lang w:eastAsia="en-US"/>
        </w:rPr>
        <w:t xml:space="preserve"> Tk20</w:t>
      </w:r>
      <w:r w:rsidRPr="003A32EA">
        <w:rPr>
          <w:rFonts w:ascii="Palatino Linotype" w:eastAsia="Malgun Gothic" w:hAnsi="Palatino Linotype" w:cs="Arial"/>
          <w:iCs/>
          <w:sz w:val="20"/>
          <w:szCs w:val="20"/>
          <w:lang w:eastAsia="en-US"/>
        </w:rPr>
        <w:t>, a comprehensive data management system that will provide us with powerful tools to manage our growth and streamline our processes to enable us to meet your needs more efficiently and effectively. As with other course materials, you will need to subscribe to the program for a one-time only, non-refundable cost of $100. You may purchase your subscription online from a link provided on the system’s Web site or from the UT Arlington Bookstore as you would a textbook or other course materials.</w:t>
      </w:r>
    </w:p>
    <w:p w14:paraId="07E13DD1" w14:textId="670D366B" w:rsidR="00B56004" w:rsidRPr="00B56004" w:rsidRDefault="00B56004" w:rsidP="00B56004">
      <w:pPr>
        <w:ind w:right="-720"/>
        <w:rPr>
          <w:rFonts w:ascii="Palatino Linotype" w:eastAsia="Malgun Gothic" w:hAnsi="Palatino Linotype" w:cs="Arial"/>
          <w:iCs/>
          <w:sz w:val="20"/>
          <w:szCs w:val="20"/>
          <w:lang w:eastAsia="en-US"/>
        </w:rPr>
      </w:pPr>
    </w:p>
    <w:p w14:paraId="33B7490C" w14:textId="77777777" w:rsidR="00B56004" w:rsidRPr="00EC49ED" w:rsidRDefault="00B56004" w:rsidP="00B56004">
      <w:pPr>
        <w:outlineLvl w:val="0"/>
        <w:rPr>
          <w:rFonts w:ascii="Palatino Linotype" w:hAnsi="Palatino Linotype"/>
          <w:b/>
          <w:sz w:val="20"/>
          <w:szCs w:val="20"/>
          <w:lang w:eastAsia="ko-KR"/>
        </w:rPr>
      </w:pPr>
      <w:r w:rsidRPr="00EC49ED">
        <w:rPr>
          <w:rFonts w:ascii="Palatino Linotype" w:hAnsi="Palatino Linotype" w:hint="eastAsia"/>
          <w:b/>
          <w:sz w:val="20"/>
          <w:szCs w:val="20"/>
          <w:lang w:eastAsia="ko-KR"/>
        </w:rPr>
        <w:t xml:space="preserve">State Guidelines, Competencies and Professional Organizations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4"/>
      </w:tblGrid>
      <w:tr w:rsidR="00B56004" w:rsidRPr="00B56004" w14:paraId="58A70E3D" w14:textId="77777777" w:rsidTr="00EC49ED">
        <w:tc>
          <w:tcPr>
            <w:tcW w:w="9774" w:type="dxa"/>
            <w:tcBorders>
              <w:top w:val="nil"/>
              <w:left w:val="nil"/>
              <w:bottom w:val="nil"/>
              <w:right w:val="nil"/>
            </w:tcBorders>
          </w:tcPr>
          <w:p w14:paraId="7D5CB1C5" w14:textId="77777777" w:rsidR="00B56004" w:rsidRPr="00B56004" w:rsidRDefault="00B56004" w:rsidP="00B56004">
            <w:pPr>
              <w:numPr>
                <w:ilvl w:val="0"/>
                <w:numId w:val="6"/>
              </w:numPr>
              <w:shd w:val="clear" w:color="auto" w:fill="FFFFFF"/>
              <w:rPr>
                <w:rFonts w:ascii="Palatino Linotype" w:hAnsi="Palatino Linotype"/>
                <w:sz w:val="20"/>
                <w:szCs w:val="20"/>
                <w:lang w:eastAsia="ko-KR"/>
              </w:rPr>
            </w:pPr>
            <w:r w:rsidRPr="00B56004">
              <w:rPr>
                <w:rFonts w:ascii="Palatino Linotype" w:hAnsi="Palatino Linotype" w:hint="eastAsia"/>
                <w:sz w:val="20"/>
                <w:szCs w:val="20"/>
                <w:lang w:eastAsia="ko-KR"/>
              </w:rPr>
              <w:t xml:space="preserve">NCTM: </w:t>
            </w:r>
            <w:hyperlink r:id="rId13" w:history="1">
              <w:r w:rsidRPr="00B56004">
                <w:rPr>
                  <w:rStyle w:val="Hyperlink"/>
                  <w:rFonts w:ascii="Palatino Linotype" w:hAnsi="Palatino Linotype" w:hint="eastAsia"/>
                  <w:sz w:val="20"/>
                  <w:szCs w:val="20"/>
                  <w:lang w:eastAsia="ko-KR"/>
                </w:rPr>
                <w:t>www.nctm.org</w:t>
              </w:r>
            </w:hyperlink>
          </w:p>
          <w:p w14:paraId="681CC17F" w14:textId="77777777" w:rsidR="00B56004" w:rsidRPr="00B56004" w:rsidRDefault="00B56004" w:rsidP="00B56004">
            <w:pPr>
              <w:numPr>
                <w:ilvl w:val="0"/>
                <w:numId w:val="6"/>
              </w:numPr>
              <w:shd w:val="clear" w:color="auto" w:fill="FFFFFF"/>
              <w:rPr>
                <w:rFonts w:ascii="Palatino Linotype" w:hAnsi="Palatino Linotype"/>
                <w:sz w:val="20"/>
                <w:szCs w:val="20"/>
                <w:lang w:eastAsia="ko-KR"/>
              </w:rPr>
            </w:pPr>
            <w:r w:rsidRPr="00B56004">
              <w:rPr>
                <w:rFonts w:ascii="Palatino Linotype" w:hAnsi="Palatino Linotype" w:hint="eastAsia"/>
                <w:sz w:val="20"/>
                <w:szCs w:val="20"/>
                <w:lang w:eastAsia="ko-KR"/>
              </w:rPr>
              <w:t xml:space="preserve">ACEI: </w:t>
            </w:r>
            <w:hyperlink r:id="rId14" w:history="1">
              <w:r w:rsidRPr="00B56004">
                <w:rPr>
                  <w:rStyle w:val="Hyperlink"/>
                  <w:rFonts w:ascii="Palatino Linotype" w:hAnsi="Palatino Linotype"/>
                  <w:sz w:val="20"/>
                  <w:szCs w:val="20"/>
                </w:rPr>
                <w:t>www.acei.org</w:t>
              </w:r>
            </w:hyperlink>
          </w:p>
          <w:p w14:paraId="32380F29" w14:textId="77777777" w:rsidR="00B56004" w:rsidRPr="00B56004" w:rsidRDefault="00B56004" w:rsidP="00B56004">
            <w:pPr>
              <w:numPr>
                <w:ilvl w:val="0"/>
                <w:numId w:val="6"/>
              </w:numPr>
              <w:ind w:right="-720"/>
              <w:rPr>
                <w:rFonts w:ascii="Palatino Linotype" w:hAnsi="Palatino Linotype"/>
                <w:sz w:val="20"/>
                <w:szCs w:val="20"/>
                <w:lang w:eastAsia="ko-KR"/>
              </w:rPr>
            </w:pPr>
            <w:r w:rsidRPr="00B56004">
              <w:rPr>
                <w:rFonts w:ascii="Palatino Linotype" w:hAnsi="Palatino Linotype" w:hint="eastAsia"/>
                <w:sz w:val="20"/>
                <w:szCs w:val="20"/>
                <w:lang w:eastAsia="ko-KR"/>
              </w:rPr>
              <w:t xml:space="preserve">TEKS: </w:t>
            </w:r>
            <w:hyperlink r:id="rId15" w:history="1">
              <w:r w:rsidRPr="00B56004">
                <w:rPr>
                  <w:rStyle w:val="Hyperlink"/>
                  <w:rFonts w:ascii="Palatino Linotype" w:hAnsi="Palatino Linotype"/>
                  <w:sz w:val="20"/>
                  <w:szCs w:val="20"/>
                </w:rPr>
                <w:t>http://ritter.tea.state.tx.us/rules/tac/chapter111/index.html</w:t>
              </w:r>
            </w:hyperlink>
          </w:p>
          <w:p w14:paraId="2BAA728F" w14:textId="77777777" w:rsidR="00B56004" w:rsidRPr="00B56004" w:rsidRDefault="00B56004" w:rsidP="00B56004">
            <w:pPr>
              <w:numPr>
                <w:ilvl w:val="0"/>
                <w:numId w:val="6"/>
              </w:numPr>
              <w:ind w:right="-720"/>
              <w:rPr>
                <w:rFonts w:ascii="Palatino Linotype" w:hAnsi="Palatino Linotype"/>
                <w:sz w:val="20"/>
                <w:szCs w:val="20"/>
                <w:lang w:eastAsia="ko-KR"/>
              </w:rPr>
            </w:pPr>
            <w:r w:rsidRPr="00B56004">
              <w:rPr>
                <w:rFonts w:ascii="Palatino Linotype" w:hAnsi="Palatino Linotype" w:hint="eastAsia"/>
                <w:sz w:val="20"/>
                <w:szCs w:val="20"/>
                <w:lang w:eastAsia="ko-KR"/>
              </w:rPr>
              <w:t xml:space="preserve">CCRS: </w:t>
            </w:r>
            <w:hyperlink r:id="rId16" w:history="1">
              <w:r w:rsidRPr="00B56004">
                <w:rPr>
                  <w:rStyle w:val="Hyperlink"/>
                  <w:rFonts w:ascii="Palatino Linotype" w:hAnsi="Palatino Linotype"/>
                  <w:sz w:val="20"/>
                  <w:szCs w:val="20"/>
                </w:rPr>
                <w:t>http://www.thecb.state.tx.us/collegereadiness/crs.pdf</w:t>
              </w:r>
            </w:hyperlink>
          </w:p>
          <w:p w14:paraId="44F9A98C" w14:textId="77777777" w:rsidR="00B56004" w:rsidRPr="00B56004" w:rsidRDefault="00B56004" w:rsidP="00B56004">
            <w:pPr>
              <w:numPr>
                <w:ilvl w:val="0"/>
                <w:numId w:val="6"/>
              </w:numPr>
              <w:shd w:val="clear" w:color="auto" w:fill="FFFFFF"/>
              <w:rPr>
                <w:rFonts w:ascii="Palatino Linotype" w:hAnsi="Palatino Linotype"/>
                <w:sz w:val="20"/>
                <w:szCs w:val="20"/>
              </w:rPr>
            </w:pPr>
            <w:r w:rsidRPr="00B56004">
              <w:rPr>
                <w:rFonts w:ascii="Palatino Linotype" w:hAnsi="Palatino Linotype" w:hint="eastAsia"/>
                <w:sz w:val="20"/>
                <w:szCs w:val="20"/>
                <w:lang w:eastAsia="ko-KR"/>
              </w:rPr>
              <w:t xml:space="preserve">STARR: </w:t>
            </w:r>
            <w:hyperlink r:id="rId17" w:history="1">
              <w:r w:rsidRPr="00B56004">
                <w:rPr>
                  <w:rStyle w:val="Hyperlink"/>
                  <w:rFonts w:ascii="Palatino Linotype" w:hAnsi="Palatino Linotype"/>
                  <w:sz w:val="20"/>
                  <w:szCs w:val="20"/>
                </w:rPr>
                <w:t>http://www.tea.state.tx.us/student.assessment/staar/</w:t>
              </w:r>
            </w:hyperlink>
            <w:r w:rsidRPr="00B56004">
              <w:rPr>
                <w:rFonts w:ascii="Palatino Linotype" w:hAnsi="Palatino Linotype" w:hint="eastAsia"/>
                <w:sz w:val="20"/>
                <w:szCs w:val="20"/>
                <w:lang w:eastAsia="ko-KR"/>
              </w:rPr>
              <w:t xml:space="preserve"> - </w:t>
            </w:r>
            <w:r w:rsidRPr="00B56004">
              <w:rPr>
                <w:rFonts w:ascii="Palatino Linotype" w:hAnsi="Palatino Linotype"/>
                <w:sz w:val="20"/>
                <w:szCs w:val="20"/>
                <w:lang w:eastAsia="ko-KR"/>
              </w:rPr>
              <w:t>STAAR (</w:t>
            </w:r>
            <w:r w:rsidRPr="00B56004">
              <w:rPr>
                <w:rFonts w:ascii="Palatino Linotype" w:hAnsi="Palatino Linotype" w:hint="eastAsia"/>
                <w:sz w:val="20"/>
                <w:szCs w:val="20"/>
                <w:lang w:eastAsia="ko-KR"/>
              </w:rPr>
              <w:t xml:space="preserve">The </w:t>
            </w:r>
            <w:r w:rsidRPr="00B56004">
              <w:rPr>
                <w:rFonts w:ascii="Palatino Linotype" w:hAnsi="Palatino Linotype" w:cs="Tahoma"/>
                <w:color w:val="000000"/>
                <w:sz w:val="20"/>
                <w:szCs w:val="20"/>
              </w:rPr>
              <w:t>State of Texas Assessments of Academic Readiness</w:t>
            </w:r>
          </w:p>
          <w:p w14:paraId="38EA3248" w14:textId="6432D52D" w:rsidR="00B56004" w:rsidRDefault="00B56004" w:rsidP="00B56004">
            <w:pPr>
              <w:numPr>
                <w:ilvl w:val="0"/>
                <w:numId w:val="6"/>
              </w:numPr>
              <w:shd w:val="clear" w:color="auto" w:fill="FFFFFF"/>
              <w:rPr>
                <w:rFonts w:ascii="Palatino Linotype" w:hAnsi="Palatino Linotype"/>
                <w:sz w:val="20"/>
                <w:szCs w:val="20"/>
              </w:rPr>
            </w:pPr>
            <w:r w:rsidRPr="00B56004">
              <w:rPr>
                <w:rFonts w:ascii="Palatino Linotype" w:hAnsi="Palatino Linotype" w:hint="eastAsia"/>
                <w:sz w:val="20"/>
                <w:szCs w:val="20"/>
                <w:lang w:eastAsia="ko-KR"/>
              </w:rPr>
              <w:t xml:space="preserve">ESL EC 6 </w:t>
            </w:r>
            <w:r w:rsidR="002F1BEF">
              <w:rPr>
                <w:rFonts w:ascii="Palatino Linotype" w:hAnsi="Palatino Linotype"/>
                <w:sz w:val="20"/>
                <w:szCs w:val="20"/>
                <w:lang w:eastAsia="ko-KR"/>
              </w:rPr>
              <w:t xml:space="preserve">Core Subject </w:t>
            </w:r>
            <w:r w:rsidRPr="00B56004">
              <w:rPr>
                <w:rFonts w:ascii="Palatino Linotype" w:hAnsi="Palatino Linotype" w:hint="eastAsia"/>
                <w:sz w:val="20"/>
                <w:szCs w:val="20"/>
                <w:lang w:eastAsia="ko-KR"/>
              </w:rPr>
              <w:t xml:space="preserve">Manual: </w:t>
            </w:r>
          </w:p>
          <w:p w14:paraId="0D28FA50" w14:textId="1E748438" w:rsidR="002F1BEF" w:rsidRDefault="00AB2707" w:rsidP="002F1BEF">
            <w:pPr>
              <w:shd w:val="clear" w:color="auto" w:fill="FFFFFF"/>
              <w:ind w:left="720"/>
              <w:rPr>
                <w:rFonts w:ascii="Palatino Linotype" w:hAnsi="Palatino Linotype"/>
                <w:sz w:val="20"/>
                <w:szCs w:val="20"/>
              </w:rPr>
            </w:pPr>
            <w:hyperlink r:id="rId18" w:history="1">
              <w:r w:rsidR="002F1BEF" w:rsidRPr="00DD32F5">
                <w:rPr>
                  <w:rStyle w:val="Hyperlink"/>
                  <w:rFonts w:ascii="Palatino Linotype" w:hAnsi="Palatino Linotype"/>
                  <w:sz w:val="20"/>
                  <w:szCs w:val="20"/>
                </w:rPr>
                <w:t>http://cms.texes-ets.org/files/6614/1027/0774/core_subjects_ec_6_291.pdf</w:t>
              </w:r>
            </w:hyperlink>
          </w:p>
          <w:p w14:paraId="0B97C682" w14:textId="77012930" w:rsidR="00B56004" w:rsidRPr="00B56004" w:rsidRDefault="00B56004" w:rsidP="002F1BEF">
            <w:pPr>
              <w:shd w:val="clear" w:color="auto" w:fill="FFFFFF"/>
              <w:rPr>
                <w:rFonts w:ascii="Palatino Linotype" w:hAnsi="Palatino Linotype"/>
                <w:sz w:val="20"/>
                <w:szCs w:val="20"/>
              </w:rPr>
            </w:pPr>
          </w:p>
        </w:tc>
      </w:tr>
    </w:tbl>
    <w:p w14:paraId="0A482306" w14:textId="77777777" w:rsidR="00EC49ED" w:rsidRDefault="00EC49ED" w:rsidP="00EC49ED">
      <w:pPr>
        <w:adjustRightInd w:val="0"/>
        <w:snapToGrid w:val="0"/>
        <w:rPr>
          <w:rFonts w:ascii="Palatino Linotype" w:eastAsia="Times New Roman" w:hAnsi="Palatino Linotype"/>
          <w:sz w:val="20"/>
          <w:szCs w:val="20"/>
          <w:lang w:eastAsia="ko-KR"/>
        </w:rPr>
      </w:pPr>
      <w:r w:rsidRPr="00EC49ED">
        <w:rPr>
          <w:rFonts w:ascii="Times New Roman" w:eastAsia="Times New Roman" w:hAnsi="Times New Roman"/>
          <w:b/>
          <w:bCs/>
          <w:sz w:val="20"/>
          <w:szCs w:val="20"/>
          <w:lang w:eastAsia="ko-KR"/>
        </w:rPr>
        <w:t>Conceptual Framework</w:t>
      </w:r>
    </w:p>
    <w:p w14:paraId="5AC86142" w14:textId="53374468" w:rsidR="00EC49ED" w:rsidRPr="00EC49ED" w:rsidRDefault="00EC49ED" w:rsidP="00EC49ED">
      <w:pPr>
        <w:adjustRightInd w:val="0"/>
        <w:snapToGrid w:val="0"/>
        <w:rPr>
          <w:rFonts w:ascii="Palatino Linotype" w:eastAsia="Times New Roman" w:hAnsi="Palatino Linotype"/>
          <w:sz w:val="20"/>
          <w:szCs w:val="20"/>
          <w:lang w:eastAsia="ko-KR"/>
        </w:rPr>
      </w:pPr>
      <w:r w:rsidRPr="00EC49ED">
        <w:rPr>
          <w:rFonts w:ascii="Palatino Linotype" w:eastAsia="Times New Roman" w:hAnsi="Palatino Linotype"/>
          <w:sz w:val="20"/>
          <w:szCs w:val="20"/>
          <w:lang w:eastAsia="ko-KR"/>
        </w:rPr>
        <w:t xml:space="preserve">The conceptual framework of the UT-Arlington College of Education was developed collaboratively and has evolved over time. Following the identification of a set of core values held by all involved in the preparation of candidates enrolled in the College, members of the university, PK-12 districts and area business and foundation communities worked together to develop a shared vision for education. </w:t>
      </w:r>
    </w:p>
    <w:p w14:paraId="26C4B18B" w14:textId="77777777" w:rsidR="00EC49ED" w:rsidRDefault="00EC49ED" w:rsidP="00EC49ED">
      <w:pPr>
        <w:adjustRightInd w:val="0"/>
        <w:snapToGrid w:val="0"/>
        <w:rPr>
          <w:rFonts w:ascii="Palatino Linotype" w:eastAsia="Times New Roman" w:hAnsi="Palatino Linotype"/>
          <w:sz w:val="20"/>
          <w:szCs w:val="20"/>
          <w:lang w:eastAsia="ko-KR"/>
        </w:rPr>
      </w:pPr>
    </w:p>
    <w:p w14:paraId="544816FD" w14:textId="2E2D9BF4" w:rsidR="00EC49ED" w:rsidRPr="00EC49ED" w:rsidRDefault="00EC49ED" w:rsidP="00EC49ED">
      <w:pPr>
        <w:adjustRightInd w:val="0"/>
        <w:snapToGrid w:val="0"/>
        <w:rPr>
          <w:rFonts w:ascii="Palatino Linotype" w:eastAsia="Times New Roman" w:hAnsi="Palatino Linotype"/>
          <w:sz w:val="20"/>
          <w:szCs w:val="20"/>
          <w:lang w:eastAsia="ko-KR"/>
        </w:rPr>
      </w:pPr>
      <w:r w:rsidRPr="00EC49ED">
        <w:rPr>
          <w:rFonts w:ascii="Palatino Linotype" w:eastAsia="Times New Roman" w:hAnsi="Palatino Linotype"/>
          <w:sz w:val="20"/>
          <w:szCs w:val="20"/>
          <w:lang w:eastAsia="ko-KR"/>
        </w:rPr>
        <w:t xml:space="preserve">All activities in the College are guided by the belief that we are Partners for the Future, committed to fostering critical, creative thinkers prepared to engage meaningfully in a dynamic society. This belief is characterized and distinguished by three core values: Professionalism, Knowledge, and Leadership. Research, Diversity, and Technology are themes woven throughout each core value. The College mission, core values and themes serve as the coherent thread running through all professional programs, guiding the systematic design and delivery of clinical/field experiences, course curricula, assessments, and evaluation. The Conceptual Model consists of six interrelated and interacting components, which are viewed as essential contexts for the shaping of informed, skilled, and responsible partners. </w:t>
      </w:r>
    </w:p>
    <w:p w14:paraId="6CA6C4F8" w14:textId="6CC09EE3" w:rsidR="00EC49ED" w:rsidRPr="00D83BB4" w:rsidRDefault="00EC49ED" w:rsidP="00D83BB4">
      <w:pPr>
        <w:pStyle w:val="ListParagraph"/>
        <w:numPr>
          <w:ilvl w:val="0"/>
          <w:numId w:val="10"/>
        </w:numPr>
        <w:spacing w:before="100" w:beforeAutospacing="1" w:after="100" w:afterAutospacing="1"/>
        <w:rPr>
          <w:rFonts w:ascii="Palatino Linotype" w:eastAsia="Times New Roman" w:hAnsi="Palatino Linotype"/>
          <w:sz w:val="20"/>
          <w:szCs w:val="20"/>
          <w:lang w:eastAsia="ko-KR"/>
        </w:rPr>
      </w:pPr>
      <w:r w:rsidRPr="00D83BB4">
        <w:rPr>
          <w:rFonts w:ascii="Palatino Linotype" w:eastAsia="Times New Roman" w:hAnsi="Palatino Linotype"/>
          <w:sz w:val="20"/>
          <w:szCs w:val="20"/>
          <w:lang w:eastAsia="ko-KR"/>
        </w:rPr>
        <w:t xml:space="preserve">The first core value, </w:t>
      </w:r>
      <w:r w:rsidRPr="00D83BB4">
        <w:rPr>
          <w:rFonts w:ascii="Palatino Linotype" w:eastAsia="Times New Roman" w:hAnsi="Palatino Linotype"/>
          <w:b/>
          <w:bCs/>
          <w:sz w:val="20"/>
          <w:szCs w:val="20"/>
          <w:lang w:eastAsia="ko-KR"/>
        </w:rPr>
        <w:t>Professionalism</w:t>
      </w:r>
      <w:r w:rsidRPr="00D83BB4">
        <w:rPr>
          <w:rFonts w:ascii="Palatino Linotype" w:eastAsia="Times New Roman" w:hAnsi="Palatino Linotype"/>
          <w:sz w:val="20"/>
          <w:szCs w:val="20"/>
          <w:lang w:eastAsia="ko-KR"/>
        </w:rPr>
        <w:t xml:space="preserve">, represents the assumption that candidates develop an expertise and specialized knowledge of their field. A high quality of work, standard of professional ethics and </w:t>
      </w:r>
      <w:r w:rsidRPr="00D83BB4">
        <w:rPr>
          <w:rFonts w:ascii="Palatino Linotype" w:eastAsia="Times New Roman" w:hAnsi="Palatino Linotype"/>
          <w:sz w:val="20"/>
          <w:szCs w:val="20"/>
          <w:lang w:eastAsia="ko-KR"/>
        </w:rPr>
        <w:lastRenderedPageBreak/>
        <w:t xml:space="preserve">behaviors, as well as work morale and motivation are all necessary factors of a developed interest and desire to do a job well. </w:t>
      </w:r>
    </w:p>
    <w:p w14:paraId="54DF4EDC" w14:textId="38FD1410" w:rsidR="00EC49ED" w:rsidRPr="00D83BB4" w:rsidRDefault="00EC49ED" w:rsidP="00D83BB4">
      <w:pPr>
        <w:pStyle w:val="ListParagraph"/>
        <w:numPr>
          <w:ilvl w:val="0"/>
          <w:numId w:val="10"/>
        </w:numPr>
        <w:spacing w:before="100" w:beforeAutospacing="1" w:after="100" w:afterAutospacing="1"/>
        <w:rPr>
          <w:rFonts w:ascii="Palatino Linotype" w:eastAsia="Times New Roman" w:hAnsi="Palatino Linotype"/>
          <w:sz w:val="20"/>
          <w:szCs w:val="20"/>
          <w:lang w:eastAsia="ko-KR"/>
        </w:rPr>
      </w:pPr>
      <w:r w:rsidRPr="00D83BB4">
        <w:rPr>
          <w:rFonts w:ascii="Palatino Linotype" w:eastAsia="Times New Roman" w:hAnsi="Palatino Linotype"/>
          <w:sz w:val="20"/>
          <w:szCs w:val="20"/>
          <w:lang w:eastAsia="ko-KR"/>
        </w:rPr>
        <w:t xml:space="preserve">The second core value, </w:t>
      </w:r>
      <w:r w:rsidRPr="00D83BB4">
        <w:rPr>
          <w:rFonts w:ascii="Palatino Linotype" w:eastAsia="Times New Roman" w:hAnsi="Palatino Linotype"/>
          <w:b/>
          <w:bCs/>
          <w:sz w:val="20"/>
          <w:szCs w:val="20"/>
          <w:lang w:eastAsia="ko-KR"/>
        </w:rPr>
        <w:t>Knowledge</w:t>
      </w:r>
      <w:r w:rsidRPr="00D83BB4">
        <w:rPr>
          <w:rFonts w:ascii="Palatino Linotype" w:eastAsia="Times New Roman" w:hAnsi="Palatino Linotype"/>
          <w:sz w:val="20"/>
          <w:szCs w:val="20"/>
          <w:lang w:eastAsia="ko-KR"/>
        </w:rPr>
        <w:t xml:space="preserve">, represents candidate theoretical or practical understanding of a subject. In today’s world, candidate knowledge includes not only academic content mastery, but also skills such as critical thinking, communication, technology literacy, and collaboration, each required for success in college, life, and career. </w:t>
      </w:r>
    </w:p>
    <w:p w14:paraId="15E13600" w14:textId="46C5D463" w:rsidR="00EC49ED" w:rsidRPr="00D83BB4" w:rsidRDefault="00EC49ED" w:rsidP="00D83BB4">
      <w:pPr>
        <w:pStyle w:val="ListParagraph"/>
        <w:numPr>
          <w:ilvl w:val="0"/>
          <w:numId w:val="10"/>
        </w:numPr>
        <w:spacing w:before="100" w:beforeAutospacing="1" w:after="100" w:afterAutospacing="1"/>
        <w:rPr>
          <w:rFonts w:ascii="Palatino Linotype" w:eastAsia="Times New Roman" w:hAnsi="Palatino Linotype"/>
          <w:sz w:val="20"/>
          <w:szCs w:val="20"/>
          <w:lang w:eastAsia="ko-KR"/>
        </w:rPr>
      </w:pPr>
      <w:r w:rsidRPr="00D83BB4">
        <w:rPr>
          <w:rFonts w:ascii="Palatino Linotype" w:eastAsia="Times New Roman" w:hAnsi="Palatino Linotype"/>
          <w:sz w:val="20"/>
          <w:szCs w:val="20"/>
          <w:lang w:eastAsia="ko-KR"/>
        </w:rPr>
        <w:t>The third core value,</w:t>
      </w:r>
      <w:r w:rsidRPr="00D83BB4">
        <w:rPr>
          <w:rFonts w:ascii="Palatino Linotype" w:eastAsia="Times New Roman" w:hAnsi="Palatino Linotype"/>
          <w:b/>
          <w:bCs/>
          <w:sz w:val="20"/>
          <w:szCs w:val="20"/>
          <w:lang w:eastAsia="ko-KR"/>
        </w:rPr>
        <w:t xml:space="preserve"> Leadership</w:t>
      </w:r>
      <w:r w:rsidRPr="00D83BB4">
        <w:rPr>
          <w:rFonts w:ascii="Palatino Linotype" w:eastAsia="Times New Roman" w:hAnsi="Palatino Linotype"/>
          <w:sz w:val="20"/>
          <w:szCs w:val="20"/>
          <w:lang w:eastAsia="ko-KR"/>
        </w:rPr>
        <w:t xml:space="preserve">, represents candidate ability to organize, assist, and support others in the achievement of a common task. Candidates develop and refine their leadership skills within the </w:t>
      </w:r>
      <w:proofErr w:type="spellStart"/>
      <w:r w:rsidRPr="00D83BB4">
        <w:rPr>
          <w:rFonts w:ascii="Palatino Linotype" w:eastAsia="Times New Roman" w:hAnsi="Palatino Linotype"/>
          <w:sz w:val="20"/>
          <w:szCs w:val="20"/>
          <w:lang w:eastAsia="ko-KR"/>
        </w:rPr>
        <w:t>eontext</w:t>
      </w:r>
      <w:proofErr w:type="spellEnd"/>
      <w:r w:rsidRPr="00D83BB4">
        <w:rPr>
          <w:rFonts w:ascii="Palatino Linotype" w:eastAsia="Times New Roman" w:hAnsi="Palatino Linotype"/>
          <w:sz w:val="20"/>
          <w:szCs w:val="20"/>
          <w:lang w:eastAsia="ko-KR"/>
        </w:rPr>
        <w:t xml:space="preserve"> of their interactions with curricula, faculty, and other professionals.</w:t>
      </w:r>
    </w:p>
    <w:p w14:paraId="7BE15CF0" w14:textId="77777777" w:rsidR="00EC49ED" w:rsidRPr="00EC49ED" w:rsidRDefault="00EC49ED" w:rsidP="00EC49ED">
      <w:pPr>
        <w:spacing w:before="100" w:beforeAutospacing="1" w:after="100" w:afterAutospacing="1"/>
        <w:rPr>
          <w:rFonts w:ascii="Palatino Linotype" w:eastAsia="Times New Roman" w:hAnsi="Palatino Linotype"/>
          <w:sz w:val="20"/>
          <w:szCs w:val="20"/>
          <w:lang w:eastAsia="ko-KR"/>
        </w:rPr>
      </w:pPr>
      <w:r w:rsidRPr="00EC49ED">
        <w:rPr>
          <w:rFonts w:ascii="Palatino Linotype" w:eastAsia="Times New Roman" w:hAnsi="Palatino Linotype"/>
          <w:sz w:val="20"/>
          <w:szCs w:val="20"/>
          <w:lang w:eastAsia="ko-KR"/>
        </w:rPr>
        <w:t>The next three components of the model, Research, Diversity, and Technology, represent themes woven into the core values:</w:t>
      </w:r>
    </w:p>
    <w:p w14:paraId="599B1ABE" w14:textId="77777777" w:rsidR="00D83BB4" w:rsidRPr="00D83BB4" w:rsidRDefault="00EC49ED" w:rsidP="00D83BB4">
      <w:pPr>
        <w:pStyle w:val="ListParagraph"/>
        <w:numPr>
          <w:ilvl w:val="0"/>
          <w:numId w:val="11"/>
        </w:numPr>
        <w:spacing w:before="100" w:beforeAutospacing="1" w:after="100" w:afterAutospacing="1"/>
        <w:rPr>
          <w:rFonts w:ascii="Palatino Linotype" w:eastAsia="Times New Roman" w:hAnsi="Palatino Linotype"/>
          <w:sz w:val="20"/>
          <w:szCs w:val="20"/>
          <w:lang w:eastAsia="ko-KR"/>
        </w:rPr>
      </w:pPr>
      <w:r w:rsidRPr="00D83BB4">
        <w:rPr>
          <w:rFonts w:ascii="Palatino Linotype" w:eastAsia="Times New Roman" w:hAnsi="Palatino Linotype"/>
          <w:b/>
          <w:bCs/>
          <w:sz w:val="20"/>
          <w:szCs w:val="20"/>
          <w:lang w:eastAsia="ko-KR"/>
        </w:rPr>
        <w:t xml:space="preserve">Research </w:t>
      </w:r>
      <w:r w:rsidRPr="00D83BB4">
        <w:rPr>
          <w:rFonts w:ascii="Palatino Linotype" w:eastAsia="Times New Roman" w:hAnsi="Palatino Linotype"/>
          <w:sz w:val="20"/>
          <w:szCs w:val="20"/>
          <w:lang w:eastAsia="ko-KR"/>
        </w:rPr>
        <w:t>encompasses the investigation of ideas and theories with the purpose of discovering, interpreting, and developing new systems, methods, and support for knowledge, behaviors, and attitudes.</w:t>
      </w:r>
    </w:p>
    <w:p w14:paraId="06FFE103" w14:textId="1E8B1B18" w:rsidR="00EC49ED" w:rsidRPr="00D83BB4" w:rsidRDefault="00EC49ED" w:rsidP="00D83BB4">
      <w:pPr>
        <w:pStyle w:val="ListParagraph"/>
        <w:numPr>
          <w:ilvl w:val="0"/>
          <w:numId w:val="11"/>
        </w:numPr>
        <w:spacing w:before="100" w:beforeAutospacing="1" w:after="100" w:afterAutospacing="1"/>
        <w:rPr>
          <w:rFonts w:ascii="Palatino Linotype" w:eastAsia="Times New Roman" w:hAnsi="Palatino Linotype"/>
          <w:sz w:val="20"/>
          <w:szCs w:val="20"/>
          <w:lang w:eastAsia="ko-KR"/>
        </w:rPr>
      </w:pPr>
      <w:r w:rsidRPr="00D83BB4">
        <w:rPr>
          <w:rFonts w:ascii="Palatino Linotype" w:eastAsia="Times New Roman" w:hAnsi="Palatino Linotype"/>
          <w:b/>
          <w:bCs/>
          <w:sz w:val="20"/>
          <w:szCs w:val="20"/>
          <w:lang w:eastAsia="ko-KR"/>
        </w:rPr>
        <w:t xml:space="preserve">Diversity </w:t>
      </w:r>
      <w:r w:rsidRPr="00D83BB4">
        <w:rPr>
          <w:rFonts w:ascii="Palatino Linotype" w:eastAsia="Times New Roman" w:hAnsi="Palatino Linotype"/>
          <w:sz w:val="20"/>
          <w:szCs w:val="20"/>
          <w:lang w:eastAsia="ko-KR"/>
        </w:rPr>
        <w:t>is an indispensable component of academic excellence. A commitment to diversity means a dedication to the inclusion, welcome, and support of individuals from all groups, encompassing the various characteristics of persons in our community such as race, ethnicity, national origin, gender, age, socioeconomic background, religion, sexual orientation, and disability.</w:t>
      </w:r>
    </w:p>
    <w:p w14:paraId="2167F1E1" w14:textId="3761944E" w:rsidR="00EC49ED" w:rsidRPr="00D83BB4" w:rsidRDefault="00EC49ED" w:rsidP="00D83BB4">
      <w:pPr>
        <w:pStyle w:val="ListParagraph"/>
        <w:numPr>
          <w:ilvl w:val="0"/>
          <w:numId w:val="11"/>
        </w:numPr>
        <w:spacing w:before="100" w:beforeAutospacing="1" w:after="100" w:afterAutospacing="1"/>
        <w:rPr>
          <w:rFonts w:ascii="Palatino Linotype" w:eastAsia="Times New Roman" w:hAnsi="Palatino Linotype"/>
          <w:sz w:val="20"/>
          <w:szCs w:val="20"/>
          <w:lang w:eastAsia="ko-KR"/>
        </w:rPr>
      </w:pPr>
      <w:r w:rsidRPr="00D83BB4">
        <w:rPr>
          <w:rFonts w:ascii="Palatino Linotype" w:eastAsia="Times New Roman" w:hAnsi="Palatino Linotype"/>
          <w:b/>
          <w:bCs/>
          <w:sz w:val="20"/>
          <w:szCs w:val="20"/>
          <w:lang w:eastAsia="ko-KR"/>
        </w:rPr>
        <w:t>Technology</w:t>
      </w:r>
      <w:r w:rsidRPr="00D83BB4">
        <w:rPr>
          <w:rFonts w:ascii="Palatino Linotype" w:eastAsia="Times New Roman" w:hAnsi="Palatino Linotype"/>
          <w:sz w:val="20"/>
          <w:szCs w:val="20"/>
          <w:lang w:eastAsia="ko-KR"/>
        </w:rPr>
        <w:t xml:space="preserve"> is emphasized throughout all programs and is used to support and improve student learning.</w:t>
      </w:r>
    </w:p>
    <w:p w14:paraId="79688A48" w14:textId="204C7AAA" w:rsidR="00141EC6" w:rsidRPr="00D83BB4" w:rsidRDefault="00EC49ED" w:rsidP="00D83BB4">
      <w:pPr>
        <w:spacing w:before="100" w:beforeAutospacing="1" w:after="100" w:afterAutospacing="1"/>
        <w:ind w:firstLine="720"/>
        <w:rPr>
          <w:rFonts w:ascii="Palatino Linotype" w:eastAsia="Times New Roman" w:hAnsi="Palatino Linotype"/>
          <w:sz w:val="20"/>
          <w:szCs w:val="20"/>
          <w:lang w:eastAsia="ko-KR"/>
        </w:rPr>
      </w:pPr>
      <w:r w:rsidRPr="00EC49ED">
        <w:rPr>
          <w:rFonts w:ascii="Palatino Linotype" w:eastAsia="Times New Roman" w:hAnsi="Palatino Linotype"/>
          <w:sz w:val="20"/>
          <w:szCs w:val="20"/>
          <w:lang w:eastAsia="ko-KR"/>
        </w:rPr>
        <w:t xml:space="preserve">All components lead to the achievement of one goal – the development of informed and responsible </w:t>
      </w:r>
      <w:r w:rsidRPr="00EC49ED">
        <w:rPr>
          <w:rFonts w:ascii="Palatino Linotype" w:eastAsia="Times New Roman" w:hAnsi="Palatino Linotype"/>
          <w:b/>
          <w:bCs/>
          <w:i/>
          <w:iCs/>
          <w:sz w:val="20"/>
          <w:szCs w:val="20"/>
          <w:lang w:eastAsia="ko-KR"/>
        </w:rPr>
        <w:t>Partners for the Future</w:t>
      </w:r>
      <w:r w:rsidRPr="00EC49ED">
        <w:rPr>
          <w:rFonts w:ascii="Palatino Linotype" w:eastAsia="Times New Roman" w:hAnsi="Palatino Linotype"/>
          <w:sz w:val="20"/>
          <w:szCs w:val="20"/>
          <w:lang w:eastAsia="ko-KR"/>
        </w:rPr>
        <w:t xml:space="preserve"> – who are committed to fostering analytical, innovative thinkers prepared to engage meaningfully in a dynamic society.</w:t>
      </w:r>
    </w:p>
    <w:p w14:paraId="65C7041F" w14:textId="7AD121BE" w:rsidR="008D0A37" w:rsidRPr="008D0A37" w:rsidRDefault="00141EC6" w:rsidP="00BC5325">
      <w:pPr>
        <w:rPr>
          <w:rFonts w:ascii="Palatino Linotype" w:hAnsi="Palatino Linotype" w:cs="Arial"/>
          <w:b/>
          <w:sz w:val="20"/>
          <w:szCs w:val="20"/>
        </w:rPr>
      </w:pPr>
      <w:r w:rsidRPr="00B56004">
        <w:rPr>
          <w:rFonts w:ascii="Palatino Linotype" w:hAnsi="Palatino Linotype" w:cs="Arial"/>
          <w:b/>
          <w:sz w:val="20"/>
          <w:szCs w:val="20"/>
        </w:rPr>
        <w:t xml:space="preserve">Descriptions of major assignments and examinations: </w:t>
      </w:r>
    </w:p>
    <w:tbl>
      <w:tblPr>
        <w:tblW w:w="10422" w:type="dxa"/>
        <w:tblInd w:w="18" w:type="dxa"/>
        <w:tblBorders>
          <w:top w:val="single" w:sz="4" w:space="0" w:color="auto"/>
          <w:bottom w:val="single" w:sz="4" w:space="0" w:color="auto"/>
          <w:insideH w:val="single" w:sz="4" w:space="0" w:color="auto"/>
        </w:tblBorders>
        <w:tblLook w:val="01E0" w:firstRow="1" w:lastRow="1" w:firstColumn="1" w:lastColumn="1" w:noHBand="0" w:noVBand="0"/>
      </w:tblPr>
      <w:tblGrid>
        <w:gridCol w:w="6416"/>
        <w:gridCol w:w="2131"/>
        <w:gridCol w:w="1875"/>
      </w:tblGrid>
      <w:tr w:rsidR="008D0A37" w:rsidRPr="008D0A37" w14:paraId="038A6FA1" w14:textId="77777777" w:rsidTr="002F1BEF">
        <w:tc>
          <w:tcPr>
            <w:tcW w:w="6416" w:type="dxa"/>
            <w:shd w:val="clear" w:color="auto" w:fill="auto"/>
          </w:tcPr>
          <w:p w14:paraId="1EF60682" w14:textId="77777777" w:rsidR="008D0A37" w:rsidRPr="008D0A37" w:rsidRDefault="008D0A37" w:rsidP="008D0A37">
            <w:pPr>
              <w:ind w:left="360"/>
              <w:rPr>
                <w:rFonts w:ascii="Palatino Linotype" w:eastAsia="Malgun Gothic" w:hAnsi="Palatino Linotype" w:cs="Arial"/>
                <w:b/>
                <w:sz w:val="20"/>
                <w:szCs w:val="20"/>
                <w:lang w:eastAsia="ko-KR"/>
              </w:rPr>
            </w:pPr>
            <w:r w:rsidRPr="008D0A37">
              <w:rPr>
                <w:rFonts w:ascii="Palatino Linotype" w:eastAsia="Malgun Gothic" w:hAnsi="Palatino Linotype" w:cs="Arial"/>
                <w:b/>
                <w:sz w:val="20"/>
                <w:szCs w:val="20"/>
                <w:lang w:eastAsia="ko-KR"/>
              </w:rPr>
              <w:t>Assignments</w:t>
            </w:r>
          </w:p>
        </w:tc>
        <w:tc>
          <w:tcPr>
            <w:tcW w:w="2131" w:type="dxa"/>
            <w:shd w:val="clear" w:color="auto" w:fill="auto"/>
          </w:tcPr>
          <w:p w14:paraId="5F647C9F" w14:textId="6C1F2789" w:rsidR="008D0A37" w:rsidRPr="008D0A37" w:rsidRDefault="008D0A37" w:rsidP="008D0A37">
            <w:pPr>
              <w:rPr>
                <w:rFonts w:ascii="Palatino Linotype" w:eastAsia="Malgun Gothic" w:hAnsi="Palatino Linotype" w:cs="Arial"/>
                <w:b/>
                <w:sz w:val="20"/>
                <w:szCs w:val="20"/>
                <w:lang w:eastAsia="ko-KR"/>
              </w:rPr>
            </w:pPr>
            <w:r w:rsidRPr="00B56004">
              <w:rPr>
                <w:rFonts w:ascii="Palatino Linotype" w:eastAsia="Malgun Gothic" w:hAnsi="Palatino Linotype" w:cs="Arial"/>
                <w:b/>
                <w:sz w:val="20"/>
                <w:szCs w:val="20"/>
                <w:lang w:eastAsia="ko-KR"/>
              </w:rPr>
              <w:t xml:space="preserve">  </w:t>
            </w:r>
            <w:r w:rsidRPr="008D0A37">
              <w:rPr>
                <w:rFonts w:ascii="Palatino Linotype" w:eastAsia="Malgun Gothic" w:hAnsi="Palatino Linotype" w:cs="Arial"/>
                <w:b/>
                <w:sz w:val="20"/>
                <w:szCs w:val="20"/>
                <w:lang w:eastAsia="ko-KR"/>
              </w:rPr>
              <w:t>ACEI</w:t>
            </w:r>
          </w:p>
        </w:tc>
        <w:tc>
          <w:tcPr>
            <w:tcW w:w="1875" w:type="dxa"/>
            <w:shd w:val="clear" w:color="auto" w:fill="auto"/>
          </w:tcPr>
          <w:p w14:paraId="2D0DBFF9" w14:textId="77777777" w:rsidR="008D0A37" w:rsidRPr="008D0A37" w:rsidRDefault="008D0A37" w:rsidP="008D0A37">
            <w:pPr>
              <w:ind w:left="360"/>
              <w:rPr>
                <w:rFonts w:ascii="Palatino Linotype" w:eastAsia="Malgun Gothic" w:hAnsi="Palatino Linotype" w:cs="Arial"/>
                <w:b/>
                <w:sz w:val="20"/>
                <w:szCs w:val="20"/>
                <w:lang w:eastAsia="ko-KR"/>
              </w:rPr>
            </w:pPr>
            <w:proofErr w:type="spellStart"/>
            <w:r w:rsidRPr="008D0A37">
              <w:rPr>
                <w:rFonts w:ascii="Palatino Linotype" w:eastAsia="Malgun Gothic" w:hAnsi="Palatino Linotype" w:cs="Arial"/>
                <w:b/>
                <w:sz w:val="20"/>
                <w:szCs w:val="20"/>
                <w:lang w:eastAsia="ko-KR"/>
              </w:rPr>
              <w:t>TExES</w:t>
            </w:r>
            <w:proofErr w:type="spellEnd"/>
          </w:p>
        </w:tc>
      </w:tr>
      <w:tr w:rsidR="008D0A37" w:rsidRPr="008D0A37" w14:paraId="2CA62FA3" w14:textId="77777777" w:rsidTr="002F1BEF">
        <w:tc>
          <w:tcPr>
            <w:tcW w:w="6416" w:type="dxa"/>
            <w:shd w:val="clear" w:color="auto" w:fill="auto"/>
          </w:tcPr>
          <w:p w14:paraId="224C7255" w14:textId="77777777" w:rsidR="008D0A37" w:rsidRPr="008D0A37" w:rsidRDefault="008D0A37" w:rsidP="008D0A37">
            <w:pPr>
              <w:ind w:left="360"/>
              <w:rPr>
                <w:rFonts w:ascii="Palatino Linotype" w:eastAsia="Malgun Gothic" w:hAnsi="Palatino Linotype" w:cs="Arial"/>
                <w:b/>
                <w:sz w:val="20"/>
                <w:szCs w:val="20"/>
                <w:lang w:eastAsia="en-US"/>
              </w:rPr>
            </w:pPr>
          </w:p>
          <w:p w14:paraId="69CAF613" w14:textId="77777777" w:rsidR="008D0A37" w:rsidRPr="008D0A37" w:rsidRDefault="008D0A37" w:rsidP="008D0A37">
            <w:pPr>
              <w:numPr>
                <w:ilvl w:val="0"/>
                <w:numId w:val="7"/>
              </w:numPr>
              <w:rPr>
                <w:rFonts w:ascii="Palatino Linotype" w:eastAsia="Malgun Gothic" w:hAnsi="Palatino Linotype" w:cs="Arial"/>
                <w:b/>
                <w:sz w:val="20"/>
                <w:szCs w:val="20"/>
                <w:lang w:eastAsia="en-US"/>
              </w:rPr>
            </w:pPr>
            <w:r w:rsidRPr="008D0A37">
              <w:rPr>
                <w:rFonts w:ascii="Palatino Linotype" w:eastAsia="Malgun Gothic" w:hAnsi="Palatino Linotype" w:cs="Arial"/>
                <w:b/>
                <w:sz w:val="20"/>
                <w:szCs w:val="20"/>
                <w:lang w:eastAsia="ko-KR"/>
              </w:rPr>
              <w:t>Individual Mathematics Lesson Plan Project II (30 pts)</w:t>
            </w:r>
          </w:p>
          <w:p w14:paraId="2A4F36E2" w14:textId="6EE5BFA2" w:rsidR="008D0A37" w:rsidRPr="008D0A37" w:rsidRDefault="001304A5" w:rsidP="008D0A37">
            <w:pPr>
              <w:numPr>
                <w:ilvl w:val="0"/>
                <w:numId w:val="8"/>
              </w:numPr>
              <w:rPr>
                <w:rFonts w:ascii="Palatino Linotype" w:eastAsia="Malgun Gothic" w:hAnsi="Palatino Linotype" w:cs="Arial"/>
                <w:sz w:val="20"/>
                <w:szCs w:val="20"/>
                <w:lang w:eastAsia="ko-KR"/>
              </w:rPr>
            </w:pPr>
            <w:r w:rsidRPr="00B56004">
              <w:rPr>
                <w:rFonts w:ascii="Palatino Linotype" w:eastAsia="Malgun Gothic" w:hAnsi="Palatino Linotype" w:cs="Arial"/>
                <w:sz w:val="20"/>
                <w:szCs w:val="20"/>
                <w:lang w:eastAsia="ko-KR"/>
              </w:rPr>
              <w:t xml:space="preserve">Pre-reflection; </w:t>
            </w:r>
            <w:r w:rsidR="008D0A37" w:rsidRPr="008D0A37">
              <w:rPr>
                <w:rFonts w:ascii="Palatino Linotype" w:eastAsia="Malgun Gothic" w:hAnsi="Palatino Linotype" w:cs="Arial"/>
                <w:sz w:val="20"/>
                <w:szCs w:val="20"/>
                <w:lang w:eastAsia="ko-KR"/>
              </w:rPr>
              <w:t>5 pts</w:t>
            </w:r>
          </w:p>
          <w:p w14:paraId="3BF938DE" w14:textId="77777777" w:rsidR="008D0A37" w:rsidRPr="008D0A37" w:rsidRDefault="008D0A37" w:rsidP="008D0A37">
            <w:pPr>
              <w:numPr>
                <w:ilvl w:val="0"/>
                <w:numId w:val="8"/>
              </w:numPr>
              <w:rPr>
                <w:rFonts w:ascii="Palatino Linotype" w:eastAsia="Malgun Gothic" w:hAnsi="Palatino Linotype" w:cs="Arial"/>
                <w:sz w:val="20"/>
                <w:szCs w:val="20"/>
                <w:lang w:eastAsia="ko-KR"/>
              </w:rPr>
            </w:pPr>
            <w:r w:rsidRPr="008D0A37">
              <w:rPr>
                <w:rFonts w:ascii="Palatino Linotype" w:eastAsia="Malgun Gothic" w:hAnsi="Palatino Linotype" w:cs="Arial"/>
                <w:sz w:val="20"/>
                <w:szCs w:val="20"/>
                <w:lang w:eastAsia="ko-KR"/>
              </w:rPr>
              <w:t>Mathematics Lesson Plan; 20 pts</w:t>
            </w:r>
          </w:p>
          <w:p w14:paraId="63078266" w14:textId="77777777" w:rsidR="008D0A37" w:rsidRPr="008D0A37" w:rsidRDefault="008D0A37" w:rsidP="008D0A37">
            <w:pPr>
              <w:numPr>
                <w:ilvl w:val="0"/>
                <w:numId w:val="8"/>
              </w:numPr>
              <w:rPr>
                <w:rFonts w:ascii="Palatino Linotype" w:eastAsia="Malgun Gothic" w:hAnsi="Palatino Linotype" w:cs="Arial"/>
                <w:sz w:val="20"/>
                <w:szCs w:val="20"/>
                <w:lang w:eastAsia="ko-KR"/>
              </w:rPr>
            </w:pPr>
            <w:r w:rsidRPr="008D0A37">
              <w:rPr>
                <w:rFonts w:ascii="Palatino Linotype" w:eastAsia="Malgun Gothic" w:hAnsi="Palatino Linotype" w:cs="Arial"/>
                <w:sz w:val="20"/>
                <w:szCs w:val="20"/>
                <w:lang w:eastAsia="ko-KR"/>
              </w:rPr>
              <w:t>Post-reflection; 5 pts</w:t>
            </w:r>
          </w:p>
          <w:p w14:paraId="32227685" w14:textId="7ECE1DE8" w:rsidR="008D0A37" w:rsidRPr="008D0A37" w:rsidRDefault="008D0A37" w:rsidP="008D0A37">
            <w:pPr>
              <w:ind w:left="360"/>
              <w:rPr>
                <w:rFonts w:ascii="Palatino Linotype" w:eastAsia="Malgun Gothic" w:hAnsi="Palatino Linotype" w:cs="Arial"/>
                <w:sz w:val="20"/>
                <w:szCs w:val="20"/>
                <w:lang w:eastAsia="ko-KR"/>
              </w:rPr>
            </w:pPr>
            <w:r w:rsidRPr="008D0A37">
              <w:rPr>
                <w:rFonts w:ascii="Palatino Linotype" w:eastAsia="Malgun Gothic" w:hAnsi="Palatino Linotype" w:cs="Arial"/>
                <w:sz w:val="20"/>
                <w:szCs w:val="20"/>
                <w:lang w:eastAsia="ko-KR"/>
              </w:rPr>
              <w:t>Observation form</w:t>
            </w:r>
            <w:r w:rsidR="002F1BEF">
              <w:rPr>
                <w:rFonts w:ascii="Palatino Linotype" w:eastAsia="Malgun Gothic" w:hAnsi="Palatino Linotype" w:cs="Arial"/>
                <w:sz w:val="20"/>
                <w:szCs w:val="20"/>
                <w:lang w:eastAsia="ko-KR"/>
              </w:rPr>
              <w:t xml:space="preserve"> from your mentor teacher</w:t>
            </w:r>
            <w:r w:rsidRPr="008D0A37">
              <w:rPr>
                <w:rFonts w:ascii="Palatino Linotype" w:eastAsia="Malgun Gothic" w:hAnsi="Palatino Linotype" w:cs="Arial"/>
                <w:sz w:val="20"/>
                <w:szCs w:val="20"/>
                <w:lang w:eastAsia="ko-KR"/>
              </w:rPr>
              <w:t>; (5 pts will be deducted if you fail to submit your observation form)</w:t>
            </w:r>
          </w:p>
          <w:p w14:paraId="6F29A2A2" w14:textId="77777777" w:rsidR="008D0A37" w:rsidRPr="008D0A37" w:rsidRDefault="008D0A37" w:rsidP="008D0A37">
            <w:pPr>
              <w:ind w:left="360"/>
              <w:rPr>
                <w:rFonts w:ascii="Palatino Linotype" w:eastAsia="Malgun Gothic" w:hAnsi="Palatino Linotype" w:cs="Arial"/>
                <w:sz w:val="20"/>
                <w:szCs w:val="20"/>
                <w:lang w:eastAsia="ko-KR"/>
              </w:rPr>
            </w:pPr>
          </w:p>
        </w:tc>
        <w:tc>
          <w:tcPr>
            <w:tcW w:w="2131" w:type="dxa"/>
            <w:shd w:val="clear" w:color="auto" w:fill="auto"/>
          </w:tcPr>
          <w:p w14:paraId="2B510448" w14:textId="77777777" w:rsidR="008D0A37" w:rsidRPr="008D0A37" w:rsidRDefault="008D0A37" w:rsidP="008D0A37">
            <w:pPr>
              <w:ind w:left="360"/>
              <w:rPr>
                <w:rFonts w:ascii="Palatino Linotype" w:eastAsia="Malgun Gothic" w:hAnsi="Palatino Linotype" w:cs="Arial"/>
                <w:b/>
                <w:sz w:val="20"/>
                <w:szCs w:val="20"/>
                <w:lang w:eastAsia="ko-KR"/>
              </w:rPr>
            </w:pPr>
          </w:p>
          <w:p w14:paraId="5E1E197E" w14:textId="77777777" w:rsidR="008D0A37" w:rsidRPr="008D0A37" w:rsidRDefault="008D0A37" w:rsidP="008D0A37">
            <w:pPr>
              <w:ind w:left="360"/>
              <w:rPr>
                <w:rFonts w:ascii="Palatino Linotype" w:eastAsia="Malgun Gothic" w:hAnsi="Palatino Linotype" w:cs="Arial"/>
                <w:b/>
                <w:sz w:val="20"/>
                <w:szCs w:val="20"/>
                <w:lang w:eastAsia="ko-KR"/>
              </w:rPr>
            </w:pPr>
            <w:r w:rsidRPr="008D0A37">
              <w:rPr>
                <w:rFonts w:ascii="Palatino Linotype" w:eastAsia="Malgun Gothic" w:hAnsi="Palatino Linotype" w:cs="Arial"/>
                <w:b/>
                <w:sz w:val="20"/>
                <w:szCs w:val="20"/>
                <w:lang w:eastAsia="ko-KR"/>
              </w:rPr>
              <w:t>2.3</w:t>
            </w:r>
          </w:p>
        </w:tc>
        <w:tc>
          <w:tcPr>
            <w:tcW w:w="1875" w:type="dxa"/>
            <w:shd w:val="clear" w:color="auto" w:fill="auto"/>
          </w:tcPr>
          <w:p w14:paraId="43C4E0B9" w14:textId="77777777" w:rsidR="008D0A37" w:rsidRPr="008D0A37" w:rsidRDefault="008D0A37" w:rsidP="008D0A37">
            <w:pPr>
              <w:ind w:left="360"/>
              <w:rPr>
                <w:rFonts w:ascii="Palatino Linotype" w:eastAsia="Malgun Gothic" w:hAnsi="Palatino Linotype" w:cs="Arial"/>
                <w:b/>
                <w:sz w:val="20"/>
                <w:szCs w:val="20"/>
                <w:lang w:eastAsia="ko-KR"/>
              </w:rPr>
            </w:pPr>
          </w:p>
          <w:p w14:paraId="72EDECE6" w14:textId="77777777" w:rsidR="008D0A37" w:rsidRPr="008D0A37" w:rsidRDefault="008D0A37" w:rsidP="008D0A37">
            <w:pPr>
              <w:ind w:left="360"/>
              <w:rPr>
                <w:rFonts w:ascii="Palatino Linotype" w:eastAsia="Malgun Gothic" w:hAnsi="Palatino Linotype" w:cs="Arial"/>
                <w:b/>
                <w:sz w:val="20"/>
                <w:szCs w:val="20"/>
                <w:lang w:eastAsia="ko-KR"/>
              </w:rPr>
            </w:pPr>
            <w:r w:rsidRPr="008D0A37">
              <w:rPr>
                <w:rFonts w:ascii="Palatino Linotype" w:eastAsia="Malgun Gothic" w:hAnsi="Palatino Linotype" w:cs="Arial"/>
                <w:b/>
                <w:sz w:val="20"/>
                <w:szCs w:val="20"/>
                <w:lang w:eastAsia="ko-KR"/>
              </w:rPr>
              <w:t>I, II, III, IV, V, VI, VII, VIII, IX</w:t>
            </w:r>
          </w:p>
        </w:tc>
      </w:tr>
      <w:tr w:rsidR="008D0A37" w:rsidRPr="008D0A37" w14:paraId="7FACCB88" w14:textId="77777777" w:rsidTr="002F1BEF">
        <w:tc>
          <w:tcPr>
            <w:tcW w:w="6416" w:type="dxa"/>
            <w:shd w:val="clear" w:color="auto" w:fill="auto"/>
          </w:tcPr>
          <w:p w14:paraId="7E7E5242" w14:textId="55728FA3" w:rsidR="008D0A37" w:rsidRPr="00E55ABC" w:rsidRDefault="002F1BEF" w:rsidP="008D0A37">
            <w:pPr>
              <w:numPr>
                <w:ilvl w:val="0"/>
                <w:numId w:val="7"/>
              </w:numPr>
              <w:rPr>
                <w:rFonts w:ascii="Palatino Linotype" w:eastAsia="Malgun Gothic" w:hAnsi="Palatino Linotype" w:cs="Arial"/>
                <w:b/>
                <w:sz w:val="20"/>
                <w:szCs w:val="20"/>
                <w:lang w:eastAsia="en-US"/>
              </w:rPr>
            </w:pPr>
            <w:r>
              <w:rPr>
                <w:rFonts w:ascii="Palatino Linotype" w:eastAsia="Malgun Gothic" w:hAnsi="Palatino Linotype" w:cs="Arial"/>
                <w:b/>
                <w:sz w:val="20"/>
                <w:szCs w:val="20"/>
                <w:lang w:eastAsia="ko-KR"/>
              </w:rPr>
              <w:t>Math Activity</w:t>
            </w:r>
            <w:r w:rsidR="00D30920">
              <w:rPr>
                <w:rFonts w:ascii="Palatino Linotype" w:eastAsia="Malgun Gothic" w:hAnsi="Palatino Linotype" w:cs="Arial"/>
                <w:b/>
                <w:sz w:val="20"/>
                <w:szCs w:val="20"/>
                <w:lang w:eastAsia="ko-KR"/>
              </w:rPr>
              <w:t xml:space="preserve"> Set</w:t>
            </w:r>
            <w:r w:rsidR="008D0A37" w:rsidRPr="008D0A37">
              <w:rPr>
                <w:rFonts w:ascii="Palatino Linotype" w:eastAsia="Malgun Gothic" w:hAnsi="Palatino Linotype" w:cs="Arial"/>
                <w:b/>
                <w:sz w:val="20"/>
                <w:szCs w:val="20"/>
                <w:lang w:eastAsia="ko-KR"/>
              </w:rPr>
              <w:t xml:space="preserve"> (</w:t>
            </w:r>
            <w:r w:rsidR="00D30920">
              <w:rPr>
                <w:rFonts w:ascii="Palatino Linotype" w:eastAsia="Malgun Gothic" w:hAnsi="Palatino Linotype" w:cs="Arial"/>
                <w:b/>
                <w:sz w:val="20"/>
                <w:szCs w:val="20"/>
                <w:lang w:eastAsia="ko-KR"/>
              </w:rPr>
              <w:t>3</w:t>
            </w:r>
            <w:r>
              <w:rPr>
                <w:rFonts w:ascii="Palatino Linotype" w:eastAsia="Malgun Gothic" w:hAnsi="Palatino Linotype" w:cs="Arial"/>
                <w:b/>
                <w:sz w:val="20"/>
                <w:szCs w:val="20"/>
                <w:lang w:eastAsia="ko-KR"/>
              </w:rPr>
              <w:t>0</w:t>
            </w:r>
            <w:r w:rsidR="008D0A37" w:rsidRPr="008D0A37">
              <w:rPr>
                <w:rFonts w:ascii="Palatino Linotype" w:eastAsia="Malgun Gothic" w:hAnsi="Palatino Linotype" w:cs="Arial"/>
                <w:b/>
                <w:sz w:val="20"/>
                <w:szCs w:val="20"/>
                <w:lang w:eastAsia="ko-KR"/>
              </w:rPr>
              <w:t xml:space="preserve"> pts)</w:t>
            </w:r>
            <w:r w:rsidR="00E55ABC" w:rsidRPr="00E55ABC">
              <w:rPr>
                <w:rFonts w:ascii="Palatino Linotype" w:eastAsia="Malgun Gothic" w:hAnsi="Palatino Linotype" w:cs="Arial"/>
                <w:sz w:val="20"/>
                <w:szCs w:val="20"/>
                <w:lang w:eastAsia="ko-KR"/>
              </w:rPr>
              <w:t>-</w:t>
            </w:r>
            <w:r w:rsidR="00E55ABC">
              <w:rPr>
                <w:rFonts w:ascii="Palatino Linotype" w:eastAsia="Malgun Gothic" w:hAnsi="Palatino Linotype" w:cs="Arial"/>
                <w:sz w:val="20"/>
                <w:szCs w:val="20"/>
                <w:lang w:eastAsia="ko-KR"/>
              </w:rPr>
              <w:t>Group Work</w:t>
            </w:r>
          </w:p>
          <w:p w14:paraId="78A8734E" w14:textId="7F755B7F" w:rsidR="00E55ABC" w:rsidRDefault="00E55ABC" w:rsidP="00E55ABC">
            <w:pPr>
              <w:pStyle w:val="ListParagraph"/>
              <w:numPr>
                <w:ilvl w:val="0"/>
                <w:numId w:val="12"/>
              </w:numPr>
              <w:rPr>
                <w:rFonts w:ascii="Palatino Linotype" w:eastAsia="Malgun Gothic" w:hAnsi="Palatino Linotype" w:cs="Arial"/>
                <w:sz w:val="20"/>
                <w:szCs w:val="20"/>
                <w:lang w:eastAsia="en-US"/>
              </w:rPr>
            </w:pPr>
            <w:r w:rsidRPr="00E55ABC">
              <w:rPr>
                <w:rFonts w:ascii="Palatino Linotype" w:eastAsia="Malgun Gothic" w:hAnsi="Palatino Linotype" w:cs="Arial"/>
                <w:sz w:val="20"/>
                <w:szCs w:val="20"/>
                <w:lang w:eastAsia="ko-KR"/>
              </w:rPr>
              <w:t>Brain Teaser Activity</w:t>
            </w:r>
            <w:r w:rsidR="00D30920">
              <w:rPr>
                <w:rFonts w:ascii="Palatino Linotype" w:eastAsia="Malgun Gothic" w:hAnsi="Palatino Linotype" w:cs="Arial"/>
                <w:sz w:val="20"/>
                <w:szCs w:val="20"/>
                <w:lang w:eastAsia="ko-KR"/>
              </w:rPr>
              <w:t xml:space="preserve"> (5 pts)</w:t>
            </w:r>
          </w:p>
          <w:p w14:paraId="15E18430" w14:textId="46666DFB" w:rsidR="00E55ABC" w:rsidRDefault="00D30920" w:rsidP="00E55ABC">
            <w:pPr>
              <w:pStyle w:val="ListParagraph"/>
              <w:numPr>
                <w:ilvl w:val="0"/>
                <w:numId w:val="12"/>
              </w:numPr>
              <w:rPr>
                <w:rFonts w:ascii="Palatino Linotype" w:eastAsia="Malgun Gothic" w:hAnsi="Palatino Linotype" w:cs="Arial"/>
                <w:sz w:val="20"/>
                <w:szCs w:val="20"/>
                <w:lang w:eastAsia="en-US"/>
              </w:rPr>
            </w:pPr>
            <w:r>
              <w:rPr>
                <w:rFonts w:ascii="Palatino Linotype" w:eastAsia="Malgun Gothic" w:hAnsi="Palatino Linotype" w:cs="Arial"/>
                <w:sz w:val="20"/>
                <w:szCs w:val="20"/>
                <w:lang w:eastAsia="ko-KR"/>
              </w:rPr>
              <w:t>3 m</w:t>
            </w:r>
            <w:r w:rsidR="00E55ABC">
              <w:rPr>
                <w:rFonts w:ascii="Palatino Linotype" w:eastAsia="Malgun Gothic" w:hAnsi="Palatino Linotype" w:cs="Arial"/>
                <w:sz w:val="20"/>
                <w:szCs w:val="20"/>
                <w:lang w:eastAsia="ko-KR"/>
              </w:rPr>
              <w:t>ath game</w:t>
            </w:r>
            <w:r>
              <w:rPr>
                <w:rFonts w:ascii="Palatino Linotype" w:eastAsia="Malgun Gothic" w:hAnsi="Palatino Linotype" w:cs="Arial"/>
                <w:sz w:val="20"/>
                <w:szCs w:val="20"/>
                <w:lang w:eastAsia="ko-KR"/>
              </w:rPr>
              <w:t>s or interactive activities (15 pts)</w:t>
            </w:r>
          </w:p>
          <w:p w14:paraId="3F42E272" w14:textId="7B25B218" w:rsidR="00E55ABC" w:rsidRDefault="00D30920" w:rsidP="00E55ABC">
            <w:pPr>
              <w:pStyle w:val="ListParagraph"/>
              <w:numPr>
                <w:ilvl w:val="0"/>
                <w:numId w:val="12"/>
              </w:numPr>
              <w:rPr>
                <w:rFonts w:ascii="Palatino Linotype" w:eastAsia="Malgun Gothic" w:hAnsi="Palatino Linotype" w:cs="Arial"/>
                <w:sz w:val="20"/>
                <w:szCs w:val="20"/>
                <w:lang w:eastAsia="en-US"/>
              </w:rPr>
            </w:pPr>
            <w:r>
              <w:rPr>
                <w:rFonts w:ascii="Palatino Linotype" w:eastAsia="Malgun Gothic" w:hAnsi="Palatino Linotype" w:cs="Arial"/>
                <w:sz w:val="20"/>
                <w:szCs w:val="20"/>
                <w:lang w:eastAsia="ko-KR"/>
              </w:rPr>
              <w:t>Literature integration (5 pts)</w:t>
            </w:r>
          </w:p>
          <w:p w14:paraId="702E2A0B" w14:textId="113C7F61" w:rsidR="00D30920" w:rsidRPr="00E55ABC" w:rsidRDefault="00D30920" w:rsidP="00E55ABC">
            <w:pPr>
              <w:pStyle w:val="ListParagraph"/>
              <w:numPr>
                <w:ilvl w:val="0"/>
                <w:numId w:val="12"/>
              </w:numPr>
              <w:rPr>
                <w:rFonts w:ascii="Palatino Linotype" w:eastAsia="Malgun Gothic" w:hAnsi="Palatino Linotype" w:cs="Arial"/>
                <w:sz w:val="20"/>
                <w:szCs w:val="20"/>
                <w:lang w:eastAsia="en-US"/>
              </w:rPr>
            </w:pPr>
            <w:r>
              <w:rPr>
                <w:rFonts w:ascii="Palatino Linotype" w:eastAsia="Malgun Gothic" w:hAnsi="Palatino Linotype" w:cs="Arial"/>
                <w:sz w:val="20"/>
                <w:szCs w:val="20"/>
                <w:lang w:eastAsia="ko-KR"/>
              </w:rPr>
              <w:t>Technology Integration (5 pts)</w:t>
            </w:r>
          </w:p>
          <w:p w14:paraId="4F26AA35" w14:textId="77777777" w:rsidR="008D0A37" w:rsidRPr="008D0A37" w:rsidRDefault="008D0A37" w:rsidP="008D0A37">
            <w:pPr>
              <w:ind w:left="360"/>
              <w:rPr>
                <w:rFonts w:ascii="Palatino Linotype" w:eastAsia="Malgun Gothic" w:hAnsi="Palatino Linotype" w:cs="Arial"/>
                <w:sz w:val="20"/>
                <w:szCs w:val="20"/>
                <w:lang w:eastAsia="ko-KR"/>
              </w:rPr>
            </w:pPr>
          </w:p>
        </w:tc>
        <w:tc>
          <w:tcPr>
            <w:tcW w:w="2131" w:type="dxa"/>
            <w:shd w:val="clear" w:color="auto" w:fill="auto"/>
          </w:tcPr>
          <w:p w14:paraId="195C9364" w14:textId="77777777" w:rsidR="008D0A37" w:rsidRPr="008D0A37" w:rsidRDefault="008D0A37" w:rsidP="008D0A37">
            <w:pPr>
              <w:ind w:left="360"/>
              <w:rPr>
                <w:rFonts w:ascii="Palatino Linotype" w:eastAsia="Malgun Gothic" w:hAnsi="Palatino Linotype" w:cs="Arial"/>
                <w:b/>
                <w:sz w:val="20"/>
                <w:szCs w:val="20"/>
                <w:lang w:eastAsia="ko-KR"/>
              </w:rPr>
            </w:pPr>
            <w:r w:rsidRPr="008D0A37">
              <w:rPr>
                <w:rFonts w:ascii="Palatino Linotype" w:eastAsia="Malgun Gothic" w:hAnsi="Palatino Linotype" w:cs="Arial"/>
                <w:b/>
                <w:sz w:val="20"/>
                <w:szCs w:val="20"/>
                <w:lang w:eastAsia="ko-KR"/>
              </w:rPr>
              <w:t>2.3</w:t>
            </w:r>
          </w:p>
        </w:tc>
        <w:tc>
          <w:tcPr>
            <w:tcW w:w="1875" w:type="dxa"/>
            <w:shd w:val="clear" w:color="auto" w:fill="auto"/>
          </w:tcPr>
          <w:p w14:paraId="0F8F1888" w14:textId="77777777" w:rsidR="008D0A37" w:rsidRPr="008D0A37" w:rsidRDefault="008D0A37" w:rsidP="008D0A37">
            <w:pPr>
              <w:ind w:left="360"/>
              <w:rPr>
                <w:rFonts w:ascii="Palatino Linotype" w:eastAsia="Malgun Gothic" w:hAnsi="Palatino Linotype" w:cs="Arial"/>
                <w:b/>
                <w:sz w:val="20"/>
                <w:szCs w:val="20"/>
                <w:lang w:eastAsia="ko-KR"/>
              </w:rPr>
            </w:pPr>
            <w:r w:rsidRPr="008D0A37">
              <w:rPr>
                <w:rFonts w:ascii="Palatino Linotype" w:eastAsia="Malgun Gothic" w:hAnsi="Palatino Linotype" w:cs="Arial"/>
                <w:b/>
                <w:sz w:val="20"/>
                <w:szCs w:val="20"/>
                <w:lang w:eastAsia="ko-KR"/>
              </w:rPr>
              <w:t>I, II, III, IV, V, VI, VII</w:t>
            </w:r>
          </w:p>
        </w:tc>
      </w:tr>
      <w:tr w:rsidR="00BE7B17" w:rsidRPr="008D0A37" w14:paraId="041C041A" w14:textId="77777777" w:rsidTr="002F1BEF">
        <w:tc>
          <w:tcPr>
            <w:tcW w:w="6416" w:type="dxa"/>
            <w:shd w:val="clear" w:color="auto" w:fill="auto"/>
          </w:tcPr>
          <w:p w14:paraId="4F5C3803" w14:textId="612AC422" w:rsidR="00BE7B17" w:rsidRDefault="00BE7B17" w:rsidP="008D0A37">
            <w:pPr>
              <w:numPr>
                <w:ilvl w:val="0"/>
                <w:numId w:val="7"/>
              </w:numPr>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 xml:space="preserve">Weekly Math Quiz </w:t>
            </w:r>
            <w:r w:rsidR="0013165A">
              <w:rPr>
                <w:rFonts w:ascii="Palatino Linotype" w:eastAsia="Malgun Gothic" w:hAnsi="Palatino Linotype" w:cs="Arial"/>
                <w:b/>
                <w:sz w:val="20"/>
                <w:szCs w:val="20"/>
                <w:lang w:eastAsia="ko-KR"/>
              </w:rPr>
              <w:t xml:space="preserve">on BB </w:t>
            </w:r>
            <w:r>
              <w:rPr>
                <w:rFonts w:ascii="Palatino Linotype" w:eastAsia="Malgun Gothic" w:hAnsi="Palatino Linotype" w:cs="Arial"/>
                <w:b/>
                <w:sz w:val="20"/>
                <w:szCs w:val="20"/>
                <w:lang w:eastAsia="ko-KR"/>
              </w:rPr>
              <w:t>(20 pts)</w:t>
            </w:r>
          </w:p>
        </w:tc>
        <w:tc>
          <w:tcPr>
            <w:tcW w:w="2131" w:type="dxa"/>
            <w:shd w:val="clear" w:color="auto" w:fill="auto"/>
          </w:tcPr>
          <w:p w14:paraId="1FDD9C77" w14:textId="2ADC26D9" w:rsidR="00BE7B17" w:rsidRPr="008D0A37" w:rsidRDefault="00BE7B17" w:rsidP="008D0A37">
            <w:pPr>
              <w:ind w:left="360"/>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2.3</w:t>
            </w:r>
          </w:p>
        </w:tc>
        <w:tc>
          <w:tcPr>
            <w:tcW w:w="1875" w:type="dxa"/>
            <w:shd w:val="clear" w:color="auto" w:fill="auto"/>
          </w:tcPr>
          <w:p w14:paraId="13C83EC0" w14:textId="446BD1B5" w:rsidR="00BE7B17" w:rsidRPr="008D0A37" w:rsidRDefault="00BE7B17" w:rsidP="00BE7B17">
            <w:pPr>
              <w:ind w:left="360"/>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I, II, III, IV</w:t>
            </w:r>
          </w:p>
        </w:tc>
      </w:tr>
      <w:tr w:rsidR="008D0A37" w:rsidRPr="008D0A37" w14:paraId="28C75C91" w14:textId="77777777" w:rsidTr="002F1BEF">
        <w:tc>
          <w:tcPr>
            <w:tcW w:w="6416" w:type="dxa"/>
            <w:shd w:val="clear" w:color="auto" w:fill="auto"/>
          </w:tcPr>
          <w:p w14:paraId="23090E1A" w14:textId="282EF536" w:rsidR="008D0A37" w:rsidRPr="008D0A37" w:rsidRDefault="002F1BEF" w:rsidP="008D0A37">
            <w:pPr>
              <w:numPr>
                <w:ilvl w:val="0"/>
                <w:numId w:val="7"/>
              </w:numPr>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Final Exam (20</w:t>
            </w:r>
            <w:r w:rsidR="008D0A37" w:rsidRPr="008D0A37">
              <w:rPr>
                <w:rFonts w:ascii="Palatino Linotype" w:eastAsia="Malgun Gothic" w:hAnsi="Palatino Linotype" w:cs="Arial"/>
                <w:b/>
                <w:sz w:val="20"/>
                <w:szCs w:val="20"/>
                <w:lang w:eastAsia="ko-KR"/>
              </w:rPr>
              <w:t xml:space="preserve"> pts)</w:t>
            </w:r>
          </w:p>
        </w:tc>
        <w:tc>
          <w:tcPr>
            <w:tcW w:w="2131" w:type="dxa"/>
            <w:shd w:val="clear" w:color="auto" w:fill="auto"/>
          </w:tcPr>
          <w:p w14:paraId="2D6ED24A" w14:textId="77777777" w:rsidR="008D0A37" w:rsidRPr="008D0A37" w:rsidRDefault="008D0A37" w:rsidP="008D0A37">
            <w:pPr>
              <w:ind w:left="360"/>
              <w:rPr>
                <w:rFonts w:ascii="Palatino Linotype" w:eastAsia="Malgun Gothic" w:hAnsi="Palatino Linotype" w:cs="Arial"/>
                <w:b/>
                <w:sz w:val="20"/>
                <w:szCs w:val="20"/>
                <w:lang w:eastAsia="ko-KR"/>
              </w:rPr>
            </w:pPr>
            <w:r w:rsidRPr="008D0A37">
              <w:rPr>
                <w:rFonts w:ascii="Palatino Linotype" w:eastAsia="Malgun Gothic" w:hAnsi="Palatino Linotype" w:cs="Arial"/>
                <w:b/>
                <w:sz w:val="20"/>
                <w:szCs w:val="20"/>
                <w:lang w:eastAsia="ko-KR"/>
              </w:rPr>
              <w:t>2.3</w:t>
            </w:r>
          </w:p>
        </w:tc>
        <w:tc>
          <w:tcPr>
            <w:tcW w:w="1875" w:type="dxa"/>
            <w:shd w:val="clear" w:color="auto" w:fill="auto"/>
          </w:tcPr>
          <w:p w14:paraId="0F86285E" w14:textId="77777777" w:rsidR="008D0A37" w:rsidRPr="008D0A37" w:rsidRDefault="008D0A37" w:rsidP="008D0A37">
            <w:pPr>
              <w:ind w:left="360"/>
              <w:rPr>
                <w:rFonts w:ascii="Palatino Linotype" w:eastAsia="Malgun Gothic" w:hAnsi="Palatino Linotype" w:cs="Arial"/>
                <w:b/>
                <w:sz w:val="20"/>
                <w:szCs w:val="20"/>
                <w:lang w:eastAsia="ko-KR"/>
              </w:rPr>
            </w:pPr>
            <w:r w:rsidRPr="008D0A37">
              <w:rPr>
                <w:rFonts w:ascii="Palatino Linotype" w:eastAsia="Malgun Gothic" w:hAnsi="Palatino Linotype" w:cs="Arial"/>
                <w:b/>
                <w:sz w:val="20"/>
                <w:szCs w:val="20"/>
                <w:lang w:eastAsia="ko-KR"/>
              </w:rPr>
              <w:t>I, II, III, IV, V, VI, VII</w:t>
            </w:r>
          </w:p>
        </w:tc>
      </w:tr>
    </w:tbl>
    <w:p w14:paraId="7035E83D" w14:textId="662B8893" w:rsidR="00141EC6" w:rsidRDefault="00141EC6" w:rsidP="00141EC6">
      <w:pPr>
        <w:rPr>
          <w:rFonts w:ascii="Palatino Linotype" w:hAnsi="Palatino Linotype" w:cs="Arial"/>
          <w:sz w:val="20"/>
          <w:szCs w:val="20"/>
        </w:rPr>
      </w:pPr>
    </w:p>
    <w:p w14:paraId="2F2364AB" w14:textId="7F510F55" w:rsidR="00EE2743" w:rsidRDefault="00EE2743" w:rsidP="00141EC6">
      <w:pPr>
        <w:rPr>
          <w:rFonts w:ascii="Palatino Linotype" w:hAnsi="Palatino Linotype" w:cs="Arial"/>
          <w:sz w:val="20"/>
          <w:szCs w:val="20"/>
        </w:rPr>
      </w:pPr>
    </w:p>
    <w:p w14:paraId="63C61E8C" w14:textId="77777777" w:rsidR="00414654" w:rsidRPr="00B56004" w:rsidRDefault="00414654" w:rsidP="00141EC6">
      <w:pPr>
        <w:rPr>
          <w:rFonts w:ascii="Palatino Linotype" w:hAnsi="Palatino Linotype" w:cs="Arial"/>
          <w:sz w:val="20"/>
          <w:szCs w:val="20"/>
        </w:rPr>
      </w:pPr>
    </w:p>
    <w:p w14:paraId="70628CE6" w14:textId="7BD9B1DC" w:rsidR="003E73FE" w:rsidRDefault="003E73FE" w:rsidP="0067588F">
      <w:pPr>
        <w:rPr>
          <w:rFonts w:ascii="Palatino Linotype" w:hAnsi="Palatino Linotype" w:cs="Arial"/>
          <w:b/>
          <w:sz w:val="20"/>
          <w:szCs w:val="20"/>
        </w:rPr>
      </w:pPr>
      <w:r>
        <w:rPr>
          <w:rFonts w:ascii="Palatino Linotype" w:hAnsi="Palatino Linotype" w:cs="Arial"/>
          <w:b/>
          <w:sz w:val="20"/>
          <w:szCs w:val="20"/>
        </w:rPr>
        <w:t>Standards Alignment</w:t>
      </w:r>
    </w:p>
    <w:p w14:paraId="69893889" w14:textId="77777777" w:rsidR="00EE2743" w:rsidRDefault="00EE2743" w:rsidP="0067588F">
      <w:pPr>
        <w:rPr>
          <w:rFonts w:ascii="Palatino Linotype" w:hAnsi="Palatino Linotype" w:cs="Arial"/>
          <w:b/>
          <w:sz w:val="20"/>
          <w:szCs w:val="20"/>
        </w:rPr>
      </w:pP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7461"/>
      </w:tblGrid>
      <w:tr w:rsidR="003E73FE" w:rsidRPr="003E73FE" w14:paraId="407EE7E7" w14:textId="77777777" w:rsidTr="002F1BEF">
        <w:tc>
          <w:tcPr>
            <w:tcW w:w="10044" w:type="dxa"/>
            <w:gridSpan w:val="2"/>
            <w:tcBorders>
              <w:top w:val="nil"/>
              <w:left w:val="nil"/>
              <w:bottom w:val="nil"/>
              <w:right w:val="nil"/>
            </w:tcBorders>
            <w:shd w:val="clear" w:color="auto" w:fill="auto"/>
          </w:tcPr>
          <w:p w14:paraId="0C5553DC" w14:textId="77777777" w:rsidR="003E73FE" w:rsidRPr="003E73FE" w:rsidRDefault="003E73FE" w:rsidP="003E73FE">
            <w:pPr>
              <w:outlineLvl w:val="0"/>
              <w:rPr>
                <w:rFonts w:ascii="Palatino Linotype" w:eastAsia="Malgun Gothic" w:hAnsi="Palatino Linotype"/>
                <w:b/>
                <w:sz w:val="20"/>
                <w:szCs w:val="20"/>
                <w:lang w:eastAsia="ko-KR"/>
              </w:rPr>
            </w:pPr>
            <w:r w:rsidRPr="003E73FE">
              <w:rPr>
                <w:rFonts w:ascii="Palatino Linotype" w:eastAsia="Malgun Gothic" w:hAnsi="Palatino Linotype"/>
                <w:b/>
                <w:sz w:val="20"/>
                <w:szCs w:val="20"/>
                <w:lang w:eastAsia="en-US"/>
              </w:rPr>
              <w:t>National Standards:</w:t>
            </w:r>
          </w:p>
        </w:tc>
      </w:tr>
      <w:tr w:rsidR="003E73FE" w:rsidRPr="003E73FE" w14:paraId="76D7C6B3" w14:textId="77777777" w:rsidTr="004D7ABC">
        <w:tc>
          <w:tcPr>
            <w:tcW w:w="2583" w:type="dxa"/>
            <w:tcBorders>
              <w:top w:val="nil"/>
              <w:left w:val="nil"/>
              <w:bottom w:val="nil"/>
              <w:right w:val="nil"/>
            </w:tcBorders>
          </w:tcPr>
          <w:p w14:paraId="5F935F9C" w14:textId="77777777" w:rsidR="003E73FE" w:rsidRPr="003E73FE" w:rsidRDefault="003E73FE" w:rsidP="003E73FE">
            <w:pPr>
              <w:rPr>
                <w:rFonts w:ascii="Palatino Linotype" w:eastAsia="Malgun Gothic" w:hAnsi="Palatino Linotype"/>
                <w:b/>
                <w:color w:val="000000"/>
                <w:sz w:val="20"/>
                <w:szCs w:val="20"/>
                <w:lang w:eastAsia="ko-KR"/>
              </w:rPr>
            </w:pPr>
            <w:r w:rsidRPr="003E73FE">
              <w:rPr>
                <w:rFonts w:ascii="Palatino Linotype" w:eastAsia="Malgun Gothic" w:hAnsi="Palatino Linotype"/>
                <w:b/>
                <w:color w:val="000000"/>
                <w:sz w:val="20"/>
                <w:szCs w:val="20"/>
                <w:lang w:eastAsia="en-US"/>
              </w:rPr>
              <w:t>ACEI</w:t>
            </w:r>
            <w:r w:rsidRPr="003E73FE">
              <w:rPr>
                <w:rFonts w:ascii="Palatino Linotype" w:eastAsia="Malgun Gothic" w:hAnsi="Palatino Linotype" w:hint="eastAsia"/>
                <w:b/>
                <w:color w:val="000000"/>
                <w:sz w:val="20"/>
                <w:szCs w:val="20"/>
                <w:lang w:eastAsia="ko-KR"/>
              </w:rPr>
              <w:t xml:space="preserve"> (NCATE SPA)</w:t>
            </w:r>
          </w:p>
          <w:p w14:paraId="33C7C395" w14:textId="77777777" w:rsidR="003E73FE" w:rsidRPr="003E73FE" w:rsidRDefault="003E73FE" w:rsidP="003E73FE">
            <w:pPr>
              <w:rPr>
                <w:rFonts w:ascii="Palatino Linotype" w:eastAsia="Malgun Gothic" w:hAnsi="Palatino Linotype"/>
                <w:b/>
                <w:color w:val="000000"/>
                <w:sz w:val="20"/>
                <w:szCs w:val="20"/>
                <w:lang w:eastAsia="en-US"/>
              </w:rPr>
            </w:pPr>
            <w:r w:rsidRPr="003E73FE">
              <w:rPr>
                <w:rFonts w:ascii="Palatino Linotype" w:eastAsia="Malgun Gothic" w:hAnsi="Palatino Linotype"/>
                <w:b/>
                <w:color w:val="000000"/>
                <w:sz w:val="20"/>
                <w:szCs w:val="20"/>
                <w:lang w:eastAsia="en-US"/>
              </w:rPr>
              <w:t>Curriculum 2.3</w:t>
            </w:r>
          </w:p>
          <w:p w14:paraId="11A6F1CA" w14:textId="77777777" w:rsidR="003E73FE" w:rsidRPr="003E73FE" w:rsidRDefault="003E73FE" w:rsidP="003E73FE">
            <w:pPr>
              <w:rPr>
                <w:rFonts w:ascii="Palatino Linotype" w:eastAsia="Malgun Gothic" w:hAnsi="Palatino Linotype"/>
                <w:b/>
                <w:color w:val="000000"/>
                <w:sz w:val="20"/>
                <w:szCs w:val="20"/>
                <w:lang w:eastAsia="en-US"/>
              </w:rPr>
            </w:pPr>
            <w:r w:rsidRPr="003E73FE">
              <w:rPr>
                <w:rFonts w:ascii="Palatino Linotype" w:eastAsia="Malgun Gothic" w:hAnsi="Palatino Linotype"/>
                <w:b/>
                <w:color w:val="000000"/>
                <w:sz w:val="20"/>
                <w:szCs w:val="20"/>
                <w:lang w:eastAsia="en-US"/>
              </w:rPr>
              <w:t>Mathematics</w:t>
            </w:r>
          </w:p>
          <w:p w14:paraId="4C9690DF" w14:textId="77777777" w:rsidR="003E73FE" w:rsidRPr="003E73FE" w:rsidRDefault="003E73FE" w:rsidP="003E73FE">
            <w:pPr>
              <w:rPr>
                <w:rFonts w:ascii="Palatino Linotype" w:eastAsia="Malgun Gothic" w:hAnsi="Palatino Linotype"/>
                <w:b/>
                <w:color w:val="000000"/>
                <w:sz w:val="20"/>
                <w:szCs w:val="20"/>
                <w:lang w:eastAsia="en-US"/>
              </w:rPr>
            </w:pPr>
          </w:p>
        </w:tc>
        <w:tc>
          <w:tcPr>
            <w:tcW w:w="7461" w:type="dxa"/>
            <w:tcBorders>
              <w:top w:val="nil"/>
              <w:left w:val="nil"/>
              <w:bottom w:val="nil"/>
              <w:right w:val="nil"/>
            </w:tcBorders>
          </w:tcPr>
          <w:p w14:paraId="4740A795" w14:textId="77777777" w:rsidR="003E73FE" w:rsidRPr="003E73FE" w:rsidRDefault="003E73FE" w:rsidP="003E73FE">
            <w:pPr>
              <w:autoSpaceDE w:val="0"/>
              <w:autoSpaceDN w:val="0"/>
              <w:adjustRightInd w:val="0"/>
              <w:rPr>
                <w:rFonts w:ascii="Palatino Linotype" w:eastAsia="Malgun Gothic" w:hAnsi="Palatino Linotype" w:cs="TimesNewRomanPSMT"/>
                <w:sz w:val="20"/>
                <w:szCs w:val="20"/>
                <w:lang w:eastAsia="en-US"/>
              </w:rPr>
            </w:pPr>
            <w:r w:rsidRPr="003E73FE">
              <w:rPr>
                <w:rFonts w:ascii="Palatino Linotype" w:eastAsia="Malgun Gothic" w:hAnsi="Palatino Linotype" w:cs="TimesNewRomanPSMT"/>
                <w:sz w:val="20"/>
                <w:szCs w:val="20"/>
                <w:lang w:eastAsia="en-US"/>
              </w:rPr>
              <w:t>Candidates know, understand, and use the major concepts and</w:t>
            </w:r>
            <w:r w:rsidRPr="003E73FE">
              <w:rPr>
                <w:rFonts w:ascii="Palatino Linotype" w:eastAsia="Malgun Gothic" w:hAnsi="Palatino Linotype" w:cs="TimesNewRomanPSMT" w:hint="eastAsia"/>
                <w:sz w:val="20"/>
                <w:szCs w:val="20"/>
                <w:lang w:eastAsia="en-US"/>
              </w:rPr>
              <w:t xml:space="preserve"> </w:t>
            </w:r>
            <w:r w:rsidRPr="003E73FE">
              <w:rPr>
                <w:rFonts w:ascii="Palatino Linotype" w:eastAsia="Malgun Gothic" w:hAnsi="Palatino Linotype" w:cs="TimesNewRomanPSMT"/>
                <w:sz w:val="20"/>
                <w:szCs w:val="20"/>
                <w:lang w:eastAsia="en-US"/>
              </w:rPr>
              <w:t>procedures that define number and operations, algebra, geometry, measurement, and data analysis and probability. In doing so they consistently engage problem</w:t>
            </w:r>
            <w:r w:rsidRPr="003E73FE">
              <w:rPr>
                <w:rFonts w:ascii="Palatino Linotype" w:eastAsia="Malgun Gothic" w:hAnsi="Palatino Linotype" w:cs="TimesNewRomanPSMT" w:hint="eastAsia"/>
                <w:sz w:val="20"/>
                <w:szCs w:val="20"/>
                <w:lang w:eastAsia="en-US"/>
              </w:rPr>
              <w:t xml:space="preserve"> </w:t>
            </w:r>
            <w:r w:rsidRPr="003E73FE">
              <w:rPr>
                <w:rFonts w:ascii="Palatino Linotype" w:eastAsia="Malgun Gothic" w:hAnsi="Palatino Linotype" w:cs="TimesNewRomanPSMT"/>
                <w:sz w:val="20"/>
                <w:szCs w:val="20"/>
                <w:lang w:eastAsia="en-US"/>
              </w:rPr>
              <w:t>solving, reasoning and proof, communication, connections, and representation.</w:t>
            </w:r>
          </w:p>
          <w:p w14:paraId="1669E08A" w14:textId="77777777" w:rsidR="003E73FE" w:rsidRPr="003E73FE" w:rsidRDefault="003E73FE" w:rsidP="003E73FE">
            <w:pPr>
              <w:rPr>
                <w:rFonts w:ascii="Palatino Linotype" w:eastAsia="Malgun Gothic" w:hAnsi="Palatino Linotype"/>
                <w:color w:val="000000"/>
                <w:sz w:val="20"/>
                <w:szCs w:val="20"/>
                <w:lang w:eastAsia="en-US"/>
              </w:rPr>
            </w:pPr>
          </w:p>
        </w:tc>
      </w:tr>
      <w:tr w:rsidR="003E73FE" w:rsidRPr="003E73FE" w14:paraId="36252BEE" w14:textId="77777777" w:rsidTr="004D7ABC">
        <w:tc>
          <w:tcPr>
            <w:tcW w:w="2583" w:type="dxa"/>
            <w:tcBorders>
              <w:top w:val="nil"/>
              <w:left w:val="nil"/>
              <w:bottom w:val="nil"/>
              <w:right w:val="nil"/>
            </w:tcBorders>
          </w:tcPr>
          <w:p w14:paraId="4EEEC68D" w14:textId="77777777" w:rsidR="003E73FE" w:rsidRPr="003E73FE" w:rsidRDefault="003E73FE" w:rsidP="003E73FE">
            <w:pPr>
              <w:rPr>
                <w:rFonts w:ascii="Palatino Linotype" w:eastAsia="Malgun Gothic" w:hAnsi="Palatino Linotype"/>
                <w:b/>
                <w:color w:val="000000"/>
                <w:sz w:val="20"/>
                <w:szCs w:val="20"/>
                <w:lang w:eastAsia="en-US"/>
              </w:rPr>
            </w:pPr>
            <w:r w:rsidRPr="003E73FE">
              <w:rPr>
                <w:rFonts w:ascii="Palatino Linotype" w:eastAsia="Malgun Gothic" w:hAnsi="Palatino Linotype"/>
                <w:b/>
                <w:color w:val="000000"/>
                <w:sz w:val="20"/>
                <w:szCs w:val="20"/>
                <w:lang w:eastAsia="en-US"/>
              </w:rPr>
              <w:t xml:space="preserve">NCTM Math Standards </w:t>
            </w:r>
          </w:p>
        </w:tc>
        <w:tc>
          <w:tcPr>
            <w:tcW w:w="7461" w:type="dxa"/>
            <w:tcBorders>
              <w:top w:val="nil"/>
              <w:left w:val="nil"/>
              <w:bottom w:val="nil"/>
              <w:right w:val="nil"/>
            </w:tcBorders>
          </w:tcPr>
          <w:p w14:paraId="3943DD13" w14:textId="77777777" w:rsidR="003E73FE" w:rsidRPr="003E73FE" w:rsidRDefault="003E73FE" w:rsidP="003E73FE">
            <w:pPr>
              <w:rPr>
                <w:rFonts w:ascii="Palatino Linotype" w:eastAsia="Malgun Gothic" w:hAnsi="Palatino Linotype"/>
                <w:sz w:val="20"/>
                <w:szCs w:val="20"/>
                <w:lang w:eastAsia="en-US"/>
              </w:rPr>
            </w:pPr>
            <w:r w:rsidRPr="003E73FE">
              <w:rPr>
                <w:rFonts w:ascii="Palatino Linotype" w:eastAsia="Malgun Gothic" w:hAnsi="Palatino Linotype"/>
                <w:sz w:val="20"/>
                <w:szCs w:val="20"/>
                <w:lang w:eastAsia="en-US"/>
              </w:rPr>
              <w:t>Check out the following link for both content and process standards of mathematics.</w:t>
            </w:r>
          </w:p>
          <w:p w14:paraId="7B84F12C" w14:textId="77777777" w:rsidR="003E73FE" w:rsidRPr="003E73FE" w:rsidRDefault="003E73FE" w:rsidP="003E73FE">
            <w:pPr>
              <w:rPr>
                <w:rFonts w:ascii="Palatino Linotype" w:eastAsia="Malgun Gothic" w:hAnsi="Palatino Linotype"/>
                <w:sz w:val="20"/>
                <w:szCs w:val="20"/>
                <w:u w:val="single"/>
                <w:lang w:eastAsia="en-US"/>
              </w:rPr>
            </w:pPr>
            <w:r w:rsidRPr="003E73FE">
              <w:rPr>
                <w:rFonts w:ascii="Palatino Linotype" w:eastAsia="Malgun Gothic" w:hAnsi="Palatino Linotype"/>
                <w:sz w:val="20"/>
                <w:szCs w:val="20"/>
                <w:u w:val="single"/>
                <w:lang w:eastAsia="en-US"/>
              </w:rPr>
              <w:t>http://www.nctm.org/standards/content.aspx?id=16909</w:t>
            </w:r>
          </w:p>
        </w:tc>
      </w:tr>
    </w:tbl>
    <w:p w14:paraId="4B13288B" w14:textId="77777777" w:rsidR="003E73FE" w:rsidRPr="003E73FE" w:rsidRDefault="003E73FE" w:rsidP="003E73FE">
      <w:pPr>
        <w:rPr>
          <w:rFonts w:ascii="Palatino Linotype" w:eastAsia="Malgun Gothic" w:hAnsi="Palatino Linotype"/>
          <w:b/>
          <w:i/>
          <w:sz w:val="20"/>
          <w:szCs w:val="20"/>
          <w:u w:val="single"/>
          <w:lang w:eastAsia="en-US"/>
        </w:rPr>
      </w:pP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6930"/>
      </w:tblGrid>
      <w:tr w:rsidR="003E73FE" w:rsidRPr="003E73FE" w14:paraId="679F11AD" w14:textId="77777777" w:rsidTr="002F1BEF">
        <w:trPr>
          <w:trHeight w:val="144"/>
        </w:trPr>
        <w:tc>
          <w:tcPr>
            <w:tcW w:w="10412" w:type="dxa"/>
            <w:gridSpan w:val="2"/>
            <w:tcBorders>
              <w:top w:val="nil"/>
              <w:left w:val="nil"/>
              <w:bottom w:val="nil"/>
              <w:right w:val="nil"/>
            </w:tcBorders>
            <w:shd w:val="clear" w:color="auto" w:fill="auto"/>
          </w:tcPr>
          <w:p w14:paraId="60176614" w14:textId="77777777" w:rsidR="00414654" w:rsidRDefault="00414654" w:rsidP="003E73FE">
            <w:pPr>
              <w:outlineLvl w:val="0"/>
              <w:rPr>
                <w:rFonts w:ascii="Palatino Linotype" w:eastAsia="Malgun Gothic" w:hAnsi="Palatino Linotype"/>
                <w:b/>
                <w:sz w:val="20"/>
                <w:szCs w:val="20"/>
                <w:lang w:eastAsia="ko-KR"/>
              </w:rPr>
            </w:pPr>
          </w:p>
          <w:p w14:paraId="39074998" w14:textId="7A40E3D0" w:rsidR="003E73FE" w:rsidRPr="003E73FE" w:rsidRDefault="003E73FE" w:rsidP="003E73FE">
            <w:pPr>
              <w:outlineLvl w:val="0"/>
              <w:rPr>
                <w:rFonts w:ascii="Palatino Linotype" w:eastAsia="Malgun Gothic" w:hAnsi="Palatino Linotype"/>
                <w:b/>
                <w:i/>
                <w:sz w:val="20"/>
                <w:szCs w:val="20"/>
                <w:u w:val="single"/>
                <w:lang w:eastAsia="ko-KR"/>
              </w:rPr>
            </w:pPr>
            <w:r w:rsidRPr="003E73FE">
              <w:rPr>
                <w:rFonts w:ascii="Palatino Linotype" w:eastAsia="Malgun Gothic" w:hAnsi="Palatino Linotype" w:hint="eastAsia"/>
                <w:b/>
                <w:sz w:val="20"/>
                <w:szCs w:val="20"/>
                <w:lang w:eastAsia="ko-KR"/>
              </w:rPr>
              <w:t xml:space="preserve">State Standards </w:t>
            </w:r>
          </w:p>
        </w:tc>
      </w:tr>
      <w:tr w:rsidR="003E73FE" w:rsidRPr="003E73FE" w14:paraId="3642FF64" w14:textId="77777777" w:rsidTr="004D7ABC">
        <w:trPr>
          <w:trHeight w:val="144"/>
        </w:trPr>
        <w:tc>
          <w:tcPr>
            <w:tcW w:w="10412" w:type="dxa"/>
            <w:gridSpan w:val="2"/>
            <w:tcBorders>
              <w:top w:val="nil"/>
              <w:left w:val="nil"/>
              <w:bottom w:val="nil"/>
              <w:right w:val="nil"/>
            </w:tcBorders>
            <w:shd w:val="clear" w:color="auto" w:fill="auto"/>
          </w:tcPr>
          <w:p w14:paraId="5C76024C" w14:textId="77777777" w:rsidR="003E73FE" w:rsidRPr="003E73FE" w:rsidRDefault="003E73FE" w:rsidP="003E73FE">
            <w:pPr>
              <w:outlineLvl w:val="0"/>
              <w:rPr>
                <w:rFonts w:ascii="Palatino Linotype" w:eastAsia="Malgun Gothic" w:hAnsi="Palatino Linotype"/>
                <w:b/>
                <w:color w:val="7030A0"/>
                <w:sz w:val="20"/>
                <w:szCs w:val="20"/>
                <w:lang w:eastAsia="ko-KR"/>
              </w:rPr>
            </w:pPr>
            <w:r w:rsidRPr="003E73FE">
              <w:rPr>
                <w:rFonts w:ascii="Palatino Linotype" w:eastAsia="Malgun Gothic" w:hAnsi="Palatino Linotype" w:hint="eastAsia"/>
                <w:b/>
                <w:color w:val="7030A0"/>
                <w:sz w:val="20"/>
                <w:szCs w:val="20"/>
                <w:lang w:eastAsia="ko-KR"/>
              </w:rPr>
              <w:t>TX Generalist ESL EC-6 Mathematics Standards:</w:t>
            </w:r>
          </w:p>
        </w:tc>
      </w:tr>
      <w:tr w:rsidR="003E73FE" w:rsidRPr="003E73FE" w14:paraId="7B16D2EA" w14:textId="77777777" w:rsidTr="00414654">
        <w:trPr>
          <w:trHeight w:val="4590"/>
        </w:trPr>
        <w:tc>
          <w:tcPr>
            <w:tcW w:w="3482" w:type="dxa"/>
            <w:tcBorders>
              <w:top w:val="nil"/>
              <w:left w:val="nil"/>
              <w:bottom w:val="nil"/>
              <w:right w:val="nil"/>
            </w:tcBorders>
          </w:tcPr>
          <w:p w14:paraId="434C7ABE" w14:textId="77777777" w:rsidR="003E73FE" w:rsidRPr="003E73FE" w:rsidRDefault="003E73FE" w:rsidP="003E73FE">
            <w:pPr>
              <w:shd w:val="clear" w:color="auto" w:fill="FFFFFF"/>
              <w:rPr>
                <w:rFonts w:ascii="Palatino Linotype" w:eastAsia="Batang" w:hAnsi="Palatino Linotype"/>
                <w:b/>
                <w:sz w:val="20"/>
                <w:szCs w:val="20"/>
                <w:lang w:eastAsia="en-US"/>
              </w:rPr>
            </w:pPr>
            <w:r w:rsidRPr="003E73FE">
              <w:rPr>
                <w:rFonts w:ascii="Palatino Linotype" w:eastAsia="Batang" w:hAnsi="Palatino Linotype" w:cs="Arial"/>
                <w:b/>
                <w:bCs/>
                <w:i/>
                <w:iCs/>
                <w:color w:val="000000"/>
                <w:sz w:val="20"/>
                <w:szCs w:val="20"/>
                <w:lang w:eastAsia="en-US"/>
              </w:rPr>
              <w:t xml:space="preserve">Standard I. </w:t>
            </w:r>
            <w:r w:rsidRPr="003E73FE">
              <w:rPr>
                <w:rFonts w:ascii="Palatino Linotype" w:eastAsia="Batang" w:hAnsi="Palatino Linotype" w:cs="Arial"/>
                <w:b/>
                <w:i/>
                <w:iCs/>
                <w:color w:val="000000"/>
                <w:sz w:val="20"/>
                <w:szCs w:val="20"/>
                <w:lang w:eastAsia="en-US"/>
              </w:rPr>
              <w:t>Number Concepts</w:t>
            </w:r>
          </w:p>
          <w:p w14:paraId="680D9593" w14:textId="77777777" w:rsidR="003E73FE" w:rsidRPr="003E73FE" w:rsidRDefault="003E73FE" w:rsidP="003E73FE">
            <w:pPr>
              <w:shd w:val="clear" w:color="auto" w:fill="FFFFFF"/>
              <w:rPr>
                <w:rFonts w:ascii="Palatino Linotype" w:eastAsia="Batang" w:hAnsi="Palatino Linotype"/>
                <w:b/>
                <w:sz w:val="20"/>
                <w:szCs w:val="20"/>
                <w:lang w:eastAsia="en-US"/>
              </w:rPr>
            </w:pPr>
          </w:p>
          <w:p w14:paraId="6C301E56" w14:textId="77777777" w:rsidR="003E73FE" w:rsidRPr="003E73FE" w:rsidRDefault="003E73FE" w:rsidP="003E73FE">
            <w:pPr>
              <w:shd w:val="clear" w:color="auto" w:fill="FFFFFF"/>
              <w:rPr>
                <w:rFonts w:ascii="Palatino Linotype" w:eastAsia="Batang" w:hAnsi="Palatino Linotype"/>
                <w:b/>
                <w:sz w:val="20"/>
                <w:szCs w:val="20"/>
                <w:lang w:eastAsia="en-US"/>
              </w:rPr>
            </w:pPr>
          </w:p>
          <w:p w14:paraId="0D08C5B4" w14:textId="77777777" w:rsidR="003E73FE" w:rsidRPr="003E73FE" w:rsidRDefault="003E73FE" w:rsidP="003E73FE">
            <w:pPr>
              <w:shd w:val="clear" w:color="auto" w:fill="FFFFFF"/>
              <w:rPr>
                <w:rFonts w:ascii="Palatino Linotype" w:eastAsia="Batang" w:hAnsi="Palatino Linotype"/>
                <w:b/>
                <w:sz w:val="20"/>
                <w:szCs w:val="20"/>
                <w:lang w:eastAsia="en-US"/>
              </w:rPr>
            </w:pPr>
          </w:p>
          <w:p w14:paraId="1F0EFA95" w14:textId="1CBAE639" w:rsidR="003E73FE" w:rsidRPr="003E73FE" w:rsidRDefault="003E73FE" w:rsidP="003E73FE">
            <w:pPr>
              <w:shd w:val="clear" w:color="auto" w:fill="FFFFFF"/>
              <w:rPr>
                <w:rFonts w:ascii="Palatino Linotype" w:eastAsia="Batang" w:hAnsi="Palatino Linotype"/>
                <w:sz w:val="20"/>
                <w:szCs w:val="20"/>
                <w:lang w:eastAsia="en-US"/>
              </w:rPr>
            </w:pPr>
          </w:p>
          <w:p w14:paraId="1CAFE286" w14:textId="77777777" w:rsidR="003E73FE" w:rsidRPr="003E73FE" w:rsidRDefault="003E73FE" w:rsidP="003E73FE">
            <w:pPr>
              <w:shd w:val="clear" w:color="auto" w:fill="FFFFFF"/>
              <w:rPr>
                <w:rFonts w:ascii="Palatino Linotype" w:eastAsia="Batang" w:hAnsi="Palatino Linotype"/>
                <w:sz w:val="20"/>
                <w:szCs w:val="20"/>
                <w:lang w:eastAsia="en-US"/>
              </w:rPr>
            </w:pPr>
          </w:p>
          <w:p w14:paraId="2291F198" w14:textId="77777777" w:rsidR="003E73FE" w:rsidRPr="003E73FE" w:rsidRDefault="003E73FE" w:rsidP="003E73FE">
            <w:pPr>
              <w:shd w:val="clear" w:color="auto" w:fill="FFFFFF"/>
              <w:rPr>
                <w:rFonts w:ascii="Palatino Linotype" w:eastAsia="Batang" w:hAnsi="Palatino Linotype"/>
                <w:b/>
                <w:sz w:val="20"/>
                <w:szCs w:val="20"/>
                <w:lang w:eastAsia="en-US"/>
              </w:rPr>
            </w:pPr>
            <w:r w:rsidRPr="003E73FE">
              <w:rPr>
                <w:rFonts w:ascii="Palatino Linotype" w:eastAsia="Batang" w:hAnsi="Palatino Linotype" w:cs="Arial"/>
                <w:b/>
                <w:bCs/>
                <w:i/>
                <w:iCs/>
                <w:color w:val="000000"/>
                <w:sz w:val="20"/>
                <w:szCs w:val="20"/>
                <w:lang w:eastAsia="en-US"/>
              </w:rPr>
              <w:t xml:space="preserve">Standard II. </w:t>
            </w:r>
            <w:r w:rsidRPr="003E73FE">
              <w:rPr>
                <w:rFonts w:ascii="Palatino Linotype" w:eastAsia="Batang" w:hAnsi="Palatino Linotype" w:cs="Arial"/>
                <w:b/>
                <w:i/>
                <w:iCs/>
                <w:color w:val="000000"/>
                <w:sz w:val="20"/>
                <w:szCs w:val="20"/>
                <w:lang w:eastAsia="en-US"/>
              </w:rPr>
              <w:t>Patterns and Algebra</w:t>
            </w:r>
          </w:p>
          <w:p w14:paraId="53EE0F90" w14:textId="77777777" w:rsidR="003E73FE" w:rsidRPr="003E73FE" w:rsidRDefault="003E73FE" w:rsidP="003E73FE">
            <w:pPr>
              <w:shd w:val="clear" w:color="auto" w:fill="FFFFFF"/>
              <w:rPr>
                <w:rFonts w:ascii="Palatino Linotype" w:eastAsia="Batang" w:hAnsi="Palatino Linotype"/>
                <w:b/>
                <w:sz w:val="20"/>
                <w:szCs w:val="20"/>
                <w:lang w:eastAsia="en-US"/>
              </w:rPr>
            </w:pPr>
          </w:p>
          <w:p w14:paraId="6ED7DBC1" w14:textId="77777777" w:rsidR="003E73FE" w:rsidRPr="003E73FE" w:rsidRDefault="003E73FE" w:rsidP="003E73FE">
            <w:pPr>
              <w:shd w:val="clear" w:color="auto" w:fill="FFFFFF"/>
              <w:rPr>
                <w:rFonts w:ascii="Palatino Linotype" w:eastAsia="Batang" w:hAnsi="Palatino Linotype"/>
                <w:b/>
                <w:sz w:val="20"/>
                <w:szCs w:val="20"/>
                <w:lang w:eastAsia="en-US"/>
              </w:rPr>
            </w:pPr>
          </w:p>
          <w:p w14:paraId="6A167026" w14:textId="77777777" w:rsidR="003E73FE" w:rsidRPr="003E73FE" w:rsidRDefault="003E73FE" w:rsidP="003E73FE">
            <w:pPr>
              <w:shd w:val="clear" w:color="auto" w:fill="FFFFFF"/>
              <w:rPr>
                <w:rFonts w:ascii="Palatino Linotype" w:eastAsia="Batang" w:hAnsi="Palatino Linotype"/>
                <w:b/>
                <w:sz w:val="20"/>
                <w:szCs w:val="20"/>
                <w:lang w:eastAsia="en-US"/>
              </w:rPr>
            </w:pPr>
          </w:p>
          <w:p w14:paraId="79D95784" w14:textId="77777777" w:rsidR="003E73FE" w:rsidRPr="003E73FE" w:rsidRDefault="003E73FE" w:rsidP="003E73FE">
            <w:pPr>
              <w:shd w:val="clear" w:color="auto" w:fill="FFFFFF"/>
              <w:rPr>
                <w:rFonts w:ascii="Palatino Linotype" w:eastAsia="Batang" w:hAnsi="Palatino Linotype"/>
                <w:b/>
                <w:sz w:val="20"/>
                <w:szCs w:val="20"/>
                <w:lang w:eastAsia="en-US"/>
              </w:rPr>
            </w:pPr>
          </w:p>
          <w:p w14:paraId="3F132C74" w14:textId="727279C5" w:rsidR="003E73FE" w:rsidRPr="003E73FE" w:rsidRDefault="003E73FE" w:rsidP="003E73FE">
            <w:pPr>
              <w:shd w:val="clear" w:color="auto" w:fill="FFFFFF"/>
              <w:rPr>
                <w:rFonts w:ascii="Palatino Linotype" w:eastAsia="Batang" w:hAnsi="Palatino Linotype"/>
                <w:sz w:val="20"/>
                <w:szCs w:val="20"/>
                <w:lang w:eastAsia="en-US"/>
              </w:rPr>
            </w:pPr>
            <w:r w:rsidRPr="003E73FE">
              <w:rPr>
                <w:rFonts w:ascii="Palatino Linotype" w:eastAsia="Batang" w:hAnsi="Palatino Linotype" w:cs="Arial"/>
                <w:b/>
                <w:bCs/>
                <w:i/>
                <w:iCs/>
                <w:color w:val="000000"/>
                <w:sz w:val="20"/>
                <w:szCs w:val="20"/>
                <w:lang w:eastAsia="en-US"/>
              </w:rPr>
              <w:t xml:space="preserve">Standard III. </w:t>
            </w:r>
            <w:r w:rsidRPr="003E73FE">
              <w:rPr>
                <w:rFonts w:ascii="Palatino Linotype" w:eastAsia="Batang" w:hAnsi="Palatino Linotype" w:cs="Arial"/>
                <w:b/>
                <w:i/>
                <w:iCs/>
                <w:color w:val="000000"/>
                <w:sz w:val="20"/>
                <w:szCs w:val="20"/>
                <w:lang w:eastAsia="en-US"/>
              </w:rPr>
              <w:t>Geometry and Measurement:</w:t>
            </w:r>
          </w:p>
          <w:p w14:paraId="5D9D325C" w14:textId="77777777" w:rsidR="003E73FE" w:rsidRPr="003E73FE" w:rsidRDefault="003E73FE" w:rsidP="003E73FE">
            <w:pPr>
              <w:shd w:val="clear" w:color="auto" w:fill="FFFFFF"/>
              <w:rPr>
                <w:rFonts w:ascii="Palatino Linotype" w:eastAsia="Batang" w:hAnsi="Palatino Linotype"/>
                <w:sz w:val="20"/>
                <w:szCs w:val="20"/>
                <w:lang w:eastAsia="en-US"/>
              </w:rPr>
            </w:pPr>
          </w:p>
          <w:p w14:paraId="72A1D38D" w14:textId="77777777" w:rsidR="003E73FE" w:rsidRPr="003E73FE" w:rsidRDefault="003E73FE" w:rsidP="003E73FE">
            <w:pPr>
              <w:shd w:val="clear" w:color="auto" w:fill="FFFFFF"/>
              <w:rPr>
                <w:rFonts w:ascii="Palatino Linotype" w:eastAsia="Batang" w:hAnsi="Palatino Linotype"/>
                <w:b/>
                <w:sz w:val="20"/>
                <w:szCs w:val="20"/>
                <w:lang w:eastAsia="en-US"/>
              </w:rPr>
            </w:pPr>
          </w:p>
          <w:p w14:paraId="453DCA26" w14:textId="77777777" w:rsidR="003E73FE" w:rsidRPr="003E73FE" w:rsidRDefault="003E73FE" w:rsidP="003E73FE">
            <w:pPr>
              <w:shd w:val="clear" w:color="auto" w:fill="FFFFFF"/>
              <w:rPr>
                <w:rFonts w:ascii="Palatino Linotype" w:eastAsia="Batang" w:hAnsi="Palatino Linotype"/>
                <w:b/>
                <w:sz w:val="20"/>
                <w:szCs w:val="20"/>
                <w:lang w:eastAsia="en-US"/>
              </w:rPr>
            </w:pPr>
          </w:p>
          <w:p w14:paraId="62179868" w14:textId="77777777" w:rsidR="00414654" w:rsidRPr="003E73FE" w:rsidRDefault="00414654" w:rsidP="00414654">
            <w:pPr>
              <w:shd w:val="clear" w:color="auto" w:fill="FFFFFF"/>
              <w:rPr>
                <w:rFonts w:ascii="Palatino Linotype" w:eastAsia="Batang" w:hAnsi="Palatino Linotype"/>
                <w:b/>
                <w:sz w:val="20"/>
                <w:szCs w:val="20"/>
                <w:lang w:eastAsia="ko-KR"/>
              </w:rPr>
            </w:pPr>
            <w:r w:rsidRPr="003E73FE">
              <w:rPr>
                <w:rFonts w:ascii="Palatino Linotype" w:eastAsia="Batang" w:hAnsi="Palatino Linotype" w:cs="Arial"/>
                <w:b/>
                <w:bCs/>
                <w:i/>
                <w:iCs/>
                <w:color w:val="000000"/>
                <w:sz w:val="20"/>
                <w:szCs w:val="20"/>
                <w:lang w:eastAsia="en-US"/>
              </w:rPr>
              <w:t xml:space="preserve">Standard IV. </w:t>
            </w:r>
            <w:r w:rsidRPr="003E73FE">
              <w:rPr>
                <w:rFonts w:ascii="Palatino Linotype" w:eastAsia="Batang" w:hAnsi="Palatino Linotype" w:cs="Arial"/>
                <w:b/>
                <w:i/>
                <w:iCs/>
                <w:color w:val="000000"/>
                <w:sz w:val="20"/>
                <w:szCs w:val="20"/>
                <w:lang w:eastAsia="en-US"/>
              </w:rPr>
              <w:t>Probability and Statistics</w:t>
            </w:r>
          </w:p>
          <w:p w14:paraId="6E80EC71" w14:textId="77777777" w:rsidR="003E73FE" w:rsidRPr="003E73FE" w:rsidRDefault="003E73FE" w:rsidP="003E73FE">
            <w:pPr>
              <w:shd w:val="clear" w:color="auto" w:fill="FFFFFF"/>
              <w:rPr>
                <w:rFonts w:ascii="Palatino Linotype" w:eastAsia="Batang" w:hAnsi="Palatino Linotype" w:cs="Arial"/>
                <w:b/>
                <w:bCs/>
                <w:i/>
                <w:iCs/>
                <w:color w:val="000000"/>
                <w:sz w:val="20"/>
                <w:szCs w:val="20"/>
                <w:lang w:eastAsia="en-US"/>
              </w:rPr>
            </w:pPr>
          </w:p>
          <w:p w14:paraId="62FBA6AE" w14:textId="77777777" w:rsidR="003E73FE" w:rsidRPr="003E73FE" w:rsidRDefault="003E73FE" w:rsidP="003E73FE">
            <w:pPr>
              <w:shd w:val="clear" w:color="auto" w:fill="FFFFFF"/>
              <w:rPr>
                <w:rFonts w:ascii="Palatino Linotype" w:eastAsia="Batang" w:hAnsi="Palatino Linotype" w:cs="Arial"/>
                <w:b/>
                <w:bCs/>
                <w:i/>
                <w:iCs/>
                <w:color w:val="000000"/>
                <w:sz w:val="20"/>
                <w:szCs w:val="20"/>
                <w:lang w:eastAsia="en-US"/>
              </w:rPr>
            </w:pPr>
          </w:p>
          <w:p w14:paraId="6B365652" w14:textId="77777777" w:rsidR="003E73FE" w:rsidRPr="003E73FE" w:rsidRDefault="003E73FE" w:rsidP="003E73FE">
            <w:pPr>
              <w:shd w:val="clear" w:color="auto" w:fill="FFFFFF"/>
              <w:rPr>
                <w:rFonts w:ascii="Palatino Linotype" w:eastAsia="Batang" w:hAnsi="Palatino Linotype"/>
                <w:sz w:val="20"/>
                <w:szCs w:val="20"/>
                <w:lang w:eastAsia="ko-KR"/>
              </w:rPr>
            </w:pPr>
          </w:p>
        </w:tc>
        <w:tc>
          <w:tcPr>
            <w:tcW w:w="6930" w:type="dxa"/>
            <w:tcBorders>
              <w:top w:val="nil"/>
              <w:left w:val="nil"/>
              <w:bottom w:val="nil"/>
              <w:right w:val="nil"/>
            </w:tcBorders>
          </w:tcPr>
          <w:p w14:paraId="1E9A8452" w14:textId="77777777" w:rsidR="003E73FE" w:rsidRPr="003E73FE" w:rsidRDefault="003E73FE" w:rsidP="003E73FE">
            <w:pPr>
              <w:shd w:val="clear" w:color="auto" w:fill="FFFFFF"/>
              <w:rPr>
                <w:rFonts w:ascii="Palatino Linotype" w:eastAsia="Batang" w:hAnsi="Palatino Linotype"/>
                <w:sz w:val="20"/>
                <w:szCs w:val="20"/>
                <w:lang w:eastAsia="ko-KR"/>
              </w:rPr>
            </w:pPr>
            <w:r w:rsidRPr="003E73FE">
              <w:rPr>
                <w:rFonts w:ascii="Palatino Linotype" w:eastAsia="Batang" w:hAnsi="Palatino Linotype" w:cs="Arial"/>
                <w:color w:val="000000"/>
                <w:sz w:val="20"/>
                <w:szCs w:val="20"/>
                <w:lang w:eastAsia="en-US"/>
              </w:rPr>
              <w:t>The mathematics teacher understands and uses numbers, number systems and their structure, operations and algorithms, quantitative reasoning, and technology appropriate to teach the statewide curriculum (Texas Essential Knowledge and Skills [TEKS]) in order to prepare students to use mathematics.</w:t>
            </w:r>
          </w:p>
          <w:p w14:paraId="59C3EE63" w14:textId="4237C2F2" w:rsidR="003E73FE" w:rsidRPr="003E73FE" w:rsidRDefault="003E73FE" w:rsidP="003E73FE">
            <w:pPr>
              <w:tabs>
                <w:tab w:val="left" w:pos="4395"/>
              </w:tabs>
              <w:rPr>
                <w:rFonts w:ascii="Palatino Linotype" w:eastAsia="Malgun Gothic" w:hAnsi="Palatino Linotype" w:cs="Arial"/>
                <w:color w:val="000000"/>
                <w:sz w:val="20"/>
                <w:szCs w:val="20"/>
                <w:lang w:eastAsia="en-US"/>
              </w:rPr>
            </w:pPr>
          </w:p>
          <w:p w14:paraId="4C9D437A" w14:textId="77777777" w:rsidR="003E73FE" w:rsidRPr="003E73FE" w:rsidRDefault="003E73FE" w:rsidP="003E73FE">
            <w:pPr>
              <w:tabs>
                <w:tab w:val="left" w:pos="4395"/>
              </w:tabs>
              <w:rPr>
                <w:rFonts w:ascii="Palatino Linotype" w:eastAsia="Malgun Gothic" w:hAnsi="Palatino Linotype" w:cs="Arial"/>
                <w:color w:val="000000"/>
                <w:sz w:val="20"/>
                <w:szCs w:val="20"/>
                <w:lang w:eastAsia="en-US"/>
              </w:rPr>
            </w:pPr>
            <w:r w:rsidRPr="003E73FE">
              <w:rPr>
                <w:rFonts w:ascii="Palatino Linotype" w:eastAsia="Malgun Gothic" w:hAnsi="Palatino Linotype" w:cs="Arial"/>
                <w:color w:val="000000"/>
                <w:sz w:val="20"/>
                <w:szCs w:val="20"/>
                <w:lang w:eastAsia="en-US"/>
              </w:rPr>
              <w:t>The mathematics teacher understands and uses patterns, relations, functions, algebraic reasoning, analysis, and technology appropriate to teach the statewide curriculum (Texas Essential Knowledge and Skills [TEKS]) in order to prepare students to use mathematics.</w:t>
            </w:r>
          </w:p>
          <w:p w14:paraId="30CEBBAB" w14:textId="2CB67DFE" w:rsidR="003E73FE" w:rsidRPr="003E73FE" w:rsidRDefault="003E73FE" w:rsidP="003E73FE">
            <w:pPr>
              <w:autoSpaceDE w:val="0"/>
              <w:autoSpaceDN w:val="0"/>
              <w:adjustRightInd w:val="0"/>
              <w:rPr>
                <w:rFonts w:ascii="Palatino Linotype" w:eastAsia="Malgun Gothic" w:hAnsi="Palatino Linotype" w:cs="Arial"/>
                <w:color w:val="000000"/>
                <w:sz w:val="20"/>
                <w:szCs w:val="20"/>
                <w:lang w:eastAsia="ko-KR"/>
              </w:rPr>
            </w:pPr>
          </w:p>
          <w:p w14:paraId="749AEEEE" w14:textId="77777777" w:rsidR="00414654" w:rsidRDefault="003E73FE" w:rsidP="00414654">
            <w:pPr>
              <w:shd w:val="clear" w:color="auto" w:fill="FFFFFF"/>
              <w:rPr>
                <w:rFonts w:ascii="Palatino Linotype" w:eastAsia="Malgun Gothic" w:hAnsi="Palatino Linotype"/>
                <w:sz w:val="20"/>
                <w:szCs w:val="20"/>
                <w:lang w:eastAsia="en-US"/>
              </w:rPr>
            </w:pPr>
            <w:r w:rsidRPr="003E73FE">
              <w:rPr>
                <w:rFonts w:ascii="Palatino Linotype" w:eastAsia="Malgun Gothic" w:hAnsi="Palatino Linotype" w:cs="Arial"/>
                <w:color w:val="000000"/>
                <w:sz w:val="20"/>
                <w:szCs w:val="20"/>
                <w:lang w:eastAsia="ko-KR"/>
              </w:rPr>
              <w:t xml:space="preserve">The mathematics teacher understands and uses geometry, spatial reasoning, measurement concepts and principles, and technology appropriate to teach the statewide curriculum (Texas Essential Knowledge and Skills [TEKS]) in order to prepare students to use mathematics. </w:t>
            </w:r>
            <w:r w:rsidRPr="003E73FE">
              <w:rPr>
                <w:rFonts w:ascii="Palatino Linotype" w:eastAsia="Malgun Gothic" w:hAnsi="Palatino Linotype"/>
                <w:sz w:val="20"/>
                <w:szCs w:val="20"/>
                <w:lang w:eastAsia="en-US"/>
              </w:rPr>
              <w:tab/>
            </w:r>
          </w:p>
          <w:p w14:paraId="33295103" w14:textId="77777777" w:rsidR="00414654" w:rsidRDefault="00414654" w:rsidP="00414654">
            <w:pPr>
              <w:shd w:val="clear" w:color="auto" w:fill="FFFFFF"/>
              <w:rPr>
                <w:rFonts w:ascii="Palatino Linotype" w:eastAsia="Malgun Gothic" w:hAnsi="Palatino Linotype"/>
                <w:sz w:val="20"/>
                <w:szCs w:val="20"/>
                <w:lang w:eastAsia="en-US"/>
              </w:rPr>
            </w:pPr>
          </w:p>
          <w:p w14:paraId="303093BD" w14:textId="76CD0AEE" w:rsidR="00414654" w:rsidRPr="003E73FE" w:rsidRDefault="00414654" w:rsidP="00414654">
            <w:pPr>
              <w:shd w:val="clear" w:color="auto" w:fill="FFFFFF"/>
              <w:rPr>
                <w:rFonts w:ascii="Palatino Linotype" w:eastAsia="Batang" w:hAnsi="Palatino Linotype" w:cs="Arial"/>
                <w:b/>
                <w:bCs/>
                <w:color w:val="000000"/>
                <w:sz w:val="20"/>
                <w:szCs w:val="20"/>
                <w:lang w:eastAsia="ko-KR"/>
              </w:rPr>
            </w:pPr>
            <w:r w:rsidRPr="003E73FE">
              <w:rPr>
                <w:rFonts w:ascii="Palatino Linotype" w:eastAsia="Batang" w:hAnsi="Palatino Linotype" w:cs="Arial"/>
                <w:color w:val="000000"/>
                <w:sz w:val="20"/>
                <w:szCs w:val="20"/>
                <w:lang w:eastAsia="en-US"/>
              </w:rPr>
              <w:t>The mathematics teacher understands and uses probability and statistics, their applications, and technology appropriate to teach the statewide curriculum (Texas Essential Knowledge and Skills [TEKS]) in order to prepare students to use mathematics.</w:t>
            </w:r>
          </w:p>
          <w:p w14:paraId="22BE56DB" w14:textId="4C67AB49" w:rsidR="003E73FE" w:rsidRPr="003E73FE" w:rsidRDefault="003E73FE" w:rsidP="00414654">
            <w:pPr>
              <w:autoSpaceDE w:val="0"/>
              <w:autoSpaceDN w:val="0"/>
              <w:adjustRightInd w:val="0"/>
              <w:rPr>
                <w:rFonts w:ascii="Palatino Linotype" w:eastAsia="Malgun Gothic" w:hAnsi="Palatino Linotype" w:cs="Arial"/>
                <w:color w:val="000000"/>
                <w:sz w:val="20"/>
                <w:szCs w:val="20"/>
                <w:lang w:eastAsia="ko-KR"/>
              </w:rPr>
            </w:pPr>
          </w:p>
        </w:tc>
      </w:tr>
      <w:tr w:rsidR="003E73FE" w:rsidRPr="003E73FE" w14:paraId="2976F2DC" w14:textId="77777777" w:rsidTr="004D7ABC">
        <w:trPr>
          <w:trHeight w:val="1796"/>
        </w:trPr>
        <w:tc>
          <w:tcPr>
            <w:tcW w:w="3482" w:type="dxa"/>
            <w:tcBorders>
              <w:top w:val="nil"/>
              <w:left w:val="nil"/>
              <w:bottom w:val="nil"/>
              <w:right w:val="nil"/>
            </w:tcBorders>
          </w:tcPr>
          <w:p w14:paraId="4BB804E9" w14:textId="77777777" w:rsidR="003E73FE" w:rsidRPr="003E73FE" w:rsidRDefault="003E73FE" w:rsidP="003E73FE">
            <w:pPr>
              <w:shd w:val="clear" w:color="auto" w:fill="FFFFFF"/>
              <w:rPr>
                <w:rFonts w:ascii="Palatino Linotype" w:eastAsia="Batang" w:hAnsi="Palatino Linotype"/>
                <w:b/>
                <w:sz w:val="20"/>
                <w:szCs w:val="20"/>
                <w:lang w:eastAsia="ko-KR"/>
              </w:rPr>
            </w:pPr>
          </w:p>
          <w:p w14:paraId="177022BD" w14:textId="04B4304F" w:rsidR="003E73FE" w:rsidRPr="003E73FE" w:rsidRDefault="003E73FE" w:rsidP="003E73FE">
            <w:pPr>
              <w:shd w:val="clear" w:color="auto" w:fill="FFFFFF"/>
              <w:rPr>
                <w:rFonts w:ascii="Palatino Linotype" w:eastAsia="Batang" w:hAnsi="Palatino Linotype"/>
                <w:b/>
                <w:sz w:val="20"/>
                <w:szCs w:val="20"/>
                <w:lang w:eastAsia="ko-KR"/>
              </w:rPr>
            </w:pPr>
            <w:r w:rsidRPr="003E73FE">
              <w:rPr>
                <w:rFonts w:ascii="Palatino Linotype" w:eastAsia="Batang" w:hAnsi="Palatino Linotype" w:cs="Arial"/>
                <w:b/>
                <w:bCs/>
                <w:i/>
                <w:iCs/>
                <w:color w:val="000000"/>
                <w:sz w:val="20"/>
                <w:szCs w:val="20"/>
                <w:lang w:eastAsia="en-US"/>
              </w:rPr>
              <w:t xml:space="preserve">Standard V. </w:t>
            </w:r>
            <w:r w:rsidRPr="003E73FE">
              <w:rPr>
                <w:rFonts w:ascii="Palatino Linotype" w:eastAsia="Batang" w:hAnsi="Palatino Linotype" w:cs="Arial"/>
                <w:b/>
                <w:i/>
                <w:iCs/>
                <w:color w:val="000000"/>
                <w:sz w:val="20"/>
                <w:szCs w:val="20"/>
                <w:lang w:eastAsia="en-US"/>
              </w:rPr>
              <w:t>Mathematical Processes:</w:t>
            </w:r>
          </w:p>
          <w:p w14:paraId="43F16E13" w14:textId="77777777" w:rsidR="003E73FE" w:rsidRPr="003E73FE" w:rsidRDefault="003E73FE" w:rsidP="003E73FE">
            <w:pPr>
              <w:shd w:val="clear" w:color="auto" w:fill="FFFFFF"/>
              <w:rPr>
                <w:rFonts w:ascii="Palatino Linotype" w:eastAsia="Batang" w:hAnsi="Palatino Linotype"/>
                <w:b/>
                <w:sz w:val="20"/>
                <w:szCs w:val="20"/>
                <w:lang w:eastAsia="ko-KR"/>
              </w:rPr>
            </w:pPr>
          </w:p>
          <w:p w14:paraId="20189856" w14:textId="77777777" w:rsidR="003E73FE" w:rsidRPr="003E73FE" w:rsidRDefault="003E73FE" w:rsidP="003E73FE">
            <w:pPr>
              <w:shd w:val="clear" w:color="auto" w:fill="FFFFFF"/>
              <w:rPr>
                <w:rFonts w:ascii="Palatino Linotype" w:eastAsia="Batang" w:hAnsi="Palatino Linotype"/>
                <w:b/>
                <w:sz w:val="20"/>
                <w:szCs w:val="20"/>
                <w:lang w:eastAsia="ko-KR"/>
              </w:rPr>
            </w:pPr>
          </w:p>
          <w:p w14:paraId="6A98CF04" w14:textId="77777777" w:rsidR="003E73FE" w:rsidRPr="003E73FE" w:rsidRDefault="003E73FE" w:rsidP="003E73FE">
            <w:pPr>
              <w:shd w:val="clear" w:color="auto" w:fill="FFFFFF"/>
              <w:rPr>
                <w:rFonts w:ascii="Palatino Linotype" w:eastAsia="Batang" w:hAnsi="Palatino Linotype"/>
                <w:b/>
                <w:sz w:val="20"/>
                <w:szCs w:val="20"/>
                <w:lang w:eastAsia="ko-KR"/>
              </w:rPr>
            </w:pPr>
          </w:p>
          <w:p w14:paraId="64CE5AE7" w14:textId="1FB409E9" w:rsidR="003E73FE" w:rsidRPr="003E73FE" w:rsidRDefault="003E73FE" w:rsidP="003E73FE">
            <w:pPr>
              <w:shd w:val="clear" w:color="auto" w:fill="FFFFFF"/>
              <w:rPr>
                <w:rFonts w:ascii="Palatino Linotype" w:eastAsia="Batang" w:hAnsi="Palatino Linotype"/>
                <w:b/>
                <w:sz w:val="20"/>
                <w:szCs w:val="20"/>
                <w:lang w:eastAsia="ko-KR"/>
              </w:rPr>
            </w:pPr>
            <w:r w:rsidRPr="003E73FE">
              <w:rPr>
                <w:rFonts w:ascii="Palatino Linotype" w:eastAsia="Batang" w:hAnsi="Palatino Linotype" w:cs="Arial"/>
                <w:b/>
                <w:bCs/>
                <w:i/>
                <w:iCs/>
                <w:color w:val="000000"/>
                <w:sz w:val="20"/>
                <w:szCs w:val="20"/>
                <w:lang w:eastAsia="en-US"/>
              </w:rPr>
              <w:t xml:space="preserve">Standard VI. </w:t>
            </w:r>
            <w:r w:rsidRPr="003E73FE">
              <w:rPr>
                <w:rFonts w:ascii="Palatino Linotype" w:eastAsia="Batang" w:hAnsi="Palatino Linotype" w:cs="Arial"/>
                <w:b/>
                <w:i/>
                <w:iCs/>
                <w:color w:val="000000"/>
                <w:sz w:val="20"/>
                <w:szCs w:val="20"/>
                <w:lang w:eastAsia="en-US"/>
              </w:rPr>
              <w:t>Mathematical Perspectives</w:t>
            </w:r>
          </w:p>
          <w:p w14:paraId="5B824602" w14:textId="77777777" w:rsidR="003E73FE" w:rsidRPr="003E73FE" w:rsidRDefault="003E73FE" w:rsidP="003E73FE">
            <w:pPr>
              <w:shd w:val="clear" w:color="auto" w:fill="FFFFFF"/>
              <w:rPr>
                <w:rFonts w:ascii="Palatino Linotype" w:eastAsia="Batang" w:hAnsi="Palatino Linotype"/>
                <w:b/>
                <w:sz w:val="20"/>
                <w:szCs w:val="20"/>
                <w:lang w:eastAsia="ko-KR"/>
              </w:rPr>
            </w:pPr>
          </w:p>
          <w:p w14:paraId="2FC48F66" w14:textId="77777777" w:rsidR="003E73FE" w:rsidRPr="003E73FE" w:rsidRDefault="003E73FE" w:rsidP="003E73FE">
            <w:pPr>
              <w:shd w:val="clear" w:color="auto" w:fill="FFFFFF"/>
              <w:rPr>
                <w:rFonts w:ascii="Palatino Linotype" w:eastAsia="Batang" w:hAnsi="Palatino Linotype"/>
                <w:b/>
                <w:sz w:val="20"/>
                <w:szCs w:val="20"/>
                <w:lang w:eastAsia="ko-KR"/>
              </w:rPr>
            </w:pPr>
          </w:p>
          <w:p w14:paraId="22BDF946" w14:textId="77777777" w:rsidR="003E73FE" w:rsidRPr="003E73FE" w:rsidRDefault="003E73FE" w:rsidP="003E73FE">
            <w:pPr>
              <w:shd w:val="clear" w:color="auto" w:fill="FFFFFF"/>
              <w:rPr>
                <w:rFonts w:ascii="Palatino Linotype" w:eastAsia="Batang" w:hAnsi="Palatino Linotype"/>
                <w:b/>
                <w:sz w:val="20"/>
                <w:szCs w:val="20"/>
                <w:lang w:eastAsia="ko-KR"/>
              </w:rPr>
            </w:pPr>
          </w:p>
          <w:p w14:paraId="3506CC71" w14:textId="15EE2A1D" w:rsidR="003E73FE" w:rsidRPr="003E73FE" w:rsidRDefault="003E73FE" w:rsidP="003E73FE">
            <w:pPr>
              <w:shd w:val="clear" w:color="auto" w:fill="FFFFFF"/>
              <w:rPr>
                <w:rFonts w:ascii="Palatino Linotype" w:eastAsia="Batang" w:hAnsi="Palatino Linotype"/>
                <w:b/>
                <w:sz w:val="20"/>
                <w:szCs w:val="20"/>
                <w:lang w:eastAsia="ko-KR"/>
              </w:rPr>
            </w:pPr>
            <w:r w:rsidRPr="003E73FE">
              <w:rPr>
                <w:rFonts w:ascii="Palatino Linotype" w:eastAsia="Batang" w:hAnsi="Palatino Linotype" w:cs="Arial"/>
                <w:b/>
                <w:bCs/>
                <w:i/>
                <w:iCs/>
                <w:color w:val="000000"/>
                <w:sz w:val="20"/>
                <w:szCs w:val="20"/>
                <w:lang w:eastAsia="en-US"/>
              </w:rPr>
              <w:t xml:space="preserve">Standard VII. </w:t>
            </w:r>
            <w:r w:rsidRPr="003E73FE">
              <w:rPr>
                <w:rFonts w:ascii="Palatino Linotype" w:eastAsia="Batang" w:hAnsi="Palatino Linotype" w:cs="Arial"/>
                <w:b/>
                <w:i/>
                <w:iCs/>
                <w:color w:val="000000"/>
                <w:sz w:val="20"/>
                <w:szCs w:val="20"/>
                <w:lang w:eastAsia="en-US"/>
              </w:rPr>
              <w:t>Mathematical Learning and Instruction</w:t>
            </w:r>
          </w:p>
          <w:p w14:paraId="60DDE3B0" w14:textId="77777777" w:rsidR="003E73FE" w:rsidRPr="003E73FE" w:rsidRDefault="003E73FE" w:rsidP="003E73FE">
            <w:pPr>
              <w:shd w:val="clear" w:color="auto" w:fill="FFFFFF"/>
              <w:rPr>
                <w:rFonts w:ascii="Palatino Linotype" w:eastAsia="Batang" w:hAnsi="Palatino Linotype"/>
                <w:b/>
                <w:sz w:val="20"/>
                <w:szCs w:val="20"/>
                <w:lang w:eastAsia="ko-KR"/>
              </w:rPr>
            </w:pPr>
          </w:p>
          <w:p w14:paraId="3B74D292" w14:textId="77777777" w:rsidR="003E73FE" w:rsidRPr="003E73FE" w:rsidRDefault="003E73FE" w:rsidP="003E73FE">
            <w:pPr>
              <w:shd w:val="clear" w:color="auto" w:fill="FFFFFF"/>
              <w:rPr>
                <w:rFonts w:ascii="Palatino Linotype" w:eastAsia="Batang" w:hAnsi="Palatino Linotype"/>
                <w:b/>
                <w:sz w:val="20"/>
                <w:szCs w:val="20"/>
                <w:lang w:eastAsia="ko-KR"/>
              </w:rPr>
            </w:pPr>
          </w:p>
          <w:p w14:paraId="0BBEF9A4" w14:textId="77777777" w:rsidR="003E73FE" w:rsidRPr="003E73FE" w:rsidRDefault="003E73FE" w:rsidP="003E73FE">
            <w:pPr>
              <w:shd w:val="clear" w:color="auto" w:fill="FFFFFF"/>
              <w:rPr>
                <w:rFonts w:ascii="Palatino Linotype" w:eastAsia="Batang" w:hAnsi="Palatino Linotype"/>
                <w:b/>
                <w:sz w:val="20"/>
                <w:szCs w:val="20"/>
                <w:lang w:eastAsia="ko-KR"/>
              </w:rPr>
            </w:pPr>
          </w:p>
          <w:p w14:paraId="387BD0CF" w14:textId="77777777" w:rsidR="003E73FE" w:rsidRPr="003E73FE" w:rsidRDefault="003E73FE" w:rsidP="003E73FE">
            <w:pPr>
              <w:shd w:val="clear" w:color="auto" w:fill="FFFFFF"/>
              <w:rPr>
                <w:rFonts w:ascii="Palatino Linotype" w:eastAsia="Batang" w:hAnsi="Palatino Linotype"/>
                <w:b/>
                <w:sz w:val="20"/>
                <w:szCs w:val="20"/>
                <w:lang w:eastAsia="ko-KR"/>
              </w:rPr>
            </w:pPr>
          </w:p>
          <w:p w14:paraId="549FA00A" w14:textId="3C3041A9" w:rsidR="003E73FE" w:rsidRPr="003E73FE" w:rsidRDefault="003E73FE" w:rsidP="003E73FE">
            <w:pPr>
              <w:shd w:val="clear" w:color="auto" w:fill="FFFFFF"/>
              <w:rPr>
                <w:rFonts w:ascii="Palatino Linotype" w:eastAsia="Batang" w:hAnsi="Palatino Linotype"/>
                <w:b/>
                <w:sz w:val="20"/>
                <w:szCs w:val="20"/>
                <w:lang w:eastAsia="ko-KR"/>
              </w:rPr>
            </w:pPr>
            <w:r w:rsidRPr="003E73FE">
              <w:rPr>
                <w:rFonts w:ascii="Palatino Linotype" w:eastAsia="Batang" w:hAnsi="Palatino Linotype" w:cs="Arial"/>
                <w:b/>
                <w:bCs/>
                <w:i/>
                <w:iCs/>
                <w:color w:val="000000"/>
                <w:sz w:val="20"/>
                <w:szCs w:val="20"/>
                <w:lang w:eastAsia="en-US"/>
              </w:rPr>
              <w:t xml:space="preserve">Standard VIII. </w:t>
            </w:r>
            <w:r w:rsidRPr="003E73FE">
              <w:rPr>
                <w:rFonts w:ascii="Palatino Linotype" w:eastAsia="Batang" w:hAnsi="Palatino Linotype" w:cs="Arial"/>
                <w:b/>
                <w:i/>
                <w:iCs/>
                <w:color w:val="000000"/>
                <w:sz w:val="20"/>
                <w:szCs w:val="20"/>
                <w:lang w:eastAsia="en-US"/>
              </w:rPr>
              <w:t>Mathematical Assessment:</w:t>
            </w:r>
          </w:p>
          <w:p w14:paraId="0ACB8CF5" w14:textId="77777777" w:rsidR="003E73FE" w:rsidRPr="003E73FE" w:rsidRDefault="003E73FE" w:rsidP="003E73FE">
            <w:pPr>
              <w:shd w:val="clear" w:color="auto" w:fill="FFFFFF"/>
              <w:rPr>
                <w:rFonts w:ascii="Palatino Linotype" w:eastAsia="Batang" w:hAnsi="Palatino Linotype"/>
                <w:b/>
                <w:sz w:val="20"/>
                <w:szCs w:val="20"/>
                <w:lang w:eastAsia="ko-KR"/>
              </w:rPr>
            </w:pPr>
          </w:p>
          <w:p w14:paraId="3DEB4701" w14:textId="77777777" w:rsidR="003E73FE" w:rsidRPr="003E73FE" w:rsidRDefault="003E73FE" w:rsidP="003E73FE">
            <w:pPr>
              <w:shd w:val="clear" w:color="auto" w:fill="FFFFFF"/>
              <w:rPr>
                <w:rFonts w:ascii="Palatino Linotype" w:eastAsia="Batang" w:hAnsi="Palatino Linotype"/>
                <w:b/>
                <w:sz w:val="20"/>
                <w:szCs w:val="20"/>
                <w:lang w:eastAsia="ko-KR"/>
              </w:rPr>
            </w:pPr>
          </w:p>
          <w:p w14:paraId="060FCD74" w14:textId="77777777" w:rsidR="003E73FE" w:rsidRPr="003E73FE" w:rsidRDefault="003E73FE" w:rsidP="003E73FE">
            <w:pPr>
              <w:shd w:val="clear" w:color="auto" w:fill="FFFFFF"/>
              <w:rPr>
                <w:rFonts w:ascii="Palatino Linotype" w:eastAsia="Batang" w:hAnsi="Palatino Linotype"/>
                <w:b/>
                <w:sz w:val="20"/>
                <w:szCs w:val="20"/>
                <w:lang w:eastAsia="ko-KR"/>
              </w:rPr>
            </w:pPr>
          </w:p>
          <w:p w14:paraId="1A0A39B4" w14:textId="56732568" w:rsidR="003E73FE" w:rsidRPr="003E73FE" w:rsidRDefault="003E73FE" w:rsidP="003E73FE">
            <w:pPr>
              <w:shd w:val="clear" w:color="auto" w:fill="FFFFFF"/>
              <w:rPr>
                <w:rFonts w:ascii="Palatino Linotype" w:eastAsia="Batang" w:hAnsi="Palatino Linotype"/>
                <w:b/>
                <w:sz w:val="20"/>
                <w:szCs w:val="20"/>
                <w:lang w:eastAsia="ko-KR"/>
              </w:rPr>
            </w:pPr>
            <w:r w:rsidRPr="003E73FE">
              <w:rPr>
                <w:rFonts w:ascii="Palatino Linotype" w:eastAsia="Batang" w:hAnsi="Palatino Linotype" w:cs="Arial"/>
                <w:b/>
                <w:bCs/>
                <w:i/>
                <w:iCs/>
                <w:color w:val="000000"/>
                <w:sz w:val="20"/>
                <w:szCs w:val="20"/>
                <w:lang w:eastAsia="en-US"/>
              </w:rPr>
              <w:t xml:space="preserve">Standard IX. </w:t>
            </w:r>
            <w:r w:rsidRPr="003E73FE">
              <w:rPr>
                <w:rFonts w:ascii="Palatino Linotype" w:eastAsia="Batang" w:hAnsi="Palatino Linotype" w:cs="Arial"/>
                <w:b/>
                <w:i/>
                <w:iCs/>
                <w:color w:val="000000"/>
                <w:sz w:val="20"/>
                <w:szCs w:val="20"/>
                <w:lang w:eastAsia="en-US"/>
              </w:rPr>
              <w:t>Professional Development:</w:t>
            </w:r>
          </w:p>
          <w:p w14:paraId="15545D39" w14:textId="77777777" w:rsidR="003E73FE" w:rsidRPr="003E73FE" w:rsidRDefault="003E73FE" w:rsidP="003E73FE">
            <w:pPr>
              <w:shd w:val="clear" w:color="auto" w:fill="FFFFFF"/>
              <w:rPr>
                <w:rFonts w:ascii="Palatino Linotype" w:eastAsia="Batang" w:hAnsi="Palatino Linotype"/>
                <w:sz w:val="20"/>
                <w:szCs w:val="20"/>
                <w:lang w:eastAsia="ko-KR"/>
              </w:rPr>
            </w:pPr>
          </w:p>
        </w:tc>
        <w:tc>
          <w:tcPr>
            <w:tcW w:w="6930" w:type="dxa"/>
            <w:tcBorders>
              <w:top w:val="nil"/>
              <w:left w:val="nil"/>
              <w:bottom w:val="nil"/>
              <w:right w:val="nil"/>
            </w:tcBorders>
          </w:tcPr>
          <w:p w14:paraId="6E796367" w14:textId="559F8258" w:rsidR="003E73FE" w:rsidRPr="003E73FE" w:rsidRDefault="003E73FE" w:rsidP="003E73FE">
            <w:pPr>
              <w:shd w:val="clear" w:color="auto" w:fill="FFFFFF"/>
              <w:rPr>
                <w:rFonts w:ascii="Palatino Linotype" w:eastAsia="Batang" w:hAnsi="Palatino Linotype" w:cs="Arial"/>
                <w:bCs/>
                <w:color w:val="000000"/>
                <w:sz w:val="20"/>
                <w:szCs w:val="20"/>
                <w:lang w:eastAsia="ko-KR"/>
              </w:rPr>
            </w:pPr>
          </w:p>
          <w:p w14:paraId="41E74D38" w14:textId="77777777" w:rsidR="003E73FE" w:rsidRPr="003E73FE" w:rsidRDefault="003E73FE" w:rsidP="003E73FE">
            <w:pPr>
              <w:autoSpaceDE w:val="0"/>
              <w:autoSpaceDN w:val="0"/>
              <w:adjustRightInd w:val="0"/>
              <w:rPr>
                <w:rFonts w:ascii="Palatino Linotype" w:eastAsia="Malgun Gothic" w:hAnsi="Palatino Linotype" w:cs="Arial"/>
                <w:color w:val="000000"/>
                <w:sz w:val="20"/>
                <w:szCs w:val="20"/>
                <w:lang w:eastAsia="en-US"/>
              </w:rPr>
            </w:pPr>
            <w:r w:rsidRPr="003E73FE">
              <w:rPr>
                <w:rFonts w:ascii="Palatino Linotype" w:eastAsia="Malgun Gothic" w:hAnsi="Palatino Linotype" w:cs="Arial"/>
                <w:color w:val="000000"/>
                <w:sz w:val="20"/>
                <w:szCs w:val="20"/>
                <w:lang w:eastAsia="en-US"/>
              </w:rPr>
              <w:t xml:space="preserve">The mathematics teacher understands and uses mathematical processes to reason mathematically, to solve mathematical problems, to make mathematical connections within and outside of mathematics, and to communicate mathematically. </w:t>
            </w:r>
          </w:p>
          <w:p w14:paraId="0FAA49C8" w14:textId="0FADF59C" w:rsidR="003E73FE" w:rsidRPr="003E73FE" w:rsidRDefault="003E73FE" w:rsidP="003E73FE">
            <w:pPr>
              <w:shd w:val="clear" w:color="auto" w:fill="FFFFFF"/>
              <w:rPr>
                <w:rFonts w:ascii="Palatino Linotype" w:eastAsia="Batang" w:hAnsi="Palatino Linotype" w:cs="Arial"/>
                <w:bCs/>
                <w:color w:val="000000"/>
                <w:sz w:val="20"/>
                <w:szCs w:val="20"/>
                <w:lang w:eastAsia="ko-KR"/>
              </w:rPr>
            </w:pPr>
          </w:p>
          <w:p w14:paraId="12DD3FF9" w14:textId="77777777" w:rsidR="003E73FE" w:rsidRPr="003E73FE" w:rsidRDefault="003E73FE" w:rsidP="003E73FE">
            <w:pPr>
              <w:shd w:val="clear" w:color="auto" w:fill="FFFFFF"/>
              <w:rPr>
                <w:rFonts w:ascii="Palatino Linotype" w:eastAsia="Batang" w:hAnsi="Palatino Linotype" w:cs="Arial"/>
                <w:bCs/>
                <w:color w:val="000000"/>
                <w:sz w:val="20"/>
                <w:szCs w:val="20"/>
                <w:lang w:eastAsia="ko-KR"/>
              </w:rPr>
            </w:pPr>
            <w:r w:rsidRPr="003E73FE">
              <w:rPr>
                <w:rFonts w:ascii="Palatino Linotype" w:eastAsia="Batang" w:hAnsi="Palatino Linotype" w:cs="Arial"/>
                <w:color w:val="000000"/>
                <w:sz w:val="20"/>
                <w:szCs w:val="20"/>
                <w:lang w:eastAsia="en-US"/>
              </w:rPr>
              <w:t xml:space="preserve">The mathematics teacher understands the historical development of mathematical ideas, the interrelationship between society and mathematics, the structure of mathematics, and the evolving nature of mathematics and </w:t>
            </w:r>
            <w:r w:rsidRPr="003E73FE">
              <w:rPr>
                <w:rFonts w:ascii="Palatino Linotype" w:eastAsia="Batang" w:hAnsi="Palatino Linotype" w:cs="Arial"/>
                <w:color w:val="000000"/>
                <w:sz w:val="20"/>
                <w:szCs w:val="20"/>
                <w:lang w:eastAsia="en-US"/>
              </w:rPr>
              <w:lastRenderedPageBreak/>
              <w:t>mathematical knowledge.</w:t>
            </w:r>
          </w:p>
          <w:p w14:paraId="4CEBDD6B" w14:textId="77777777" w:rsidR="003E73FE" w:rsidRPr="003E73FE" w:rsidRDefault="003E73FE" w:rsidP="003E73FE">
            <w:pPr>
              <w:shd w:val="clear" w:color="auto" w:fill="FFFFFF"/>
              <w:rPr>
                <w:rFonts w:ascii="Palatino Linotype" w:eastAsia="Batang" w:hAnsi="Palatino Linotype" w:cs="Arial"/>
                <w:bCs/>
                <w:color w:val="000000"/>
                <w:sz w:val="20"/>
                <w:szCs w:val="20"/>
                <w:lang w:eastAsia="ko-KR"/>
              </w:rPr>
            </w:pPr>
          </w:p>
          <w:p w14:paraId="26EDC96A" w14:textId="58ECF7E0" w:rsidR="003E73FE" w:rsidRPr="003E73FE" w:rsidRDefault="003E73FE" w:rsidP="003E73FE">
            <w:pPr>
              <w:shd w:val="clear" w:color="auto" w:fill="FFFFFF"/>
              <w:rPr>
                <w:rFonts w:ascii="Palatino Linotype" w:eastAsia="Batang" w:hAnsi="Palatino Linotype" w:cs="Arial"/>
                <w:b/>
                <w:bCs/>
                <w:color w:val="000000"/>
                <w:sz w:val="20"/>
                <w:szCs w:val="20"/>
                <w:lang w:eastAsia="ko-KR"/>
              </w:rPr>
            </w:pPr>
            <w:r w:rsidRPr="003E73FE">
              <w:rPr>
                <w:rFonts w:ascii="Palatino Linotype" w:eastAsia="Batang" w:hAnsi="Palatino Linotype" w:cs="Arial"/>
                <w:color w:val="000000"/>
                <w:sz w:val="20"/>
                <w:szCs w:val="20"/>
                <w:lang w:eastAsia="en-US"/>
              </w:rPr>
              <w:t>The mathematics teacher understands how children learn and develop mathematical skills, procedures, and concepts, knows typical errors students make, and uses this knowledge to plan, organize, and implement instruction; to meet curriculum goals; and to teach all students to understand and use mathematics.</w:t>
            </w:r>
          </w:p>
          <w:p w14:paraId="0B54AC85" w14:textId="77777777" w:rsidR="003E73FE" w:rsidRPr="003E73FE" w:rsidRDefault="003E73FE" w:rsidP="003E73FE">
            <w:pPr>
              <w:shd w:val="clear" w:color="auto" w:fill="FFFFFF"/>
              <w:rPr>
                <w:rFonts w:ascii="Palatino Linotype" w:eastAsia="Batang" w:hAnsi="Palatino Linotype" w:cs="Arial"/>
                <w:bCs/>
                <w:color w:val="000000"/>
                <w:sz w:val="20"/>
                <w:szCs w:val="20"/>
                <w:lang w:eastAsia="ko-KR"/>
              </w:rPr>
            </w:pPr>
          </w:p>
          <w:p w14:paraId="395E71F8" w14:textId="5C5DAB5F" w:rsidR="003E73FE" w:rsidRPr="003E73FE" w:rsidRDefault="003E73FE" w:rsidP="003E73FE">
            <w:pPr>
              <w:autoSpaceDE w:val="0"/>
              <w:autoSpaceDN w:val="0"/>
              <w:adjustRightInd w:val="0"/>
              <w:rPr>
                <w:rFonts w:ascii="Palatino Linotype" w:eastAsia="Malgun Gothic" w:hAnsi="Palatino Linotype" w:cs="Arial"/>
                <w:color w:val="000000"/>
                <w:sz w:val="20"/>
                <w:szCs w:val="20"/>
                <w:lang w:eastAsia="en-US"/>
              </w:rPr>
            </w:pPr>
            <w:r w:rsidRPr="003E73FE">
              <w:rPr>
                <w:rFonts w:ascii="Palatino Linotype" w:eastAsia="Malgun Gothic" w:hAnsi="Palatino Linotype" w:cs="Arial"/>
                <w:color w:val="000000"/>
                <w:sz w:val="20"/>
                <w:szCs w:val="20"/>
                <w:lang w:eastAsia="en-US"/>
              </w:rPr>
              <w:t xml:space="preserve">The mathematics teacher understands assessment and uses a variety of formal and informal assessment techniques appropriate to the learner on an ongoing basis to monitor and guide instruction and to evaluate and report student progress. </w:t>
            </w:r>
          </w:p>
          <w:p w14:paraId="774716C6" w14:textId="77777777" w:rsidR="003E73FE" w:rsidRPr="003E73FE" w:rsidRDefault="003E73FE" w:rsidP="003E73FE">
            <w:pPr>
              <w:shd w:val="clear" w:color="auto" w:fill="FFFFFF"/>
              <w:rPr>
                <w:rFonts w:ascii="Palatino Linotype" w:eastAsia="Batang" w:hAnsi="Palatino Linotype" w:cs="Arial"/>
                <w:bCs/>
                <w:color w:val="000000"/>
                <w:sz w:val="20"/>
                <w:szCs w:val="20"/>
                <w:lang w:eastAsia="ko-KR"/>
              </w:rPr>
            </w:pPr>
          </w:p>
          <w:p w14:paraId="5A08B828" w14:textId="0137CBDB" w:rsidR="003E73FE" w:rsidRPr="003E73FE" w:rsidRDefault="003E73FE" w:rsidP="003E73FE">
            <w:pPr>
              <w:rPr>
                <w:rFonts w:ascii="Palatino Linotype" w:eastAsia="Malgun Gothic" w:hAnsi="Palatino Linotype"/>
                <w:sz w:val="20"/>
                <w:szCs w:val="20"/>
                <w:lang w:eastAsia="en-US"/>
              </w:rPr>
            </w:pPr>
            <w:r w:rsidRPr="003E73FE">
              <w:rPr>
                <w:rFonts w:ascii="Palatino Linotype" w:eastAsia="Malgun Gothic" w:hAnsi="Palatino Linotype" w:cs="Arial"/>
                <w:color w:val="000000"/>
                <w:sz w:val="20"/>
                <w:szCs w:val="20"/>
                <w:lang w:eastAsia="en-US"/>
              </w:rPr>
              <w:t>The mathematics teacher understands mathematics teaching as a profession, knows the value and rewards of being a reflective practitioner, and realizes the importance of making a lifelong commitment to professional growth and development.</w:t>
            </w:r>
          </w:p>
          <w:p w14:paraId="2E74B9DA" w14:textId="77777777" w:rsidR="003E73FE" w:rsidRDefault="003E73FE" w:rsidP="003E73FE">
            <w:pPr>
              <w:shd w:val="clear" w:color="auto" w:fill="FFFFFF"/>
              <w:rPr>
                <w:rFonts w:ascii="Palatino Linotype" w:eastAsia="Batang" w:hAnsi="Palatino Linotype"/>
                <w:sz w:val="20"/>
                <w:szCs w:val="20"/>
                <w:lang w:eastAsia="ko-KR"/>
              </w:rPr>
            </w:pPr>
          </w:p>
          <w:p w14:paraId="1B8DC979" w14:textId="1A6EF9E0" w:rsidR="00414654" w:rsidRPr="003E73FE" w:rsidRDefault="00414654" w:rsidP="003E73FE">
            <w:pPr>
              <w:shd w:val="clear" w:color="auto" w:fill="FFFFFF"/>
              <w:rPr>
                <w:rFonts w:ascii="Palatino Linotype" w:eastAsia="Batang" w:hAnsi="Palatino Linotype"/>
                <w:sz w:val="20"/>
                <w:szCs w:val="20"/>
                <w:lang w:eastAsia="ko-KR"/>
              </w:rPr>
            </w:pPr>
          </w:p>
        </w:tc>
      </w:tr>
      <w:tr w:rsidR="003E73FE" w:rsidRPr="003E73FE" w14:paraId="34E5D962" w14:textId="77777777" w:rsidTr="004D7ABC">
        <w:trPr>
          <w:trHeight w:val="269"/>
        </w:trPr>
        <w:tc>
          <w:tcPr>
            <w:tcW w:w="10412" w:type="dxa"/>
            <w:gridSpan w:val="2"/>
            <w:tcBorders>
              <w:top w:val="nil"/>
              <w:left w:val="nil"/>
              <w:bottom w:val="nil"/>
              <w:right w:val="nil"/>
            </w:tcBorders>
            <w:shd w:val="clear" w:color="auto" w:fill="EAF1DD"/>
          </w:tcPr>
          <w:p w14:paraId="534FBBD6" w14:textId="77777777" w:rsidR="003E73FE" w:rsidRPr="003E73FE" w:rsidRDefault="003E73FE" w:rsidP="003E73FE">
            <w:pPr>
              <w:shd w:val="clear" w:color="auto" w:fill="FFFFFF"/>
              <w:rPr>
                <w:rFonts w:ascii="Palatino Linotype" w:eastAsia="Batang" w:hAnsi="Palatino Linotype"/>
                <w:b/>
                <w:color w:val="7030A0"/>
                <w:sz w:val="20"/>
                <w:szCs w:val="20"/>
                <w:lang w:eastAsia="ko-KR"/>
              </w:rPr>
            </w:pPr>
            <w:r w:rsidRPr="003E73FE">
              <w:rPr>
                <w:rFonts w:ascii="Palatino Linotype" w:eastAsia="Batang" w:hAnsi="Palatino Linotype"/>
                <w:b/>
                <w:sz w:val="20"/>
                <w:szCs w:val="20"/>
                <w:lang w:eastAsia="ko-KR"/>
              </w:rPr>
              <w:lastRenderedPageBreak/>
              <w:t>Texas College and Career Readiness Standards (CCRS)</w:t>
            </w:r>
          </w:p>
        </w:tc>
      </w:tr>
      <w:tr w:rsidR="003E73FE" w:rsidRPr="003E73FE" w14:paraId="70D4F855" w14:textId="77777777" w:rsidTr="004D7ABC">
        <w:trPr>
          <w:trHeight w:val="1078"/>
        </w:trPr>
        <w:tc>
          <w:tcPr>
            <w:tcW w:w="10412" w:type="dxa"/>
            <w:gridSpan w:val="2"/>
            <w:tcBorders>
              <w:top w:val="nil"/>
              <w:left w:val="nil"/>
              <w:bottom w:val="nil"/>
              <w:right w:val="nil"/>
            </w:tcBorders>
          </w:tcPr>
          <w:p w14:paraId="70D159DE" w14:textId="77777777" w:rsidR="003E73FE" w:rsidRPr="003E73FE" w:rsidRDefault="003E73FE" w:rsidP="003E73FE">
            <w:pPr>
              <w:shd w:val="clear" w:color="auto" w:fill="FFFFFF"/>
              <w:rPr>
                <w:rFonts w:ascii="Palatino Linotype" w:eastAsia="Batang" w:hAnsi="Palatino Linotype" w:cs="Arial"/>
                <w:bCs/>
                <w:color w:val="000000"/>
                <w:sz w:val="20"/>
                <w:szCs w:val="20"/>
                <w:lang w:eastAsia="ko-KR"/>
              </w:rPr>
            </w:pPr>
            <w:r w:rsidRPr="003E73FE">
              <w:rPr>
                <w:rFonts w:ascii="Palatino Linotype" w:eastAsia="Batang" w:hAnsi="Palatino Linotype" w:cs="Arial"/>
                <w:bCs/>
                <w:color w:val="000000"/>
                <w:sz w:val="20"/>
                <w:szCs w:val="20"/>
                <w:lang w:eastAsia="ko-KR"/>
              </w:rPr>
              <w:t>See the pages 7 through 11 for Texas CCRS content standards of Math.</w:t>
            </w:r>
          </w:p>
          <w:p w14:paraId="2A718E9D" w14:textId="77777777" w:rsidR="003E73FE" w:rsidRPr="003E73FE" w:rsidRDefault="00AB2707" w:rsidP="003E73FE">
            <w:pPr>
              <w:shd w:val="clear" w:color="auto" w:fill="FFFFFF"/>
              <w:rPr>
                <w:rFonts w:ascii="Palatino Linotype" w:eastAsia="Batang" w:hAnsi="Palatino Linotype" w:cs="Arial"/>
                <w:color w:val="0000FF"/>
                <w:sz w:val="20"/>
                <w:szCs w:val="20"/>
                <w:u w:val="single"/>
                <w:lang w:eastAsia="en-US"/>
              </w:rPr>
            </w:pPr>
            <w:hyperlink r:id="rId19" w:history="1">
              <w:r w:rsidR="003E73FE" w:rsidRPr="003E73FE">
                <w:rPr>
                  <w:rFonts w:ascii="Palatino Linotype" w:eastAsia="Batang" w:hAnsi="Palatino Linotype" w:cs="Arial"/>
                  <w:color w:val="0000FF"/>
                  <w:sz w:val="20"/>
                  <w:szCs w:val="20"/>
                  <w:u w:val="single"/>
                  <w:lang w:eastAsia="en-US"/>
                </w:rPr>
                <w:t>http://www.thecb.state.tx.us/index.cfm?objectid=EAE69736-B39D-F3FF-EA777519F1F0348B</w:t>
              </w:r>
            </w:hyperlink>
          </w:p>
          <w:p w14:paraId="6178E557" w14:textId="77777777" w:rsidR="003E73FE" w:rsidRPr="003E73FE" w:rsidRDefault="003E73FE" w:rsidP="003E73FE">
            <w:pPr>
              <w:shd w:val="clear" w:color="auto" w:fill="FFFFFF"/>
              <w:rPr>
                <w:rFonts w:ascii="Palatino Linotype" w:eastAsia="Batang" w:hAnsi="Palatino Linotype"/>
                <w:b/>
                <w:sz w:val="20"/>
                <w:szCs w:val="20"/>
                <w:lang w:eastAsia="en-US"/>
              </w:rPr>
            </w:pPr>
          </w:p>
          <w:p w14:paraId="76031F4E" w14:textId="77777777" w:rsidR="003E73FE" w:rsidRPr="003E73FE" w:rsidRDefault="003E73FE" w:rsidP="003E73FE">
            <w:pPr>
              <w:shd w:val="clear" w:color="auto" w:fill="FFFFFF"/>
              <w:rPr>
                <w:rFonts w:ascii="Palatino Linotype" w:eastAsia="Batang" w:hAnsi="Palatino Linotype" w:cs="Arial"/>
                <w:color w:val="000000"/>
                <w:sz w:val="20"/>
                <w:szCs w:val="20"/>
                <w:lang w:eastAsia="en-US"/>
              </w:rPr>
            </w:pPr>
            <w:r w:rsidRPr="003E73FE">
              <w:rPr>
                <w:rFonts w:ascii="Palatino Linotype" w:eastAsia="Batang" w:hAnsi="Palatino Linotype" w:cs="Arial"/>
                <w:color w:val="000000"/>
                <w:sz w:val="20"/>
                <w:szCs w:val="20"/>
                <w:lang w:eastAsia="en-US"/>
              </w:rPr>
              <w:t>***********************************************************************************************************************************</w:t>
            </w:r>
          </w:p>
        </w:tc>
      </w:tr>
    </w:tbl>
    <w:p w14:paraId="4D3B2CA2" w14:textId="0ED57D8A" w:rsidR="003E73FE" w:rsidRDefault="003E73FE" w:rsidP="0067588F">
      <w:pPr>
        <w:rPr>
          <w:rFonts w:ascii="Palatino Linotype" w:hAnsi="Palatino Linotype" w:cs="Arial"/>
          <w:b/>
          <w:sz w:val="20"/>
          <w:szCs w:val="20"/>
        </w:rPr>
      </w:pPr>
    </w:p>
    <w:p w14:paraId="5D4E81AD" w14:textId="238E37F7" w:rsidR="0067588F" w:rsidRPr="00B56004" w:rsidRDefault="00593047" w:rsidP="0067588F">
      <w:pPr>
        <w:rPr>
          <w:rFonts w:ascii="Palatino Linotype" w:hAnsi="Palatino Linotype" w:cs="Arial"/>
          <w:sz w:val="20"/>
          <w:szCs w:val="20"/>
        </w:rPr>
      </w:pPr>
      <w:r w:rsidRPr="00B56004">
        <w:rPr>
          <w:rFonts w:ascii="Palatino Linotype" w:hAnsi="Palatino Linotype" w:cs="Arial"/>
          <w:b/>
          <w:sz w:val="20"/>
          <w:szCs w:val="20"/>
        </w:rPr>
        <w:t xml:space="preserve">Attendance: </w:t>
      </w:r>
      <w:r w:rsidRPr="00B56004">
        <w:rPr>
          <w:rFonts w:ascii="Palatino Linotype" w:hAnsi="Palatino Linotype" w:cs="Arial"/>
          <w:sz w:val="20"/>
          <w:szCs w:val="20"/>
        </w:rPr>
        <w:t>At The University of Texas at Arlington, taking attendance is not required</w:t>
      </w:r>
      <w:r w:rsidR="00052625" w:rsidRPr="00B56004">
        <w:rPr>
          <w:rFonts w:ascii="Palatino Linotype" w:hAnsi="Palatino Linotype" w:cs="Arial"/>
          <w:sz w:val="20"/>
          <w:szCs w:val="20"/>
        </w:rPr>
        <w:t xml:space="preserve"> but attendance is a critical indicator in student success</w:t>
      </w:r>
      <w:r w:rsidRPr="00B56004">
        <w:rPr>
          <w:rFonts w:ascii="Palatino Linotype" w:hAnsi="Palatino Linotype" w:cs="Arial"/>
          <w:sz w:val="20"/>
          <w:szCs w:val="20"/>
        </w:rPr>
        <w:t xml:space="preserve">. </w:t>
      </w:r>
      <w:r w:rsidR="00052625" w:rsidRPr="00B56004">
        <w:rPr>
          <w:rFonts w:ascii="Palatino Linotype" w:hAnsi="Palatino Linotype" w:cs="Arial"/>
          <w:sz w:val="20"/>
          <w:szCs w:val="20"/>
        </w:rPr>
        <w:t>E</w:t>
      </w:r>
      <w:r w:rsidRPr="00B56004">
        <w:rPr>
          <w:rFonts w:ascii="Palatino Linotype" w:hAnsi="Palatino Linotype" w:cs="Arial"/>
          <w:sz w:val="20"/>
          <w:szCs w:val="20"/>
        </w:rPr>
        <w:t xml:space="preserve">ach faculty member is free to develop his or her own methods of evaluating students’ academic performance, which includes establishing course-specific policies on attendance. </w:t>
      </w:r>
      <w:r w:rsidRPr="00B56004">
        <w:rPr>
          <w:rFonts w:ascii="Palatino Linotype" w:hAnsi="Palatino Linotype" w:cs="Arial"/>
          <w:color w:val="0033CC"/>
          <w:sz w:val="20"/>
          <w:szCs w:val="20"/>
        </w:rPr>
        <w:t>As the instructor of this section,</w:t>
      </w:r>
      <w:r w:rsidR="008D0A37" w:rsidRPr="00B56004">
        <w:rPr>
          <w:rFonts w:ascii="Palatino Linotype" w:hAnsi="Palatino Linotype" w:cs="Arial"/>
          <w:color w:val="0033CC"/>
          <w:sz w:val="20"/>
          <w:szCs w:val="20"/>
        </w:rPr>
        <w:t xml:space="preserve"> I will take your attendance every week. You are responsible to sign-in when </w:t>
      </w:r>
      <w:proofErr w:type="gramStart"/>
      <w:r w:rsidR="008D0A37" w:rsidRPr="00B56004">
        <w:rPr>
          <w:rFonts w:ascii="Palatino Linotype" w:hAnsi="Palatino Linotype" w:cs="Arial"/>
          <w:color w:val="0033CC"/>
          <w:sz w:val="20"/>
          <w:szCs w:val="20"/>
        </w:rPr>
        <w:t>arriv</w:t>
      </w:r>
      <w:r w:rsidR="00BA42B1" w:rsidRPr="00B56004">
        <w:rPr>
          <w:rFonts w:ascii="Palatino Linotype" w:hAnsi="Palatino Linotype" w:cs="Arial"/>
          <w:color w:val="0033CC"/>
          <w:sz w:val="20"/>
          <w:szCs w:val="20"/>
        </w:rPr>
        <w:t>ing</w:t>
      </w:r>
      <w:proofErr w:type="gramEnd"/>
      <w:r w:rsidR="008D0A37" w:rsidRPr="00B56004">
        <w:rPr>
          <w:rFonts w:ascii="Palatino Linotype" w:hAnsi="Palatino Linotype" w:cs="Arial"/>
          <w:color w:val="0033CC"/>
          <w:sz w:val="20"/>
          <w:szCs w:val="20"/>
        </w:rPr>
        <w:t xml:space="preserve"> the classroom.</w:t>
      </w:r>
      <w:r w:rsidR="004D7ABC">
        <w:rPr>
          <w:rFonts w:ascii="Palatino Linotype" w:hAnsi="Palatino Linotype" w:cs="Arial"/>
          <w:color w:val="0033CC"/>
          <w:sz w:val="20"/>
          <w:szCs w:val="20"/>
        </w:rPr>
        <w:t xml:space="preserve"> Your sign-in will be used for your attendance record.</w:t>
      </w:r>
      <w:r w:rsidR="008D0A37" w:rsidRPr="00B56004">
        <w:rPr>
          <w:rFonts w:ascii="Palatino Linotype" w:hAnsi="Palatino Linotype" w:cs="Arial"/>
          <w:color w:val="0033CC"/>
          <w:sz w:val="20"/>
          <w:szCs w:val="20"/>
        </w:rPr>
        <w:t xml:space="preserve"> Sign-in sheet will always be available before the class begins</w:t>
      </w:r>
    </w:p>
    <w:p w14:paraId="72396756" w14:textId="765AA255" w:rsidR="008D0A37" w:rsidRPr="00B56004" w:rsidRDefault="00141EC6" w:rsidP="008D0A37">
      <w:pPr>
        <w:pStyle w:val="Heading3"/>
        <w:shd w:val="clear" w:color="auto" w:fill="FFFFFF"/>
        <w:rPr>
          <w:rFonts w:ascii="Palatino Linotype" w:hAnsi="Palatino Linotype"/>
          <w:sz w:val="20"/>
          <w:szCs w:val="20"/>
        </w:rPr>
      </w:pPr>
      <w:r w:rsidRPr="00B56004">
        <w:rPr>
          <w:rFonts w:ascii="Palatino Linotype" w:hAnsi="Palatino Linotype"/>
          <w:sz w:val="20"/>
          <w:szCs w:val="20"/>
        </w:rPr>
        <w:t>Grading</w:t>
      </w:r>
      <w:r w:rsidR="008D0A37" w:rsidRPr="00B56004">
        <w:rPr>
          <w:rFonts w:ascii="Palatino Linotype" w:hAnsi="Palatino Linotype"/>
          <w:sz w:val="20"/>
          <w:szCs w:val="20"/>
        </w:rPr>
        <w:t xml:space="preserve">: </w:t>
      </w:r>
    </w:p>
    <w:p w14:paraId="1F3E363F" w14:textId="77777777" w:rsidR="008D0A37" w:rsidRPr="008D0A37" w:rsidRDefault="008D0A37" w:rsidP="008D0A37">
      <w:pPr>
        <w:shd w:val="clear" w:color="auto" w:fill="FFFFFF"/>
        <w:rPr>
          <w:rFonts w:ascii="Palatino Linotype" w:eastAsia="Malgun Gothic" w:hAnsi="Palatino Linotype" w:cs="Arial"/>
          <w:sz w:val="20"/>
          <w:szCs w:val="20"/>
          <w:lang w:eastAsia="en-US"/>
        </w:rPr>
      </w:pPr>
      <w:r w:rsidRPr="008D0A37">
        <w:rPr>
          <w:rFonts w:ascii="Palatino Linotype" w:eastAsia="Malgun Gothic" w:hAnsi="Palatino Linotype" w:cs="Arial"/>
          <w:sz w:val="20"/>
          <w:szCs w:val="20"/>
          <w:lang w:eastAsia="en-US"/>
        </w:rPr>
        <w:t xml:space="preserve">Final numerical valuations relate to letter grades and points as follows: </w:t>
      </w:r>
    </w:p>
    <w:p w14:paraId="30B3C6DC" w14:textId="77777777" w:rsidR="008D0A37" w:rsidRPr="008D0A37" w:rsidRDefault="008D0A37" w:rsidP="008D0A37">
      <w:pPr>
        <w:shd w:val="clear" w:color="auto" w:fill="FFFFFF"/>
        <w:rPr>
          <w:rFonts w:ascii="Palatino Linotype" w:eastAsia="Malgun Gothic" w:hAnsi="Palatino Linotype" w:cs="Arial"/>
          <w:sz w:val="20"/>
          <w:szCs w:val="20"/>
          <w:lang w:eastAsia="ko-KR"/>
        </w:rPr>
      </w:pPr>
      <w:r w:rsidRPr="008D0A37">
        <w:rPr>
          <w:rFonts w:ascii="Palatino Linotype" w:eastAsia="Malgun Gothic" w:hAnsi="Palatino Linotype" w:cs="Arial"/>
          <w:sz w:val="20"/>
          <w:szCs w:val="20"/>
          <w:lang w:eastAsia="en-US"/>
        </w:rPr>
        <w:t>A = 93 – 100%, B = 85 – 92%, C = 77- 84%, D = 70- 76%, F = Below 70%</w:t>
      </w:r>
      <w:r w:rsidRPr="008D0A37">
        <w:rPr>
          <w:rFonts w:ascii="Palatino Linotype" w:eastAsia="Malgun Gothic" w:hAnsi="Palatino Linotype" w:cs="Arial"/>
          <w:sz w:val="20"/>
          <w:szCs w:val="20"/>
          <w:lang w:eastAsia="en-US"/>
        </w:rPr>
        <w:tab/>
      </w:r>
    </w:p>
    <w:p w14:paraId="0D228F8E" w14:textId="14FA2941" w:rsidR="009D0858" w:rsidRPr="00B56004" w:rsidRDefault="008D0A37" w:rsidP="009D0858">
      <w:pPr>
        <w:rPr>
          <w:rFonts w:ascii="Palatino Linotype" w:hAnsi="Palatino Linotype" w:cs="Arial"/>
          <w:color w:val="FF0000"/>
          <w:sz w:val="20"/>
          <w:szCs w:val="20"/>
        </w:rPr>
      </w:pPr>
      <w:r w:rsidRPr="00B56004">
        <w:rPr>
          <w:rFonts w:ascii="Palatino Linotype" w:eastAsia="Malgun Gothic" w:hAnsi="Palatino Linotype" w:cs="Arial"/>
          <w:sz w:val="20"/>
          <w:szCs w:val="20"/>
          <w:lang w:eastAsia="en-US"/>
        </w:rPr>
        <w:tab/>
      </w:r>
      <w:r w:rsidRPr="00B56004">
        <w:rPr>
          <w:rFonts w:ascii="Palatino Linotype" w:eastAsia="Malgun Gothic" w:hAnsi="Palatino Linotype" w:cs="Arial"/>
          <w:sz w:val="20"/>
          <w:szCs w:val="20"/>
          <w:lang w:eastAsia="en-US"/>
        </w:rPr>
        <w:tab/>
        <w:t xml:space="preserve">  </w:t>
      </w:r>
    </w:p>
    <w:p w14:paraId="01E9F4A9" w14:textId="77777777" w:rsidR="0091586E" w:rsidRPr="00B56004" w:rsidRDefault="00141EC6" w:rsidP="0091586E">
      <w:pPr>
        <w:pStyle w:val="NormalWeb"/>
        <w:spacing w:before="0" w:beforeAutospacing="0" w:after="0" w:afterAutospacing="0"/>
        <w:rPr>
          <w:rFonts w:ascii="Palatino Linotype" w:hAnsi="Palatino Linotype" w:cs="Arial"/>
          <w:sz w:val="20"/>
          <w:szCs w:val="20"/>
        </w:rPr>
      </w:pPr>
      <w:r w:rsidRPr="00B56004">
        <w:rPr>
          <w:rFonts w:ascii="Palatino Linotype" w:hAnsi="Palatino Linotype" w:cs="Arial"/>
          <w:b/>
          <w:sz w:val="20"/>
          <w:szCs w:val="20"/>
        </w:rPr>
        <w:t xml:space="preserve">Drop Policy: </w:t>
      </w:r>
      <w:r w:rsidR="00B14E6E" w:rsidRPr="00B56004">
        <w:rPr>
          <w:rFonts w:ascii="Palatino Linotype" w:hAnsi="Palatino Linotype" w:cs="Arial"/>
          <w:sz w:val="20"/>
          <w:szCs w:val="20"/>
        </w:rPr>
        <w:t xml:space="preserve">Students may drop or swap (adding and dropping a class concurrently) classes through self-service in </w:t>
      </w:r>
      <w:proofErr w:type="spellStart"/>
      <w:r w:rsidR="00B14E6E" w:rsidRPr="00B56004">
        <w:rPr>
          <w:rFonts w:ascii="Palatino Linotype" w:hAnsi="Palatino Linotype" w:cs="Arial"/>
          <w:sz w:val="20"/>
          <w:szCs w:val="20"/>
        </w:rPr>
        <w:t>MyMav</w:t>
      </w:r>
      <w:proofErr w:type="spellEnd"/>
      <w:r w:rsidR="00B14E6E" w:rsidRPr="00B56004">
        <w:rPr>
          <w:rFonts w:ascii="Palatino Linotype" w:hAnsi="Palatino Linotype" w:cs="Arial"/>
          <w:sz w:val="20"/>
          <w:szCs w:val="20"/>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B56004">
        <w:rPr>
          <w:rFonts w:ascii="Palatino Linotype" w:hAnsi="Palatino Linotype" w:cs="Arial"/>
          <w:sz w:val="20"/>
          <w:szCs w:val="20"/>
        </w:rPr>
        <w:t xml:space="preserve">It is the student's responsibility to officially withdraw if they do not plan to attend after registering. </w:t>
      </w:r>
      <w:r w:rsidR="0091586E" w:rsidRPr="00B56004">
        <w:rPr>
          <w:rStyle w:val="Strong"/>
          <w:rFonts w:ascii="Palatino Linotype" w:hAnsi="Palatino Linotype" w:cs="Arial"/>
          <w:sz w:val="20"/>
          <w:szCs w:val="20"/>
        </w:rPr>
        <w:t>Students will not be automatically dropped for non-attendance</w:t>
      </w:r>
      <w:r w:rsidR="0091586E" w:rsidRPr="00B56004">
        <w:rPr>
          <w:rFonts w:ascii="Palatino Linotype" w:hAnsi="Palatino Linotype" w:cs="Arial"/>
          <w:sz w:val="20"/>
          <w:szCs w:val="20"/>
        </w:rPr>
        <w:t xml:space="preserve">. Repayment of certain types of financial aid administered through the University may be required as the result of dropping classes or withdrawing. </w:t>
      </w:r>
      <w:r w:rsidR="009D756D" w:rsidRPr="00B56004">
        <w:rPr>
          <w:rFonts w:ascii="Palatino Linotype" w:hAnsi="Palatino Linotype" w:cs="Arial"/>
          <w:sz w:val="20"/>
          <w:szCs w:val="20"/>
        </w:rPr>
        <w:t>For more information, c</w:t>
      </w:r>
      <w:r w:rsidR="0091586E" w:rsidRPr="00B56004">
        <w:rPr>
          <w:rFonts w:ascii="Palatino Linotype" w:hAnsi="Palatino Linotype" w:cs="Arial"/>
          <w:sz w:val="20"/>
          <w:szCs w:val="20"/>
        </w:rPr>
        <w:t xml:space="preserve">ontact the </w:t>
      </w:r>
      <w:r w:rsidR="009D756D" w:rsidRPr="00B56004">
        <w:rPr>
          <w:rFonts w:ascii="Palatino Linotype" w:hAnsi="Palatino Linotype" w:cs="Arial"/>
          <w:sz w:val="20"/>
          <w:szCs w:val="20"/>
        </w:rPr>
        <w:t xml:space="preserve">Office of </w:t>
      </w:r>
      <w:r w:rsidR="0091586E" w:rsidRPr="00B56004">
        <w:rPr>
          <w:rFonts w:ascii="Palatino Linotype" w:hAnsi="Palatino Linotype" w:cs="Arial"/>
          <w:sz w:val="20"/>
          <w:szCs w:val="20"/>
        </w:rPr>
        <w:t xml:space="preserve">Financial Aid </w:t>
      </w:r>
      <w:r w:rsidR="009D756D" w:rsidRPr="00B56004">
        <w:rPr>
          <w:rFonts w:ascii="Palatino Linotype" w:hAnsi="Palatino Linotype" w:cs="Arial"/>
          <w:sz w:val="20"/>
          <w:szCs w:val="20"/>
        </w:rPr>
        <w:t>and Scholarships (</w:t>
      </w:r>
      <w:hyperlink r:id="rId20" w:history="1">
        <w:r w:rsidR="00A933D4" w:rsidRPr="00B56004">
          <w:rPr>
            <w:rStyle w:val="Hyperlink"/>
            <w:rFonts w:ascii="Palatino Linotype" w:hAnsi="Palatino Linotype" w:cs="Arial"/>
            <w:sz w:val="20"/>
            <w:szCs w:val="20"/>
          </w:rPr>
          <w:t>http://wweb.uta.edu/aao/fao/</w:t>
        </w:r>
      </w:hyperlink>
      <w:r w:rsidR="009D756D" w:rsidRPr="00B56004">
        <w:rPr>
          <w:rFonts w:ascii="Palatino Linotype" w:hAnsi="Palatino Linotype" w:cs="Arial"/>
          <w:sz w:val="20"/>
          <w:szCs w:val="20"/>
        </w:rPr>
        <w:t>).</w:t>
      </w:r>
    </w:p>
    <w:p w14:paraId="075BA21C" w14:textId="77777777" w:rsidR="009D756D" w:rsidRPr="00B56004" w:rsidRDefault="009D756D" w:rsidP="0091586E">
      <w:pPr>
        <w:pStyle w:val="NormalWeb"/>
        <w:spacing w:before="0" w:beforeAutospacing="0" w:after="0" w:afterAutospacing="0"/>
        <w:rPr>
          <w:rFonts w:ascii="Palatino Linotype" w:hAnsi="Palatino Linotype" w:cs="Arial"/>
          <w:sz w:val="20"/>
          <w:szCs w:val="20"/>
        </w:rPr>
      </w:pPr>
    </w:p>
    <w:p w14:paraId="70F63011" w14:textId="17218DF4" w:rsidR="003B36CF" w:rsidRPr="00B56004" w:rsidRDefault="003B36CF" w:rsidP="003B36CF">
      <w:pPr>
        <w:rPr>
          <w:rFonts w:ascii="Palatino Linotype" w:hAnsi="Palatino Linotype" w:cs="Arial"/>
          <w:b/>
          <w:sz w:val="20"/>
          <w:szCs w:val="20"/>
          <w:u w:val="single"/>
        </w:rPr>
      </w:pPr>
      <w:r w:rsidRPr="00B56004">
        <w:rPr>
          <w:rFonts w:ascii="Palatino Linotype" w:hAnsi="Palatino Linotype" w:cs="Arial"/>
          <w:b/>
          <w:bCs/>
          <w:sz w:val="20"/>
          <w:szCs w:val="20"/>
        </w:rPr>
        <w:lastRenderedPageBreak/>
        <w:t>Disability Accommodations</w:t>
      </w:r>
      <w:r w:rsidR="00814091" w:rsidRPr="00B56004">
        <w:rPr>
          <w:rFonts w:ascii="Palatino Linotype" w:hAnsi="Palatino Linotype" w:cs="Arial"/>
          <w:b/>
          <w:bCs/>
          <w:sz w:val="20"/>
          <w:szCs w:val="20"/>
        </w:rPr>
        <w:t>:</w:t>
      </w:r>
      <w:r w:rsidR="00141EC6" w:rsidRPr="00B56004">
        <w:rPr>
          <w:rFonts w:ascii="Palatino Linotype" w:hAnsi="Palatino Linotype" w:cs="Arial"/>
          <w:b/>
          <w:bCs/>
          <w:sz w:val="20"/>
          <w:szCs w:val="20"/>
        </w:rPr>
        <w:t xml:space="preserve"> </w:t>
      </w:r>
      <w:r w:rsidR="00D31529" w:rsidRPr="00B56004">
        <w:rPr>
          <w:rFonts w:ascii="Palatino Linotype" w:hAnsi="Palatino Linotype" w:cs="Arial"/>
          <w:sz w:val="20"/>
          <w:szCs w:val="20"/>
        </w:rPr>
        <w:t>UT</w:t>
      </w:r>
      <w:r w:rsidR="00D31529" w:rsidRPr="00B56004">
        <w:rPr>
          <w:rFonts w:ascii="Palatino Linotype" w:hAnsi="Palatino Linotype" w:cs="Arial"/>
          <w:b/>
          <w:sz w:val="20"/>
          <w:szCs w:val="20"/>
        </w:rPr>
        <w:t xml:space="preserve"> </w:t>
      </w:r>
      <w:r w:rsidRPr="00B56004">
        <w:rPr>
          <w:rFonts w:ascii="Palatino Linotype" w:hAnsi="Palatino Linotype" w:cs="Arial"/>
          <w:sz w:val="20"/>
          <w:szCs w:val="20"/>
        </w:rPr>
        <w:t xml:space="preserve">Arlington is on record as being committed to both the spirit and letter of all federal equal opportunity legislation, including </w:t>
      </w:r>
      <w:r w:rsidRPr="00B56004">
        <w:rPr>
          <w:rFonts w:ascii="Palatino Linotype" w:hAnsi="Palatino Linotype" w:cs="Arial"/>
          <w:i/>
          <w:sz w:val="20"/>
          <w:szCs w:val="20"/>
        </w:rPr>
        <w:t xml:space="preserve">The Americans with Disabilities Act (ADA), The Americans with Disabilities Amendments Act (ADAAA), </w:t>
      </w:r>
      <w:r w:rsidRPr="00B56004">
        <w:rPr>
          <w:rFonts w:ascii="Palatino Linotype" w:hAnsi="Palatino Linotype" w:cs="Arial"/>
          <w:sz w:val="20"/>
          <w:szCs w:val="20"/>
        </w:rPr>
        <w:t xml:space="preserve">and </w:t>
      </w:r>
      <w:r w:rsidRPr="00B56004">
        <w:rPr>
          <w:rFonts w:ascii="Palatino Linotype" w:hAnsi="Palatino Linotype" w:cs="Arial"/>
          <w:i/>
          <w:sz w:val="20"/>
          <w:szCs w:val="20"/>
        </w:rPr>
        <w:t xml:space="preserve">Section 504 of the Rehabilitation Act. </w:t>
      </w:r>
      <w:r w:rsidRPr="00B56004">
        <w:rPr>
          <w:rFonts w:ascii="Palatino Linotype" w:hAnsi="Palatino Linotype" w:cs="Arial"/>
          <w:sz w:val="20"/>
          <w:szCs w:val="20"/>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B56004">
        <w:rPr>
          <w:rFonts w:ascii="Palatino Linotype" w:hAnsi="Palatino Linotype" w:cs="Arial"/>
          <w:b/>
          <w:sz w:val="20"/>
          <w:szCs w:val="20"/>
        </w:rPr>
        <w:t>a letter certified</w:t>
      </w:r>
      <w:r w:rsidRPr="00B56004">
        <w:rPr>
          <w:rFonts w:ascii="Palatino Linotype" w:hAnsi="Palatino Linotype" w:cs="Arial"/>
          <w:sz w:val="20"/>
          <w:szCs w:val="20"/>
        </w:rPr>
        <w:t xml:space="preserve"> by the Office for Students with Disabilities (OSD).</w:t>
      </w:r>
      <w:r w:rsidRPr="00B56004">
        <w:rPr>
          <w:rFonts w:ascii="Palatino Linotype" w:hAnsi="Palatino Linotype" w:cs="Arial"/>
          <w:b/>
          <w:sz w:val="20"/>
          <w:szCs w:val="20"/>
          <w:u w:val="single"/>
        </w:rPr>
        <w:t xml:space="preserve"> </w:t>
      </w:r>
      <w:r w:rsidR="00913511" w:rsidRPr="00B56004">
        <w:rPr>
          <w:rFonts w:ascii="Palatino Linotype" w:hAnsi="Palatino Linotype" w:cs="Arial"/>
          <w:b/>
          <w:sz w:val="20"/>
          <w:szCs w:val="20"/>
        </w:rPr>
        <w:t xml:space="preserve"> </w:t>
      </w:r>
      <w:r w:rsidR="00D31529" w:rsidRPr="00B56004">
        <w:rPr>
          <w:rFonts w:ascii="Palatino Linotype" w:hAnsi="Palatino Linotype" w:cs="Arial"/>
          <w:sz w:val="20"/>
          <w:szCs w:val="20"/>
        </w:rPr>
        <w:t xml:space="preserve">Only those students who have officially documented a need for an accommodation will have their request honored. </w:t>
      </w:r>
      <w:r w:rsidRPr="00B56004">
        <w:rPr>
          <w:rFonts w:ascii="Palatino Linotype" w:hAnsi="Palatino Linotype" w:cs="Arial"/>
          <w:sz w:val="20"/>
          <w:szCs w:val="20"/>
        </w:rPr>
        <w:t>Students experiencing a range of conditions (Physical, Learning, Chronic Health, Mental Health, and Sensory) that may cause diminished academic performance or other barriers to learning may seek services and/or accommodations by contacting</w:t>
      </w:r>
      <w:r w:rsidR="001B691F" w:rsidRPr="00B56004">
        <w:rPr>
          <w:rFonts w:ascii="Palatino Linotype" w:hAnsi="Palatino Linotype" w:cs="Arial"/>
          <w:sz w:val="20"/>
          <w:szCs w:val="20"/>
        </w:rPr>
        <w:t>:</w:t>
      </w:r>
      <w:r w:rsidRPr="00B56004">
        <w:rPr>
          <w:rFonts w:ascii="Palatino Linotype" w:hAnsi="Palatino Linotype" w:cs="Arial"/>
          <w:sz w:val="20"/>
          <w:szCs w:val="20"/>
        </w:rPr>
        <w:t xml:space="preserve"> </w:t>
      </w:r>
    </w:p>
    <w:p w14:paraId="2F9F02C0" w14:textId="06FBE519" w:rsidR="003B36CF" w:rsidRPr="00B56004" w:rsidRDefault="003B36CF" w:rsidP="00BA42B1">
      <w:pPr>
        <w:pStyle w:val="NormalWeb"/>
        <w:spacing w:before="0" w:beforeAutospacing="0" w:after="0" w:afterAutospacing="0"/>
        <w:rPr>
          <w:rFonts w:ascii="Palatino Linotype" w:hAnsi="Palatino Linotype" w:cs="Arial"/>
          <w:sz w:val="20"/>
          <w:szCs w:val="20"/>
        </w:rPr>
      </w:pPr>
      <w:r w:rsidRPr="00B56004">
        <w:rPr>
          <w:rFonts w:ascii="Palatino Linotype" w:hAnsi="Palatino Linotype" w:cs="Arial"/>
          <w:b/>
          <w:sz w:val="20"/>
          <w:szCs w:val="20"/>
          <w:u w:val="single"/>
        </w:rPr>
        <w:t>The Office for Students with Disabilities, (OSD</w:t>
      </w:r>
      <w:proofErr w:type="gramStart"/>
      <w:r w:rsidRPr="00B56004">
        <w:rPr>
          <w:rFonts w:ascii="Palatino Linotype" w:hAnsi="Palatino Linotype" w:cs="Arial"/>
          <w:b/>
          <w:sz w:val="20"/>
          <w:szCs w:val="20"/>
          <w:u w:val="single"/>
        </w:rPr>
        <w:t>)</w:t>
      </w:r>
      <w:r w:rsidRPr="00B56004">
        <w:rPr>
          <w:rFonts w:ascii="Palatino Linotype" w:hAnsi="Palatino Linotype" w:cs="Arial"/>
          <w:sz w:val="20"/>
          <w:szCs w:val="20"/>
        </w:rPr>
        <w:t xml:space="preserve">  </w:t>
      </w:r>
      <w:proofErr w:type="gramEnd"/>
      <w:r w:rsidR="00AB2707">
        <w:fldChar w:fldCharType="begin"/>
      </w:r>
      <w:r w:rsidR="00AB2707">
        <w:instrText xml:space="preserve"> HYPERLINK "http:/</w:instrText>
      </w:r>
      <w:r w:rsidR="00AB2707">
        <w:instrText xml:space="preserve">/www.uta.edu/disability" </w:instrText>
      </w:r>
      <w:r w:rsidR="00AB2707">
        <w:fldChar w:fldCharType="separate"/>
      </w:r>
      <w:r w:rsidRPr="00B56004">
        <w:rPr>
          <w:rStyle w:val="Hyperlink"/>
          <w:rFonts w:ascii="Palatino Linotype" w:hAnsi="Palatino Linotype" w:cs="Arial"/>
          <w:sz w:val="20"/>
          <w:szCs w:val="20"/>
        </w:rPr>
        <w:t>www.uta.edu/disability</w:t>
      </w:r>
      <w:r w:rsidR="00AB2707">
        <w:rPr>
          <w:rStyle w:val="Hyperlink"/>
          <w:rFonts w:ascii="Palatino Linotype" w:hAnsi="Palatino Linotype" w:cs="Arial"/>
          <w:sz w:val="20"/>
          <w:szCs w:val="20"/>
        </w:rPr>
        <w:fldChar w:fldCharType="end"/>
      </w:r>
      <w:r w:rsidRPr="00B56004">
        <w:rPr>
          <w:rFonts w:ascii="Palatino Linotype" w:hAnsi="Palatino Linotype" w:cs="Arial"/>
          <w:sz w:val="20"/>
          <w:szCs w:val="20"/>
        </w:rPr>
        <w:t xml:space="preserve"> or calling 817-272-3364.</w:t>
      </w:r>
      <w:r w:rsidR="001B691F" w:rsidRPr="00B56004">
        <w:rPr>
          <w:rFonts w:ascii="Palatino Linotype" w:hAnsi="Palatino Linotype" w:cs="Arial"/>
          <w:sz w:val="20"/>
          <w:szCs w:val="20"/>
        </w:rPr>
        <w:t xml:space="preserve"> Information regarding diagnostic criteria and policies for obtaining disability-based academic accommodations can be found at </w:t>
      </w:r>
      <w:hyperlink r:id="rId21" w:history="1">
        <w:r w:rsidR="001B691F" w:rsidRPr="00B56004">
          <w:rPr>
            <w:rStyle w:val="Hyperlink"/>
            <w:rFonts w:ascii="Palatino Linotype" w:hAnsi="Palatino Linotype" w:cs="Arial"/>
            <w:sz w:val="20"/>
            <w:szCs w:val="20"/>
          </w:rPr>
          <w:t>www.uta.edu/disability</w:t>
        </w:r>
      </w:hyperlink>
      <w:r w:rsidR="00531B24" w:rsidRPr="00B56004">
        <w:rPr>
          <w:rStyle w:val="Hyperlink"/>
          <w:rFonts w:ascii="Palatino Linotype" w:hAnsi="Palatino Linotype" w:cs="Arial"/>
          <w:sz w:val="20"/>
          <w:szCs w:val="20"/>
        </w:rPr>
        <w:t>.</w:t>
      </w:r>
    </w:p>
    <w:p w14:paraId="7714DCC9" w14:textId="14A395B3" w:rsidR="00D31529" w:rsidRPr="00B56004" w:rsidRDefault="00D31529" w:rsidP="00EF7D2F">
      <w:pPr>
        <w:rPr>
          <w:rFonts w:ascii="Palatino Linotype" w:hAnsi="Palatino Linotype" w:cs="Arial"/>
          <w:sz w:val="20"/>
          <w:szCs w:val="20"/>
          <w:lang w:eastAsia="en-US"/>
        </w:rPr>
      </w:pPr>
      <w:r w:rsidRPr="00B56004">
        <w:rPr>
          <w:rFonts w:ascii="Palatino Linotype" w:hAnsi="Palatino Linotype" w:cs="Arial"/>
          <w:b/>
          <w:sz w:val="20"/>
          <w:szCs w:val="20"/>
          <w:u w:val="single"/>
        </w:rPr>
        <w:t>Counseling and Psychological Services, (CAPS)</w:t>
      </w:r>
      <w:r w:rsidR="00BC5325">
        <w:rPr>
          <w:rFonts w:ascii="Palatino Linotype" w:hAnsi="Palatino Linotype" w:cs="Arial"/>
          <w:sz w:val="20"/>
          <w:szCs w:val="20"/>
        </w:rPr>
        <w:t xml:space="preserve">  </w:t>
      </w:r>
      <w:hyperlink r:id="rId22" w:history="1">
        <w:r w:rsidRPr="00B56004">
          <w:rPr>
            <w:rStyle w:val="Hyperlink"/>
            <w:rFonts w:ascii="Palatino Linotype" w:hAnsi="Palatino Linotype" w:cs="Arial"/>
            <w:sz w:val="20"/>
            <w:szCs w:val="20"/>
          </w:rPr>
          <w:t>www.uta.edu/caps/</w:t>
        </w:r>
      </w:hyperlink>
      <w:r w:rsidRPr="00B56004">
        <w:rPr>
          <w:rFonts w:ascii="Palatino Linotype" w:hAnsi="Palatino Linotype" w:cs="Arial"/>
          <w:sz w:val="20"/>
          <w:szCs w:val="20"/>
        </w:rPr>
        <w:t xml:space="preserve"> or calling 817-272-3671 is also available to all students </w:t>
      </w:r>
      <w:r w:rsidRPr="00B56004">
        <w:rPr>
          <w:rFonts w:ascii="Palatino Linotype" w:eastAsia="Times New Roman" w:hAnsi="Palatino Linotype" w:cs="Arial"/>
          <w:color w:val="333333"/>
          <w:sz w:val="20"/>
          <w:szCs w:val="20"/>
          <w:shd w:val="clear" w:color="auto" w:fill="FFFFFF"/>
          <w:lang w:eastAsia="en-US"/>
        </w:rPr>
        <w:t>to help increase their understanding of personal issues</w:t>
      </w:r>
      <w:r w:rsidR="00A85FC4" w:rsidRPr="00B56004">
        <w:rPr>
          <w:rFonts w:ascii="Palatino Linotype" w:eastAsia="Times New Roman" w:hAnsi="Palatino Linotype" w:cs="Arial"/>
          <w:color w:val="333333"/>
          <w:sz w:val="20"/>
          <w:szCs w:val="20"/>
          <w:shd w:val="clear" w:color="auto" w:fill="FFFFFF"/>
          <w:lang w:eastAsia="en-US"/>
        </w:rPr>
        <w:t>,</w:t>
      </w:r>
      <w:r w:rsidRPr="00B56004">
        <w:rPr>
          <w:rFonts w:ascii="Palatino Linotype" w:eastAsia="Times New Roman" w:hAnsi="Palatino Linotype" w:cs="Arial"/>
          <w:color w:val="333333"/>
          <w:sz w:val="20"/>
          <w:szCs w:val="20"/>
          <w:shd w:val="clear" w:color="auto" w:fill="FFFFFF"/>
          <w:lang w:eastAsia="en-US"/>
        </w:rPr>
        <w:t xml:space="preserve"> address mental and behavioral health problems and make positive changes in their lives.</w:t>
      </w:r>
      <w:r w:rsidR="001B691F" w:rsidRPr="00B56004">
        <w:rPr>
          <w:rFonts w:ascii="Palatino Linotype" w:eastAsia="Times New Roman" w:hAnsi="Palatino Linotype" w:cs="Arial"/>
          <w:color w:val="333333"/>
          <w:sz w:val="20"/>
          <w:szCs w:val="20"/>
          <w:shd w:val="clear" w:color="auto" w:fill="FFFFFF"/>
          <w:lang w:eastAsia="en-US"/>
        </w:rPr>
        <w:t xml:space="preserve"> </w:t>
      </w:r>
    </w:p>
    <w:p w14:paraId="5ED60677" w14:textId="77777777" w:rsidR="00D31529" w:rsidRPr="00B56004" w:rsidRDefault="00D31529" w:rsidP="0091586E">
      <w:pPr>
        <w:pStyle w:val="NormalWeb"/>
        <w:spacing w:before="0" w:beforeAutospacing="0" w:after="0" w:afterAutospacing="0"/>
        <w:rPr>
          <w:rFonts w:ascii="Palatino Linotype" w:hAnsi="Palatino Linotype" w:cs="Arial"/>
          <w:sz w:val="20"/>
          <w:szCs w:val="20"/>
        </w:rPr>
      </w:pPr>
    </w:p>
    <w:p w14:paraId="6345966D" w14:textId="2670AE75" w:rsidR="0000143B" w:rsidRPr="00B56004" w:rsidRDefault="0000143B" w:rsidP="00982A7E">
      <w:pPr>
        <w:rPr>
          <w:rFonts w:ascii="Palatino Linotype" w:hAnsi="Palatino Linotype" w:cs="Arial"/>
          <w:i/>
          <w:iCs/>
          <w:sz w:val="20"/>
          <w:szCs w:val="20"/>
        </w:rPr>
      </w:pPr>
      <w:r w:rsidRPr="00B56004">
        <w:rPr>
          <w:rFonts w:ascii="Palatino Linotype" w:hAnsi="Palatino Linotype" w:cs="Arial"/>
          <w:b/>
          <w:bCs/>
          <w:sz w:val="20"/>
          <w:szCs w:val="20"/>
        </w:rPr>
        <w:t>Non-Discrimination Policy</w:t>
      </w:r>
      <w:r w:rsidR="00982A7E" w:rsidRPr="00B56004">
        <w:rPr>
          <w:rFonts w:ascii="Palatino Linotype" w:hAnsi="Palatino Linotype" w:cs="Arial"/>
          <w:b/>
          <w:bCs/>
          <w:sz w:val="20"/>
          <w:szCs w:val="20"/>
        </w:rPr>
        <w:t>:</w:t>
      </w:r>
      <w:r w:rsidR="00982A7E" w:rsidRPr="00B56004">
        <w:rPr>
          <w:rFonts w:ascii="Palatino Linotype" w:hAnsi="Palatino Linotype" w:cs="Arial"/>
          <w:sz w:val="20"/>
          <w:szCs w:val="20"/>
        </w:rPr>
        <w:t xml:space="preserve"> </w:t>
      </w:r>
      <w:r w:rsidR="00023EB8" w:rsidRPr="00B56004">
        <w:rPr>
          <w:rFonts w:ascii="Palatino Linotype" w:hAnsi="Palatino Linotype" w:cs="Arial"/>
          <w:i/>
          <w:iCs/>
          <w:sz w:val="20"/>
          <w:szCs w:val="20"/>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3" w:history="1">
        <w:r w:rsidR="00023EB8" w:rsidRPr="00B56004">
          <w:rPr>
            <w:rStyle w:val="Hyperlink"/>
            <w:rFonts w:ascii="Palatino Linotype" w:hAnsi="Palatino Linotype" w:cs="Arial"/>
            <w:i/>
            <w:iCs/>
            <w:sz w:val="20"/>
            <w:szCs w:val="20"/>
          </w:rPr>
          <w:t>uta.edu/</w:t>
        </w:r>
        <w:proofErr w:type="spellStart"/>
        <w:r w:rsidR="00023EB8" w:rsidRPr="00B56004">
          <w:rPr>
            <w:rStyle w:val="Hyperlink"/>
            <w:rFonts w:ascii="Palatino Linotype" w:hAnsi="Palatino Linotype" w:cs="Arial"/>
            <w:i/>
            <w:iCs/>
            <w:sz w:val="20"/>
            <w:szCs w:val="20"/>
          </w:rPr>
          <w:t>eos</w:t>
        </w:r>
        <w:proofErr w:type="spellEnd"/>
      </w:hyperlink>
      <w:r w:rsidR="00023EB8" w:rsidRPr="00B56004">
        <w:rPr>
          <w:rFonts w:ascii="Palatino Linotype" w:hAnsi="Palatino Linotype" w:cs="Arial"/>
          <w:i/>
          <w:iCs/>
          <w:sz w:val="20"/>
          <w:szCs w:val="20"/>
        </w:rPr>
        <w:t>.</w:t>
      </w:r>
    </w:p>
    <w:p w14:paraId="5A120658" w14:textId="77777777" w:rsidR="003D5A87" w:rsidRPr="00B56004" w:rsidRDefault="003D5A87" w:rsidP="00982A7E">
      <w:pPr>
        <w:rPr>
          <w:rFonts w:ascii="Palatino Linotype" w:hAnsi="Palatino Linotype" w:cs="Arial"/>
          <w:i/>
          <w:iCs/>
          <w:sz w:val="20"/>
          <w:szCs w:val="20"/>
        </w:rPr>
      </w:pPr>
    </w:p>
    <w:p w14:paraId="63D43E84" w14:textId="4C611939" w:rsidR="00982A7E" w:rsidRPr="00B56004" w:rsidRDefault="0000143B" w:rsidP="00982A7E">
      <w:pPr>
        <w:rPr>
          <w:rFonts w:ascii="Palatino Linotype" w:eastAsia="Times New Roman" w:hAnsi="Palatino Linotype" w:cs="Arial"/>
          <w:sz w:val="20"/>
          <w:szCs w:val="20"/>
          <w:lang w:eastAsia="en-US"/>
        </w:rPr>
      </w:pPr>
      <w:r w:rsidRPr="00B56004">
        <w:rPr>
          <w:rFonts w:ascii="Palatino Linotype" w:hAnsi="Palatino Linotype" w:cs="Arial"/>
          <w:b/>
          <w:iCs/>
          <w:sz w:val="20"/>
          <w:szCs w:val="20"/>
        </w:rPr>
        <w:t xml:space="preserve">Title IX Policy: </w:t>
      </w:r>
      <w:r w:rsidRPr="00B56004">
        <w:rPr>
          <w:rFonts w:ascii="Palatino Linotype" w:hAnsi="Palatino Linotype" w:cs="Arial"/>
          <w:iCs/>
          <w:sz w:val="20"/>
          <w:szCs w:val="20"/>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B56004">
        <w:rPr>
          <w:rFonts w:ascii="Palatino Linotype" w:hAnsi="Palatino Linotype" w:cs="Arial"/>
          <w:iCs/>
          <w:sz w:val="20"/>
          <w:szCs w:val="20"/>
        </w:rPr>
        <w:t>SaVE</w:t>
      </w:r>
      <w:proofErr w:type="spellEnd"/>
      <w:r w:rsidRPr="00B56004">
        <w:rPr>
          <w:rFonts w:ascii="Palatino Linotype" w:hAnsi="Palatino Linotype" w:cs="Arial"/>
          <w:iCs/>
          <w:sz w:val="20"/>
          <w:szCs w:val="20"/>
        </w:rPr>
        <w:t xml:space="preserve"> Act). Sexual misconduct is a form of sex discrimination and will not be tolerated.</w:t>
      </w:r>
      <w:r w:rsidRPr="00B56004">
        <w:rPr>
          <w:rFonts w:ascii="Palatino Linotype" w:hAnsi="Palatino Linotype" w:cs="Arial"/>
          <w:b/>
          <w:iCs/>
          <w:sz w:val="20"/>
          <w:szCs w:val="20"/>
        </w:rPr>
        <w:t xml:space="preserve"> </w:t>
      </w:r>
      <w:r w:rsidR="00023EB8" w:rsidRPr="00B56004">
        <w:rPr>
          <w:rFonts w:ascii="Palatino Linotype" w:eastAsia="Times New Roman" w:hAnsi="Palatino Linotype" w:cs="Arial"/>
          <w:i/>
          <w:iCs/>
          <w:color w:val="000000"/>
          <w:sz w:val="20"/>
          <w:szCs w:val="20"/>
          <w:shd w:val="clear" w:color="auto" w:fill="FFFFFF"/>
          <w:lang w:eastAsia="en-US"/>
        </w:rPr>
        <w:t>For information regarding Title IX, visit</w:t>
      </w:r>
      <w:r w:rsidR="00023EB8" w:rsidRPr="00B56004">
        <w:rPr>
          <w:rFonts w:ascii="Palatino Linotype" w:eastAsia="Times New Roman" w:hAnsi="Palatino Linotype" w:cs="Arial"/>
          <w:sz w:val="20"/>
          <w:szCs w:val="20"/>
          <w:lang w:eastAsia="en-US"/>
        </w:rPr>
        <w:t xml:space="preserve"> </w:t>
      </w:r>
      <w:hyperlink r:id="rId24" w:history="1">
        <w:r w:rsidR="00982A7E" w:rsidRPr="00B56004">
          <w:rPr>
            <w:rStyle w:val="Hyperlink"/>
            <w:rFonts w:ascii="Palatino Linotype" w:hAnsi="Palatino Linotype" w:cs="Arial"/>
            <w:sz w:val="20"/>
            <w:szCs w:val="20"/>
          </w:rPr>
          <w:t>www.uta.edu/titleIX</w:t>
        </w:r>
      </w:hyperlink>
      <w:r w:rsidRPr="00B56004">
        <w:rPr>
          <w:rFonts w:ascii="Palatino Linotype" w:hAnsi="Palatino Linotype" w:cs="Arial"/>
          <w:sz w:val="20"/>
          <w:szCs w:val="20"/>
        </w:rPr>
        <w:t xml:space="preserve"> or contact Ms. Jean Hood, Vice President and Title IX Coordinator at (817) 272-7091 or </w:t>
      </w:r>
      <w:hyperlink r:id="rId25" w:history="1">
        <w:r w:rsidRPr="00B56004">
          <w:rPr>
            <w:rStyle w:val="Hyperlink"/>
            <w:rFonts w:ascii="Palatino Linotype" w:hAnsi="Palatino Linotype" w:cs="Arial"/>
            <w:sz w:val="20"/>
            <w:szCs w:val="20"/>
          </w:rPr>
          <w:t>jmhood@uta.edu</w:t>
        </w:r>
      </w:hyperlink>
      <w:r w:rsidRPr="00B56004">
        <w:rPr>
          <w:rFonts w:ascii="Palatino Linotype" w:hAnsi="Palatino Linotype" w:cs="Arial"/>
          <w:sz w:val="20"/>
          <w:szCs w:val="20"/>
        </w:rPr>
        <w:t>.</w:t>
      </w:r>
    </w:p>
    <w:p w14:paraId="606F34D4" w14:textId="77777777" w:rsidR="00982A7E" w:rsidRPr="00B56004" w:rsidRDefault="00982A7E" w:rsidP="0091586E">
      <w:pPr>
        <w:keepNext/>
        <w:rPr>
          <w:rFonts w:ascii="Palatino Linotype" w:hAnsi="Palatino Linotype" w:cs="Arial"/>
          <w:sz w:val="20"/>
          <w:szCs w:val="20"/>
        </w:rPr>
      </w:pPr>
    </w:p>
    <w:p w14:paraId="254A91EB" w14:textId="77777777" w:rsidR="00384AFA" w:rsidRPr="00B56004" w:rsidRDefault="00141EC6" w:rsidP="00982A7E">
      <w:pPr>
        <w:keepNext/>
        <w:rPr>
          <w:rFonts w:ascii="Palatino Linotype" w:hAnsi="Palatino Linotype" w:cs="Arial"/>
          <w:sz w:val="20"/>
          <w:szCs w:val="20"/>
        </w:rPr>
      </w:pPr>
      <w:r w:rsidRPr="00B56004">
        <w:rPr>
          <w:rFonts w:ascii="Palatino Linotype" w:hAnsi="Palatino Linotype" w:cs="Arial"/>
          <w:b/>
          <w:bCs/>
          <w:sz w:val="20"/>
          <w:szCs w:val="20"/>
        </w:rPr>
        <w:t xml:space="preserve">Academic Integrity: </w:t>
      </w:r>
      <w:r w:rsidR="00A933D4" w:rsidRPr="00B56004">
        <w:rPr>
          <w:rFonts w:ascii="Palatino Linotype" w:hAnsi="Palatino Linotype" w:cs="Arial"/>
          <w:sz w:val="20"/>
          <w:szCs w:val="20"/>
        </w:rPr>
        <w:t>S</w:t>
      </w:r>
      <w:r w:rsidR="00384AFA" w:rsidRPr="00B56004">
        <w:rPr>
          <w:rFonts w:ascii="Palatino Linotype" w:hAnsi="Palatino Linotype" w:cs="Arial"/>
          <w:sz w:val="20"/>
          <w:szCs w:val="20"/>
        </w:rPr>
        <w:t xml:space="preserve">tudents </w:t>
      </w:r>
      <w:r w:rsidR="007B0CB6" w:rsidRPr="00B56004">
        <w:rPr>
          <w:rFonts w:ascii="Palatino Linotype" w:hAnsi="Palatino Linotype" w:cs="Arial"/>
          <w:sz w:val="20"/>
          <w:szCs w:val="20"/>
        </w:rPr>
        <w:t xml:space="preserve">enrolled </w:t>
      </w:r>
      <w:r w:rsidR="00982A7E" w:rsidRPr="00B56004">
        <w:rPr>
          <w:rFonts w:ascii="Palatino Linotype" w:hAnsi="Palatino Linotype" w:cs="Arial"/>
          <w:sz w:val="20"/>
          <w:szCs w:val="20"/>
        </w:rPr>
        <w:t xml:space="preserve">all UT Arlington courses </w:t>
      </w:r>
      <w:r w:rsidR="007B0CB6" w:rsidRPr="00B56004">
        <w:rPr>
          <w:rFonts w:ascii="Palatino Linotype" w:hAnsi="Palatino Linotype" w:cs="Arial"/>
          <w:sz w:val="20"/>
          <w:szCs w:val="20"/>
        </w:rPr>
        <w:t>are expected to adhere to the UT Arlington Honor Code:</w:t>
      </w:r>
    </w:p>
    <w:p w14:paraId="38CCA33D" w14:textId="77777777" w:rsidR="00384AFA" w:rsidRPr="00B56004" w:rsidRDefault="00384AFA" w:rsidP="00384AFA">
      <w:pPr>
        <w:keepNext/>
        <w:rPr>
          <w:rFonts w:ascii="Palatino Linotype" w:hAnsi="Palatino Linotype" w:cs="Arial"/>
          <w:sz w:val="20"/>
          <w:szCs w:val="20"/>
        </w:rPr>
      </w:pPr>
    </w:p>
    <w:p w14:paraId="1D9F1DD9" w14:textId="77777777" w:rsidR="00384AFA" w:rsidRPr="00B56004" w:rsidRDefault="00384AFA" w:rsidP="00A933D4">
      <w:pPr>
        <w:pStyle w:val="Default"/>
        <w:spacing w:after="80"/>
        <w:ind w:left="720" w:right="432"/>
        <w:jc w:val="both"/>
        <w:rPr>
          <w:rFonts w:ascii="Palatino Linotype" w:hAnsi="Palatino Linotype" w:cs="Arial"/>
          <w:i/>
          <w:sz w:val="20"/>
          <w:szCs w:val="20"/>
        </w:rPr>
      </w:pPr>
      <w:r w:rsidRPr="00B56004">
        <w:rPr>
          <w:rFonts w:ascii="Palatino Linotype" w:hAnsi="Palatino Linotype" w:cs="Arial"/>
          <w:i/>
          <w:sz w:val="20"/>
          <w:szCs w:val="20"/>
        </w:rPr>
        <w:t xml:space="preserve">I pledge, on my honor, to uphold UT Arlington’s tradition of academic integrity, a tradition that values hard work and honest effort in the pursuit of academic excellence. </w:t>
      </w:r>
    </w:p>
    <w:p w14:paraId="7C48DAA1" w14:textId="77777777" w:rsidR="00384AFA" w:rsidRPr="00B56004" w:rsidRDefault="00384AFA" w:rsidP="00A933D4">
      <w:pPr>
        <w:pStyle w:val="Default"/>
        <w:spacing w:after="80"/>
        <w:ind w:left="720" w:right="432"/>
        <w:jc w:val="both"/>
        <w:rPr>
          <w:rFonts w:ascii="Palatino Linotype" w:hAnsi="Palatino Linotype" w:cs="Arial"/>
          <w:i/>
          <w:sz w:val="20"/>
          <w:szCs w:val="20"/>
        </w:rPr>
      </w:pPr>
      <w:r w:rsidRPr="00B56004">
        <w:rPr>
          <w:rFonts w:ascii="Palatino Linotype" w:hAnsi="Palatino Linotype" w:cs="Arial"/>
          <w:i/>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11F859A9" w14:textId="77777777" w:rsidR="00384AFA" w:rsidRPr="00B56004" w:rsidRDefault="00384AFA" w:rsidP="00384AFA">
      <w:pPr>
        <w:keepNext/>
        <w:rPr>
          <w:rFonts w:ascii="Palatino Linotype" w:hAnsi="Palatino Linotype" w:cs="Arial"/>
          <w:sz w:val="20"/>
          <w:szCs w:val="20"/>
        </w:rPr>
      </w:pPr>
    </w:p>
    <w:p w14:paraId="7F9475F1" w14:textId="693BA75A" w:rsidR="0091586E" w:rsidRPr="00B56004" w:rsidRDefault="00866597" w:rsidP="0091586E">
      <w:pPr>
        <w:keepNext/>
        <w:rPr>
          <w:rFonts w:ascii="Palatino Linotype" w:hAnsi="Palatino Linotype" w:cs="Arial"/>
          <w:sz w:val="20"/>
          <w:szCs w:val="20"/>
        </w:rPr>
      </w:pPr>
      <w:r w:rsidRPr="00B56004">
        <w:rPr>
          <w:rFonts w:ascii="Palatino Linotype" w:hAnsi="Palatino Linotype" w:cs="Arial"/>
          <w:sz w:val="20"/>
          <w:szCs w:val="20"/>
        </w:rPr>
        <w:t>UT Arlington faculty members</w:t>
      </w:r>
      <w:r w:rsidR="00384AFA" w:rsidRPr="00B56004">
        <w:rPr>
          <w:rFonts w:ascii="Palatino Linotype" w:hAnsi="Palatino Linotype" w:cs="Arial"/>
          <w:sz w:val="20"/>
          <w:szCs w:val="20"/>
        </w:rPr>
        <w:t xml:space="preserve"> may employ the Honor Code in their courses</w:t>
      </w:r>
      <w:r w:rsidR="00A85FC4" w:rsidRPr="00B56004">
        <w:rPr>
          <w:rFonts w:ascii="Palatino Linotype" w:hAnsi="Palatino Linotype" w:cs="Arial"/>
          <w:sz w:val="20"/>
          <w:szCs w:val="20"/>
        </w:rPr>
        <w:t xml:space="preserve"> by</w:t>
      </w:r>
      <w:r w:rsidR="00384AFA" w:rsidRPr="00B56004">
        <w:rPr>
          <w:rFonts w:ascii="Palatino Linotype" w:hAnsi="Palatino Linotype" w:cs="Arial"/>
          <w:sz w:val="20"/>
          <w:szCs w:val="20"/>
        </w:rPr>
        <w:t xml:space="preserve"> </w:t>
      </w:r>
      <w:r w:rsidR="007B0CB6" w:rsidRPr="00B56004">
        <w:rPr>
          <w:rFonts w:ascii="Palatino Linotype" w:hAnsi="Palatino Linotype" w:cs="Arial"/>
          <w:sz w:val="20"/>
          <w:szCs w:val="20"/>
        </w:rPr>
        <w:t xml:space="preserve">having students acknowledge </w:t>
      </w:r>
      <w:r w:rsidR="00384AFA" w:rsidRPr="00B56004">
        <w:rPr>
          <w:rFonts w:ascii="Palatino Linotype" w:hAnsi="Palatino Linotype" w:cs="Arial"/>
          <w:sz w:val="20"/>
          <w:szCs w:val="20"/>
        </w:rPr>
        <w:t xml:space="preserve">the honor code </w:t>
      </w:r>
      <w:r w:rsidR="007B0CB6" w:rsidRPr="00B56004">
        <w:rPr>
          <w:rFonts w:ascii="Palatino Linotype" w:hAnsi="Palatino Linotype" w:cs="Arial"/>
          <w:sz w:val="20"/>
          <w:szCs w:val="20"/>
        </w:rPr>
        <w:t>as part of</w:t>
      </w:r>
      <w:r w:rsidR="00384AFA" w:rsidRPr="00B56004">
        <w:rPr>
          <w:rFonts w:ascii="Palatino Linotype" w:hAnsi="Palatino Linotype" w:cs="Arial"/>
          <w:sz w:val="20"/>
          <w:szCs w:val="20"/>
        </w:rPr>
        <w:t xml:space="preserve"> </w:t>
      </w:r>
      <w:r w:rsidR="007B0CB6" w:rsidRPr="00B56004">
        <w:rPr>
          <w:rFonts w:ascii="Palatino Linotype" w:hAnsi="Palatino Linotype" w:cs="Arial"/>
          <w:sz w:val="20"/>
          <w:szCs w:val="20"/>
        </w:rPr>
        <w:t>an examination</w:t>
      </w:r>
      <w:r w:rsidR="00384AFA" w:rsidRPr="00B56004">
        <w:rPr>
          <w:rFonts w:ascii="Palatino Linotype" w:hAnsi="Palatino Linotype" w:cs="Arial"/>
          <w:sz w:val="20"/>
          <w:szCs w:val="20"/>
        </w:rPr>
        <w:t xml:space="preserve"> or requiring students</w:t>
      </w:r>
      <w:r w:rsidR="00D665D2" w:rsidRPr="00B56004">
        <w:rPr>
          <w:rFonts w:ascii="Palatino Linotype" w:hAnsi="Palatino Linotype" w:cs="Arial"/>
          <w:sz w:val="20"/>
          <w:szCs w:val="20"/>
        </w:rPr>
        <w:t xml:space="preserve"> to</w:t>
      </w:r>
      <w:r w:rsidR="00384AFA" w:rsidRPr="00B56004">
        <w:rPr>
          <w:rFonts w:ascii="Palatino Linotype" w:hAnsi="Palatino Linotype" w:cs="Arial"/>
          <w:sz w:val="20"/>
          <w:szCs w:val="20"/>
        </w:rPr>
        <w:t xml:space="preserve"> </w:t>
      </w:r>
      <w:r w:rsidR="007B0CB6" w:rsidRPr="00B56004">
        <w:rPr>
          <w:rFonts w:ascii="Palatino Linotype" w:hAnsi="Palatino Linotype" w:cs="Arial"/>
          <w:sz w:val="20"/>
          <w:szCs w:val="20"/>
        </w:rPr>
        <w:t xml:space="preserve">incorporate the honor code into any work submitted. Per </w:t>
      </w:r>
      <w:r w:rsidR="001B6EFE" w:rsidRPr="00B56004">
        <w:rPr>
          <w:rFonts w:ascii="Palatino Linotype" w:hAnsi="Palatino Linotype" w:cs="Arial"/>
          <w:sz w:val="20"/>
          <w:szCs w:val="20"/>
        </w:rPr>
        <w:t xml:space="preserve">UT System </w:t>
      </w:r>
      <w:r w:rsidR="001B6EFE" w:rsidRPr="00B56004">
        <w:rPr>
          <w:rFonts w:ascii="Palatino Linotype" w:hAnsi="Palatino Linotype" w:cs="Arial"/>
          <w:i/>
          <w:sz w:val="20"/>
          <w:szCs w:val="20"/>
        </w:rPr>
        <w:t>Regents’ Rule</w:t>
      </w:r>
      <w:r w:rsidR="001B6EFE" w:rsidRPr="00B56004">
        <w:rPr>
          <w:rFonts w:ascii="Palatino Linotype" w:hAnsi="Palatino Linotype" w:cs="Arial"/>
          <w:sz w:val="20"/>
          <w:szCs w:val="20"/>
        </w:rPr>
        <w:t xml:space="preserve"> 50101, §2.2</w:t>
      </w:r>
      <w:r w:rsidR="007B0CB6" w:rsidRPr="00B56004">
        <w:rPr>
          <w:rFonts w:ascii="Palatino Linotype" w:hAnsi="Palatino Linotype" w:cs="Arial"/>
          <w:sz w:val="20"/>
          <w:szCs w:val="20"/>
        </w:rPr>
        <w:t>, s</w:t>
      </w:r>
      <w:r w:rsidR="001B6EFE" w:rsidRPr="00B56004">
        <w:rPr>
          <w:rFonts w:ascii="Palatino Linotype" w:hAnsi="Palatino Linotype" w:cs="Arial"/>
          <w:sz w:val="20"/>
          <w:szCs w:val="20"/>
        </w:rPr>
        <w:t xml:space="preserve">uspected violations of </w:t>
      </w:r>
      <w:r w:rsidR="007B0CB6" w:rsidRPr="00B56004">
        <w:rPr>
          <w:rFonts w:ascii="Palatino Linotype" w:hAnsi="Palatino Linotype" w:cs="Arial"/>
          <w:sz w:val="20"/>
          <w:szCs w:val="20"/>
        </w:rPr>
        <w:t xml:space="preserve">university’s standards for </w:t>
      </w:r>
      <w:r w:rsidR="001B6EFE" w:rsidRPr="00B56004">
        <w:rPr>
          <w:rFonts w:ascii="Palatino Linotype" w:hAnsi="Palatino Linotype" w:cs="Arial"/>
          <w:sz w:val="20"/>
          <w:szCs w:val="20"/>
        </w:rPr>
        <w:t xml:space="preserve">academic integrity </w:t>
      </w:r>
      <w:r w:rsidR="007B0CB6" w:rsidRPr="00B56004">
        <w:rPr>
          <w:rFonts w:ascii="Palatino Linotype" w:hAnsi="Palatino Linotype" w:cs="Arial"/>
          <w:sz w:val="20"/>
          <w:szCs w:val="20"/>
        </w:rPr>
        <w:t xml:space="preserve">(including the </w:t>
      </w:r>
      <w:r w:rsidR="00D665D2" w:rsidRPr="00B56004">
        <w:rPr>
          <w:rFonts w:ascii="Palatino Linotype" w:hAnsi="Palatino Linotype" w:cs="Arial"/>
          <w:sz w:val="20"/>
          <w:szCs w:val="20"/>
        </w:rPr>
        <w:t>H</w:t>
      </w:r>
      <w:r w:rsidR="007B0CB6" w:rsidRPr="00B56004">
        <w:rPr>
          <w:rFonts w:ascii="Palatino Linotype" w:hAnsi="Palatino Linotype" w:cs="Arial"/>
          <w:sz w:val="20"/>
          <w:szCs w:val="20"/>
        </w:rPr>
        <w:t xml:space="preserve">onor </w:t>
      </w:r>
      <w:r w:rsidR="00D665D2" w:rsidRPr="00B56004">
        <w:rPr>
          <w:rFonts w:ascii="Palatino Linotype" w:hAnsi="Palatino Linotype" w:cs="Arial"/>
          <w:sz w:val="20"/>
          <w:szCs w:val="20"/>
        </w:rPr>
        <w:t>C</w:t>
      </w:r>
      <w:r w:rsidR="007B0CB6" w:rsidRPr="00B56004">
        <w:rPr>
          <w:rFonts w:ascii="Palatino Linotype" w:hAnsi="Palatino Linotype" w:cs="Arial"/>
          <w:sz w:val="20"/>
          <w:szCs w:val="20"/>
        </w:rPr>
        <w:t>ode)</w:t>
      </w:r>
      <w:r w:rsidR="001B6EFE" w:rsidRPr="00B56004">
        <w:rPr>
          <w:rFonts w:ascii="Palatino Linotype" w:hAnsi="Palatino Linotype" w:cs="Arial"/>
          <w:sz w:val="20"/>
          <w:szCs w:val="20"/>
        </w:rPr>
        <w:t xml:space="preserve"> will be referred to the Office of Student Conduct. Violators will </w:t>
      </w:r>
      <w:r w:rsidR="00141EC6" w:rsidRPr="00B56004">
        <w:rPr>
          <w:rFonts w:ascii="Palatino Linotype" w:hAnsi="Palatino Linotype" w:cs="Arial"/>
          <w:sz w:val="20"/>
          <w:szCs w:val="20"/>
        </w:rPr>
        <w:t xml:space="preserve">be disciplined in accordance with University </w:t>
      </w:r>
      <w:r w:rsidR="001B6EFE" w:rsidRPr="00B56004">
        <w:rPr>
          <w:rFonts w:ascii="Palatino Linotype" w:hAnsi="Palatino Linotype" w:cs="Arial"/>
          <w:sz w:val="20"/>
          <w:szCs w:val="20"/>
        </w:rPr>
        <w:t xml:space="preserve">policy, which may result in the student’s </w:t>
      </w:r>
      <w:r w:rsidR="00141EC6" w:rsidRPr="00B56004">
        <w:rPr>
          <w:rFonts w:ascii="Palatino Linotype" w:hAnsi="Palatino Linotype" w:cs="Arial"/>
          <w:sz w:val="20"/>
          <w:szCs w:val="20"/>
        </w:rPr>
        <w:t xml:space="preserve">suspension or </w:t>
      </w:r>
      <w:r w:rsidR="0091586E" w:rsidRPr="00B56004">
        <w:rPr>
          <w:rFonts w:ascii="Palatino Linotype" w:hAnsi="Palatino Linotype" w:cs="Arial"/>
          <w:sz w:val="20"/>
          <w:szCs w:val="20"/>
        </w:rPr>
        <w:t>expulsion from the Un</w:t>
      </w:r>
      <w:r w:rsidR="001B6EFE" w:rsidRPr="00B56004">
        <w:rPr>
          <w:rFonts w:ascii="Palatino Linotype" w:hAnsi="Palatino Linotype" w:cs="Arial"/>
          <w:sz w:val="20"/>
          <w:szCs w:val="20"/>
        </w:rPr>
        <w:t>iversity.</w:t>
      </w:r>
      <w:r w:rsidR="005B5668" w:rsidRPr="00B56004">
        <w:rPr>
          <w:rFonts w:ascii="Palatino Linotype" w:hAnsi="Palatino Linotype" w:cs="Arial"/>
          <w:sz w:val="20"/>
          <w:szCs w:val="20"/>
        </w:rPr>
        <w:t xml:space="preserve"> Additional information is available at </w:t>
      </w:r>
      <w:hyperlink r:id="rId26" w:history="1">
        <w:r w:rsidR="005B5668" w:rsidRPr="00B56004">
          <w:rPr>
            <w:rStyle w:val="Hyperlink"/>
            <w:rFonts w:ascii="Palatino Linotype" w:hAnsi="Palatino Linotype" w:cs="Arial"/>
            <w:sz w:val="20"/>
            <w:szCs w:val="20"/>
          </w:rPr>
          <w:t>https://www.uta.edu/conduct/</w:t>
        </w:r>
      </w:hyperlink>
      <w:r w:rsidR="005B5668" w:rsidRPr="00B56004">
        <w:rPr>
          <w:rFonts w:ascii="Palatino Linotype" w:hAnsi="Palatino Linotype" w:cs="Arial"/>
          <w:sz w:val="20"/>
          <w:szCs w:val="20"/>
        </w:rPr>
        <w:t xml:space="preserve">. </w:t>
      </w:r>
    </w:p>
    <w:p w14:paraId="781EA175" w14:textId="5C0D56B0" w:rsidR="003D5A87" w:rsidRPr="00B56004" w:rsidRDefault="003D5A87" w:rsidP="00786C2F">
      <w:pPr>
        <w:rPr>
          <w:rFonts w:ascii="Palatino Linotype" w:hAnsi="Palatino Linotype" w:cs="Arial"/>
          <w:color w:val="FF0000"/>
          <w:sz w:val="20"/>
          <w:szCs w:val="20"/>
        </w:rPr>
      </w:pPr>
    </w:p>
    <w:p w14:paraId="5DA0C431" w14:textId="77777777" w:rsidR="00786C2F" w:rsidRPr="00B56004" w:rsidRDefault="00786C2F" w:rsidP="00786C2F">
      <w:pPr>
        <w:rPr>
          <w:rFonts w:ascii="Palatino Linotype" w:hAnsi="Palatino Linotype" w:cs="Arial"/>
          <w:sz w:val="20"/>
          <w:szCs w:val="20"/>
        </w:rPr>
      </w:pPr>
      <w:r w:rsidRPr="00B56004">
        <w:rPr>
          <w:rFonts w:ascii="Palatino Linotype" w:hAnsi="Palatino Linotype" w:cs="Arial"/>
          <w:b/>
          <w:sz w:val="20"/>
          <w:szCs w:val="20"/>
        </w:rPr>
        <w:lastRenderedPageBreak/>
        <w:t xml:space="preserve">Electronic Communication: </w:t>
      </w:r>
      <w:r w:rsidRPr="00B56004">
        <w:rPr>
          <w:rFonts w:ascii="Palatino Linotype" w:hAnsi="Palatino Linotype" w:cs="Arial"/>
          <w:sz w:val="20"/>
          <w:szCs w:val="20"/>
        </w:rPr>
        <w:t xml:space="preserve">UT Arlington has adopted </w:t>
      </w:r>
      <w:proofErr w:type="spellStart"/>
      <w:r w:rsidRPr="00B56004">
        <w:rPr>
          <w:rFonts w:ascii="Palatino Linotype" w:hAnsi="Palatino Linotype" w:cs="Arial"/>
          <w:sz w:val="20"/>
          <w:szCs w:val="20"/>
        </w:rPr>
        <w:t>MavMail</w:t>
      </w:r>
      <w:proofErr w:type="spellEnd"/>
      <w:r w:rsidRPr="00B56004">
        <w:rPr>
          <w:rFonts w:ascii="Palatino Linotype" w:hAnsi="Palatino Linotype" w:cs="Arial"/>
          <w:sz w:val="20"/>
          <w:szCs w:val="20"/>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B56004">
        <w:rPr>
          <w:rFonts w:ascii="Palatino Linotype" w:hAnsi="Palatino Linotype" w:cs="Arial"/>
          <w:sz w:val="20"/>
          <w:szCs w:val="20"/>
        </w:rPr>
        <w:t>MavMail</w:t>
      </w:r>
      <w:proofErr w:type="spellEnd"/>
      <w:r w:rsidRPr="00B56004">
        <w:rPr>
          <w:rFonts w:ascii="Palatino Linotype" w:hAnsi="Palatino Linotype" w:cs="Arial"/>
          <w:sz w:val="20"/>
          <w:szCs w:val="20"/>
        </w:rPr>
        <w:t xml:space="preserve"> account and are responsible for checking the inbox regularly. There is no additional charge to students for using this account, which remains active even after graduation. Information about activating and using </w:t>
      </w:r>
      <w:proofErr w:type="spellStart"/>
      <w:r w:rsidRPr="00B56004">
        <w:rPr>
          <w:rFonts w:ascii="Palatino Linotype" w:hAnsi="Palatino Linotype" w:cs="Arial"/>
          <w:sz w:val="20"/>
          <w:szCs w:val="20"/>
        </w:rPr>
        <w:t>MavMail</w:t>
      </w:r>
      <w:proofErr w:type="spellEnd"/>
      <w:r w:rsidRPr="00B56004">
        <w:rPr>
          <w:rFonts w:ascii="Palatino Linotype" w:hAnsi="Palatino Linotype" w:cs="Arial"/>
          <w:sz w:val="20"/>
          <w:szCs w:val="20"/>
        </w:rPr>
        <w:t xml:space="preserve"> is available at </w:t>
      </w:r>
      <w:hyperlink r:id="rId27" w:history="1">
        <w:r w:rsidRPr="00B56004">
          <w:rPr>
            <w:rStyle w:val="Hyperlink"/>
            <w:rFonts w:ascii="Palatino Linotype" w:hAnsi="Palatino Linotype" w:cs="Arial"/>
            <w:sz w:val="20"/>
            <w:szCs w:val="20"/>
          </w:rPr>
          <w:t>http://www.uta.edu/oit/cs/email/mavmail.php</w:t>
        </w:r>
      </w:hyperlink>
      <w:r w:rsidRPr="00B56004">
        <w:rPr>
          <w:rFonts w:ascii="Palatino Linotype" w:hAnsi="Palatino Linotype" w:cs="Arial"/>
          <w:sz w:val="20"/>
          <w:szCs w:val="20"/>
        </w:rPr>
        <w:t>.</w:t>
      </w:r>
    </w:p>
    <w:p w14:paraId="7B9365B6" w14:textId="77777777" w:rsidR="00786C2F" w:rsidRPr="00B56004" w:rsidRDefault="00786C2F" w:rsidP="00786C2F">
      <w:pPr>
        <w:rPr>
          <w:rFonts w:ascii="Palatino Linotype" w:hAnsi="Palatino Linotype" w:cs="Arial"/>
          <w:sz w:val="20"/>
          <w:szCs w:val="20"/>
        </w:rPr>
      </w:pPr>
    </w:p>
    <w:p w14:paraId="07B1C013" w14:textId="1C7D9583" w:rsidR="00DB0995" w:rsidRPr="00B56004" w:rsidRDefault="00DB0995" w:rsidP="00786C2F">
      <w:pPr>
        <w:rPr>
          <w:rFonts w:ascii="Palatino Linotype" w:hAnsi="Palatino Linotype" w:cs="Arial"/>
          <w:sz w:val="20"/>
          <w:szCs w:val="20"/>
        </w:rPr>
      </w:pPr>
      <w:r w:rsidRPr="00B56004">
        <w:rPr>
          <w:rFonts w:ascii="Palatino Linotype" w:hAnsi="Palatino Linotype" w:cs="Arial"/>
          <w:b/>
          <w:sz w:val="20"/>
          <w:szCs w:val="20"/>
        </w:rPr>
        <w:t>Campus Carry:</w:t>
      </w:r>
      <w:r w:rsidRPr="00B56004">
        <w:rPr>
          <w:rFonts w:ascii="Palatino Linotype" w:hAnsi="Palatino Linotype" w:cs="Arial"/>
          <w:sz w:val="20"/>
          <w:szCs w:val="20"/>
        </w:rPr>
        <w:t xml:space="preserve">  Effective August 1, 2016, the Campus Carry </w:t>
      </w:r>
      <w:proofErr w:type="gramStart"/>
      <w:r w:rsidRPr="00B56004">
        <w:rPr>
          <w:rFonts w:ascii="Palatino Linotype" w:hAnsi="Palatino Linotype" w:cs="Arial"/>
          <w:sz w:val="20"/>
          <w:szCs w:val="20"/>
        </w:rPr>
        <w:t>law  (</w:t>
      </w:r>
      <w:proofErr w:type="gramEnd"/>
      <w:r w:rsidRPr="00B56004">
        <w:rPr>
          <w:rFonts w:ascii="Palatino Linotype" w:hAnsi="Palatino Linotype" w:cs="Arial"/>
          <w:sz w:val="20"/>
          <w:szCs w:val="20"/>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8" w:history="1">
        <w:r w:rsidRPr="00B56004">
          <w:rPr>
            <w:rStyle w:val="Hyperlink"/>
            <w:rFonts w:ascii="Palatino Linotype" w:hAnsi="Palatino Linotype" w:cs="Arial"/>
            <w:sz w:val="20"/>
            <w:szCs w:val="20"/>
          </w:rPr>
          <w:t>http://www.uta.edu/news/info/campus-carry/</w:t>
        </w:r>
      </w:hyperlink>
    </w:p>
    <w:p w14:paraId="75FB7C8D" w14:textId="77777777" w:rsidR="00DB0995" w:rsidRPr="00B56004" w:rsidRDefault="00DB0995" w:rsidP="00786C2F">
      <w:pPr>
        <w:rPr>
          <w:rFonts w:ascii="Palatino Linotype" w:hAnsi="Palatino Linotype" w:cs="Arial"/>
          <w:sz w:val="20"/>
          <w:szCs w:val="20"/>
        </w:rPr>
      </w:pPr>
    </w:p>
    <w:p w14:paraId="60B1F61E" w14:textId="06C380FF" w:rsidR="00786C2F" w:rsidRPr="00B56004" w:rsidRDefault="00786C2F" w:rsidP="00786C2F">
      <w:pPr>
        <w:autoSpaceDE w:val="0"/>
        <w:autoSpaceDN w:val="0"/>
        <w:adjustRightInd w:val="0"/>
        <w:rPr>
          <w:rFonts w:ascii="Palatino Linotype" w:hAnsi="Palatino Linotype" w:cs="Arial"/>
          <w:sz w:val="20"/>
          <w:szCs w:val="20"/>
        </w:rPr>
      </w:pPr>
      <w:r w:rsidRPr="00B56004">
        <w:rPr>
          <w:rFonts w:ascii="Palatino Linotype" w:hAnsi="Palatino Linotype" w:cs="Arial"/>
          <w:b/>
          <w:sz w:val="20"/>
          <w:szCs w:val="20"/>
        </w:rPr>
        <w:t xml:space="preserve">Student Feedback Survey: </w:t>
      </w:r>
      <w:r w:rsidRPr="00B56004">
        <w:rPr>
          <w:rFonts w:ascii="Palatino Linotype" w:hAnsi="Palatino Linotype" w:cs="Arial"/>
          <w:bCs/>
          <w:sz w:val="20"/>
          <w:szCs w:val="20"/>
        </w:rPr>
        <w:t xml:space="preserve">At the end of each term, students enrolled in </w:t>
      </w:r>
      <w:r w:rsidR="003D5A87" w:rsidRPr="00B56004">
        <w:rPr>
          <w:rFonts w:ascii="Palatino Linotype" w:hAnsi="Palatino Linotype" w:cs="Arial"/>
          <w:bCs/>
          <w:sz w:val="20"/>
          <w:szCs w:val="20"/>
        </w:rPr>
        <w:t xml:space="preserve">face-to-face and online </w:t>
      </w:r>
      <w:r w:rsidRPr="00B56004">
        <w:rPr>
          <w:rFonts w:ascii="Palatino Linotype" w:hAnsi="Palatino Linotype" w:cs="Arial"/>
          <w:bCs/>
          <w:sz w:val="20"/>
          <w:szCs w:val="20"/>
        </w:rPr>
        <w:t xml:space="preserve">classes categorized as “lecture,” “seminar,” or “laboratory” </w:t>
      </w:r>
      <w:r w:rsidR="003D5A87" w:rsidRPr="00B56004">
        <w:rPr>
          <w:rFonts w:ascii="Palatino Linotype" w:hAnsi="Palatino Linotype" w:cs="Arial"/>
          <w:bCs/>
          <w:sz w:val="20"/>
          <w:szCs w:val="20"/>
        </w:rPr>
        <w:t>are</w:t>
      </w:r>
      <w:r w:rsidRPr="00B56004">
        <w:rPr>
          <w:rFonts w:ascii="Palatino Linotype" w:hAnsi="Palatino Linotype" w:cs="Arial"/>
          <w:bCs/>
          <w:sz w:val="20"/>
          <w:szCs w:val="20"/>
        </w:rPr>
        <w:t xml:space="preserve"> directed to complete an online Student Feedback Survey (SFS). Instructions on how to access the SFS for this course will be sent directly to each student through </w:t>
      </w:r>
      <w:proofErr w:type="spellStart"/>
      <w:r w:rsidRPr="00B56004">
        <w:rPr>
          <w:rFonts w:ascii="Palatino Linotype" w:hAnsi="Palatino Linotype" w:cs="Arial"/>
          <w:bCs/>
          <w:sz w:val="20"/>
          <w:szCs w:val="20"/>
        </w:rPr>
        <w:t>MavMail</w:t>
      </w:r>
      <w:proofErr w:type="spellEnd"/>
      <w:r w:rsidRPr="00B56004">
        <w:rPr>
          <w:rFonts w:ascii="Palatino Linotype" w:hAnsi="Palatino Linotype" w:cs="Arial"/>
          <w:bCs/>
          <w:sz w:val="20"/>
          <w:szCs w:val="20"/>
        </w:rPr>
        <w:t xml:space="preserve"> approximately 10 days before the end of the term. Each student’s feedback </w:t>
      </w:r>
      <w:r w:rsidR="00A85FC4" w:rsidRPr="00B56004">
        <w:rPr>
          <w:rFonts w:ascii="Palatino Linotype" w:hAnsi="Palatino Linotype" w:cs="Arial"/>
          <w:bCs/>
          <w:sz w:val="20"/>
          <w:szCs w:val="20"/>
        </w:rPr>
        <w:t xml:space="preserve">via the </w:t>
      </w:r>
      <w:r w:rsidRPr="00B56004">
        <w:rPr>
          <w:rFonts w:ascii="Palatino Linotype" w:hAnsi="Palatino Linotype" w:cs="Arial"/>
          <w:bCs/>
          <w:sz w:val="20"/>
          <w:szCs w:val="20"/>
        </w:rPr>
        <w:t xml:space="preserve">SFS database is aggregated with that of other students enrolled in the course. </w:t>
      </w:r>
      <w:r w:rsidR="003D5A87" w:rsidRPr="00B56004">
        <w:rPr>
          <w:rFonts w:ascii="Palatino Linotype" w:hAnsi="Palatino Linotype" w:cs="Arial"/>
          <w:bCs/>
          <w:sz w:val="20"/>
          <w:szCs w:val="20"/>
        </w:rPr>
        <w:t xml:space="preserve"> Students’ anonymity will be protected to the extent that the law allows. </w:t>
      </w:r>
      <w:r w:rsidRPr="00B56004">
        <w:rPr>
          <w:rFonts w:ascii="Palatino Linotype" w:hAnsi="Palatino Linotype" w:cs="Arial"/>
          <w:bCs/>
          <w:sz w:val="20"/>
          <w:szCs w:val="20"/>
        </w:rPr>
        <w:t>UT Arlington’s effort to solicit, gather, tabulate, and publish student feedback is required by state law</w:t>
      </w:r>
      <w:r w:rsidR="003D5A87" w:rsidRPr="00B56004">
        <w:rPr>
          <w:rFonts w:ascii="Palatino Linotype" w:hAnsi="Palatino Linotype" w:cs="Arial"/>
          <w:bCs/>
          <w:sz w:val="20"/>
          <w:szCs w:val="20"/>
        </w:rPr>
        <w:t xml:space="preserve"> and aggregate results are posted online. Data from SFS is also used for faculty and program evaluations. </w:t>
      </w:r>
      <w:r w:rsidRPr="00B56004">
        <w:rPr>
          <w:rFonts w:ascii="Palatino Linotype" w:hAnsi="Palatino Linotype" w:cs="Arial"/>
          <w:bCs/>
          <w:sz w:val="20"/>
          <w:szCs w:val="20"/>
        </w:rPr>
        <w:t xml:space="preserve">For more information, visit </w:t>
      </w:r>
      <w:hyperlink r:id="rId29" w:history="1">
        <w:r w:rsidRPr="00B56004">
          <w:rPr>
            <w:rStyle w:val="Hyperlink"/>
            <w:rFonts w:ascii="Palatino Linotype" w:hAnsi="Palatino Linotype" w:cs="Arial"/>
            <w:bCs/>
            <w:sz w:val="20"/>
            <w:szCs w:val="20"/>
          </w:rPr>
          <w:t>http://www.uta.edu/sfs</w:t>
        </w:r>
      </w:hyperlink>
      <w:r w:rsidRPr="00B56004">
        <w:rPr>
          <w:rFonts w:ascii="Palatino Linotype" w:hAnsi="Palatino Linotype" w:cs="Arial"/>
          <w:bCs/>
          <w:sz w:val="20"/>
          <w:szCs w:val="20"/>
        </w:rPr>
        <w:t>.</w:t>
      </w:r>
    </w:p>
    <w:p w14:paraId="263BD89B" w14:textId="77777777" w:rsidR="00786C2F" w:rsidRPr="00B56004" w:rsidRDefault="00786C2F" w:rsidP="00786C2F">
      <w:pPr>
        <w:rPr>
          <w:rFonts w:ascii="Palatino Linotype" w:hAnsi="Palatino Linotype" w:cs="Arial"/>
          <w:b/>
          <w:bCs/>
          <w:sz w:val="20"/>
          <w:szCs w:val="20"/>
        </w:rPr>
      </w:pPr>
    </w:p>
    <w:p w14:paraId="60F187E0" w14:textId="54E8BD5D" w:rsidR="00786C2F" w:rsidRPr="00B56004" w:rsidRDefault="00786C2F" w:rsidP="00786C2F">
      <w:pPr>
        <w:rPr>
          <w:rFonts w:ascii="Palatino Linotype" w:hAnsi="Palatino Linotype" w:cs="Arial"/>
          <w:sz w:val="20"/>
          <w:szCs w:val="20"/>
        </w:rPr>
      </w:pPr>
      <w:r w:rsidRPr="00B56004">
        <w:rPr>
          <w:rFonts w:ascii="Palatino Linotype" w:hAnsi="Palatino Linotype" w:cs="Arial"/>
          <w:b/>
          <w:bCs/>
          <w:sz w:val="20"/>
          <w:szCs w:val="20"/>
        </w:rPr>
        <w:t>Final Review Week:</w:t>
      </w:r>
      <w:r w:rsidR="003D5A87" w:rsidRPr="00B56004">
        <w:rPr>
          <w:rFonts w:ascii="Palatino Linotype" w:hAnsi="Palatino Linotype" w:cs="Arial"/>
          <w:b/>
          <w:bCs/>
          <w:sz w:val="20"/>
          <w:szCs w:val="20"/>
        </w:rPr>
        <w:t xml:space="preserve"> </w:t>
      </w:r>
      <w:r w:rsidR="003D5A87" w:rsidRPr="00B56004">
        <w:rPr>
          <w:rFonts w:ascii="Palatino Linotype" w:hAnsi="Palatino Linotype" w:cs="Arial"/>
          <w:bCs/>
          <w:sz w:val="20"/>
          <w:szCs w:val="20"/>
        </w:rPr>
        <w:t>for semester-long courses</w:t>
      </w:r>
      <w:r w:rsidR="003D5A87" w:rsidRPr="00B56004">
        <w:rPr>
          <w:rFonts w:ascii="Palatino Linotype" w:hAnsi="Palatino Linotype" w:cs="Arial"/>
          <w:b/>
          <w:bCs/>
          <w:sz w:val="20"/>
          <w:szCs w:val="20"/>
        </w:rPr>
        <w:t>,</w:t>
      </w:r>
      <w:r w:rsidR="00A85FC4" w:rsidRPr="00B56004">
        <w:rPr>
          <w:rFonts w:ascii="Palatino Linotype" w:hAnsi="Palatino Linotype" w:cs="Arial"/>
          <w:b/>
          <w:bCs/>
          <w:sz w:val="20"/>
          <w:szCs w:val="20"/>
        </w:rPr>
        <w:t xml:space="preserve"> </w:t>
      </w:r>
      <w:r w:rsidR="003D5A87" w:rsidRPr="00B56004">
        <w:rPr>
          <w:rFonts w:ascii="Palatino Linotype" w:hAnsi="Palatino Linotype" w:cs="Arial"/>
          <w:bCs/>
          <w:sz w:val="20"/>
          <w:szCs w:val="20"/>
        </w:rPr>
        <w:t>a</w:t>
      </w:r>
      <w:r w:rsidRPr="00B56004">
        <w:rPr>
          <w:rFonts w:ascii="Palatino Linotype" w:hAnsi="Palatino Linotype" w:cs="Arial"/>
          <w:sz w:val="20"/>
          <w:szCs w:val="20"/>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B56004">
        <w:rPr>
          <w:rFonts w:ascii="Palatino Linotype" w:hAnsi="Palatino Linotype" w:cs="Arial"/>
          <w:i/>
          <w:sz w:val="20"/>
          <w:szCs w:val="20"/>
        </w:rPr>
        <w:t>unless specified in the class syllabus</w:t>
      </w:r>
      <w:r w:rsidRPr="00B56004">
        <w:rPr>
          <w:rFonts w:ascii="Palatino Linotype" w:hAnsi="Palatino Linotype" w:cs="Arial"/>
          <w:sz w:val="20"/>
          <w:szCs w:val="20"/>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CF686D9" w14:textId="77777777" w:rsidR="00786C2F" w:rsidRPr="00B56004" w:rsidRDefault="00786C2F" w:rsidP="00786C2F">
      <w:pPr>
        <w:rPr>
          <w:rFonts w:ascii="Palatino Linotype" w:hAnsi="Palatino Linotype" w:cs="Arial"/>
          <w:sz w:val="20"/>
          <w:szCs w:val="20"/>
        </w:rPr>
      </w:pPr>
    </w:p>
    <w:p w14:paraId="593DE93C" w14:textId="108D3B6F" w:rsidR="00805DDE" w:rsidRPr="00B56004" w:rsidRDefault="00786C2F" w:rsidP="00F162AA">
      <w:pPr>
        <w:rPr>
          <w:rFonts w:ascii="Palatino Linotype" w:hAnsi="Palatino Linotype" w:cs="Arial"/>
          <w:sz w:val="20"/>
          <w:szCs w:val="20"/>
        </w:rPr>
      </w:pPr>
      <w:r w:rsidRPr="00B56004">
        <w:rPr>
          <w:rFonts w:ascii="Palatino Linotype" w:hAnsi="Palatino Linotype" w:cs="Arial"/>
          <w:b/>
          <w:bCs/>
          <w:sz w:val="20"/>
          <w:szCs w:val="20"/>
        </w:rPr>
        <w:t>Emergency Exit Procedures:</w:t>
      </w:r>
      <w:r w:rsidRPr="00B56004">
        <w:rPr>
          <w:rFonts w:ascii="Palatino Linotype" w:hAnsi="Palatino Linotype" w:cs="Arial"/>
          <w:bCs/>
          <w:sz w:val="20"/>
          <w:szCs w:val="20"/>
        </w:rPr>
        <w:t xml:space="preserve"> </w:t>
      </w:r>
      <w:r w:rsidRPr="00B56004">
        <w:rPr>
          <w:rFonts w:ascii="Palatino Linotype" w:hAnsi="Palatino Linotype" w:cs="Arial"/>
          <w:sz w:val="20"/>
          <w:szCs w:val="20"/>
        </w:rPr>
        <w:t>Should we experience an emergency event that requires us to vacate the building, students should exit the room an</w:t>
      </w:r>
      <w:r w:rsidR="008D0A37" w:rsidRPr="00B56004">
        <w:rPr>
          <w:rFonts w:ascii="Palatino Linotype" w:hAnsi="Palatino Linotype" w:cs="Arial"/>
          <w:sz w:val="20"/>
          <w:szCs w:val="20"/>
        </w:rPr>
        <w:t>d move toward the nearest exit, which is the same as the classroom doors.</w:t>
      </w:r>
      <w:r w:rsidR="00C42EAA" w:rsidRPr="00B56004">
        <w:rPr>
          <w:rFonts w:ascii="Palatino Linotype" w:hAnsi="Palatino Linotype" w:cs="Arial"/>
          <w:color w:val="0000FF"/>
          <w:sz w:val="20"/>
          <w:szCs w:val="20"/>
        </w:rPr>
        <w:t xml:space="preserve"> </w:t>
      </w:r>
      <w:r w:rsidRPr="00B56004">
        <w:rPr>
          <w:rFonts w:ascii="Palatino Linotype" w:hAnsi="Palatino Linotype" w:cs="Arial"/>
          <w:sz w:val="20"/>
          <w:szCs w:val="20"/>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4805B4FC" w14:textId="77777777" w:rsidR="00C42EAA" w:rsidRPr="00B56004" w:rsidRDefault="00C42EAA" w:rsidP="00F162AA">
      <w:pPr>
        <w:rPr>
          <w:rFonts w:ascii="Palatino Linotype" w:hAnsi="Palatino Linotype" w:cs="Arial"/>
          <w:sz w:val="20"/>
          <w:szCs w:val="20"/>
        </w:rPr>
      </w:pPr>
    </w:p>
    <w:p w14:paraId="37299297" w14:textId="4AA03512" w:rsidR="00805DDE" w:rsidRPr="00B56004" w:rsidRDefault="00C42EAA" w:rsidP="00F162AA">
      <w:pPr>
        <w:rPr>
          <w:rFonts w:ascii="Palatino Linotype" w:hAnsi="Palatino Linotype" w:cs="Arial"/>
          <w:color w:val="FF0000"/>
          <w:sz w:val="20"/>
          <w:szCs w:val="20"/>
        </w:rPr>
      </w:pPr>
      <w:r w:rsidRPr="00B56004">
        <w:rPr>
          <w:rFonts w:ascii="Palatino Linotype" w:hAnsi="Palatino Linotype" w:cs="Arial"/>
          <w:color w:val="000000" w:themeColor="text1"/>
          <w:sz w:val="20"/>
          <w:szCs w:val="20"/>
        </w:rPr>
        <w:t>You are strongly</w:t>
      </w:r>
      <w:r w:rsidR="00805DDE" w:rsidRPr="00B56004">
        <w:rPr>
          <w:rFonts w:ascii="Palatino Linotype" w:hAnsi="Palatino Linotype" w:cs="Arial"/>
          <w:color w:val="000000" w:themeColor="text1"/>
          <w:sz w:val="20"/>
          <w:szCs w:val="20"/>
        </w:rPr>
        <w:t xml:space="preserve"> encouraged to subscribe to the </w:t>
      </w:r>
      <w:proofErr w:type="spellStart"/>
      <w:r w:rsidR="00805DDE" w:rsidRPr="00B56004">
        <w:rPr>
          <w:rFonts w:ascii="Palatino Linotype" w:hAnsi="Palatino Linotype" w:cs="Arial"/>
          <w:color w:val="000000" w:themeColor="text1"/>
          <w:sz w:val="20"/>
          <w:szCs w:val="20"/>
        </w:rPr>
        <w:t>MavAlert</w:t>
      </w:r>
      <w:proofErr w:type="spellEnd"/>
      <w:r w:rsidR="00805DDE" w:rsidRPr="00B56004">
        <w:rPr>
          <w:rFonts w:ascii="Palatino Linotype" w:hAnsi="Palatino Linotype" w:cs="Arial"/>
          <w:color w:val="000000" w:themeColor="text1"/>
          <w:sz w:val="20"/>
          <w:szCs w:val="20"/>
        </w:rPr>
        <w:t xml:space="preserve"> system </w:t>
      </w:r>
      <w:r w:rsidR="00A85FC4" w:rsidRPr="00B56004">
        <w:rPr>
          <w:rFonts w:ascii="Palatino Linotype" w:hAnsi="Palatino Linotype" w:cs="Arial"/>
          <w:color w:val="000000" w:themeColor="text1"/>
          <w:sz w:val="20"/>
          <w:szCs w:val="20"/>
        </w:rPr>
        <w:t xml:space="preserve">that </w:t>
      </w:r>
      <w:r w:rsidR="00805DDE" w:rsidRPr="00B56004">
        <w:rPr>
          <w:rFonts w:ascii="Palatino Linotype" w:hAnsi="Palatino Linotype" w:cs="Arial"/>
          <w:color w:val="000000" w:themeColor="text1"/>
          <w:sz w:val="20"/>
          <w:szCs w:val="20"/>
        </w:rPr>
        <w:t>will send information in case of an emergency to their cell phones</w:t>
      </w:r>
      <w:r w:rsidR="007E422D" w:rsidRPr="00B56004">
        <w:rPr>
          <w:rFonts w:ascii="Palatino Linotype" w:hAnsi="Palatino Linotype" w:cs="Arial"/>
          <w:color w:val="000000" w:themeColor="text1"/>
          <w:sz w:val="20"/>
          <w:szCs w:val="20"/>
        </w:rPr>
        <w:t xml:space="preserve"> or email accounts</w:t>
      </w:r>
      <w:r w:rsidR="00805DDE" w:rsidRPr="00B56004">
        <w:rPr>
          <w:rFonts w:ascii="Palatino Linotype" w:hAnsi="Palatino Linotype" w:cs="Arial"/>
          <w:color w:val="000000" w:themeColor="text1"/>
          <w:sz w:val="20"/>
          <w:szCs w:val="20"/>
        </w:rPr>
        <w:t xml:space="preserve">. Anyone can subscribe at </w:t>
      </w:r>
      <w:hyperlink r:id="rId30" w:history="1">
        <w:r w:rsidR="007E422D" w:rsidRPr="00B56004">
          <w:rPr>
            <w:rStyle w:val="Hyperlink"/>
            <w:rFonts w:ascii="Palatino Linotype" w:hAnsi="Palatino Linotype" w:cs="Arial"/>
            <w:sz w:val="20"/>
            <w:szCs w:val="20"/>
          </w:rPr>
          <w:t>https://mavalert.uta.edu/</w:t>
        </w:r>
      </w:hyperlink>
      <w:r w:rsidR="007E422D" w:rsidRPr="00B56004">
        <w:rPr>
          <w:rFonts w:ascii="Palatino Linotype" w:hAnsi="Palatino Linotype" w:cs="Arial"/>
          <w:color w:val="FF0000"/>
          <w:sz w:val="20"/>
          <w:szCs w:val="20"/>
        </w:rPr>
        <w:t xml:space="preserve"> </w:t>
      </w:r>
      <w:r w:rsidR="007E422D" w:rsidRPr="00B56004">
        <w:rPr>
          <w:rFonts w:ascii="Palatino Linotype" w:hAnsi="Palatino Linotype" w:cs="Arial"/>
          <w:color w:val="000000" w:themeColor="text1"/>
          <w:sz w:val="20"/>
          <w:szCs w:val="20"/>
        </w:rPr>
        <w:t xml:space="preserve">or </w:t>
      </w:r>
      <w:hyperlink r:id="rId31" w:history="1">
        <w:r w:rsidR="007E422D" w:rsidRPr="00B56004">
          <w:rPr>
            <w:rStyle w:val="Hyperlink"/>
            <w:rFonts w:ascii="Palatino Linotype" w:hAnsi="Palatino Linotype" w:cs="Arial"/>
            <w:sz w:val="20"/>
            <w:szCs w:val="20"/>
          </w:rPr>
          <w:t>https://mavalert.uta.edu/register.php</w:t>
        </w:r>
      </w:hyperlink>
    </w:p>
    <w:p w14:paraId="156D8EE6" w14:textId="77777777" w:rsidR="00786C2F" w:rsidRPr="00B56004" w:rsidRDefault="00786C2F" w:rsidP="00786C2F">
      <w:pPr>
        <w:rPr>
          <w:rFonts w:ascii="Palatino Linotype" w:hAnsi="Palatino Linotype" w:cs="Arial"/>
          <w:color w:val="FF0000"/>
          <w:sz w:val="20"/>
          <w:szCs w:val="20"/>
        </w:rPr>
      </w:pPr>
    </w:p>
    <w:p w14:paraId="73F6BE24" w14:textId="152DDBCE" w:rsidR="007E422D" w:rsidRPr="00B56004" w:rsidRDefault="0016052E" w:rsidP="0016052E">
      <w:pPr>
        <w:rPr>
          <w:rFonts w:ascii="Palatino Linotype" w:hAnsi="Palatino Linotype" w:cs="Arial"/>
          <w:b/>
          <w:bCs/>
          <w:color w:val="0000FF"/>
          <w:sz w:val="20"/>
          <w:szCs w:val="20"/>
        </w:rPr>
      </w:pPr>
      <w:r w:rsidRPr="00B56004">
        <w:rPr>
          <w:rFonts w:ascii="Palatino Linotype" w:hAnsi="Palatino Linotype" w:cs="Arial"/>
          <w:b/>
          <w:bCs/>
          <w:sz w:val="20"/>
          <w:szCs w:val="20"/>
        </w:rPr>
        <w:t>Student Support Services</w:t>
      </w:r>
      <w:r w:rsidRPr="00B56004">
        <w:rPr>
          <w:rFonts w:ascii="Palatino Linotype" w:hAnsi="Palatino Linotype" w:cs="Arial"/>
          <w:sz w:val="20"/>
          <w:szCs w:val="20"/>
        </w:rPr>
        <w:t>:</w:t>
      </w:r>
      <w:r w:rsidRPr="00B56004">
        <w:rPr>
          <w:rFonts w:ascii="Palatino Linotype" w:hAnsi="Palatino Linotype" w:cs="Arial"/>
          <w:b/>
          <w:bCs/>
          <w:sz w:val="20"/>
          <w:szCs w:val="20"/>
        </w:rPr>
        <w:t xml:space="preserve"> </w:t>
      </w:r>
      <w:r w:rsidR="009E4D0C" w:rsidRPr="00B56004">
        <w:rPr>
          <w:rFonts w:ascii="Palatino Linotype" w:hAnsi="Palatino Linotype" w:cs="Arial"/>
          <w:sz w:val="20"/>
          <w:szCs w:val="20"/>
        </w:rPr>
        <w:t>UT</w:t>
      </w:r>
      <w:r w:rsidRPr="00B56004">
        <w:rPr>
          <w:rFonts w:ascii="Palatino Linotype" w:hAnsi="Palatino Linotype" w:cs="Arial"/>
          <w:sz w:val="20"/>
          <w:szCs w:val="20"/>
        </w:rPr>
        <w:t xml:space="preserve"> Arlington provides a variety of resources and programs designed to help students develop academic skills, deal with personal situations, and better understand concepts and information related to their courses. </w:t>
      </w:r>
      <w:r w:rsidR="009E4D0C" w:rsidRPr="00B56004">
        <w:rPr>
          <w:rFonts w:ascii="Palatino Linotype" w:hAnsi="Palatino Linotype" w:cs="Arial"/>
          <w:sz w:val="20"/>
          <w:szCs w:val="20"/>
        </w:rPr>
        <w:t>R</w:t>
      </w:r>
      <w:r w:rsidRPr="00B56004">
        <w:rPr>
          <w:rFonts w:ascii="Palatino Linotype" w:hAnsi="Palatino Linotype" w:cs="Arial"/>
          <w:sz w:val="20"/>
          <w:szCs w:val="20"/>
        </w:rPr>
        <w:t xml:space="preserve">esources include </w:t>
      </w:r>
      <w:hyperlink r:id="rId32" w:history="1">
        <w:r w:rsidRPr="00B56004">
          <w:rPr>
            <w:rStyle w:val="Hyperlink"/>
            <w:rFonts w:ascii="Palatino Linotype" w:hAnsi="Palatino Linotype" w:cs="Arial"/>
            <w:sz w:val="20"/>
            <w:szCs w:val="20"/>
          </w:rPr>
          <w:t>tutoring</w:t>
        </w:r>
      </w:hyperlink>
      <w:r w:rsidRPr="00B56004">
        <w:rPr>
          <w:rFonts w:ascii="Palatino Linotype" w:hAnsi="Palatino Linotype" w:cs="Arial"/>
          <w:sz w:val="20"/>
          <w:szCs w:val="20"/>
        </w:rPr>
        <w:t xml:space="preserve">, </w:t>
      </w:r>
      <w:hyperlink r:id="rId33" w:history="1">
        <w:r w:rsidRPr="00B56004">
          <w:rPr>
            <w:rStyle w:val="Hyperlink"/>
            <w:rFonts w:ascii="Palatino Linotype" w:hAnsi="Palatino Linotype" w:cs="Arial"/>
            <w:sz w:val="20"/>
            <w:szCs w:val="20"/>
          </w:rPr>
          <w:t>major-based learning centers</w:t>
        </w:r>
      </w:hyperlink>
      <w:r w:rsidRPr="00B56004">
        <w:rPr>
          <w:rFonts w:ascii="Palatino Linotype" w:hAnsi="Palatino Linotype" w:cs="Arial"/>
          <w:sz w:val="20"/>
          <w:szCs w:val="20"/>
        </w:rPr>
        <w:t>, developmental education</w:t>
      </w:r>
      <w:r w:rsidR="00531B24" w:rsidRPr="00B56004">
        <w:rPr>
          <w:rFonts w:ascii="Palatino Linotype" w:hAnsi="Palatino Linotype" w:cs="Arial"/>
          <w:sz w:val="20"/>
          <w:szCs w:val="20"/>
        </w:rPr>
        <w:t xml:space="preserve">, </w:t>
      </w:r>
      <w:hyperlink r:id="rId34" w:history="1">
        <w:r w:rsidRPr="00B56004">
          <w:rPr>
            <w:rStyle w:val="Hyperlink"/>
            <w:rFonts w:ascii="Palatino Linotype" w:hAnsi="Palatino Linotype" w:cs="Arial"/>
            <w:sz w:val="20"/>
            <w:szCs w:val="20"/>
          </w:rPr>
          <w:t>advising and mentoring</w:t>
        </w:r>
      </w:hyperlink>
      <w:r w:rsidRPr="00B56004">
        <w:rPr>
          <w:rFonts w:ascii="Palatino Linotype" w:hAnsi="Palatino Linotype" w:cs="Arial"/>
          <w:sz w:val="20"/>
          <w:szCs w:val="20"/>
        </w:rPr>
        <w:t xml:space="preserve">, personal counseling, and </w:t>
      </w:r>
      <w:hyperlink r:id="rId35" w:history="1">
        <w:r w:rsidRPr="00B56004">
          <w:rPr>
            <w:rStyle w:val="Hyperlink"/>
            <w:rFonts w:ascii="Palatino Linotype" w:hAnsi="Palatino Linotype" w:cs="Arial"/>
            <w:sz w:val="20"/>
            <w:szCs w:val="20"/>
          </w:rPr>
          <w:t>federally funded programs</w:t>
        </w:r>
      </w:hyperlink>
      <w:r w:rsidRPr="00B56004">
        <w:rPr>
          <w:rFonts w:ascii="Palatino Linotype" w:hAnsi="Palatino Linotype" w:cs="Arial"/>
          <w:sz w:val="20"/>
          <w:szCs w:val="20"/>
        </w:rPr>
        <w:t>. For indiv</w:t>
      </w:r>
      <w:r w:rsidR="009E4D0C" w:rsidRPr="00B56004">
        <w:rPr>
          <w:rFonts w:ascii="Palatino Linotype" w:hAnsi="Palatino Linotype" w:cs="Arial"/>
          <w:sz w:val="20"/>
          <w:szCs w:val="20"/>
        </w:rPr>
        <w:t>idualized referrals</w:t>
      </w:r>
      <w:r w:rsidRPr="00B56004">
        <w:rPr>
          <w:rFonts w:ascii="Palatino Linotype" w:hAnsi="Palatino Linotype" w:cs="Arial"/>
          <w:sz w:val="20"/>
          <w:szCs w:val="20"/>
        </w:rPr>
        <w:t xml:space="preserve">, students </w:t>
      </w:r>
      <w:r w:rsidR="009E4D0C" w:rsidRPr="00B56004">
        <w:rPr>
          <w:rFonts w:ascii="Palatino Linotype" w:hAnsi="Palatino Linotype" w:cs="Arial"/>
          <w:sz w:val="20"/>
          <w:szCs w:val="20"/>
        </w:rPr>
        <w:t>may</w:t>
      </w:r>
      <w:r w:rsidRPr="00B56004">
        <w:rPr>
          <w:rFonts w:ascii="Palatino Linotype" w:hAnsi="Palatino Linotype" w:cs="Arial"/>
          <w:sz w:val="20"/>
          <w:szCs w:val="20"/>
        </w:rPr>
        <w:t xml:space="preserve"> </w:t>
      </w:r>
      <w:r w:rsidR="007B0CB6" w:rsidRPr="00B56004">
        <w:rPr>
          <w:rFonts w:ascii="Palatino Linotype" w:hAnsi="Palatino Linotype" w:cs="Arial"/>
          <w:sz w:val="20"/>
          <w:szCs w:val="20"/>
        </w:rPr>
        <w:t>visit the reception desk at University College (Ransom Hall), call</w:t>
      </w:r>
      <w:r w:rsidRPr="00B56004">
        <w:rPr>
          <w:rFonts w:ascii="Palatino Linotype" w:hAnsi="Palatino Linotype" w:cs="Arial"/>
          <w:sz w:val="20"/>
          <w:szCs w:val="20"/>
        </w:rPr>
        <w:t xml:space="preserve"> the Maverick </w:t>
      </w:r>
      <w:r w:rsidRPr="00B56004">
        <w:rPr>
          <w:rFonts w:ascii="Palatino Linotype" w:hAnsi="Palatino Linotype" w:cs="Arial"/>
          <w:sz w:val="20"/>
          <w:szCs w:val="20"/>
        </w:rPr>
        <w:lastRenderedPageBreak/>
        <w:t>R</w:t>
      </w:r>
      <w:r w:rsidR="009E4D0C" w:rsidRPr="00B56004">
        <w:rPr>
          <w:rFonts w:ascii="Palatino Linotype" w:hAnsi="Palatino Linotype" w:cs="Arial"/>
          <w:sz w:val="20"/>
          <w:szCs w:val="20"/>
        </w:rPr>
        <w:t xml:space="preserve">esource Hotline </w:t>
      </w:r>
      <w:r w:rsidR="007B0CB6" w:rsidRPr="00B56004">
        <w:rPr>
          <w:rFonts w:ascii="Palatino Linotype" w:hAnsi="Palatino Linotype" w:cs="Arial"/>
          <w:sz w:val="20"/>
          <w:szCs w:val="20"/>
        </w:rPr>
        <w:t>at 817-272-6107, send</w:t>
      </w:r>
      <w:r w:rsidR="009E4D0C" w:rsidRPr="00B56004">
        <w:rPr>
          <w:rFonts w:ascii="Palatino Linotype" w:hAnsi="Palatino Linotype" w:cs="Arial"/>
          <w:sz w:val="20"/>
          <w:szCs w:val="20"/>
        </w:rPr>
        <w:t xml:space="preserve"> a message to </w:t>
      </w:r>
      <w:hyperlink r:id="rId36" w:history="1">
        <w:r w:rsidR="009E4D0C" w:rsidRPr="00B56004">
          <w:rPr>
            <w:rStyle w:val="Hyperlink"/>
            <w:rFonts w:ascii="Palatino Linotype" w:hAnsi="Palatino Linotype" w:cs="Arial"/>
            <w:sz w:val="20"/>
            <w:szCs w:val="20"/>
          </w:rPr>
          <w:t>resources@uta.edu</w:t>
        </w:r>
      </w:hyperlink>
      <w:r w:rsidR="009E4D0C" w:rsidRPr="00B56004">
        <w:rPr>
          <w:rFonts w:ascii="Palatino Linotype" w:hAnsi="Palatino Linotype" w:cs="Arial"/>
          <w:sz w:val="20"/>
          <w:szCs w:val="20"/>
        </w:rPr>
        <w:t xml:space="preserve">, </w:t>
      </w:r>
      <w:r w:rsidRPr="00B56004">
        <w:rPr>
          <w:rFonts w:ascii="Palatino Linotype" w:hAnsi="Palatino Linotype" w:cs="Arial"/>
          <w:sz w:val="20"/>
          <w:szCs w:val="20"/>
        </w:rPr>
        <w:t xml:space="preserve">or </w:t>
      </w:r>
      <w:r w:rsidR="007B0CB6" w:rsidRPr="00B56004">
        <w:rPr>
          <w:rFonts w:ascii="Palatino Linotype" w:hAnsi="Palatino Linotype" w:cs="Arial"/>
          <w:sz w:val="20"/>
          <w:szCs w:val="20"/>
        </w:rPr>
        <w:t>view the information at</w:t>
      </w:r>
      <w:r w:rsidR="0018144B" w:rsidRPr="00B56004">
        <w:rPr>
          <w:rFonts w:ascii="Palatino Linotype" w:hAnsi="Palatino Linotype" w:cs="Arial"/>
          <w:sz w:val="20"/>
          <w:szCs w:val="20"/>
        </w:rPr>
        <w:t xml:space="preserve"> </w:t>
      </w:r>
      <w:hyperlink r:id="rId37" w:history="1">
        <w:r w:rsidR="00913511" w:rsidRPr="00B56004">
          <w:rPr>
            <w:rStyle w:val="Hyperlink"/>
            <w:rFonts w:ascii="Palatino Linotype" w:hAnsi="Palatino Linotype" w:cs="Arial"/>
            <w:sz w:val="20"/>
            <w:szCs w:val="20"/>
          </w:rPr>
          <w:t>http://www.uta.edu/universitycollege/resources/index.php</w:t>
        </w:r>
      </w:hyperlink>
      <w:r w:rsidR="0018144B" w:rsidRPr="00B56004">
        <w:rPr>
          <w:rFonts w:ascii="Palatino Linotype" w:hAnsi="Palatino Linotype" w:cs="Arial"/>
          <w:sz w:val="20"/>
          <w:szCs w:val="20"/>
        </w:rPr>
        <w:t>.</w:t>
      </w:r>
    </w:p>
    <w:p w14:paraId="5BE9588C" w14:textId="77777777" w:rsidR="007E422D" w:rsidRPr="00B56004" w:rsidRDefault="007E422D" w:rsidP="0016052E">
      <w:pPr>
        <w:rPr>
          <w:rFonts w:ascii="Palatino Linotype" w:hAnsi="Palatino Linotype" w:cs="Arial"/>
          <w:bCs/>
          <w:color w:val="000000" w:themeColor="text1"/>
          <w:sz w:val="20"/>
          <w:szCs w:val="20"/>
        </w:rPr>
      </w:pPr>
    </w:p>
    <w:p w14:paraId="21A9DBD7" w14:textId="67AC05D3" w:rsidR="00FE712D" w:rsidRPr="00B56004" w:rsidRDefault="007E422D" w:rsidP="00FE712D">
      <w:pPr>
        <w:rPr>
          <w:rFonts w:ascii="Palatino Linotype" w:hAnsi="Palatino Linotype" w:cs="Arial"/>
          <w:bCs/>
          <w:color w:val="000000" w:themeColor="text1"/>
          <w:sz w:val="20"/>
          <w:szCs w:val="20"/>
        </w:rPr>
      </w:pPr>
      <w:r w:rsidRPr="00B56004">
        <w:rPr>
          <w:rFonts w:ascii="Palatino Linotype" w:hAnsi="Palatino Linotype" w:cs="Arial"/>
          <w:b/>
          <w:bCs/>
          <w:color w:val="000000" w:themeColor="text1"/>
          <w:sz w:val="20"/>
          <w:szCs w:val="20"/>
        </w:rPr>
        <w:t>The IDEAS Center (</w:t>
      </w:r>
      <w:r w:rsidRPr="00B56004">
        <w:rPr>
          <w:rFonts w:ascii="Palatino Linotype" w:hAnsi="Palatino Linotype" w:cs="Arial"/>
          <w:bCs/>
          <w:color w:val="000000" w:themeColor="text1"/>
          <w:sz w:val="20"/>
          <w:szCs w:val="20"/>
        </w:rPr>
        <w:t>2</w:t>
      </w:r>
      <w:r w:rsidRPr="00B56004">
        <w:rPr>
          <w:rFonts w:ascii="Palatino Linotype" w:hAnsi="Palatino Linotype" w:cs="Arial"/>
          <w:bCs/>
          <w:color w:val="000000" w:themeColor="text1"/>
          <w:sz w:val="20"/>
          <w:szCs w:val="20"/>
          <w:vertAlign w:val="superscript"/>
        </w:rPr>
        <w:t>nd</w:t>
      </w:r>
      <w:r w:rsidRPr="00B56004">
        <w:rPr>
          <w:rFonts w:ascii="Palatino Linotype" w:hAnsi="Palatino Linotype" w:cs="Arial"/>
          <w:bCs/>
          <w:color w:val="000000" w:themeColor="text1"/>
          <w:sz w:val="20"/>
          <w:szCs w:val="20"/>
        </w:rPr>
        <w:t xml:space="preserve"> Floor of Central Library) offers </w:t>
      </w:r>
      <w:r w:rsidRPr="00B56004">
        <w:rPr>
          <w:rFonts w:ascii="Palatino Linotype" w:hAnsi="Palatino Linotype" w:cs="Arial"/>
          <w:b/>
          <w:bCs/>
          <w:color w:val="000000" w:themeColor="text1"/>
          <w:sz w:val="20"/>
          <w:szCs w:val="20"/>
        </w:rPr>
        <w:t>free</w:t>
      </w:r>
      <w:r w:rsidRPr="00B56004">
        <w:rPr>
          <w:rFonts w:ascii="Palatino Linotype" w:hAnsi="Palatino Linotype" w:cs="Arial"/>
          <w:bCs/>
          <w:color w:val="000000" w:themeColor="text1"/>
          <w:sz w:val="20"/>
          <w:szCs w:val="20"/>
        </w:rPr>
        <w:t xml:space="preserve"> tutoring to all students with a focus on transfer students, sophomores, veterans and others undergoing a transition to UT Arlington. </w:t>
      </w:r>
      <w:r w:rsidR="00FE712D" w:rsidRPr="00B56004">
        <w:rPr>
          <w:rFonts w:ascii="Palatino Linotype" w:hAnsi="Palatino Linotype" w:cs="Arial"/>
          <w:bCs/>
          <w:color w:val="000000" w:themeColor="text1"/>
          <w:sz w:val="20"/>
          <w:szCs w:val="20"/>
        </w:rPr>
        <w:t xml:space="preserve">To schedule an appointment with a peer tutor or mentor email </w:t>
      </w:r>
      <w:hyperlink r:id="rId38" w:history="1">
        <w:r w:rsidR="00FE712D" w:rsidRPr="00B56004">
          <w:rPr>
            <w:rStyle w:val="Hyperlink"/>
            <w:rFonts w:ascii="Palatino Linotype" w:hAnsi="Palatino Linotype" w:cs="Arial"/>
            <w:bCs/>
            <w:color w:val="000000" w:themeColor="text1"/>
            <w:sz w:val="20"/>
            <w:szCs w:val="20"/>
          </w:rPr>
          <w:t>IDEAS@uta.edu</w:t>
        </w:r>
      </w:hyperlink>
      <w:r w:rsidR="00FE712D" w:rsidRPr="00B56004">
        <w:rPr>
          <w:rFonts w:ascii="Palatino Linotype" w:hAnsi="Palatino Linotype" w:cs="Arial"/>
          <w:bCs/>
          <w:color w:val="000000" w:themeColor="text1"/>
          <w:sz w:val="20"/>
          <w:szCs w:val="20"/>
        </w:rPr>
        <w:t xml:space="preserve"> or call (817) 272-6593</w:t>
      </w:r>
      <w:r w:rsidR="0058772A" w:rsidRPr="00B56004">
        <w:rPr>
          <w:rFonts w:ascii="Palatino Linotype" w:hAnsi="Palatino Linotype" w:cs="Arial"/>
          <w:bCs/>
          <w:color w:val="000000" w:themeColor="text1"/>
          <w:sz w:val="20"/>
          <w:szCs w:val="20"/>
        </w:rPr>
        <w:t>.</w:t>
      </w:r>
    </w:p>
    <w:p w14:paraId="6C1E5C72" w14:textId="1250C0B1" w:rsidR="007E422D" w:rsidRPr="00B56004" w:rsidRDefault="007E422D" w:rsidP="007E422D">
      <w:pPr>
        <w:spacing w:before="100" w:beforeAutospacing="1" w:after="100" w:afterAutospacing="1"/>
        <w:rPr>
          <w:rFonts w:ascii="Palatino Linotype" w:hAnsi="Palatino Linotype" w:cs="Arial"/>
          <w:color w:val="000000" w:themeColor="text1"/>
          <w:sz w:val="20"/>
          <w:szCs w:val="20"/>
        </w:rPr>
      </w:pPr>
      <w:r w:rsidRPr="00B56004">
        <w:rPr>
          <w:rFonts w:ascii="Palatino Linotype" w:hAnsi="Palatino Linotype" w:cs="Arial"/>
          <w:b/>
          <w:bCs/>
          <w:color w:val="000000" w:themeColor="text1"/>
          <w:sz w:val="20"/>
          <w:szCs w:val="20"/>
        </w:rPr>
        <w:t>The English Writing Center (411LIBR)</w:t>
      </w:r>
      <w:r w:rsidRPr="00B56004">
        <w:rPr>
          <w:rFonts w:ascii="Palatino Linotype" w:hAnsi="Palatino Linotype" w:cs="Arial"/>
          <w:color w:val="000000" w:themeColor="text1"/>
          <w:sz w:val="20"/>
          <w:szCs w:val="20"/>
        </w:rPr>
        <w:t xml:space="preserve">: 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39" w:history="1">
        <w:r w:rsidRPr="00B56004">
          <w:rPr>
            <w:rStyle w:val="Hyperlink"/>
            <w:rFonts w:ascii="Palatino Linotype" w:hAnsi="Palatino Linotype" w:cs="Arial"/>
            <w:color w:val="000000" w:themeColor="text1"/>
            <w:sz w:val="20"/>
            <w:szCs w:val="20"/>
          </w:rPr>
          <w:t>www.uta.edu/owl</w:t>
        </w:r>
      </w:hyperlink>
      <w:r w:rsidRPr="00B56004">
        <w:rPr>
          <w:rFonts w:ascii="Palatino Linotype" w:hAnsi="Palatino Linotype" w:cs="Arial"/>
          <w:color w:val="000000" w:themeColor="text1"/>
          <w:sz w:val="20"/>
          <w:szCs w:val="20"/>
        </w:rPr>
        <w:t xml:space="preserve"> for detailed information on all our programs and services.</w:t>
      </w:r>
    </w:p>
    <w:p w14:paraId="16B8FC71" w14:textId="20286221" w:rsidR="00FE712D" w:rsidRPr="00B56004" w:rsidRDefault="00FE712D" w:rsidP="00F162AA">
      <w:pPr>
        <w:spacing w:before="100" w:beforeAutospacing="1" w:after="100" w:afterAutospacing="1"/>
        <w:rPr>
          <w:rFonts w:ascii="Palatino Linotype" w:hAnsi="Palatino Linotype" w:cs="Arial"/>
          <w:color w:val="000000" w:themeColor="text1"/>
          <w:sz w:val="20"/>
          <w:szCs w:val="20"/>
        </w:rPr>
      </w:pPr>
      <w:r w:rsidRPr="00B56004">
        <w:rPr>
          <w:rFonts w:ascii="Palatino Linotype" w:hAnsi="Palatino Linotype" w:cs="Arial"/>
          <w:color w:val="000000" w:themeColor="text1"/>
          <w:sz w:val="20"/>
          <w:szCs w:val="20"/>
        </w:rPr>
        <w:t>The Library’s 2</w:t>
      </w:r>
      <w:r w:rsidRPr="00B56004">
        <w:rPr>
          <w:rFonts w:ascii="Palatino Linotype" w:hAnsi="Palatino Linotype" w:cs="Arial"/>
          <w:color w:val="000000" w:themeColor="text1"/>
          <w:sz w:val="20"/>
          <w:szCs w:val="20"/>
          <w:vertAlign w:val="superscript"/>
        </w:rPr>
        <w:t>nd</w:t>
      </w:r>
      <w:r w:rsidRPr="00B56004">
        <w:rPr>
          <w:rFonts w:ascii="Palatino Linotype" w:hAnsi="Palatino Linotype" w:cs="Arial"/>
          <w:color w:val="000000" w:themeColor="text1"/>
          <w:sz w:val="20"/>
          <w:szCs w:val="20"/>
        </w:rPr>
        <w:t xml:space="preserve"> floor Academic Plaza offers students a central hub of support services, including IDEAS Center, University Advising Services, Transfer UTA and various college/school advising hours.</w:t>
      </w:r>
      <w:r w:rsidR="00AD3B99" w:rsidRPr="00B56004">
        <w:rPr>
          <w:rFonts w:ascii="Palatino Linotype" w:hAnsi="Palatino Linotype" w:cs="Arial"/>
          <w:color w:val="000000" w:themeColor="text1"/>
          <w:sz w:val="20"/>
          <w:szCs w:val="20"/>
        </w:rPr>
        <w:t xml:space="preserve"> </w:t>
      </w:r>
      <w:r w:rsidRPr="00B56004">
        <w:rPr>
          <w:rFonts w:ascii="Palatino Linotype" w:hAnsi="Palatino Linotype" w:cs="Arial"/>
          <w:color w:val="000000" w:themeColor="text1"/>
          <w:sz w:val="20"/>
          <w:szCs w:val="20"/>
        </w:rPr>
        <w:t xml:space="preserve">Services are available during the library’s hours of operation. </w:t>
      </w:r>
      <w:hyperlink r:id="rId40" w:history="1">
        <w:r w:rsidRPr="00B56004">
          <w:rPr>
            <w:rStyle w:val="Hyperlink"/>
            <w:rFonts w:ascii="Palatino Linotype" w:hAnsi="Palatino Linotype" w:cs="Arial"/>
            <w:color w:val="000000" w:themeColor="text1"/>
            <w:sz w:val="20"/>
            <w:szCs w:val="20"/>
          </w:rPr>
          <w:t>http://library.uta.edu/academic-plaza</w:t>
        </w:r>
      </w:hyperlink>
    </w:p>
    <w:p w14:paraId="3648AC12" w14:textId="50D6B155" w:rsidR="0092291C" w:rsidRPr="00B56004" w:rsidRDefault="00141EC6" w:rsidP="00B861A7">
      <w:pPr>
        <w:tabs>
          <w:tab w:val="left" w:leader="dot" w:pos="3600"/>
        </w:tabs>
        <w:rPr>
          <w:rFonts w:ascii="Palatino Linotype" w:hAnsi="Palatino Linotype" w:cs="Arial"/>
          <w:color w:val="0000FF"/>
          <w:sz w:val="20"/>
          <w:szCs w:val="20"/>
        </w:rPr>
      </w:pPr>
      <w:r w:rsidRPr="00B56004">
        <w:rPr>
          <w:rFonts w:ascii="Palatino Linotype" w:hAnsi="Palatino Linotype" w:cs="Arial"/>
          <w:b/>
          <w:color w:val="000000" w:themeColor="text1"/>
          <w:sz w:val="20"/>
          <w:szCs w:val="20"/>
        </w:rPr>
        <w:t>Librarian to Contact:</w:t>
      </w:r>
      <w:r w:rsidR="0091586E" w:rsidRPr="00B56004">
        <w:rPr>
          <w:rFonts w:ascii="Palatino Linotype" w:hAnsi="Palatino Linotype" w:cs="Arial"/>
          <w:color w:val="000000" w:themeColor="text1"/>
          <w:sz w:val="20"/>
          <w:szCs w:val="20"/>
        </w:rPr>
        <w:t xml:space="preserve"> </w:t>
      </w:r>
      <w:r w:rsidR="00B861A7" w:rsidRPr="00B56004">
        <w:rPr>
          <w:rFonts w:ascii="Palatino Linotype" w:hAnsi="Palatino Linotype" w:cs="Arial"/>
          <w:color w:val="000000" w:themeColor="text1"/>
          <w:sz w:val="20"/>
          <w:szCs w:val="20"/>
        </w:rPr>
        <w:t xml:space="preserve">Curriculum and Instruction Liberian-Mr. Andy Herzog, 817-272-7517, </w:t>
      </w:r>
      <w:hyperlink r:id="rId41" w:history="1">
        <w:r w:rsidR="00B861A7" w:rsidRPr="00B56004">
          <w:rPr>
            <w:rStyle w:val="Hyperlink"/>
            <w:rFonts w:ascii="Palatino Linotype" w:hAnsi="Palatino Linotype" w:cs="Arial"/>
            <w:sz w:val="20"/>
            <w:szCs w:val="20"/>
          </w:rPr>
          <w:t>amherzog@uta.edu</w:t>
        </w:r>
      </w:hyperlink>
    </w:p>
    <w:p w14:paraId="5469D2E4" w14:textId="62B2A4E1" w:rsidR="00786C2F" w:rsidRPr="00B56004" w:rsidRDefault="00786C2F">
      <w:pPr>
        <w:rPr>
          <w:rFonts w:ascii="Palatino Linotype" w:hAnsi="Palatino Linotype" w:cs="Arial"/>
          <w:bCs/>
          <w:color w:val="0000FF"/>
          <w:sz w:val="20"/>
          <w:szCs w:val="20"/>
        </w:rPr>
      </w:pPr>
    </w:p>
    <w:p w14:paraId="511410E6" w14:textId="51731976" w:rsidR="00B861A7" w:rsidRPr="00B56004" w:rsidRDefault="00786C2F" w:rsidP="00BC5325">
      <w:pPr>
        <w:keepNext/>
        <w:rPr>
          <w:rFonts w:ascii="Palatino Linotype" w:hAnsi="Palatino Linotype" w:cs="Arial"/>
          <w:b/>
          <w:sz w:val="20"/>
          <w:szCs w:val="20"/>
        </w:rPr>
      </w:pPr>
      <w:r w:rsidRPr="00B56004">
        <w:rPr>
          <w:rFonts w:ascii="Palatino Linotype" w:hAnsi="Palatino Linotype" w:cs="Arial"/>
          <w:b/>
          <w:sz w:val="20"/>
          <w:szCs w:val="20"/>
        </w:rPr>
        <w:t>Course Schedule</w:t>
      </w:r>
    </w:p>
    <w:p w14:paraId="12CCF7CB" w14:textId="2462D3FD" w:rsidR="00B861A7" w:rsidRPr="00B861A7" w:rsidRDefault="00B861A7" w:rsidP="00B861A7">
      <w:pPr>
        <w:rPr>
          <w:rFonts w:ascii="Palatino Linotype" w:eastAsia="Malgun Gothic" w:hAnsi="Palatino Linotype" w:cs="Arial"/>
          <w:bCs/>
          <w:color w:val="000000"/>
          <w:sz w:val="20"/>
          <w:szCs w:val="20"/>
          <w:lang w:eastAsia="ko-KR"/>
        </w:rPr>
      </w:pPr>
      <w:proofErr w:type="gramStart"/>
      <w:r w:rsidRPr="00B56004">
        <w:rPr>
          <w:rFonts w:ascii="Palatino Linotype" w:eastAsia="Malgun Gothic" w:hAnsi="Palatino Linotype" w:cs="Arial"/>
          <w:bCs/>
          <w:i/>
          <w:color w:val="000000"/>
          <w:sz w:val="20"/>
          <w:szCs w:val="20"/>
          <w:lang w:eastAsia="en-US"/>
        </w:rPr>
        <w:t>“Students who enter college having mastered these standards are likely to be successful in entry-level college mathematics courses and to be prepared for courses in related disciplines that require mathematical proficiency</w:t>
      </w:r>
      <w:r w:rsidRPr="00B56004">
        <w:rPr>
          <w:rFonts w:ascii="Palatino Linotype" w:eastAsia="Malgun Gothic" w:hAnsi="Palatino Linotype" w:cs="Arial"/>
          <w:bCs/>
          <w:color w:val="000000"/>
          <w:sz w:val="20"/>
          <w:szCs w:val="20"/>
          <w:lang w:eastAsia="en-US"/>
        </w:rPr>
        <w:t>”</w:t>
      </w:r>
      <w:r w:rsidRPr="00B56004">
        <w:rPr>
          <w:rFonts w:ascii="Palatino Linotype" w:eastAsia="Malgun Gothic" w:hAnsi="Palatino Linotype" w:cs="Arial"/>
          <w:bCs/>
          <w:color w:val="000000"/>
          <w:sz w:val="20"/>
          <w:szCs w:val="20"/>
          <w:lang w:eastAsia="ko-KR"/>
        </w:rPr>
        <w:t xml:space="preserve"> (Texas College and Career Readiness, 2009, p. 8).</w:t>
      </w:r>
      <w:proofErr w:type="gramEnd"/>
    </w:p>
    <w:p w14:paraId="5C4AD02E" w14:textId="387A3132" w:rsidR="00B861A7" w:rsidRPr="00B861A7" w:rsidRDefault="00B861A7" w:rsidP="00B861A7">
      <w:pPr>
        <w:jc w:val="center"/>
        <w:rPr>
          <w:rFonts w:ascii="Palatino Linotype" w:eastAsia="Malgun Gothic" w:hAnsi="Palatino Linotype" w:cs="Arial"/>
          <w:sz w:val="20"/>
          <w:szCs w:val="20"/>
          <w:lang w:eastAsia="ko-KR"/>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297"/>
        <w:gridCol w:w="2183"/>
        <w:gridCol w:w="2137"/>
      </w:tblGrid>
      <w:tr w:rsidR="00FA639A" w:rsidRPr="00B56004" w14:paraId="2D20D263" w14:textId="77777777" w:rsidTr="00FA639A">
        <w:trPr>
          <w:trHeight w:val="70"/>
        </w:trPr>
        <w:tc>
          <w:tcPr>
            <w:tcW w:w="1188" w:type="dxa"/>
            <w:shd w:val="clear" w:color="auto" w:fill="auto"/>
          </w:tcPr>
          <w:p w14:paraId="3D215FB6" w14:textId="77777777" w:rsidR="00B861A7" w:rsidRPr="00B861A7" w:rsidRDefault="00B861A7" w:rsidP="00B861A7">
            <w:pPr>
              <w:jc w:val="center"/>
              <w:rPr>
                <w:rFonts w:ascii="Palatino Linotype" w:eastAsia="Malgun Gothic" w:hAnsi="Palatino Linotype" w:cs="Arial"/>
                <w:b/>
                <w:color w:val="0033CC"/>
                <w:sz w:val="20"/>
                <w:szCs w:val="20"/>
                <w:lang w:eastAsia="en-US"/>
              </w:rPr>
            </w:pPr>
            <w:r w:rsidRPr="00B861A7">
              <w:rPr>
                <w:rFonts w:ascii="Palatino Linotype" w:eastAsia="Malgun Gothic" w:hAnsi="Palatino Linotype" w:cs="Arial"/>
                <w:b/>
                <w:color w:val="0033CC"/>
                <w:sz w:val="20"/>
                <w:szCs w:val="20"/>
                <w:lang w:eastAsia="en-US"/>
              </w:rPr>
              <w:t>Date</w:t>
            </w:r>
          </w:p>
        </w:tc>
        <w:tc>
          <w:tcPr>
            <w:tcW w:w="4297" w:type="dxa"/>
            <w:shd w:val="clear" w:color="auto" w:fill="auto"/>
          </w:tcPr>
          <w:p w14:paraId="44618B47" w14:textId="77777777" w:rsidR="00B861A7" w:rsidRPr="00B861A7" w:rsidRDefault="00B861A7" w:rsidP="00B861A7">
            <w:pPr>
              <w:jc w:val="center"/>
              <w:rPr>
                <w:rFonts w:ascii="Palatino Linotype" w:eastAsia="Malgun Gothic" w:hAnsi="Palatino Linotype" w:cs="Arial"/>
                <w:b/>
                <w:color w:val="0033CC"/>
                <w:sz w:val="20"/>
                <w:szCs w:val="20"/>
                <w:lang w:eastAsia="en-US"/>
              </w:rPr>
            </w:pPr>
            <w:r w:rsidRPr="00B861A7">
              <w:rPr>
                <w:rFonts w:ascii="Palatino Linotype" w:eastAsia="Malgun Gothic" w:hAnsi="Palatino Linotype" w:cs="Arial"/>
                <w:b/>
                <w:color w:val="0033CC"/>
                <w:sz w:val="20"/>
                <w:szCs w:val="20"/>
                <w:lang w:eastAsia="en-US"/>
              </w:rPr>
              <w:t>Topic</w:t>
            </w:r>
          </w:p>
        </w:tc>
        <w:tc>
          <w:tcPr>
            <w:tcW w:w="2183" w:type="dxa"/>
            <w:shd w:val="clear" w:color="auto" w:fill="auto"/>
          </w:tcPr>
          <w:p w14:paraId="6D290B8A" w14:textId="14BCF9E3" w:rsidR="00B861A7" w:rsidRPr="00B861A7" w:rsidRDefault="00C85F65" w:rsidP="00B861A7">
            <w:pPr>
              <w:jc w:val="center"/>
              <w:rPr>
                <w:rFonts w:ascii="Palatino Linotype" w:eastAsia="Malgun Gothic" w:hAnsi="Palatino Linotype" w:cs="Arial"/>
                <w:b/>
                <w:color w:val="0033CC"/>
                <w:sz w:val="20"/>
                <w:szCs w:val="20"/>
                <w:lang w:eastAsia="ko-KR"/>
              </w:rPr>
            </w:pPr>
            <w:r>
              <w:rPr>
                <w:rFonts w:ascii="Palatino Linotype" w:eastAsia="Malgun Gothic" w:hAnsi="Palatino Linotype" w:cs="Arial"/>
                <w:b/>
                <w:color w:val="0033CC"/>
                <w:sz w:val="20"/>
                <w:szCs w:val="20"/>
                <w:lang w:eastAsia="ko-KR"/>
              </w:rPr>
              <w:t>Reading</w:t>
            </w:r>
          </w:p>
        </w:tc>
        <w:tc>
          <w:tcPr>
            <w:tcW w:w="2137" w:type="dxa"/>
            <w:shd w:val="clear" w:color="auto" w:fill="auto"/>
          </w:tcPr>
          <w:p w14:paraId="5AACAAC9" w14:textId="77777777" w:rsidR="00B861A7" w:rsidRPr="00FA639A" w:rsidRDefault="00B861A7" w:rsidP="00B861A7">
            <w:pPr>
              <w:keepNext/>
              <w:jc w:val="center"/>
              <w:outlineLvl w:val="0"/>
              <w:rPr>
                <w:rFonts w:ascii="Palatino Linotype" w:eastAsia="Malgun Gothic" w:hAnsi="Palatino Linotype" w:cs="Arial"/>
                <w:b/>
                <w:iCs/>
                <w:color w:val="0033CC"/>
                <w:spacing w:val="20"/>
                <w:sz w:val="20"/>
                <w:szCs w:val="20"/>
                <w:lang w:eastAsia="en-US"/>
                <w14:shadow w14:blurRad="50800" w14:dist="38100" w14:dir="2700000" w14:sx="100000" w14:sy="100000" w14:kx="0" w14:ky="0" w14:algn="tl">
                  <w14:srgbClr w14:val="000000">
                    <w14:alpha w14:val="60000"/>
                  </w14:srgbClr>
                </w14:shadow>
              </w:rPr>
            </w:pPr>
            <w:r w:rsidRPr="00FA639A">
              <w:rPr>
                <w:rFonts w:ascii="Palatino Linotype" w:eastAsia="Malgun Gothic" w:hAnsi="Palatino Linotype" w:cs="Arial"/>
                <w:b/>
                <w:iCs/>
                <w:color w:val="0033CC"/>
                <w:spacing w:val="20"/>
                <w:sz w:val="20"/>
                <w:szCs w:val="20"/>
                <w:lang w:eastAsia="en-US"/>
                <w14:shadow w14:blurRad="50800" w14:dist="38100" w14:dir="2700000" w14:sx="100000" w14:sy="100000" w14:kx="0" w14:ky="0" w14:algn="tl">
                  <w14:srgbClr w14:val="000000">
                    <w14:alpha w14:val="60000"/>
                  </w14:srgbClr>
                </w14:shadow>
              </w:rPr>
              <w:t>Assignments</w:t>
            </w:r>
          </w:p>
        </w:tc>
      </w:tr>
      <w:tr w:rsidR="00B861A7" w:rsidRPr="00B861A7" w14:paraId="62837F4E" w14:textId="77777777" w:rsidTr="00B861A7">
        <w:tc>
          <w:tcPr>
            <w:tcW w:w="1188" w:type="dxa"/>
            <w:shd w:val="clear" w:color="auto" w:fill="FFFFFF"/>
          </w:tcPr>
          <w:p w14:paraId="5F33F2FC" w14:textId="099CF829" w:rsidR="00B861A7" w:rsidRPr="00B861A7" w:rsidRDefault="00B861A7" w:rsidP="00FA639A">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en-US"/>
              </w:rPr>
              <w:t xml:space="preserve">Aug </w:t>
            </w:r>
            <w:r w:rsidRPr="00B861A7">
              <w:rPr>
                <w:rFonts w:ascii="Palatino Linotype" w:eastAsia="Malgun Gothic" w:hAnsi="Palatino Linotype" w:cs="Arial"/>
                <w:b/>
                <w:sz w:val="20"/>
                <w:szCs w:val="20"/>
                <w:lang w:eastAsia="ko-KR"/>
              </w:rPr>
              <w:t>2</w:t>
            </w:r>
            <w:r w:rsidR="00FA639A">
              <w:rPr>
                <w:rFonts w:ascii="Palatino Linotype" w:eastAsia="Malgun Gothic" w:hAnsi="Palatino Linotype" w:cs="Arial"/>
                <w:b/>
                <w:sz w:val="20"/>
                <w:szCs w:val="20"/>
                <w:lang w:eastAsia="ko-KR"/>
              </w:rPr>
              <w:t>9</w:t>
            </w:r>
          </w:p>
        </w:tc>
        <w:tc>
          <w:tcPr>
            <w:tcW w:w="4297" w:type="dxa"/>
            <w:shd w:val="clear" w:color="auto" w:fill="FFFFFF"/>
          </w:tcPr>
          <w:p w14:paraId="66FD9146" w14:textId="77777777" w:rsidR="00B861A7" w:rsidRPr="00B861A7" w:rsidRDefault="00B861A7" w:rsidP="00B861A7">
            <w:pPr>
              <w:shd w:val="clear" w:color="auto" w:fill="FFFFFF"/>
              <w:rPr>
                <w:rFonts w:ascii="Palatino Linotype" w:eastAsia="Malgun Gothic" w:hAnsi="Palatino Linotype" w:cs="Arial"/>
                <w:b/>
                <w:sz w:val="20"/>
                <w:szCs w:val="20"/>
                <w:lang w:eastAsia="en-US"/>
              </w:rPr>
            </w:pPr>
            <w:r w:rsidRPr="00B861A7">
              <w:rPr>
                <w:rFonts w:ascii="Palatino Linotype" w:eastAsia="Malgun Gothic" w:hAnsi="Palatino Linotype" w:cs="Arial"/>
                <w:b/>
                <w:sz w:val="20"/>
                <w:szCs w:val="20"/>
                <w:lang w:eastAsia="en-US"/>
              </w:rPr>
              <w:t>Course Orientation</w:t>
            </w:r>
          </w:p>
          <w:p w14:paraId="28BB2191" w14:textId="77777777" w:rsidR="00B861A7" w:rsidRPr="00B861A7" w:rsidRDefault="00B861A7" w:rsidP="00B861A7">
            <w:pPr>
              <w:shd w:val="clear" w:color="auto" w:fill="FFFFFF"/>
              <w:rPr>
                <w:rFonts w:ascii="Palatino Linotype" w:eastAsia="Malgun Gothic" w:hAnsi="Palatino Linotype" w:cs="Arial"/>
                <w:b/>
                <w:sz w:val="20"/>
                <w:szCs w:val="20"/>
                <w:lang w:eastAsia="en-US"/>
              </w:rPr>
            </w:pPr>
            <w:r w:rsidRPr="00B861A7">
              <w:rPr>
                <w:rFonts w:ascii="Palatino Linotype" w:eastAsia="Malgun Gothic" w:hAnsi="Palatino Linotype" w:cs="Arial"/>
                <w:b/>
                <w:sz w:val="20"/>
                <w:szCs w:val="20"/>
                <w:lang w:eastAsia="en-US"/>
              </w:rPr>
              <w:t>Expectations</w:t>
            </w:r>
          </w:p>
          <w:p w14:paraId="2E038A2C" w14:textId="5D542DCB" w:rsidR="00B861A7" w:rsidRPr="00B861A7" w:rsidRDefault="00FA639A" w:rsidP="00B861A7">
            <w:pPr>
              <w:shd w:val="clear" w:color="auto" w:fill="FFFFFF"/>
              <w:rPr>
                <w:rFonts w:ascii="Palatino Linotype" w:eastAsia="Malgun Gothic" w:hAnsi="Palatino Linotype" w:cs="Arial"/>
                <w:b/>
                <w:sz w:val="20"/>
                <w:szCs w:val="20"/>
                <w:lang w:eastAsia="en-US"/>
              </w:rPr>
            </w:pPr>
            <w:r>
              <w:rPr>
                <w:rFonts w:ascii="Palatino Linotype" w:eastAsia="Malgun Gothic" w:hAnsi="Palatino Linotype" w:cs="Arial"/>
                <w:b/>
                <w:sz w:val="20"/>
                <w:szCs w:val="20"/>
                <w:lang w:eastAsia="en-US"/>
              </w:rPr>
              <w:t>Screening Assessment</w:t>
            </w:r>
          </w:p>
        </w:tc>
        <w:tc>
          <w:tcPr>
            <w:tcW w:w="2183" w:type="dxa"/>
            <w:shd w:val="clear" w:color="auto" w:fill="FFFFFF"/>
          </w:tcPr>
          <w:p w14:paraId="58D8934C" w14:textId="77777777" w:rsidR="00B861A7" w:rsidRPr="00B861A7" w:rsidRDefault="00B861A7" w:rsidP="00B861A7">
            <w:pPr>
              <w:shd w:val="clear" w:color="auto" w:fill="FFFFFF"/>
              <w:rPr>
                <w:rFonts w:ascii="Palatino Linotype" w:eastAsia="Malgun Gothic" w:hAnsi="Palatino Linotype" w:cs="Arial"/>
                <w:b/>
                <w:sz w:val="20"/>
                <w:szCs w:val="20"/>
                <w:lang w:eastAsia="en-US"/>
              </w:rPr>
            </w:pPr>
          </w:p>
        </w:tc>
        <w:tc>
          <w:tcPr>
            <w:tcW w:w="2137" w:type="dxa"/>
            <w:shd w:val="clear" w:color="auto" w:fill="FFFFFF"/>
          </w:tcPr>
          <w:p w14:paraId="0797B83C" w14:textId="77777777" w:rsidR="00B861A7" w:rsidRPr="00B861A7" w:rsidRDefault="00B861A7" w:rsidP="00B861A7">
            <w:pPr>
              <w:shd w:val="clear" w:color="auto" w:fill="FFFFFF"/>
              <w:rPr>
                <w:rFonts w:ascii="Palatino Linotype" w:eastAsia="Malgun Gothic" w:hAnsi="Palatino Linotype" w:cs="Arial"/>
                <w:b/>
                <w:sz w:val="20"/>
                <w:szCs w:val="20"/>
                <w:lang w:eastAsia="en-US"/>
              </w:rPr>
            </w:pPr>
            <w:r w:rsidRPr="00B861A7">
              <w:rPr>
                <w:rFonts w:ascii="Palatino Linotype" w:eastAsia="Malgun Gothic" w:hAnsi="Palatino Linotype" w:cs="Arial"/>
                <w:b/>
                <w:sz w:val="20"/>
                <w:szCs w:val="20"/>
                <w:lang w:eastAsia="en-US"/>
              </w:rPr>
              <w:t xml:space="preserve"> </w:t>
            </w:r>
          </w:p>
        </w:tc>
      </w:tr>
      <w:tr w:rsidR="00FA639A" w:rsidRPr="00B861A7" w14:paraId="51CA7B8A" w14:textId="77777777" w:rsidTr="00BE72A1">
        <w:tc>
          <w:tcPr>
            <w:tcW w:w="1188" w:type="dxa"/>
            <w:shd w:val="clear" w:color="auto" w:fill="FFFFFF"/>
          </w:tcPr>
          <w:p w14:paraId="69B7C54D" w14:textId="335A69B2" w:rsidR="00FA639A" w:rsidRPr="00B861A7" w:rsidRDefault="00FA639A" w:rsidP="00FA639A">
            <w:pPr>
              <w:shd w:val="clear" w:color="auto" w:fill="FFFFFF"/>
              <w:rPr>
                <w:rFonts w:ascii="Palatino Linotype" w:eastAsia="Malgun Gothic" w:hAnsi="Palatino Linotype" w:cs="Arial"/>
                <w:b/>
                <w:sz w:val="20"/>
                <w:szCs w:val="20"/>
                <w:lang w:eastAsia="en-US"/>
              </w:rPr>
            </w:pPr>
            <w:r w:rsidRPr="00B861A7">
              <w:rPr>
                <w:rFonts w:ascii="Palatino Linotype" w:eastAsia="Malgun Gothic" w:hAnsi="Palatino Linotype" w:cs="Arial"/>
                <w:b/>
                <w:sz w:val="20"/>
                <w:szCs w:val="20"/>
                <w:lang w:eastAsia="en-US"/>
              </w:rPr>
              <w:t xml:space="preserve">Sep </w:t>
            </w:r>
            <w:r>
              <w:rPr>
                <w:rFonts w:ascii="Palatino Linotype" w:eastAsia="Malgun Gothic" w:hAnsi="Palatino Linotype" w:cs="Arial"/>
                <w:b/>
                <w:sz w:val="20"/>
                <w:szCs w:val="20"/>
                <w:lang w:eastAsia="ko-KR"/>
              </w:rPr>
              <w:t>9</w:t>
            </w:r>
          </w:p>
        </w:tc>
        <w:tc>
          <w:tcPr>
            <w:tcW w:w="8617" w:type="dxa"/>
            <w:gridSpan w:val="3"/>
            <w:shd w:val="clear" w:color="auto" w:fill="FFFFFF"/>
          </w:tcPr>
          <w:p w14:paraId="2064B041" w14:textId="2E333C29" w:rsidR="00FA639A" w:rsidRPr="00B861A7" w:rsidRDefault="00FA639A" w:rsidP="00FA639A">
            <w:pPr>
              <w:shd w:val="clear" w:color="auto" w:fill="FFFFFF"/>
              <w:rPr>
                <w:rFonts w:ascii="Palatino Linotype" w:eastAsia="Malgun Gothic" w:hAnsi="Palatino Linotype" w:cs="Arial"/>
                <w:b/>
                <w:sz w:val="20"/>
                <w:szCs w:val="20"/>
                <w:lang w:eastAsia="en-US"/>
              </w:rPr>
            </w:pPr>
            <w:r>
              <w:rPr>
                <w:rFonts w:ascii="Palatino Linotype" w:eastAsia="Malgun Gothic" w:hAnsi="Palatino Linotype" w:cs="Arial"/>
                <w:b/>
                <w:sz w:val="20"/>
                <w:szCs w:val="20"/>
                <w:lang w:eastAsia="en-US"/>
              </w:rPr>
              <w:t>Labor Day (No Class)</w:t>
            </w:r>
          </w:p>
        </w:tc>
      </w:tr>
      <w:tr w:rsidR="00B861A7" w:rsidRPr="00B861A7" w14:paraId="454CCDDD" w14:textId="77777777" w:rsidTr="00B861A7">
        <w:tc>
          <w:tcPr>
            <w:tcW w:w="1188" w:type="dxa"/>
            <w:shd w:val="clear" w:color="auto" w:fill="FFFFFF"/>
          </w:tcPr>
          <w:p w14:paraId="5FF23360" w14:textId="00789494" w:rsidR="00B861A7" w:rsidRPr="00B861A7" w:rsidRDefault="00B861A7" w:rsidP="00FA639A">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ko-KR"/>
              </w:rPr>
              <w:t xml:space="preserve">Sep </w:t>
            </w:r>
            <w:r w:rsidR="00FA639A">
              <w:rPr>
                <w:rFonts w:ascii="Palatino Linotype" w:eastAsia="Malgun Gothic" w:hAnsi="Palatino Linotype" w:cs="Arial"/>
                <w:b/>
                <w:sz w:val="20"/>
                <w:szCs w:val="20"/>
                <w:lang w:eastAsia="ko-KR"/>
              </w:rPr>
              <w:t>12</w:t>
            </w:r>
          </w:p>
        </w:tc>
        <w:tc>
          <w:tcPr>
            <w:tcW w:w="4297" w:type="dxa"/>
            <w:shd w:val="clear" w:color="auto" w:fill="FFFFFF"/>
          </w:tcPr>
          <w:p w14:paraId="2F80C958" w14:textId="15D76CE0" w:rsidR="00E91AE5" w:rsidRDefault="00E91AE5"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What to teach &amp; how to teach?</w:t>
            </w:r>
          </w:p>
          <w:p w14:paraId="3E9DAF26" w14:textId="04C5B36B" w:rsidR="00B861A7" w:rsidRPr="00B861A7" w:rsidRDefault="00B861A7" w:rsidP="00B861A7">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ko-KR"/>
              </w:rPr>
              <w:t>Math Standards</w:t>
            </w:r>
            <w:r w:rsidR="00FA639A">
              <w:rPr>
                <w:rFonts w:ascii="Palatino Linotype" w:eastAsia="Malgun Gothic" w:hAnsi="Palatino Linotype" w:cs="Arial"/>
                <w:b/>
                <w:sz w:val="20"/>
                <w:szCs w:val="20"/>
                <w:lang w:eastAsia="ko-KR"/>
              </w:rPr>
              <w:t xml:space="preserve"> (National, State, and CCRS)</w:t>
            </w:r>
          </w:p>
          <w:p w14:paraId="42551A86" w14:textId="77777777" w:rsidR="00B861A7" w:rsidRPr="00B861A7" w:rsidRDefault="00B861A7" w:rsidP="00B861A7">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ko-KR"/>
              </w:rPr>
              <w:t>NCTM</w:t>
            </w:r>
          </w:p>
          <w:p w14:paraId="55E758BA" w14:textId="77777777" w:rsidR="00B861A7" w:rsidRPr="00B861A7" w:rsidRDefault="00B861A7" w:rsidP="00B861A7">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ko-KR"/>
              </w:rPr>
              <w:t>TEKS</w:t>
            </w:r>
          </w:p>
          <w:p w14:paraId="0C61FB94" w14:textId="7836EE43" w:rsidR="00FA639A" w:rsidRPr="00B861A7" w:rsidRDefault="00B861A7" w:rsidP="00B861A7">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ko-KR"/>
              </w:rPr>
              <w:t xml:space="preserve">CCRS </w:t>
            </w:r>
          </w:p>
          <w:p w14:paraId="6A6181AB" w14:textId="77777777" w:rsidR="00B861A7" w:rsidRPr="00B861A7" w:rsidRDefault="00B861A7" w:rsidP="00B861A7">
            <w:pPr>
              <w:shd w:val="clear" w:color="auto" w:fill="FFFFFF"/>
              <w:rPr>
                <w:rFonts w:ascii="Palatino Linotype" w:eastAsia="Malgun Gothic" w:hAnsi="Palatino Linotype" w:cs="Arial"/>
                <w:b/>
                <w:sz w:val="20"/>
                <w:szCs w:val="20"/>
                <w:lang w:eastAsia="ko-KR"/>
              </w:rPr>
            </w:pPr>
          </w:p>
        </w:tc>
        <w:tc>
          <w:tcPr>
            <w:tcW w:w="2183" w:type="dxa"/>
            <w:shd w:val="clear" w:color="auto" w:fill="FFFFFF"/>
          </w:tcPr>
          <w:p w14:paraId="39B8711C" w14:textId="21009FD0" w:rsidR="00B861A7" w:rsidRPr="00B861A7" w:rsidRDefault="00B861A7" w:rsidP="00B861A7">
            <w:pPr>
              <w:shd w:val="clear" w:color="auto" w:fill="FFFFFF"/>
              <w:rPr>
                <w:rFonts w:ascii="Palatino Linotype" w:eastAsia="Malgun Gothic" w:hAnsi="Palatino Linotype" w:cs="Arial"/>
                <w:b/>
                <w:sz w:val="20"/>
                <w:szCs w:val="20"/>
                <w:lang w:eastAsia="en-US"/>
              </w:rPr>
            </w:pPr>
          </w:p>
        </w:tc>
        <w:tc>
          <w:tcPr>
            <w:tcW w:w="2137" w:type="dxa"/>
            <w:shd w:val="clear" w:color="auto" w:fill="FFFFFF"/>
          </w:tcPr>
          <w:p w14:paraId="73D81FE7" w14:textId="77777777" w:rsidR="00B861A7" w:rsidRPr="00B861A7" w:rsidRDefault="00B861A7" w:rsidP="00B861A7">
            <w:pPr>
              <w:shd w:val="clear" w:color="auto" w:fill="FFFFFF"/>
              <w:rPr>
                <w:rFonts w:ascii="Palatino Linotype" w:eastAsia="Malgun Gothic" w:hAnsi="Palatino Linotype" w:cs="Arial"/>
                <w:b/>
                <w:sz w:val="20"/>
                <w:szCs w:val="20"/>
                <w:lang w:eastAsia="ko-KR"/>
              </w:rPr>
            </w:pPr>
          </w:p>
        </w:tc>
      </w:tr>
      <w:tr w:rsidR="00B861A7" w:rsidRPr="00B861A7" w14:paraId="45F92E3A" w14:textId="77777777" w:rsidTr="00B861A7">
        <w:tc>
          <w:tcPr>
            <w:tcW w:w="1188" w:type="dxa"/>
            <w:shd w:val="clear" w:color="auto" w:fill="FFFFFF"/>
          </w:tcPr>
          <w:p w14:paraId="2E827552" w14:textId="761D75EA" w:rsidR="00B861A7" w:rsidRPr="00B861A7" w:rsidRDefault="00B861A7" w:rsidP="00FA639A">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en-US"/>
              </w:rPr>
              <w:t xml:space="preserve">Sep </w:t>
            </w:r>
            <w:r w:rsidRPr="00B861A7">
              <w:rPr>
                <w:rFonts w:ascii="Palatino Linotype" w:eastAsia="Malgun Gothic" w:hAnsi="Palatino Linotype" w:cs="Arial"/>
                <w:b/>
                <w:sz w:val="20"/>
                <w:szCs w:val="20"/>
                <w:lang w:eastAsia="ko-KR"/>
              </w:rPr>
              <w:t>1</w:t>
            </w:r>
            <w:r w:rsidR="00FA639A">
              <w:rPr>
                <w:rFonts w:ascii="Palatino Linotype" w:eastAsia="Malgun Gothic" w:hAnsi="Palatino Linotype" w:cs="Arial"/>
                <w:b/>
                <w:sz w:val="20"/>
                <w:szCs w:val="20"/>
                <w:lang w:eastAsia="ko-KR"/>
              </w:rPr>
              <w:t>9</w:t>
            </w:r>
          </w:p>
        </w:tc>
        <w:tc>
          <w:tcPr>
            <w:tcW w:w="4297" w:type="dxa"/>
            <w:shd w:val="clear" w:color="auto" w:fill="FFFFFF"/>
          </w:tcPr>
          <w:p w14:paraId="5C5FDD88" w14:textId="77777777" w:rsidR="00C85F65" w:rsidRDefault="00C85F65" w:rsidP="00C85F65">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ko-KR"/>
              </w:rPr>
              <w:t xml:space="preserve">Levels of representations in teaching children mathematics </w:t>
            </w:r>
          </w:p>
          <w:p w14:paraId="16102E49" w14:textId="77777777" w:rsidR="00C85F65" w:rsidRDefault="00C85F65" w:rsidP="00C85F65">
            <w:pPr>
              <w:shd w:val="clear" w:color="auto" w:fill="FFFFFF"/>
              <w:rPr>
                <w:rFonts w:ascii="Palatino Linotype" w:eastAsia="Malgun Gothic" w:hAnsi="Palatino Linotype" w:cs="Arial"/>
                <w:b/>
                <w:sz w:val="20"/>
                <w:szCs w:val="20"/>
                <w:lang w:eastAsia="ko-KR"/>
              </w:rPr>
            </w:pPr>
          </w:p>
          <w:p w14:paraId="6696DB34" w14:textId="64C2890A" w:rsidR="00C85F65" w:rsidRPr="00B861A7" w:rsidRDefault="00C85F65" w:rsidP="00C85F65">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ko-KR"/>
              </w:rPr>
              <w:t>How children learn mathematics Approaches of Teaching Math</w:t>
            </w:r>
          </w:p>
          <w:p w14:paraId="44645719" w14:textId="77777777" w:rsidR="00C85F65" w:rsidRPr="00B861A7" w:rsidRDefault="00C85F65" w:rsidP="00C85F65">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ko-KR"/>
              </w:rPr>
              <w:t xml:space="preserve">(Behaviorism vs. Constructivism) </w:t>
            </w:r>
          </w:p>
          <w:p w14:paraId="1150D265" w14:textId="6E5F754D" w:rsidR="00B861A7" w:rsidRPr="00B861A7" w:rsidRDefault="00B861A7" w:rsidP="00B861A7">
            <w:pPr>
              <w:shd w:val="clear" w:color="auto" w:fill="FFFFFF"/>
              <w:rPr>
                <w:rFonts w:ascii="Palatino Linotype" w:eastAsia="Malgun Gothic" w:hAnsi="Palatino Linotype" w:cs="Arial"/>
                <w:b/>
                <w:sz w:val="20"/>
                <w:szCs w:val="20"/>
                <w:lang w:eastAsia="en-US"/>
              </w:rPr>
            </w:pPr>
          </w:p>
        </w:tc>
        <w:tc>
          <w:tcPr>
            <w:tcW w:w="2183" w:type="dxa"/>
            <w:shd w:val="clear" w:color="auto" w:fill="FFFFFF"/>
          </w:tcPr>
          <w:p w14:paraId="64A41D05" w14:textId="2FFFAEC7" w:rsidR="00B861A7" w:rsidRPr="00B861A7" w:rsidRDefault="00B861A7" w:rsidP="00B861A7">
            <w:pPr>
              <w:shd w:val="clear" w:color="auto" w:fill="FFFFFF"/>
              <w:rPr>
                <w:rFonts w:ascii="Palatino Linotype" w:eastAsia="Malgun Gothic" w:hAnsi="Palatino Linotype" w:cs="Arial"/>
                <w:b/>
                <w:sz w:val="20"/>
                <w:szCs w:val="20"/>
                <w:lang w:eastAsia="en-US"/>
              </w:rPr>
            </w:pPr>
          </w:p>
        </w:tc>
        <w:tc>
          <w:tcPr>
            <w:tcW w:w="2137" w:type="dxa"/>
            <w:shd w:val="clear" w:color="auto" w:fill="FFFFFF"/>
          </w:tcPr>
          <w:p w14:paraId="06FA28BA" w14:textId="5F23F9A4" w:rsidR="00B861A7" w:rsidRPr="00B861A7" w:rsidRDefault="00B861A7" w:rsidP="00B861A7">
            <w:pPr>
              <w:shd w:val="clear" w:color="auto" w:fill="FFFFFF"/>
              <w:rPr>
                <w:rFonts w:ascii="Palatino Linotype" w:eastAsia="Malgun Gothic" w:hAnsi="Palatino Linotype" w:cs="Arial"/>
                <w:b/>
                <w:sz w:val="20"/>
                <w:szCs w:val="20"/>
                <w:lang w:eastAsia="en-US"/>
              </w:rPr>
            </w:pPr>
          </w:p>
        </w:tc>
      </w:tr>
      <w:tr w:rsidR="00B861A7" w:rsidRPr="00B861A7" w14:paraId="76CAF175" w14:textId="77777777" w:rsidTr="00B861A7">
        <w:tc>
          <w:tcPr>
            <w:tcW w:w="1188" w:type="dxa"/>
            <w:shd w:val="clear" w:color="auto" w:fill="FFFFFF"/>
          </w:tcPr>
          <w:p w14:paraId="036F4BEE" w14:textId="43D364C2" w:rsidR="00B861A7" w:rsidRPr="00B861A7" w:rsidRDefault="00B861A7" w:rsidP="00FA639A">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en-US"/>
              </w:rPr>
              <w:t xml:space="preserve">Sep </w:t>
            </w:r>
            <w:r w:rsidR="00FA639A">
              <w:rPr>
                <w:rFonts w:ascii="Palatino Linotype" w:eastAsia="Malgun Gothic" w:hAnsi="Palatino Linotype" w:cs="Arial"/>
                <w:b/>
                <w:sz w:val="20"/>
                <w:szCs w:val="20"/>
                <w:lang w:eastAsia="ko-KR"/>
              </w:rPr>
              <w:t>26</w:t>
            </w:r>
          </w:p>
        </w:tc>
        <w:tc>
          <w:tcPr>
            <w:tcW w:w="4297" w:type="dxa"/>
            <w:shd w:val="clear" w:color="auto" w:fill="FFFFFF"/>
          </w:tcPr>
          <w:p w14:paraId="2F64EEAA" w14:textId="3F3815F5" w:rsidR="00C84C66" w:rsidRDefault="00E91AE5" w:rsidP="00C85F65">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Developing number sense</w:t>
            </w:r>
          </w:p>
          <w:p w14:paraId="465F1A07" w14:textId="7F1A7147" w:rsidR="00C85F65" w:rsidRDefault="00A107C4" w:rsidP="00C85F65">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Pre-Number Sense</w:t>
            </w:r>
          </w:p>
          <w:p w14:paraId="3478BEC8" w14:textId="13AF930C" w:rsidR="00A107C4" w:rsidRPr="00B861A7" w:rsidRDefault="00A107C4" w:rsidP="00C85F65">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Early Number Sense</w:t>
            </w:r>
          </w:p>
          <w:p w14:paraId="59E5036B" w14:textId="77777777" w:rsidR="00B861A7" w:rsidRPr="00B861A7" w:rsidRDefault="00B861A7" w:rsidP="00C85F65">
            <w:pPr>
              <w:shd w:val="clear" w:color="auto" w:fill="FFFFFF"/>
              <w:rPr>
                <w:rFonts w:ascii="Palatino Linotype" w:eastAsia="Malgun Gothic" w:hAnsi="Palatino Linotype" w:cs="Arial"/>
                <w:b/>
                <w:sz w:val="20"/>
                <w:szCs w:val="20"/>
                <w:lang w:eastAsia="ko-KR"/>
              </w:rPr>
            </w:pPr>
          </w:p>
        </w:tc>
        <w:tc>
          <w:tcPr>
            <w:tcW w:w="2183" w:type="dxa"/>
            <w:shd w:val="clear" w:color="auto" w:fill="FFFFFF"/>
          </w:tcPr>
          <w:p w14:paraId="41C0FA9C" w14:textId="1951AEB1" w:rsidR="00B861A7" w:rsidRPr="00B861A7" w:rsidRDefault="00B861A7" w:rsidP="00B861A7">
            <w:pPr>
              <w:shd w:val="clear" w:color="auto" w:fill="FFFFFF"/>
              <w:rPr>
                <w:rFonts w:ascii="Palatino Linotype" w:eastAsia="Malgun Gothic" w:hAnsi="Palatino Linotype" w:cs="Arial"/>
                <w:b/>
                <w:sz w:val="20"/>
                <w:szCs w:val="20"/>
                <w:lang w:eastAsia="ko-KR"/>
              </w:rPr>
            </w:pPr>
          </w:p>
        </w:tc>
        <w:tc>
          <w:tcPr>
            <w:tcW w:w="2137" w:type="dxa"/>
            <w:shd w:val="clear" w:color="auto" w:fill="FFFFFF"/>
          </w:tcPr>
          <w:p w14:paraId="235B0B3D" w14:textId="77777777" w:rsidR="00B861A7" w:rsidRPr="00B861A7" w:rsidRDefault="00B861A7" w:rsidP="00B861A7">
            <w:pPr>
              <w:shd w:val="clear" w:color="auto" w:fill="FFFFFF"/>
              <w:rPr>
                <w:rFonts w:ascii="Palatino Linotype" w:eastAsia="Malgun Gothic" w:hAnsi="Palatino Linotype" w:cs="Arial"/>
                <w:b/>
                <w:sz w:val="20"/>
                <w:szCs w:val="20"/>
                <w:lang w:eastAsia="ko-KR"/>
              </w:rPr>
            </w:pPr>
          </w:p>
        </w:tc>
      </w:tr>
      <w:tr w:rsidR="00B861A7" w:rsidRPr="00B861A7" w14:paraId="423ADC76" w14:textId="77777777" w:rsidTr="00B861A7">
        <w:tc>
          <w:tcPr>
            <w:tcW w:w="1188" w:type="dxa"/>
            <w:shd w:val="clear" w:color="auto" w:fill="FFFFFF"/>
          </w:tcPr>
          <w:p w14:paraId="629E0E96" w14:textId="681ECDB9" w:rsidR="00B861A7" w:rsidRPr="00B861A7" w:rsidRDefault="00FA639A"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lastRenderedPageBreak/>
              <w:t>Oct 3</w:t>
            </w:r>
          </w:p>
        </w:tc>
        <w:tc>
          <w:tcPr>
            <w:tcW w:w="4297" w:type="dxa"/>
            <w:shd w:val="clear" w:color="auto" w:fill="FFFFFF"/>
          </w:tcPr>
          <w:p w14:paraId="1380E0D4" w14:textId="77777777" w:rsidR="00E91AE5" w:rsidRDefault="00E91AE5"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 xml:space="preserve">Developing number sense </w:t>
            </w:r>
          </w:p>
          <w:p w14:paraId="570B78A8" w14:textId="6F374EE2" w:rsidR="00A107C4" w:rsidRDefault="00A107C4"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Number Sense</w:t>
            </w:r>
          </w:p>
          <w:p w14:paraId="733D10ED" w14:textId="51A8E2A3" w:rsidR="00C84C66" w:rsidRDefault="00C84C66"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Whole Number</w:t>
            </w:r>
          </w:p>
          <w:p w14:paraId="48E3ED60" w14:textId="27211806" w:rsidR="00B861A7" w:rsidRPr="00B861A7" w:rsidRDefault="00C84C66" w:rsidP="00B861A7">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ko-KR"/>
              </w:rPr>
              <w:t xml:space="preserve">Number and </w:t>
            </w:r>
            <w:r w:rsidR="00A107C4">
              <w:rPr>
                <w:rFonts w:ascii="Palatino Linotype" w:eastAsia="Malgun Gothic" w:hAnsi="Palatino Linotype" w:cs="Arial"/>
                <w:b/>
                <w:sz w:val="20"/>
                <w:szCs w:val="20"/>
                <w:lang w:eastAsia="ko-KR"/>
              </w:rPr>
              <w:t>O</w:t>
            </w:r>
            <w:r w:rsidR="005822E1">
              <w:rPr>
                <w:rFonts w:ascii="Palatino Linotype" w:eastAsia="Malgun Gothic" w:hAnsi="Palatino Linotype" w:cs="Arial"/>
                <w:b/>
                <w:sz w:val="20"/>
                <w:szCs w:val="20"/>
                <w:lang w:eastAsia="ko-KR"/>
              </w:rPr>
              <w:t>perations</w:t>
            </w:r>
          </w:p>
          <w:p w14:paraId="6B164CDF" w14:textId="72F696C2" w:rsidR="00B861A7" w:rsidRPr="00B861A7" w:rsidRDefault="00A107C4"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Number Theory in Elementary Education</w:t>
            </w:r>
          </w:p>
        </w:tc>
        <w:tc>
          <w:tcPr>
            <w:tcW w:w="2183" w:type="dxa"/>
            <w:shd w:val="clear" w:color="auto" w:fill="FFFFFF"/>
          </w:tcPr>
          <w:p w14:paraId="518FEE69" w14:textId="7EE0D551" w:rsidR="00B861A7" w:rsidRPr="00B861A7" w:rsidRDefault="00B861A7" w:rsidP="00C84C66">
            <w:pPr>
              <w:shd w:val="clear" w:color="auto" w:fill="FFFFFF"/>
              <w:rPr>
                <w:rFonts w:ascii="Palatino Linotype" w:eastAsia="Malgun Gothic" w:hAnsi="Palatino Linotype" w:cs="Arial"/>
                <w:b/>
                <w:sz w:val="20"/>
                <w:szCs w:val="20"/>
                <w:lang w:eastAsia="ko-KR"/>
              </w:rPr>
            </w:pPr>
          </w:p>
        </w:tc>
        <w:tc>
          <w:tcPr>
            <w:tcW w:w="2137" w:type="dxa"/>
            <w:shd w:val="clear" w:color="auto" w:fill="FFFFFF"/>
          </w:tcPr>
          <w:p w14:paraId="3649A48F" w14:textId="77777777" w:rsidR="00B861A7" w:rsidRPr="00B861A7" w:rsidRDefault="00B861A7" w:rsidP="00C85F65">
            <w:pPr>
              <w:shd w:val="clear" w:color="auto" w:fill="FFFFFF"/>
              <w:rPr>
                <w:rFonts w:ascii="Palatino Linotype" w:eastAsia="Malgun Gothic" w:hAnsi="Palatino Linotype" w:cs="Arial"/>
                <w:b/>
                <w:sz w:val="20"/>
                <w:szCs w:val="20"/>
                <w:lang w:eastAsia="en-US"/>
              </w:rPr>
            </w:pPr>
          </w:p>
        </w:tc>
      </w:tr>
      <w:tr w:rsidR="00B861A7" w:rsidRPr="00B861A7" w14:paraId="55249F48" w14:textId="77777777" w:rsidTr="00B861A7">
        <w:tc>
          <w:tcPr>
            <w:tcW w:w="1188" w:type="dxa"/>
            <w:tcBorders>
              <w:bottom w:val="single" w:sz="4" w:space="0" w:color="auto"/>
            </w:tcBorders>
            <w:shd w:val="clear" w:color="auto" w:fill="FFFFFF"/>
          </w:tcPr>
          <w:p w14:paraId="672884E3" w14:textId="0B76CE67" w:rsidR="00B861A7" w:rsidRPr="00B861A7" w:rsidRDefault="00B861A7" w:rsidP="00B861A7">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en-US"/>
              </w:rPr>
              <w:t>Oct</w:t>
            </w:r>
            <w:r w:rsidRPr="00B861A7">
              <w:rPr>
                <w:rFonts w:ascii="Palatino Linotype" w:eastAsia="Malgun Gothic" w:hAnsi="Palatino Linotype" w:cs="Arial"/>
                <w:b/>
                <w:sz w:val="20"/>
                <w:szCs w:val="20"/>
                <w:lang w:eastAsia="ko-KR"/>
              </w:rPr>
              <w:t xml:space="preserve"> </w:t>
            </w:r>
            <w:r w:rsidR="00FA639A">
              <w:rPr>
                <w:rFonts w:ascii="Palatino Linotype" w:eastAsia="Malgun Gothic" w:hAnsi="Palatino Linotype" w:cs="Arial"/>
                <w:b/>
                <w:sz w:val="20"/>
                <w:szCs w:val="20"/>
                <w:lang w:eastAsia="ko-KR"/>
              </w:rPr>
              <w:t>10</w:t>
            </w:r>
          </w:p>
        </w:tc>
        <w:tc>
          <w:tcPr>
            <w:tcW w:w="4297" w:type="dxa"/>
            <w:tcBorders>
              <w:bottom w:val="single" w:sz="4" w:space="0" w:color="auto"/>
            </w:tcBorders>
            <w:shd w:val="clear" w:color="auto" w:fill="FFFFFF"/>
          </w:tcPr>
          <w:p w14:paraId="77334827" w14:textId="32D67355" w:rsidR="000B1B3A" w:rsidRDefault="000B1B3A" w:rsidP="00C84C66">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 xml:space="preserve">Developing number sense </w:t>
            </w:r>
          </w:p>
          <w:p w14:paraId="5A36285E" w14:textId="52ADF8EC" w:rsidR="00B861A7" w:rsidRPr="00B861A7" w:rsidRDefault="00C84C66" w:rsidP="00C84C66">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 xml:space="preserve">Fraction, Decimals, &amp; Percent </w:t>
            </w:r>
          </w:p>
        </w:tc>
        <w:tc>
          <w:tcPr>
            <w:tcW w:w="2183" w:type="dxa"/>
            <w:tcBorders>
              <w:bottom w:val="single" w:sz="4" w:space="0" w:color="auto"/>
            </w:tcBorders>
            <w:shd w:val="clear" w:color="auto" w:fill="FFFFFF"/>
          </w:tcPr>
          <w:p w14:paraId="570B7E73" w14:textId="77777777" w:rsidR="00C84C66" w:rsidRPr="00B861A7" w:rsidRDefault="00C84C66" w:rsidP="00C84C66">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ko-KR"/>
              </w:rPr>
              <w:t>Fraction with Borrowing</w:t>
            </w:r>
          </w:p>
          <w:p w14:paraId="6EFED6BE" w14:textId="77777777" w:rsidR="00C84C66" w:rsidRPr="00B861A7" w:rsidRDefault="00AB2707" w:rsidP="00C84C66">
            <w:pPr>
              <w:shd w:val="clear" w:color="auto" w:fill="FFFFFF"/>
              <w:rPr>
                <w:rFonts w:ascii="Palatino Linotype" w:eastAsia="Malgun Gothic" w:hAnsi="Palatino Linotype" w:cs="Arial"/>
                <w:b/>
                <w:sz w:val="20"/>
                <w:szCs w:val="20"/>
                <w:lang w:eastAsia="ko-KR"/>
              </w:rPr>
            </w:pPr>
            <w:hyperlink r:id="rId42" w:history="1">
              <w:r w:rsidR="00C84C66" w:rsidRPr="00EA1B37">
                <w:rPr>
                  <w:rFonts w:ascii="Palatino Linotype" w:eastAsia="Malgun Gothic" w:hAnsi="Palatino Linotype" w:cs="Arial"/>
                  <w:b/>
                  <w:sz w:val="20"/>
                  <w:szCs w:val="20"/>
                  <w:u w:val="single"/>
                  <w:lang w:eastAsia="ko-KR"/>
                </w:rPr>
                <w:t>http://www.youtube.com/watch?v=KUpf6rzvnH4</w:t>
              </w:r>
            </w:hyperlink>
          </w:p>
          <w:p w14:paraId="2026212C" w14:textId="44E631DD" w:rsidR="00B861A7" w:rsidRPr="00B861A7" w:rsidRDefault="00B861A7" w:rsidP="00B861A7">
            <w:pPr>
              <w:shd w:val="clear" w:color="auto" w:fill="FFFFFF"/>
              <w:rPr>
                <w:rFonts w:ascii="Palatino Linotype" w:eastAsia="Malgun Gothic" w:hAnsi="Palatino Linotype" w:cs="Arial"/>
                <w:b/>
                <w:sz w:val="20"/>
                <w:szCs w:val="20"/>
                <w:lang w:eastAsia="ko-KR"/>
              </w:rPr>
            </w:pPr>
          </w:p>
        </w:tc>
        <w:tc>
          <w:tcPr>
            <w:tcW w:w="2137" w:type="dxa"/>
            <w:tcBorders>
              <w:bottom w:val="single" w:sz="4" w:space="0" w:color="auto"/>
            </w:tcBorders>
            <w:shd w:val="clear" w:color="auto" w:fill="FFFFFF"/>
          </w:tcPr>
          <w:p w14:paraId="71D3605C" w14:textId="0BE0FB53" w:rsidR="00B861A7" w:rsidRPr="00B861A7" w:rsidRDefault="0002363E" w:rsidP="0002363E">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 xml:space="preserve">Math Activity Set Presentation  </w:t>
            </w:r>
          </w:p>
        </w:tc>
      </w:tr>
      <w:tr w:rsidR="00B861A7" w:rsidRPr="00B861A7" w14:paraId="29F24F65" w14:textId="77777777" w:rsidTr="00B861A7">
        <w:tc>
          <w:tcPr>
            <w:tcW w:w="1188" w:type="dxa"/>
            <w:tcBorders>
              <w:bottom w:val="single" w:sz="4" w:space="0" w:color="auto"/>
            </w:tcBorders>
            <w:shd w:val="clear" w:color="auto" w:fill="FFFFFF"/>
          </w:tcPr>
          <w:p w14:paraId="78FF82B7" w14:textId="08D7261E" w:rsidR="00B861A7" w:rsidRPr="00B861A7" w:rsidRDefault="00B861A7" w:rsidP="00FA639A">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en-US"/>
              </w:rPr>
              <w:t>Oct 1</w:t>
            </w:r>
            <w:r w:rsidR="00FA639A">
              <w:rPr>
                <w:rFonts w:ascii="Palatino Linotype" w:eastAsia="Malgun Gothic" w:hAnsi="Palatino Linotype" w:cs="Arial"/>
                <w:b/>
                <w:sz w:val="20"/>
                <w:szCs w:val="20"/>
                <w:lang w:eastAsia="ko-KR"/>
              </w:rPr>
              <w:t>7</w:t>
            </w:r>
          </w:p>
        </w:tc>
        <w:tc>
          <w:tcPr>
            <w:tcW w:w="4297" w:type="dxa"/>
            <w:tcBorders>
              <w:bottom w:val="single" w:sz="4" w:space="0" w:color="auto"/>
            </w:tcBorders>
            <w:shd w:val="clear" w:color="auto" w:fill="FFFFFF"/>
          </w:tcPr>
          <w:p w14:paraId="4CF0064F" w14:textId="6B2381C2" w:rsidR="00C84C66" w:rsidRDefault="00C84C66" w:rsidP="00C84C66">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ko-KR"/>
              </w:rPr>
              <w:t xml:space="preserve">Promoting children’s algebraic thinking and teaching algebra </w:t>
            </w:r>
          </w:p>
          <w:p w14:paraId="4C35D933" w14:textId="2354CFB6" w:rsidR="005B3586" w:rsidRDefault="005B3586" w:rsidP="00C84C66">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Patterns &amp; relationships</w:t>
            </w:r>
          </w:p>
          <w:p w14:paraId="581A61AE" w14:textId="77777777" w:rsidR="00B861A7" w:rsidRPr="00B861A7" w:rsidRDefault="00B861A7" w:rsidP="005B3586">
            <w:pPr>
              <w:shd w:val="clear" w:color="auto" w:fill="FFFFFF"/>
              <w:rPr>
                <w:rFonts w:ascii="Palatino Linotype" w:eastAsia="Malgun Gothic" w:hAnsi="Palatino Linotype" w:cs="Arial"/>
                <w:b/>
                <w:sz w:val="20"/>
                <w:szCs w:val="20"/>
                <w:lang w:eastAsia="ko-KR"/>
              </w:rPr>
            </w:pPr>
          </w:p>
        </w:tc>
        <w:tc>
          <w:tcPr>
            <w:tcW w:w="2183" w:type="dxa"/>
            <w:tcBorders>
              <w:bottom w:val="single" w:sz="4" w:space="0" w:color="auto"/>
            </w:tcBorders>
            <w:shd w:val="clear" w:color="auto" w:fill="FFFFFF"/>
          </w:tcPr>
          <w:p w14:paraId="43D6B05A" w14:textId="77777777" w:rsidR="00B861A7" w:rsidRPr="00B861A7" w:rsidRDefault="00B861A7" w:rsidP="00C84C66">
            <w:pPr>
              <w:shd w:val="clear" w:color="auto" w:fill="FFFFFF"/>
              <w:rPr>
                <w:rFonts w:ascii="Palatino Linotype" w:eastAsia="Malgun Gothic" w:hAnsi="Palatino Linotype" w:cs="Arial"/>
                <w:b/>
                <w:sz w:val="20"/>
                <w:szCs w:val="20"/>
                <w:lang w:eastAsia="ko-KR"/>
              </w:rPr>
            </w:pPr>
          </w:p>
        </w:tc>
        <w:tc>
          <w:tcPr>
            <w:tcW w:w="2137" w:type="dxa"/>
            <w:tcBorders>
              <w:bottom w:val="single" w:sz="4" w:space="0" w:color="auto"/>
            </w:tcBorders>
            <w:shd w:val="clear" w:color="auto" w:fill="FFFFFF"/>
          </w:tcPr>
          <w:p w14:paraId="33E316E6" w14:textId="0C4F2AD2" w:rsidR="00310E0E" w:rsidRPr="00B861A7" w:rsidRDefault="0002363E" w:rsidP="00C84C66">
            <w:pPr>
              <w:shd w:val="clear" w:color="auto" w:fill="FFFFFF"/>
              <w:rPr>
                <w:rFonts w:ascii="Palatino Linotype" w:eastAsia="Malgun Gothic" w:hAnsi="Palatino Linotype" w:cs="Arial"/>
                <w:b/>
                <w:sz w:val="20"/>
                <w:szCs w:val="20"/>
                <w:lang w:eastAsia="ko-KR"/>
              </w:rPr>
            </w:pPr>
            <w:r w:rsidRPr="0002363E">
              <w:rPr>
                <w:rFonts w:ascii="Palatino Linotype" w:eastAsia="Malgun Gothic" w:hAnsi="Palatino Linotype" w:cs="Arial"/>
                <w:b/>
                <w:sz w:val="20"/>
                <w:szCs w:val="20"/>
                <w:lang w:eastAsia="ko-KR"/>
              </w:rPr>
              <w:t xml:space="preserve">Math Activity Set Presentation  </w:t>
            </w:r>
          </w:p>
        </w:tc>
      </w:tr>
      <w:tr w:rsidR="00B861A7" w:rsidRPr="00B861A7" w14:paraId="0142B17A" w14:textId="77777777" w:rsidTr="00B861A7">
        <w:tc>
          <w:tcPr>
            <w:tcW w:w="1188" w:type="dxa"/>
            <w:shd w:val="clear" w:color="auto" w:fill="FFFFFF"/>
          </w:tcPr>
          <w:p w14:paraId="4FDCA75D" w14:textId="21ACBE6F" w:rsidR="00B861A7" w:rsidRPr="00B861A7" w:rsidRDefault="00B861A7" w:rsidP="00FA639A">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en-US"/>
              </w:rPr>
              <w:t>Oct 2</w:t>
            </w:r>
            <w:r w:rsidR="00FA639A">
              <w:rPr>
                <w:rFonts w:ascii="Palatino Linotype" w:eastAsia="Malgun Gothic" w:hAnsi="Palatino Linotype" w:cs="Arial"/>
                <w:b/>
                <w:sz w:val="20"/>
                <w:szCs w:val="20"/>
                <w:lang w:eastAsia="ko-KR"/>
              </w:rPr>
              <w:t>4</w:t>
            </w:r>
          </w:p>
        </w:tc>
        <w:tc>
          <w:tcPr>
            <w:tcW w:w="4297" w:type="dxa"/>
            <w:shd w:val="clear" w:color="auto" w:fill="FFFFFF"/>
          </w:tcPr>
          <w:p w14:paraId="7FA0A365" w14:textId="45FFCB72" w:rsidR="00A107C4" w:rsidRDefault="00A107C4" w:rsidP="005B3586">
            <w:pPr>
              <w:shd w:val="clear" w:color="auto" w:fill="FFFFFF"/>
              <w:rPr>
                <w:rFonts w:ascii="Palatino Linotype" w:eastAsia="Malgun Gothic" w:hAnsi="Palatino Linotype" w:cs="Arial"/>
                <w:b/>
                <w:sz w:val="20"/>
                <w:szCs w:val="20"/>
                <w:lang w:eastAsia="ko-KR"/>
              </w:rPr>
            </w:pPr>
            <w:r w:rsidRPr="00A107C4">
              <w:rPr>
                <w:rFonts w:ascii="Palatino Linotype" w:eastAsia="Malgun Gothic" w:hAnsi="Palatino Linotype" w:cs="Arial"/>
                <w:b/>
                <w:sz w:val="20"/>
                <w:szCs w:val="20"/>
                <w:lang w:eastAsia="ko-KR"/>
              </w:rPr>
              <w:t>Promoting children’s algebraic thinking and teaching algebra</w:t>
            </w:r>
          </w:p>
          <w:p w14:paraId="12C6AE90" w14:textId="2B50B7D6" w:rsidR="005B3586" w:rsidRPr="00B861A7" w:rsidRDefault="005B3586" w:rsidP="005B3586">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Algebra and functions</w:t>
            </w:r>
          </w:p>
          <w:p w14:paraId="7438C327" w14:textId="1A8A74BE" w:rsidR="000B1B3A" w:rsidRPr="00B861A7" w:rsidRDefault="000B1B3A" w:rsidP="00B861A7">
            <w:pPr>
              <w:shd w:val="clear" w:color="auto" w:fill="FFFFFF"/>
              <w:rPr>
                <w:rFonts w:ascii="Palatino Linotype" w:eastAsia="Malgun Gothic" w:hAnsi="Palatino Linotype" w:cs="Arial"/>
                <w:b/>
                <w:sz w:val="20"/>
                <w:szCs w:val="20"/>
                <w:lang w:eastAsia="ko-KR"/>
              </w:rPr>
            </w:pPr>
          </w:p>
        </w:tc>
        <w:tc>
          <w:tcPr>
            <w:tcW w:w="2183" w:type="dxa"/>
            <w:shd w:val="clear" w:color="auto" w:fill="FFFFFF"/>
          </w:tcPr>
          <w:p w14:paraId="70D69B6E" w14:textId="77777777" w:rsidR="00B861A7" w:rsidRPr="00B861A7" w:rsidRDefault="00B861A7" w:rsidP="00C84C66">
            <w:pPr>
              <w:shd w:val="clear" w:color="auto" w:fill="FFFFFF"/>
              <w:rPr>
                <w:rFonts w:ascii="Palatino Linotype" w:eastAsia="Malgun Gothic" w:hAnsi="Palatino Linotype" w:cs="Arial"/>
                <w:b/>
                <w:sz w:val="20"/>
                <w:szCs w:val="20"/>
                <w:lang w:eastAsia="ko-KR"/>
              </w:rPr>
            </w:pPr>
          </w:p>
        </w:tc>
        <w:tc>
          <w:tcPr>
            <w:tcW w:w="2137" w:type="dxa"/>
            <w:shd w:val="clear" w:color="auto" w:fill="FFFFFF"/>
          </w:tcPr>
          <w:p w14:paraId="7415BEB9" w14:textId="22BC9451" w:rsidR="00B861A7" w:rsidRPr="00B861A7" w:rsidRDefault="0002363E" w:rsidP="00B861A7">
            <w:pPr>
              <w:shd w:val="clear" w:color="auto" w:fill="FFFFFF"/>
              <w:rPr>
                <w:rFonts w:ascii="Palatino Linotype" w:eastAsia="Malgun Gothic" w:hAnsi="Palatino Linotype" w:cs="Arial"/>
                <w:b/>
                <w:sz w:val="20"/>
                <w:szCs w:val="20"/>
                <w:lang w:eastAsia="ko-KR"/>
              </w:rPr>
            </w:pPr>
            <w:r w:rsidRPr="0002363E">
              <w:rPr>
                <w:rFonts w:ascii="Palatino Linotype" w:eastAsia="Malgun Gothic" w:hAnsi="Palatino Linotype" w:cs="Arial"/>
                <w:b/>
                <w:sz w:val="20"/>
                <w:szCs w:val="20"/>
                <w:lang w:eastAsia="ko-KR"/>
              </w:rPr>
              <w:t xml:space="preserve">Math Activity Set Presentation  </w:t>
            </w:r>
          </w:p>
        </w:tc>
      </w:tr>
      <w:tr w:rsidR="00B861A7" w:rsidRPr="00B861A7" w14:paraId="016DF34E" w14:textId="77777777" w:rsidTr="00B861A7">
        <w:trPr>
          <w:trHeight w:val="602"/>
        </w:trPr>
        <w:tc>
          <w:tcPr>
            <w:tcW w:w="1188" w:type="dxa"/>
            <w:shd w:val="clear" w:color="auto" w:fill="FFFFFF"/>
          </w:tcPr>
          <w:p w14:paraId="769F48F1" w14:textId="38D1D5ED" w:rsidR="00B861A7" w:rsidRPr="00B861A7" w:rsidRDefault="00B861A7" w:rsidP="00FA639A">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ko-KR"/>
              </w:rPr>
              <w:t xml:space="preserve">Oct </w:t>
            </w:r>
            <w:r w:rsidR="00FA639A">
              <w:rPr>
                <w:rFonts w:ascii="Palatino Linotype" w:eastAsia="Malgun Gothic" w:hAnsi="Palatino Linotype" w:cs="Arial"/>
                <w:b/>
                <w:sz w:val="20"/>
                <w:szCs w:val="20"/>
                <w:lang w:eastAsia="ko-KR"/>
              </w:rPr>
              <w:t>31</w:t>
            </w:r>
          </w:p>
        </w:tc>
        <w:tc>
          <w:tcPr>
            <w:tcW w:w="4297" w:type="dxa"/>
            <w:shd w:val="clear" w:color="auto" w:fill="FFFFFF"/>
          </w:tcPr>
          <w:p w14:paraId="4CAD6375" w14:textId="77777777" w:rsidR="005B3586" w:rsidRDefault="005B3586" w:rsidP="005B3586">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 xml:space="preserve">Geometry </w:t>
            </w:r>
          </w:p>
          <w:p w14:paraId="3A64305E" w14:textId="3DA13FBB" w:rsidR="00B861A7" w:rsidRPr="00B861A7" w:rsidRDefault="005B3586" w:rsidP="00A107C4">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 xml:space="preserve">Triangles &amp; </w:t>
            </w:r>
            <w:r w:rsidR="00A107C4">
              <w:rPr>
                <w:rFonts w:ascii="Palatino Linotype" w:eastAsia="Malgun Gothic" w:hAnsi="Palatino Linotype" w:cs="Arial"/>
                <w:b/>
                <w:sz w:val="20"/>
                <w:szCs w:val="20"/>
                <w:lang w:eastAsia="ko-KR"/>
              </w:rPr>
              <w:t>Q</w:t>
            </w:r>
            <w:r>
              <w:rPr>
                <w:rFonts w:ascii="Palatino Linotype" w:eastAsia="Malgun Gothic" w:hAnsi="Palatino Linotype" w:cs="Arial"/>
                <w:b/>
                <w:sz w:val="20"/>
                <w:szCs w:val="20"/>
                <w:lang w:eastAsia="ko-KR"/>
              </w:rPr>
              <w:t xml:space="preserve">uadrilaterals  </w:t>
            </w:r>
          </w:p>
        </w:tc>
        <w:tc>
          <w:tcPr>
            <w:tcW w:w="2183" w:type="dxa"/>
            <w:shd w:val="clear" w:color="auto" w:fill="FFFFFF"/>
          </w:tcPr>
          <w:p w14:paraId="30A05413" w14:textId="77777777" w:rsidR="00B861A7" w:rsidRPr="00B861A7" w:rsidRDefault="00B861A7" w:rsidP="00B861A7">
            <w:pPr>
              <w:shd w:val="clear" w:color="auto" w:fill="FFFFFF"/>
              <w:rPr>
                <w:rFonts w:ascii="Palatino Linotype" w:eastAsia="Malgun Gothic" w:hAnsi="Palatino Linotype" w:cs="Arial"/>
                <w:b/>
                <w:sz w:val="20"/>
                <w:szCs w:val="20"/>
                <w:lang w:eastAsia="ko-KR"/>
              </w:rPr>
            </w:pPr>
          </w:p>
        </w:tc>
        <w:tc>
          <w:tcPr>
            <w:tcW w:w="2137" w:type="dxa"/>
            <w:shd w:val="clear" w:color="auto" w:fill="FFFFFF"/>
          </w:tcPr>
          <w:p w14:paraId="7BA4EEE6" w14:textId="2A386702" w:rsidR="00B861A7" w:rsidRPr="00B861A7" w:rsidRDefault="00B861A7" w:rsidP="0002363E">
            <w:pPr>
              <w:shd w:val="clear" w:color="auto" w:fill="FFFFFF"/>
              <w:rPr>
                <w:rFonts w:ascii="Palatino Linotype" w:eastAsia="Malgun Gothic" w:hAnsi="Palatino Linotype" w:cs="Arial"/>
                <w:b/>
                <w:sz w:val="20"/>
                <w:szCs w:val="20"/>
                <w:lang w:eastAsia="ko-KR"/>
              </w:rPr>
            </w:pPr>
          </w:p>
        </w:tc>
      </w:tr>
      <w:tr w:rsidR="00B861A7" w:rsidRPr="00B861A7" w14:paraId="1EA954FD" w14:textId="77777777" w:rsidTr="00B861A7">
        <w:tc>
          <w:tcPr>
            <w:tcW w:w="1188" w:type="dxa"/>
            <w:tcBorders>
              <w:bottom w:val="single" w:sz="4" w:space="0" w:color="auto"/>
            </w:tcBorders>
            <w:shd w:val="clear" w:color="auto" w:fill="FFFFFF"/>
          </w:tcPr>
          <w:p w14:paraId="721BB3A7" w14:textId="180B3778" w:rsidR="00B861A7" w:rsidRPr="00B861A7" w:rsidRDefault="00B861A7" w:rsidP="00FA639A">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ko-KR"/>
              </w:rPr>
              <w:t xml:space="preserve">Nov </w:t>
            </w:r>
            <w:r w:rsidR="00FA639A">
              <w:rPr>
                <w:rFonts w:ascii="Palatino Linotype" w:eastAsia="Malgun Gothic" w:hAnsi="Palatino Linotype" w:cs="Arial"/>
                <w:b/>
                <w:sz w:val="20"/>
                <w:szCs w:val="20"/>
                <w:lang w:eastAsia="ko-KR"/>
              </w:rPr>
              <w:t>7</w:t>
            </w:r>
          </w:p>
        </w:tc>
        <w:tc>
          <w:tcPr>
            <w:tcW w:w="4297" w:type="dxa"/>
            <w:tcBorders>
              <w:bottom w:val="single" w:sz="4" w:space="0" w:color="auto"/>
            </w:tcBorders>
            <w:shd w:val="clear" w:color="auto" w:fill="FFFFFF"/>
          </w:tcPr>
          <w:p w14:paraId="75186678" w14:textId="11FF4671" w:rsidR="005B3586" w:rsidRDefault="005B3586" w:rsidP="005B3586">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 xml:space="preserve">Geometry </w:t>
            </w:r>
            <w:r w:rsidRPr="00B861A7">
              <w:rPr>
                <w:rFonts w:ascii="Palatino Linotype" w:eastAsia="Malgun Gothic" w:hAnsi="Palatino Linotype" w:cs="Arial"/>
                <w:b/>
                <w:sz w:val="20"/>
                <w:szCs w:val="20"/>
                <w:lang w:eastAsia="ko-KR"/>
              </w:rPr>
              <w:t xml:space="preserve"> </w:t>
            </w:r>
          </w:p>
          <w:p w14:paraId="093E1BD8" w14:textId="6C959564" w:rsidR="00E161D2" w:rsidRDefault="00E161D2" w:rsidP="005B3586">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Coordinate geometry</w:t>
            </w:r>
          </w:p>
          <w:p w14:paraId="441FFA23" w14:textId="77777777" w:rsidR="005B3586" w:rsidRDefault="005B3586" w:rsidP="005B3586">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Plane transformation</w:t>
            </w:r>
          </w:p>
          <w:p w14:paraId="19CBE3F6" w14:textId="77777777" w:rsidR="005B3586" w:rsidRPr="00B861A7" w:rsidRDefault="005B3586" w:rsidP="005B3586">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3D and 2D connections</w:t>
            </w:r>
          </w:p>
          <w:p w14:paraId="3E81B5AC" w14:textId="77777777" w:rsidR="00B861A7" w:rsidRPr="00B861A7" w:rsidRDefault="00B861A7" w:rsidP="000B4767">
            <w:pPr>
              <w:shd w:val="clear" w:color="auto" w:fill="FFFFFF"/>
              <w:rPr>
                <w:rFonts w:ascii="Palatino Linotype" w:eastAsia="Malgun Gothic" w:hAnsi="Palatino Linotype" w:cs="Arial"/>
                <w:b/>
                <w:sz w:val="20"/>
                <w:szCs w:val="20"/>
                <w:lang w:eastAsia="ko-KR"/>
              </w:rPr>
            </w:pPr>
          </w:p>
        </w:tc>
        <w:tc>
          <w:tcPr>
            <w:tcW w:w="2183" w:type="dxa"/>
            <w:tcBorders>
              <w:bottom w:val="single" w:sz="4" w:space="0" w:color="auto"/>
            </w:tcBorders>
            <w:shd w:val="clear" w:color="auto" w:fill="FFFFFF"/>
          </w:tcPr>
          <w:p w14:paraId="16D4EDC2" w14:textId="12647A24" w:rsidR="00B861A7" w:rsidRPr="00B861A7" w:rsidRDefault="00B861A7" w:rsidP="00B861A7">
            <w:pPr>
              <w:shd w:val="clear" w:color="auto" w:fill="FFFFFF"/>
              <w:rPr>
                <w:rFonts w:ascii="Palatino Linotype" w:eastAsia="Malgun Gothic" w:hAnsi="Palatino Linotype" w:cs="Arial"/>
                <w:b/>
                <w:sz w:val="20"/>
                <w:szCs w:val="20"/>
                <w:lang w:eastAsia="ko-KR"/>
              </w:rPr>
            </w:pPr>
          </w:p>
        </w:tc>
        <w:tc>
          <w:tcPr>
            <w:tcW w:w="2137" w:type="dxa"/>
            <w:tcBorders>
              <w:bottom w:val="single" w:sz="4" w:space="0" w:color="auto"/>
            </w:tcBorders>
            <w:shd w:val="clear" w:color="auto" w:fill="FFFFFF"/>
          </w:tcPr>
          <w:p w14:paraId="01B1D79D" w14:textId="05454027" w:rsidR="00B861A7" w:rsidRPr="00B861A7" w:rsidRDefault="00F06762"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Lesson Plan Pre-Reflection Due on BB</w:t>
            </w:r>
          </w:p>
        </w:tc>
      </w:tr>
      <w:tr w:rsidR="00B861A7" w:rsidRPr="00B861A7" w14:paraId="1D961A85" w14:textId="77777777" w:rsidTr="00B861A7">
        <w:tc>
          <w:tcPr>
            <w:tcW w:w="1188" w:type="dxa"/>
            <w:tcBorders>
              <w:bottom w:val="single" w:sz="4" w:space="0" w:color="auto"/>
            </w:tcBorders>
            <w:shd w:val="clear" w:color="auto" w:fill="FFFFFF"/>
          </w:tcPr>
          <w:p w14:paraId="612E352B" w14:textId="38BA169F" w:rsidR="00B861A7" w:rsidRPr="00B861A7" w:rsidRDefault="00B861A7" w:rsidP="00FA639A">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en-US"/>
              </w:rPr>
              <w:t xml:space="preserve">Nov </w:t>
            </w:r>
            <w:r w:rsidRPr="00B861A7">
              <w:rPr>
                <w:rFonts w:ascii="Palatino Linotype" w:eastAsia="Malgun Gothic" w:hAnsi="Palatino Linotype" w:cs="Arial"/>
                <w:b/>
                <w:sz w:val="20"/>
                <w:szCs w:val="20"/>
                <w:lang w:eastAsia="ko-KR"/>
              </w:rPr>
              <w:t>1</w:t>
            </w:r>
            <w:r w:rsidR="00FA639A">
              <w:rPr>
                <w:rFonts w:ascii="Palatino Linotype" w:eastAsia="Malgun Gothic" w:hAnsi="Palatino Linotype" w:cs="Arial"/>
                <w:b/>
                <w:sz w:val="20"/>
                <w:szCs w:val="20"/>
                <w:lang w:eastAsia="ko-KR"/>
              </w:rPr>
              <w:t>4</w:t>
            </w:r>
          </w:p>
        </w:tc>
        <w:tc>
          <w:tcPr>
            <w:tcW w:w="4297" w:type="dxa"/>
            <w:tcBorders>
              <w:bottom w:val="single" w:sz="4" w:space="0" w:color="auto"/>
            </w:tcBorders>
            <w:shd w:val="clear" w:color="auto" w:fill="FFFFFF"/>
          </w:tcPr>
          <w:p w14:paraId="70054B61" w14:textId="28E029DF" w:rsidR="000B4767" w:rsidRDefault="000B4767" w:rsidP="000B476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 xml:space="preserve">Measurement </w:t>
            </w:r>
          </w:p>
          <w:p w14:paraId="3CE92BC9" w14:textId="201D9920" w:rsidR="00E161D2" w:rsidRDefault="00E161D2" w:rsidP="000B476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Standard &amp; non-standard units of measures</w:t>
            </w:r>
          </w:p>
          <w:p w14:paraId="3AB32B46" w14:textId="7158FBD3" w:rsidR="00E161D2" w:rsidRPr="00B861A7" w:rsidRDefault="00A107C4" w:rsidP="000B476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 xml:space="preserve">Measurement Attributes </w:t>
            </w:r>
          </w:p>
          <w:p w14:paraId="76AEAD2F" w14:textId="1566DD28" w:rsidR="00B861A7" w:rsidRPr="00B861A7" w:rsidRDefault="00DE1954" w:rsidP="000B476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Area &amp; perimeter, volume (capacity)</w:t>
            </w:r>
          </w:p>
        </w:tc>
        <w:tc>
          <w:tcPr>
            <w:tcW w:w="2183" w:type="dxa"/>
            <w:tcBorders>
              <w:bottom w:val="single" w:sz="4" w:space="0" w:color="auto"/>
            </w:tcBorders>
            <w:shd w:val="clear" w:color="auto" w:fill="FFFFFF"/>
          </w:tcPr>
          <w:p w14:paraId="2636D73E" w14:textId="77777777" w:rsidR="00B861A7" w:rsidRPr="00B861A7" w:rsidRDefault="00B861A7" w:rsidP="00B861A7">
            <w:pPr>
              <w:shd w:val="clear" w:color="auto" w:fill="FFFFFF"/>
              <w:rPr>
                <w:rFonts w:ascii="Palatino Linotype" w:eastAsia="Malgun Gothic" w:hAnsi="Palatino Linotype" w:cs="Arial"/>
                <w:b/>
                <w:sz w:val="20"/>
                <w:szCs w:val="20"/>
                <w:lang w:eastAsia="ko-KR"/>
              </w:rPr>
            </w:pPr>
          </w:p>
        </w:tc>
        <w:tc>
          <w:tcPr>
            <w:tcW w:w="2137" w:type="dxa"/>
            <w:tcBorders>
              <w:bottom w:val="single" w:sz="4" w:space="0" w:color="auto"/>
            </w:tcBorders>
            <w:shd w:val="clear" w:color="auto" w:fill="FFFFFF"/>
          </w:tcPr>
          <w:p w14:paraId="20EC200B" w14:textId="672A3726" w:rsidR="00B861A7" w:rsidRPr="00B861A7" w:rsidRDefault="00F15DE0"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Lesson Plan Due on BB</w:t>
            </w:r>
          </w:p>
        </w:tc>
      </w:tr>
      <w:tr w:rsidR="00B861A7" w:rsidRPr="00B861A7" w14:paraId="6DF39E70" w14:textId="77777777" w:rsidTr="00B861A7">
        <w:trPr>
          <w:trHeight w:val="710"/>
        </w:trPr>
        <w:tc>
          <w:tcPr>
            <w:tcW w:w="1188" w:type="dxa"/>
            <w:shd w:val="clear" w:color="auto" w:fill="FFFFFF"/>
          </w:tcPr>
          <w:p w14:paraId="22840F99" w14:textId="21C4C966" w:rsidR="00B861A7" w:rsidRPr="00B861A7" w:rsidRDefault="00B861A7" w:rsidP="00FA639A">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en-US"/>
              </w:rPr>
              <w:t>Nov</w:t>
            </w:r>
            <w:r w:rsidRPr="00B861A7">
              <w:rPr>
                <w:rFonts w:ascii="Palatino Linotype" w:eastAsia="Malgun Gothic" w:hAnsi="Palatino Linotype" w:cs="Arial"/>
                <w:b/>
                <w:sz w:val="20"/>
                <w:szCs w:val="20"/>
                <w:lang w:eastAsia="ko-KR"/>
              </w:rPr>
              <w:t xml:space="preserve"> </w:t>
            </w:r>
            <w:r w:rsidR="00FA639A">
              <w:rPr>
                <w:rFonts w:ascii="Palatino Linotype" w:eastAsia="Malgun Gothic" w:hAnsi="Palatino Linotype" w:cs="Arial"/>
                <w:b/>
                <w:sz w:val="20"/>
                <w:szCs w:val="20"/>
                <w:lang w:eastAsia="ko-KR"/>
              </w:rPr>
              <w:t>21</w:t>
            </w:r>
          </w:p>
        </w:tc>
        <w:tc>
          <w:tcPr>
            <w:tcW w:w="4297" w:type="dxa"/>
            <w:shd w:val="clear" w:color="auto" w:fill="FFFFFF"/>
          </w:tcPr>
          <w:p w14:paraId="7EF4892B" w14:textId="77777777" w:rsidR="00DE1954" w:rsidRDefault="00DE1954"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NCTM’s Illumination</w:t>
            </w:r>
          </w:p>
          <w:p w14:paraId="4DD7AB36" w14:textId="7BC6FEE9" w:rsidR="00DE1954" w:rsidRPr="00B861A7" w:rsidRDefault="00DE1954"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 xml:space="preserve">Virtual Math Manipulatives </w:t>
            </w:r>
          </w:p>
        </w:tc>
        <w:tc>
          <w:tcPr>
            <w:tcW w:w="2183" w:type="dxa"/>
            <w:shd w:val="clear" w:color="auto" w:fill="FFFFFF"/>
          </w:tcPr>
          <w:p w14:paraId="78C6B92D" w14:textId="33AE7857" w:rsidR="00B861A7" w:rsidRPr="00B861A7" w:rsidRDefault="00B861A7" w:rsidP="00B861A7">
            <w:pPr>
              <w:shd w:val="clear" w:color="auto" w:fill="FFFFFF"/>
              <w:rPr>
                <w:rFonts w:ascii="Palatino Linotype" w:eastAsia="Malgun Gothic" w:hAnsi="Palatino Linotype" w:cs="Arial"/>
                <w:b/>
                <w:sz w:val="20"/>
                <w:szCs w:val="20"/>
                <w:lang w:eastAsia="ko-KR"/>
              </w:rPr>
            </w:pPr>
          </w:p>
        </w:tc>
        <w:tc>
          <w:tcPr>
            <w:tcW w:w="2137" w:type="dxa"/>
            <w:shd w:val="clear" w:color="auto" w:fill="FFFFFF"/>
          </w:tcPr>
          <w:p w14:paraId="7ABADE6B" w14:textId="40CF1FFE" w:rsidR="00B861A7" w:rsidRPr="00B861A7" w:rsidRDefault="00B861A7" w:rsidP="00B861A7">
            <w:pPr>
              <w:shd w:val="clear" w:color="auto" w:fill="FFFFFF"/>
              <w:rPr>
                <w:rFonts w:ascii="Palatino Linotype" w:eastAsia="Malgun Gothic" w:hAnsi="Palatino Linotype" w:cs="Arial"/>
                <w:b/>
                <w:sz w:val="20"/>
                <w:szCs w:val="20"/>
                <w:lang w:eastAsia="ko-KR"/>
              </w:rPr>
            </w:pPr>
          </w:p>
        </w:tc>
      </w:tr>
      <w:tr w:rsidR="00B861A7" w:rsidRPr="00B861A7" w14:paraId="12C60917" w14:textId="77777777" w:rsidTr="00B861A7">
        <w:trPr>
          <w:trHeight w:val="710"/>
        </w:trPr>
        <w:tc>
          <w:tcPr>
            <w:tcW w:w="1188" w:type="dxa"/>
          </w:tcPr>
          <w:p w14:paraId="36121A5C" w14:textId="0799FA0B" w:rsidR="00B861A7" w:rsidRPr="00B861A7" w:rsidRDefault="00B861A7" w:rsidP="00FA639A">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en-US"/>
              </w:rPr>
              <w:t xml:space="preserve">Nov </w:t>
            </w:r>
            <w:r w:rsidR="00FA639A">
              <w:rPr>
                <w:rFonts w:ascii="Palatino Linotype" w:eastAsia="Malgun Gothic" w:hAnsi="Palatino Linotype" w:cs="Arial"/>
                <w:b/>
                <w:sz w:val="20"/>
                <w:szCs w:val="20"/>
                <w:lang w:eastAsia="en-US"/>
              </w:rPr>
              <w:t>28</w:t>
            </w:r>
          </w:p>
        </w:tc>
        <w:tc>
          <w:tcPr>
            <w:tcW w:w="4297" w:type="dxa"/>
          </w:tcPr>
          <w:p w14:paraId="1F7B3BB9" w14:textId="360AF026" w:rsidR="00B861A7" w:rsidRPr="00B861A7" w:rsidRDefault="000B4767"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Data Analysis &amp; Probability</w:t>
            </w:r>
          </w:p>
        </w:tc>
        <w:tc>
          <w:tcPr>
            <w:tcW w:w="2183" w:type="dxa"/>
          </w:tcPr>
          <w:p w14:paraId="55AED863" w14:textId="77777777" w:rsidR="00B861A7" w:rsidRPr="00B861A7" w:rsidRDefault="00B861A7" w:rsidP="00B861A7">
            <w:pPr>
              <w:shd w:val="clear" w:color="auto" w:fill="FFFFFF"/>
              <w:rPr>
                <w:rFonts w:ascii="Palatino Linotype" w:eastAsia="Malgun Gothic" w:hAnsi="Palatino Linotype" w:cs="Arial"/>
                <w:b/>
                <w:sz w:val="20"/>
                <w:szCs w:val="20"/>
                <w:lang w:eastAsia="ko-KR"/>
              </w:rPr>
            </w:pPr>
            <w:r w:rsidRPr="00B861A7">
              <w:rPr>
                <w:rFonts w:ascii="Palatino Linotype" w:eastAsia="Malgun Gothic" w:hAnsi="Palatino Linotype" w:cs="Arial"/>
                <w:b/>
                <w:sz w:val="20"/>
                <w:szCs w:val="20"/>
                <w:lang w:eastAsia="ko-KR"/>
              </w:rPr>
              <w:t xml:space="preserve"> </w:t>
            </w:r>
          </w:p>
        </w:tc>
        <w:tc>
          <w:tcPr>
            <w:tcW w:w="2137" w:type="dxa"/>
          </w:tcPr>
          <w:p w14:paraId="2FB01FF0" w14:textId="650B3713" w:rsidR="00B861A7" w:rsidRPr="00B861A7" w:rsidRDefault="00F15DE0"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Observation Form and Post-Reflection Due</w:t>
            </w:r>
            <w:r w:rsidRPr="00B861A7">
              <w:rPr>
                <w:rFonts w:ascii="Palatino Linotype" w:eastAsia="Malgun Gothic" w:hAnsi="Palatino Linotype" w:cs="Arial"/>
                <w:b/>
                <w:sz w:val="20"/>
                <w:szCs w:val="20"/>
                <w:lang w:eastAsia="ko-KR"/>
              </w:rPr>
              <w:t xml:space="preserve"> on BB</w:t>
            </w:r>
          </w:p>
        </w:tc>
      </w:tr>
      <w:tr w:rsidR="00B861A7" w:rsidRPr="00B861A7" w14:paraId="18690AB3" w14:textId="77777777" w:rsidTr="00B861A7">
        <w:trPr>
          <w:trHeight w:val="710"/>
        </w:trPr>
        <w:tc>
          <w:tcPr>
            <w:tcW w:w="1188" w:type="dxa"/>
          </w:tcPr>
          <w:p w14:paraId="52577518" w14:textId="7C896DB6" w:rsidR="00B861A7" w:rsidRPr="00B861A7" w:rsidRDefault="00B861A7" w:rsidP="00FA639A">
            <w:pPr>
              <w:shd w:val="clear" w:color="auto" w:fill="FFFFFF"/>
              <w:rPr>
                <w:rFonts w:ascii="Palatino Linotype" w:eastAsia="Malgun Gothic" w:hAnsi="Palatino Linotype" w:cs="Arial"/>
                <w:b/>
                <w:color w:val="000000"/>
                <w:sz w:val="20"/>
                <w:szCs w:val="20"/>
                <w:lang w:eastAsia="ko-KR"/>
              </w:rPr>
            </w:pPr>
            <w:r w:rsidRPr="00B861A7">
              <w:rPr>
                <w:rFonts w:ascii="Palatino Linotype" w:eastAsia="Malgun Gothic" w:hAnsi="Palatino Linotype" w:cs="Arial"/>
                <w:b/>
                <w:color w:val="000000"/>
                <w:sz w:val="20"/>
                <w:szCs w:val="20"/>
                <w:lang w:eastAsia="en-US"/>
              </w:rPr>
              <w:t>Dec</w:t>
            </w:r>
            <w:r w:rsidR="00FA639A">
              <w:rPr>
                <w:rFonts w:ascii="Palatino Linotype" w:eastAsia="Malgun Gothic" w:hAnsi="Palatino Linotype" w:cs="Arial"/>
                <w:b/>
                <w:color w:val="000000"/>
                <w:sz w:val="20"/>
                <w:szCs w:val="20"/>
                <w:lang w:eastAsia="en-US"/>
              </w:rPr>
              <w:t xml:space="preserve"> </w:t>
            </w:r>
            <w:r w:rsidR="00FA639A">
              <w:rPr>
                <w:rFonts w:ascii="Palatino Linotype" w:eastAsia="Malgun Gothic" w:hAnsi="Palatino Linotype" w:cs="Arial"/>
                <w:b/>
                <w:color w:val="000000"/>
                <w:sz w:val="20"/>
                <w:szCs w:val="20"/>
                <w:lang w:eastAsia="ko-KR"/>
              </w:rPr>
              <w:t>5</w:t>
            </w:r>
          </w:p>
        </w:tc>
        <w:tc>
          <w:tcPr>
            <w:tcW w:w="4297" w:type="dxa"/>
          </w:tcPr>
          <w:p w14:paraId="167CD7F1" w14:textId="77777777" w:rsidR="00B861A7" w:rsidRDefault="005B3586" w:rsidP="005B3586">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Dead Week</w:t>
            </w:r>
          </w:p>
          <w:p w14:paraId="12911402" w14:textId="77777777" w:rsidR="005B3586" w:rsidRDefault="005B3586" w:rsidP="005B3586">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Review for the Final Exam</w:t>
            </w:r>
          </w:p>
          <w:p w14:paraId="4EE18988" w14:textId="037EA427" w:rsidR="005B3586" w:rsidRPr="00B861A7" w:rsidRDefault="005B3586" w:rsidP="005B3586">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(In-class meeting will be set up if necessary)</w:t>
            </w:r>
          </w:p>
        </w:tc>
        <w:tc>
          <w:tcPr>
            <w:tcW w:w="2183" w:type="dxa"/>
          </w:tcPr>
          <w:p w14:paraId="6A8E2D87" w14:textId="474B8376" w:rsidR="00B861A7" w:rsidRPr="00B861A7" w:rsidRDefault="00B861A7" w:rsidP="00B861A7">
            <w:pPr>
              <w:shd w:val="clear" w:color="auto" w:fill="FFFFFF"/>
              <w:rPr>
                <w:rFonts w:ascii="Palatino Linotype" w:eastAsia="Malgun Gothic" w:hAnsi="Palatino Linotype" w:cs="Arial"/>
                <w:b/>
                <w:color w:val="000000"/>
                <w:sz w:val="20"/>
                <w:szCs w:val="20"/>
                <w:lang w:eastAsia="ko-KR"/>
              </w:rPr>
            </w:pPr>
          </w:p>
        </w:tc>
        <w:tc>
          <w:tcPr>
            <w:tcW w:w="2137" w:type="dxa"/>
          </w:tcPr>
          <w:p w14:paraId="6B7591D8" w14:textId="36FF2840" w:rsidR="00B861A7" w:rsidRPr="00B861A7" w:rsidRDefault="00B861A7" w:rsidP="00B861A7">
            <w:pPr>
              <w:shd w:val="clear" w:color="auto" w:fill="FFFFFF"/>
              <w:rPr>
                <w:rFonts w:ascii="Palatino Linotype" w:eastAsia="Malgun Gothic" w:hAnsi="Palatino Linotype" w:cs="Arial"/>
                <w:b/>
                <w:color w:val="000000"/>
                <w:sz w:val="20"/>
                <w:szCs w:val="20"/>
                <w:lang w:eastAsia="ko-KR"/>
              </w:rPr>
            </w:pPr>
          </w:p>
        </w:tc>
      </w:tr>
      <w:tr w:rsidR="00FA639A" w:rsidRPr="00B861A7" w14:paraId="681FED4F" w14:textId="77777777" w:rsidTr="00B861A7">
        <w:trPr>
          <w:trHeight w:val="710"/>
        </w:trPr>
        <w:tc>
          <w:tcPr>
            <w:tcW w:w="1188" w:type="dxa"/>
          </w:tcPr>
          <w:p w14:paraId="09D4C48C" w14:textId="35A592C4" w:rsidR="00FA639A" w:rsidRPr="00B861A7" w:rsidRDefault="00FA639A" w:rsidP="00FA639A">
            <w:pPr>
              <w:shd w:val="clear" w:color="auto" w:fill="FFFFFF"/>
              <w:rPr>
                <w:rFonts w:ascii="Palatino Linotype" w:eastAsia="Malgun Gothic" w:hAnsi="Palatino Linotype" w:cs="Arial"/>
                <w:b/>
                <w:color w:val="000000"/>
                <w:sz w:val="20"/>
                <w:szCs w:val="20"/>
                <w:lang w:eastAsia="en-US"/>
              </w:rPr>
            </w:pPr>
            <w:r>
              <w:rPr>
                <w:rFonts w:ascii="Palatino Linotype" w:eastAsia="Malgun Gothic" w:hAnsi="Palatino Linotype" w:cs="Arial"/>
                <w:b/>
                <w:color w:val="000000"/>
                <w:sz w:val="20"/>
                <w:szCs w:val="20"/>
                <w:lang w:eastAsia="en-US"/>
              </w:rPr>
              <w:t>Dec 12</w:t>
            </w:r>
          </w:p>
        </w:tc>
        <w:tc>
          <w:tcPr>
            <w:tcW w:w="4297" w:type="dxa"/>
          </w:tcPr>
          <w:p w14:paraId="4284E482" w14:textId="555AACA9" w:rsidR="00FA639A" w:rsidRPr="00B861A7" w:rsidRDefault="00FA639A" w:rsidP="00B861A7">
            <w:pPr>
              <w:shd w:val="clear" w:color="auto" w:fill="FFFFFF"/>
              <w:rPr>
                <w:rFonts w:ascii="Palatino Linotype" w:eastAsia="Malgun Gothic" w:hAnsi="Palatino Linotype" w:cs="Arial"/>
                <w:b/>
                <w:sz w:val="20"/>
                <w:szCs w:val="20"/>
                <w:lang w:eastAsia="ko-KR"/>
              </w:rPr>
            </w:pPr>
            <w:r>
              <w:rPr>
                <w:rFonts w:ascii="Palatino Linotype" w:eastAsia="Malgun Gothic" w:hAnsi="Palatino Linotype" w:cs="Arial"/>
                <w:b/>
                <w:sz w:val="20"/>
                <w:szCs w:val="20"/>
                <w:lang w:eastAsia="ko-KR"/>
              </w:rPr>
              <w:t>Find Exam</w:t>
            </w:r>
          </w:p>
        </w:tc>
        <w:tc>
          <w:tcPr>
            <w:tcW w:w="2183" w:type="dxa"/>
          </w:tcPr>
          <w:p w14:paraId="7F3F2B29" w14:textId="77777777" w:rsidR="00FA639A" w:rsidRPr="00B861A7" w:rsidRDefault="00FA639A" w:rsidP="00B861A7">
            <w:pPr>
              <w:shd w:val="clear" w:color="auto" w:fill="FFFFFF"/>
              <w:rPr>
                <w:rFonts w:ascii="Palatino Linotype" w:eastAsia="Malgun Gothic" w:hAnsi="Palatino Linotype" w:cs="Arial"/>
                <w:b/>
                <w:color w:val="000000"/>
                <w:sz w:val="20"/>
                <w:szCs w:val="20"/>
                <w:lang w:eastAsia="ko-KR"/>
              </w:rPr>
            </w:pPr>
          </w:p>
        </w:tc>
        <w:tc>
          <w:tcPr>
            <w:tcW w:w="2137" w:type="dxa"/>
          </w:tcPr>
          <w:p w14:paraId="3567BF3A" w14:textId="77777777" w:rsidR="00FA639A" w:rsidRPr="00B861A7" w:rsidRDefault="00FA639A" w:rsidP="00B861A7">
            <w:pPr>
              <w:shd w:val="clear" w:color="auto" w:fill="FFFFFF"/>
              <w:rPr>
                <w:rFonts w:ascii="Palatino Linotype" w:eastAsia="Malgun Gothic" w:hAnsi="Palatino Linotype" w:cs="Arial"/>
                <w:b/>
                <w:color w:val="000000"/>
                <w:sz w:val="20"/>
                <w:szCs w:val="20"/>
                <w:lang w:eastAsia="ko-KR"/>
              </w:rPr>
            </w:pPr>
          </w:p>
        </w:tc>
      </w:tr>
    </w:tbl>
    <w:p w14:paraId="6BD71ADC" w14:textId="77777777" w:rsidR="00B861A7" w:rsidRPr="0021283C" w:rsidRDefault="00B861A7" w:rsidP="00786C2F">
      <w:pPr>
        <w:keepNext/>
        <w:jc w:val="center"/>
        <w:rPr>
          <w:rFonts w:ascii="Palatino Linotype" w:hAnsi="Palatino Linotype" w:cs="Arial"/>
          <w:b/>
          <w:color w:val="0033CC"/>
          <w:sz w:val="20"/>
          <w:szCs w:val="20"/>
        </w:rPr>
      </w:pPr>
    </w:p>
    <w:p w14:paraId="39E9F292" w14:textId="7C592E93" w:rsidR="004C7DA8" w:rsidRPr="0021283C" w:rsidRDefault="00277015" w:rsidP="00B861A7">
      <w:pPr>
        <w:keepNext/>
        <w:rPr>
          <w:rFonts w:ascii="Palatino Linotype" w:hAnsi="Palatino Linotype" w:cs="Arial"/>
          <w:b/>
          <w:color w:val="0033CC"/>
          <w:sz w:val="20"/>
          <w:szCs w:val="20"/>
        </w:rPr>
      </w:pPr>
      <w:r w:rsidRPr="0021283C">
        <w:rPr>
          <w:rFonts w:ascii="Palatino Linotype" w:hAnsi="Palatino Linotype" w:cs="Arial"/>
          <w:b/>
          <w:i/>
          <w:color w:val="0033CC"/>
          <w:sz w:val="20"/>
          <w:szCs w:val="20"/>
        </w:rPr>
        <w:t>As the instructor for this course, I reserve the right to adjust this schedule in any way that serves the educational needs of the students enrolled in this course. –</w:t>
      </w:r>
      <w:proofErr w:type="spellStart"/>
      <w:r w:rsidR="00B861A7" w:rsidRPr="0021283C">
        <w:rPr>
          <w:rFonts w:ascii="Palatino Linotype" w:hAnsi="Palatino Linotype" w:cs="Arial"/>
          <w:b/>
          <w:i/>
          <w:color w:val="0033CC"/>
          <w:sz w:val="20"/>
          <w:szCs w:val="20"/>
        </w:rPr>
        <w:t>Joohi</w:t>
      </w:r>
      <w:proofErr w:type="spellEnd"/>
      <w:r w:rsidR="00B861A7" w:rsidRPr="0021283C">
        <w:rPr>
          <w:rFonts w:ascii="Palatino Linotype" w:hAnsi="Palatino Linotype" w:cs="Arial"/>
          <w:b/>
          <w:i/>
          <w:color w:val="0033CC"/>
          <w:sz w:val="20"/>
          <w:szCs w:val="20"/>
        </w:rPr>
        <w:t xml:space="preserve"> Lee</w:t>
      </w:r>
    </w:p>
    <w:p w14:paraId="5A1D85C8" w14:textId="77777777" w:rsidR="00EA1B37" w:rsidRDefault="00EA1B37" w:rsidP="00EA1B37">
      <w:pPr>
        <w:rPr>
          <w:rFonts w:ascii="Palatino Linotype" w:eastAsia="Malgun Gothic" w:hAnsi="Palatino Linotype" w:cs="Arial"/>
          <w:b/>
          <w:sz w:val="20"/>
          <w:szCs w:val="20"/>
          <w:lang w:eastAsia="en-US"/>
        </w:rPr>
      </w:pPr>
    </w:p>
    <w:p w14:paraId="23967395" w14:textId="77777777" w:rsidR="00414654" w:rsidRDefault="00414654" w:rsidP="00EA1B37">
      <w:pPr>
        <w:rPr>
          <w:rFonts w:ascii="Palatino Linotype" w:eastAsia="Malgun Gothic" w:hAnsi="Palatino Linotype" w:cs="Arial"/>
          <w:b/>
          <w:sz w:val="20"/>
          <w:szCs w:val="20"/>
          <w:lang w:eastAsia="en-US"/>
        </w:rPr>
      </w:pPr>
    </w:p>
    <w:p w14:paraId="7B959A7A" w14:textId="77777777" w:rsidR="00414654" w:rsidRDefault="00414654" w:rsidP="00EA1B37">
      <w:pPr>
        <w:rPr>
          <w:rFonts w:ascii="Palatino Linotype" w:eastAsia="Malgun Gothic" w:hAnsi="Palatino Linotype" w:cs="Arial"/>
          <w:b/>
          <w:sz w:val="20"/>
          <w:szCs w:val="20"/>
          <w:lang w:eastAsia="en-US"/>
        </w:rPr>
      </w:pPr>
    </w:p>
    <w:p w14:paraId="79F18876" w14:textId="77777777" w:rsidR="00414654" w:rsidRDefault="00414654" w:rsidP="00EA1B37">
      <w:pPr>
        <w:rPr>
          <w:rFonts w:ascii="Palatino Linotype" w:eastAsia="Malgun Gothic" w:hAnsi="Palatino Linotype" w:cs="Arial"/>
          <w:b/>
          <w:sz w:val="20"/>
          <w:szCs w:val="20"/>
          <w:lang w:eastAsia="en-US"/>
        </w:rPr>
      </w:pPr>
    </w:p>
    <w:p w14:paraId="084CA11E" w14:textId="77777777" w:rsidR="00414654" w:rsidRDefault="00414654" w:rsidP="00EA1B37">
      <w:pPr>
        <w:rPr>
          <w:rFonts w:ascii="Palatino Linotype" w:eastAsia="Malgun Gothic" w:hAnsi="Palatino Linotype" w:cs="Arial"/>
          <w:b/>
          <w:sz w:val="20"/>
          <w:szCs w:val="20"/>
          <w:lang w:eastAsia="en-US"/>
        </w:rPr>
      </w:pPr>
    </w:p>
    <w:p w14:paraId="3609CDD0" w14:textId="77777777" w:rsidR="00414654" w:rsidRDefault="00414654" w:rsidP="00EA1B37">
      <w:pPr>
        <w:rPr>
          <w:rFonts w:ascii="Palatino Linotype" w:eastAsia="Malgun Gothic" w:hAnsi="Palatino Linotype" w:cs="Arial"/>
          <w:b/>
          <w:sz w:val="20"/>
          <w:szCs w:val="20"/>
          <w:lang w:eastAsia="en-US"/>
        </w:rPr>
      </w:pPr>
    </w:p>
    <w:p w14:paraId="3AC105AE" w14:textId="7ECDBE48" w:rsidR="00EA1B37" w:rsidRPr="00EA1B37" w:rsidRDefault="00EA1B37" w:rsidP="00EA1B37">
      <w:pPr>
        <w:rPr>
          <w:rFonts w:ascii="Palatino Linotype" w:eastAsia="Malgun Gothic" w:hAnsi="Palatino Linotype" w:cs="Arial"/>
          <w:b/>
          <w:sz w:val="20"/>
          <w:szCs w:val="20"/>
          <w:lang w:eastAsia="en-US"/>
        </w:rPr>
      </w:pPr>
      <w:r w:rsidRPr="00EA1B37">
        <w:rPr>
          <w:rFonts w:ascii="Palatino Linotype" w:eastAsia="Malgun Gothic" w:hAnsi="Palatino Linotype" w:cs="Arial"/>
          <w:b/>
          <w:sz w:val="20"/>
          <w:szCs w:val="20"/>
          <w:lang w:eastAsia="en-US"/>
        </w:rPr>
        <w:t>Academic Honesty Statement:</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4"/>
      </w:tblGrid>
      <w:tr w:rsidR="00EA1B37" w:rsidRPr="00EA1B37" w14:paraId="23AE29B1" w14:textId="77777777" w:rsidTr="000E20C4">
        <w:trPr>
          <w:trHeight w:val="4018"/>
        </w:trPr>
        <w:tc>
          <w:tcPr>
            <w:tcW w:w="9994" w:type="dxa"/>
            <w:tcBorders>
              <w:top w:val="nil"/>
              <w:left w:val="nil"/>
              <w:bottom w:val="nil"/>
              <w:right w:val="nil"/>
            </w:tcBorders>
          </w:tcPr>
          <w:p w14:paraId="1A03B91B" w14:textId="77777777" w:rsidR="00EA1B37" w:rsidRPr="00EA1B37" w:rsidRDefault="00EA1B37" w:rsidP="00EA1B37">
            <w:pPr>
              <w:rPr>
                <w:rFonts w:ascii="Palatino Linotype" w:eastAsia="Malgun Gothic" w:hAnsi="Palatino Linotype" w:cs="Arial"/>
                <w:b/>
                <w:sz w:val="20"/>
                <w:szCs w:val="20"/>
                <w:lang w:eastAsia="ko-KR"/>
              </w:rPr>
            </w:pPr>
            <w:r w:rsidRPr="00EA1B37">
              <w:rPr>
                <w:rFonts w:ascii="Palatino Linotype" w:eastAsia="Malgun Gothic" w:hAnsi="Palatino Linotype" w:cs="Arial" w:hint="eastAsia"/>
                <w:b/>
                <w:sz w:val="20"/>
                <w:szCs w:val="20"/>
                <w:lang w:eastAsia="ko-KR"/>
              </w:rPr>
              <w:t>_________________________________________________________________________________________________</w:t>
            </w:r>
          </w:p>
          <w:p w14:paraId="1BE112EF" w14:textId="77777777" w:rsidR="00EA1B37" w:rsidRPr="00EA1B37" w:rsidRDefault="00EA1B37" w:rsidP="00EA1B37">
            <w:pPr>
              <w:rPr>
                <w:rFonts w:ascii="Palatino Linotype" w:eastAsia="Malgun Gothic" w:hAnsi="Palatino Linotype" w:cs="Arial"/>
                <w:sz w:val="20"/>
                <w:szCs w:val="20"/>
                <w:lang w:eastAsia="en-US"/>
              </w:rPr>
            </w:pPr>
            <w:r w:rsidRPr="00EA1B37">
              <w:rPr>
                <w:rFonts w:ascii="Palatino Linotype" w:eastAsia="Malgun Gothic" w:hAnsi="Palatino Linotype" w:cs="Arial"/>
                <w:sz w:val="20"/>
                <w:szCs w:val="20"/>
                <w:lang w:eastAsia="en-US"/>
              </w:rPr>
              <w:t>The following statement is to be included on the cover page of each written assignment submitted</w:t>
            </w:r>
          </w:p>
          <w:p w14:paraId="24A0114D" w14:textId="77777777" w:rsidR="00EA1B37" w:rsidRPr="00EA1B37" w:rsidRDefault="00EA1B37" w:rsidP="00EA1B37">
            <w:pPr>
              <w:rPr>
                <w:rFonts w:ascii="Palatino Linotype" w:eastAsia="Malgun Gothic" w:hAnsi="Palatino Linotype" w:cs="Arial"/>
                <w:sz w:val="20"/>
                <w:szCs w:val="20"/>
                <w:lang w:eastAsia="en-US"/>
              </w:rPr>
            </w:pPr>
            <w:proofErr w:type="gramStart"/>
            <w:r w:rsidRPr="00EA1B37">
              <w:rPr>
                <w:rFonts w:ascii="Palatino Linotype" w:eastAsia="Malgun Gothic" w:hAnsi="Palatino Linotype" w:cs="Arial"/>
                <w:sz w:val="20"/>
                <w:szCs w:val="20"/>
                <w:lang w:eastAsia="en-US"/>
              </w:rPr>
              <w:t>for</w:t>
            </w:r>
            <w:proofErr w:type="gramEnd"/>
            <w:r w:rsidRPr="00EA1B37">
              <w:rPr>
                <w:rFonts w:ascii="Palatino Linotype" w:eastAsia="Malgun Gothic" w:hAnsi="Palatino Linotype" w:cs="Arial"/>
                <w:sz w:val="20"/>
                <w:szCs w:val="20"/>
                <w:lang w:eastAsia="en-US"/>
              </w:rPr>
              <w:t xml:space="preserve"> credit in all ELED course.  For assignments submitted electronically, the candidate’s name may be word-processed on the signature line.  The posting of the statement with the candidate’s name through the candidate’s email, Blackboard, or TK-20 account t is recognized as the candidate’s signature.</w:t>
            </w:r>
          </w:p>
          <w:p w14:paraId="2BC46C79" w14:textId="77777777" w:rsidR="00EA1B37" w:rsidRPr="00EA1B37" w:rsidRDefault="00EA1B37" w:rsidP="00EA1B37">
            <w:pPr>
              <w:pBdr>
                <w:bottom w:val="single" w:sz="12" w:space="1" w:color="auto"/>
              </w:pBdr>
              <w:rPr>
                <w:rFonts w:ascii="Palatino Linotype" w:eastAsia="Malgun Gothic" w:hAnsi="Palatino Linotype" w:cs="Arial"/>
                <w:sz w:val="20"/>
                <w:szCs w:val="20"/>
                <w:lang w:eastAsia="en-US"/>
              </w:rPr>
            </w:pPr>
          </w:p>
          <w:p w14:paraId="29822BF6" w14:textId="77777777" w:rsidR="00EA1B37" w:rsidRPr="00EA1B37" w:rsidRDefault="00EA1B37" w:rsidP="00EA1B37">
            <w:pPr>
              <w:pBdr>
                <w:bottom w:val="single" w:sz="12" w:space="1" w:color="auto"/>
              </w:pBdr>
              <w:jc w:val="center"/>
              <w:rPr>
                <w:rFonts w:ascii="Palatino Linotype" w:eastAsia="Malgun Gothic" w:hAnsi="Palatino Linotype" w:cs="Arial"/>
                <w:b/>
                <w:sz w:val="20"/>
                <w:szCs w:val="20"/>
                <w:lang w:eastAsia="en-US"/>
              </w:rPr>
            </w:pPr>
            <w:r w:rsidRPr="00EA1B37">
              <w:rPr>
                <w:rFonts w:ascii="Palatino Linotype" w:eastAsia="Malgun Gothic" w:hAnsi="Palatino Linotype" w:cs="Arial"/>
                <w:b/>
                <w:sz w:val="20"/>
                <w:szCs w:val="20"/>
                <w:lang w:eastAsia="en-US"/>
              </w:rPr>
              <w:t>**********</w:t>
            </w:r>
          </w:p>
          <w:p w14:paraId="01DD3338" w14:textId="77777777" w:rsidR="00EA1B37" w:rsidRPr="00EA1B37" w:rsidRDefault="00EA1B37" w:rsidP="00EA1B37">
            <w:pPr>
              <w:pBdr>
                <w:bottom w:val="single" w:sz="12" w:space="1" w:color="auto"/>
              </w:pBdr>
              <w:rPr>
                <w:rFonts w:ascii="Palatino Linotype" w:eastAsia="Malgun Gothic" w:hAnsi="Palatino Linotype" w:cs="Arial"/>
                <w:b/>
                <w:sz w:val="20"/>
                <w:szCs w:val="20"/>
                <w:lang w:eastAsia="en-US"/>
              </w:rPr>
            </w:pPr>
            <w:r w:rsidRPr="00EA1B37">
              <w:rPr>
                <w:rFonts w:ascii="Palatino Linotype" w:eastAsia="Malgun Gothic" w:hAnsi="Palatino Linotype" w:cs="Arial"/>
                <w:b/>
                <w:sz w:val="20"/>
                <w:szCs w:val="20"/>
                <w:lang w:eastAsia="en-US"/>
              </w:rPr>
              <w:t xml:space="preserve">On my honor, I have neither given nor received aid on this assignment.  I acknowledge that misrepresenting another’s work as my own is a violation of the UTA Academic Integrity Policy. </w:t>
            </w:r>
          </w:p>
          <w:p w14:paraId="1E029D53" w14:textId="77777777" w:rsidR="00EA1B37" w:rsidRPr="00EA1B37" w:rsidRDefault="00EA1B37" w:rsidP="00EA1B37">
            <w:pPr>
              <w:pBdr>
                <w:bottom w:val="single" w:sz="12" w:space="1" w:color="auto"/>
              </w:pBdr>
              <w:rPr>
                <w:rFonts w:ascii="Palatino Linotype" w:eastAsia="Malgun Gothic" w:hAnsi="Palatino Linotype" w:cs="Arial"/>
                <w:b/>
                <w:sz w:val="20"/>
                <w:szCs w:val="20"/>
                <w:lang w:eastAsia="en-US"/>
              </w:rPr>
            </w:pPr>
          </w:p>
          <w:p w14:paraId="655A328C" w14:textId="77777777" w:rsidR="00EA1B37" w:rsidRPr="00EA1B37" w:rsidRDefault="00EA1B37" w:rsidP="00EA1B37">
            <w:pPr>
              <w:pBdr>
                <w:bottom w:val="single" w:sz="12" w:space="1" w:color="auto"/>
              </w:pBdr>
              <w:rPr>
                <w:rFonts w:ascii="Palatino Linotype" w:eastAsia="Malgun Gothic" w:hAnsi="Palatino Linotype" w:cs="Arial"/>
                <w:b/>
                <w:sz w:val="20"/>
                <w:szCs w:val="20"/>
                <w:lang w:eastAsia="en-US"/>
              </w:rPr>
            </w:pPr>
            <w:r w:rsidRPr="00EA1B37">
              <w:rPr>
                <w:rFonts w:ascii="Palatino Linotype" w:eastAsia="Malgun Gothic" w:hAnsi="Palatino Linotype" w:cs="Arial"/>
                <w:b/>
                <w:sz w:val="20"/>
                <w:szCs w:val="20"/>
                <w:lang w:eastAsia="en-US"/>
              </w:rPr>
              <w:t>I have not submitted the attached work as an assignment for any other course or field activity.</w:t>
            </w:r>
          </w:p>
          <w:p w14:paraId="50521AF2" w14:textId="77777777" w:rsidR="00EA1B37" w:rsidRPr="00EA1B37" w:rsidRDefault="00EA1B37" w:rsidP="00EA1B37">
            <w:pPr>
              <w:pBdr>
                <w:bottom w:val="single" w:sz="12" w:space="1" w:color="auto"/>
              </w:pBdr>
              <w:rPr>
                <w:rFonts w:ascii="Palatino Linotype" w:eastAsia="Malgun Gothic" w:hAnsi="Palatino Linotype" w:cs="Arial"/>
                <w:b/>
                <w:sz w:val="20"/>
                <w:szCs w:val="20"/>
                <w:lang w:eastAsia="en-US"/>
              </w:rPr>
            </w:pPr>
          </w:p>
          <w:p w14:paraId="78E099F1" w14:textId="77777777" w:rsidR="00EA1B37" w:rsidRPr="00EA1B37" w:rsidRDefault="00EA1B37" w:rsidP="00EA1B37">
            <w:pPr>
              <w:pBdr>
                <w:bottom w:val="single" w:sz="12" w:space="1" w:color="auto"/>
              </w:pBdr>
              <w:rPr>
                <w:rFonts w:ascii="Palatino Linotype" w:eastAsia="Malgun Gothic" w:hAnsi="Palatino Linotype" w:cs="Arial"/>
                <w:b/>
                <w:sz w:val="20"/>
                <w:szCs w:val="20"/>
                <w:lang w:eastAsia="en-US"/>
              </w:rPr>
            </w:pPr>
            <w:r w:rsidRPr="00EA1B37">
              <w:rPr>
                <w:rFonts w:ascii="Palatino Linotype" w:eastAsia="Malgun Gothic" w:hAnsi="Palatino Linotype" w:cs="Arial"/>
                <w:b/>
                <w:sz w:val="20"/>
                <w:szCs w:val="20"/>
                <w:lang w:eastAsia="en-US"/>
              </w:rPr>
              <w:t xml:space="preserve">      ___________________________________    </w:t>
            </w:r>
            <w:r w:rsidRPr="00EA1B37">
              <w:rPr>
                <w:rFonts w:ascii="Palatino Linotype" w:eastAsia="Malgun Gothic" w:hAnsi="Palatino Linotype" w:cs="Arial" w:hint="eastAsia"/>
                <w:b/>
                <w:sz w:val="20"/>
                <w:szCs w:val="20"/>
                <w:lang w:eastAsia="ko-KR"/>
              </w:rPr>
              <w:t xml:space="preserve">                    </w:t>
            </w:r>
            <w:r w:rsidRPr="00EA1B37">
              <w:rPr>
                <w:rFonts w:ascii="Palatino Linotype" w:eastAsia="Malgun Gothic" w:hAnsi="Palatino Linotype" w:cs="Arial"/>
                <w:b/>
                <w:sz w:val="20"/>
                <w:szCs w:val="20"/>
                <w:lang w:eastAsia="en-US"/>
              </w:rPr>
              <w:t>________________________________</w:t>
            </w:r>
          </w:p>
          <w:p w14:paraId="5B7E9F32" w14:textId="77777777" w:rsidR="00EA1B37" w:rsidRPr="00EA1B37" w:rsidRDefault="00EA1B37" w:rsidP="00EA1B37">
            <w:pPr>
              <w:pBdr>
                <w:bottom w:val="single" w:sz="12" w:space="1" w:color="auto"/>
              </w:pBdr>
              <w:rPr>
                <w:rFonts w:ascii="Palatino Linotype" w:eastAsia="Malgun Gothic" w:hAnsi="Palatino Linotype" w:cs="Arial"/>
                <w:b/>
                <w:sz w:val="20"/>
                <w:szCs w:val="20"/>
                <w:lang w:eastAsia="en-US"/>
              </w:rPr>
            </w:pPr>
            <w:r w:rsidRPr="00EA1B37">
              <w:rPr>
                <w:rFonts w:ascii="Palatino Linotype" w:eastAsia="Malgun Gothic" w:hAnsi="Palatino Linotype" w:cs="Arial"/>
                <w:b/>
                <w:sz w:val="20"/>
                <w:szCs w:val="20"/>
                <w:lang w:eastAsia="en-US"/>
              </w:rPr>
              <w:t xml:space="preserve">                         </w:t>
            </w:r>
            <w:r w:rsidRPr="00EA1B37">
              <w:rPr>
                <w:rFonts w:ascii="Palatino Linotype" w:eastAsia="Malgun Gothic" w:hAnsi="Palatino Linotype" w:cs="Arial" w:hint="eastAsia"/>
                <w:b/>
                <w:sz w:val="20"/>
                <w:szCs w:val="20"/>
                <w:lang w:eastAsia="ko-KR"/>
              </w:rPr>
              <w:t xml:space="preserve">  </w:t>
            </w:r>
            <w:r w:rsidRPr="00EA1B37">
              <w:rPr>
                <w:rFonts w:ascii="Palatino Linotype" w:eastAsia="Malgun Gothic" w:hAnsi="Palatino Linotype" w:cs="Arial"/>
                <w:b/>
                <w:sz w:val="20"/>
                <w:szCs w:val="20"/>
                <w:lang w:eastAsia="en-US"/>
              </w:rPr>
              <w:t xml:space="preserve">  Signature                                                                               </w:t>
            </w:r>
            <w:r w:rsidRPr="00EA1B37">
              <w:rPr>
                <w:rFonts w:ascii="Palatino Linotype" w:eastAsia="Malgun Gothic" w:hAnsi="Palatino Linotype" w:cs="Arial" w:hint="eastAsia"/>
                <w:b/>
                <w:sz w:val="20"/>
                <w:szCs w:val="20"/>
                <w:lang w:eastAsia="ko-KR"/>
              </w:rPr>
              <w:t xml:space="preserve"> </w:t>
            </w:r>
            <w:r w:rsidRPr="00EA1B37">
              <w:rPr>
                <w:rFonts w:ascii="Palatino Linotype" w:eastAsia="Malgun Gothic" w:hAnsi="Palatino Linotype" w:cs="Arial"/>
                <w:b/>
                <w:sz w:val="20"/>
                <w:szCs w:val="20"/>
                <w:lang w:eastAsia="en-US"/>
              </w:rPr>
              <w:t xml:space="preserve">  Date</w:t>
            </w:r>
          </w:p>
        </w:tc>
      </w:tr>
    </w:tbl>
    <w:p w14:paraId="59B34096" w14:textId="74E594D9" w:rsidR="00D950B4" w:rsidRPr="00B56004" w:rsidRDefault="00D950B4" w:rsidP="00F126B1">
      <w:pPr>
        <w:rPr>
          <w:rFonts w:ascii="Palatino Linotype" w:hAnsi="Palatino Linotype" w:cs="Arial"/>
          <w:b/>
          <w:color w:val="0000FF"/>
          <w:sz w:val="20"/>
          <w:szCs w:val="20"/>
        </w:rPr>
      </w:pPr>
    </w:p>
    <w:p w14:paraId="4CC19C46" w14:textId="268C4477" w:rsidR="0020685B" w:rsidRPr="00B56004" w:rsidRDefault="0020685B" w:rsidP="00F126B1">
      <w:pPr>
        <w:pBdr>
          <w:top w:val="single" w:sz="4" w:space="1" w:color="auto"/>
          <w:left w:val="single" w:sz="4" w:space="4" w:color="auto"/>
          <w:bottom w:val="single" w:sz="4" w:space="1" w:color="auto"/>
          <w:right w:val="single" w:sz="4" w:space="4" w:color="auto"/>
        </w:pBdr>
        <w:rPr>
          <w:rFonts w:ascii="Palatino Linotype" w:hAnsi="Palatino Linotype" w:cs="Arial"/>
          <w:bCs/>
          <w:color w:val="0000FF"/>
          <w:sz w:val="20"/>
          <w:szCs w:val="20"/>
        </w:rPr>
      </w:pPr>
      <w:r w:rsidRPr="00B56004">
        <w:rPr>
          <w:rFonts w:ascii="Palatino Linotype" w:hAnsi="Palatino Linotype" w:cs="Arial"/>
          <w:b/>
          <w:color w:val="0000FF"/>
          <w:sz w:val="20"/>
          <w:szCs w:val="20"/>
        </w:rPr>
        <w:t>Emergency Phone Numbers</w:t>
      </w:r>
      <w:r w:rsidRPr="00B56004">
        <w:rPr>
          <w:rFonts w:ascii="Palatino Linotype" w:hAnsi="Palatino Linotype" w:cs="Arial"/>
          <w:bCs/>
          <w:color w:val="FF0000"/>
          <w:sz w:val="20"/>
          <w:szCs w:val="20"/>
        </w:rPr>
        <w:t xml:space="preserve">: </w:t>
      </w:r>
      <w:r w:rsidRPr="00B56004">
        <w:rPr>
          <w:rFonts w:ascii="Palatino Linotype" w:hAnsi="Palatino Linotype" w:cs="Arial"/>
          <w:bCs/>
          <w:color w:val="0000FF"/>
          <w:sz w:val="20"/>
          <w:szCs w:val="20"/>
        </w:rPr>
        <w:t xml:space="preserve">In case of an on-campus emergency, call the UT Arlington Police Department at </w:t>
      </w:r>
      <w:r w:rsidRPr="00B56004">
        <w:rPr>
          <w:rFonts w:ascii="Palatino Linotype" w:hAnsi="Palatino Linotype" w:cs="Arial"/>
          <w:b/>
          <w:color w:val="0000FF"/>
          <w:sz w:val="20"/>
          <w:szCs w:val="20"/>
        </w:rPr>
        <w:t>817-272-3003</w:t>
      </w:r>
      <w:r w:rsidRPr="00B56004">
        <w:rPr>
          <w:rFonts w:ascii="Palatino Linotype" w:hAnsi="Palatino Linotype" w:cs="Arial"/>
          <w:bCs/>
          <w:color w:val="0000FF"/>
          <w:sz w:val="20"/>
          <w:szCs w:val="20"/>
        </w:rPr>
        <w:t xml:space="preserve"> (non-campus phone), </w:t>
      </w:r>
      <w:r w:rsidRPr="00B56004">
        <w:rPr>
          <w:rFonts w:ascii="Palatino Linotype" w:hAnsi="Palatino Linotype" w:cs="Arial"/>
          <w:b/>
          <w:color w:val="0000FF"/>
          <w:sz w:val="20"/>
          <w:szCs w:val="20"/>
        </w:rPr>
        <w:t>2-3003</w:t>
      </w:r>
      <w:r w:rsidRPr="00B56004">
        <w:rPr>
          <w:rFonts w:ascii="Palatino Linotype" w:hAnsi="Palatino Linotype" w:cs="Arial"/>
          <w:bCs/>
          <w:color w:val="0000FF"/>
          <w:sz w:val="20"/>
          <w:szCs w:val="20"/>
        </w:rPr>
        <w:t xml:space="preserve"> (campus phone). You may also dial 911.</w:t>
      </w:r>
      <w:r w:rsidR="00913511" w:rsidRPr="00B56004">
        <w:rPr>
          <w:rFonts w:ascii="Palatino Linotype" w:hAnsi="Palatino Linotype" w:cs="Arial"/>
          <w:bCs/>
          <w:color w:val="0000FF"/>
          <w:sz w:val="20"/>
          <w:szCs w:val="20"/>
        </w:rPr>
        <w:t xml:space="preserve"> Non-emergency number 817-272-3381</w:t>
      </w:r>
    </w:p>
    <w:p w14:paraId="7ADF2C83" w14:textId="296CBF91" w:rsidR="00425D01" w:rsidRPr="004F1EE7" w:rsidRDefault="00425D01" w:rsidP="00EF7D2F">
      <w:pPr>
        <w:pStyle w:val="Normal1"/>
        <w:rPr>
          <w:rFonts w:ascii="Palatino Linotype" w:hAnsi="Palatino Linotype" w:cs="Arial"/>
          <w:color w:val="000000"/>
          <w:sz w:val="22"/>
          <w:szCs w:val="22"/>
        </w:rPr>
      </w:pPr>
    </w:p>
    <w:sectPr w:rsidR="00425D01" w:rsidRPr="004F1EE7" w:rsidSect="00414654">
      <w:pgSz w:w="12240" w:h="15840"/>
      <w:pgMar w:top="1890" w:right="1152"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9AC6F" w14:textId="77777777" w:rsidR="00AB2707" w:rsidRDefault="00AB2707" w:rsidP="00141EC6">
      <w:r>
        <w:separator/>
      </w:r>
    </w:p>
  </w:endnote>
  <w:endnote w:type="continuationSeparator" w:id="0">
    <w:p w14:paraId="2A7BCE39" w14:textId="77777777" w:rsidR="00AB2707" w:rsidRDefault="00AB2707"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0C111" w14:textId="77777777" w:rsidR="00AB2707" w:rsidRDefault="00AB2707" w:rsidP="00141EC6">
      <w:r>
        <w:separator/>
      </w:r>
    </w:p>
  </w:footnote>
  <w:footnote w:type="continuationSeparator" w:id="0">
    <w:p w14:paraId="656A9992" w14:textId="77777777" w:rsidR="00AB2707" w:rsidRDefault="00AB2707" w:rsidP="00141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94966"/>
    <w:multiLevelType w:val="hybridMultilevel"/>
    <w:tmpl w:val="279AAF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F203F2F"/>
    <w:multiLevelType w:val="hybridMultilevel"/>
    <w:tmpl w:val="3D02C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72449E6"/>
    <w:multiLevelType w:val="hybridMultilevel"/>
    <w:tmpl w:val="9D86CDD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261C65"/>
    <w:multiLevelType w:val="hybridMultilevel"/>
    <w:tmpl w:val="2196CE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715B38"/>
    <w:multiLevelType w:val="hybridMultilevel"/>
    <w:tmpl w:val="9FE2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9B6AF1"/>
    <w:multiLevelType w:val="hybridMultilevel"/>
    <w:tmpl w:val="CEB8E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5820891"/>
    <w:multiLevelType w:val="hybridMultilevel"/>
    <w:tmpl w:val="AFEA3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7F42B6"/>
    <w:multiLevelType w:val="hybridMultilevel"/>
    <w:tmpl w:val="0C4865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381EEC"/>
    <w:multiLevelType w:val="hybridMultilevel"/>
    <w:tmpl w:val="1B0CDE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5A3C50"/>
    <w:multiLevelType w:val="hybridMultilevel"/>
    <w:tmpl w:val="0CEC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1"/>
  </w:num>
  <w:num w:numId="4">
    <w:abstractNumId w:val="5"/>
  </w:num>
  <w:num w:numId="5">
    <w:abstractNumId w:val="4"/>
  </w:num>
  <w:num w:numId="6">
    <w:abstractNumId w:val="13"/>
  </w:num>
  <w:num w:numId="7">
    <w:abstractNumId w:val="2"/>
  </w:num>
  <w:num w:numId="8">
    <w:abstractNumId w:val="1"/>
  </w:num>
  <w:num w:numId="9">
    <w:abstractNumId w:val="7"/>
  </w:num>
  <w:num w:numId="10">
    <w:abstractNumId w:val="6"/>
  </w:num>
  <w:num w:numId="11">
    <w:abstractNumId w:val="8"/>
  </w:num>
  <w:num w:numId="12">
    <w:abstractNumId w:val="9"/>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0143B"/>
    <w:rsid w:val="0002363E"/>
    <w:rsid w:val="00023EB8"/>
    <w:rsid w:val="000264D4"/>
    <w:rsid w:val="00031C10"/>
    <w:rsid w:val="00033E2B"/>
    <w:rsid w:val="00041132"/>
    <w:rsid w:val="000415A9"/>
    <w:rsid w:val="00052625"/>
    <w:rsid w:val="00060308"/>
    <w:rsid w:val="00067BFC"/>
    <w:rsid w:val="000B1B3A"/>
    <w:rsid w:val="000B4767"/>
    <w:rsid w:val="000C4570"/>
    <w:rsid w:val="000E2165"/>
    <w:rsid w:val="000E5644"/>
    <w:rsid w:val="000F03EB"/>
    <w:rsid w:val="00110D3C"/>
    <w:rsid w:val="001304A5"/>
    <w:rsid w:val="0013165A"/>
    <w:rsid w:val="00131843"/>
    <w:rsid w:val="001355D1"/>
    <w:rsid w:val="00137858"/>
    <w:rsid w:val="00141EC6"/>
    <w:rsid w:val="00147BD7"/>
    <w:rsid w:val="00155DDD"/>
    <w:rsid w:val="0016052E"/>
    <w:rsid w:val="001736E6"/>
    <w:rsid w:val="001751C4"/>
    <w:rsid w:val="0018144B"/>
    <w:rsid w:val="00191A69"/>
    <w:rsid w:val="001B691F"/>
    <w:rsid w:val="001B6EFE"/>
    <w:rsid w:val="001C0017"/>
    <w:rsid w:val="001C53D1"/>
    <w:rsid w:val="001C79D6"/>
    <w:rsid w:val="001D11A1"/>
    <w:rsid w:val="001E1E1B"/>
    <w:rsid w:val="0020685B"/>
    <w:rsid w:val="002070A8"/>
    <w:rsid w:val="0021283C"/>
    <w:rsid w:val="0023389B"/>
    <w:rsid w:val="00235E04"/>
    <w:rsid w:val="00241C6A"/>
    <w:rsid w:val="00260741"/>
    <w:rsid w:val="0026753C"/>
    <w:rsid w:val="00277015"/>
    <w:rsid w:val="002A5E61"/>
    <w:rsid w:val="002F021C"/>
    <w:rsid w:val="002F1BEF"/>
    <w:rsid w:val="00310E0E"/>
    <w:rsid w:val="00316254"/>
    <w:rsid w:val="00330812"/>
    <w:rsid w:val="003435E7"/>
    <w:rsid w:val="00384AFA"/>
    <w:rsid w:val="00393BCC"/>
    <w:rsid w:val="003A32EA"/>
    <w:rsid w:val="003A4BD5"/>
    <w:rsid w:val="003B36CF"/>
    <w:rsid w:val="003B3AC1"/>
    <w:rsid w:val="003D5A87"/>
    <w:rsid w:val="003E19A6"/>
    <w:rsid w:val="003E3048"/>
    <w:rsid w:val="003E73FE"/>
    <w:rsid w:val="0041217D"/>
    <w:rsid w:val="0041346F"/>
    <w:rsid w:val="00414654"/>
    <w:rsid w:val="00425855"/>
    <w:rsid w:val="00425D01"/>
    <w:rsid w:val="004272D2"/>
    <w:rsid w:val="00454100"/>
    <w:rsid w:val="00461A15"/>
    <w:rsid w:val="00490285"/>
    <w:rsid w:val="0049097A"/>
    <w:rsid w:val="004A0025"/>
    <w:rsid w:val="004A51AF"/>
    <w:rsid w:val="004C098F"/>
    <w:rsid w:val="004C7DA8"/>
    <w:rsid w:val="004D21F8"/>
    <w:rsid w:val="004D7ABC"/>
    <w:rsid w:val="004F1EE7"/>
    <w:rsid w:val="004F54A2"/>
    <w:rsid w:val="005103D0"/>
    <w:rsid w:val="00523DA7"/>
    <w:rsid w:val="00531B24"/>
    <w:rsid w:val="00537332"/>
    <w:rsid w:val="00545341"/>
    <w:rsid w:val="00554BE1"/>
    <w:rsid w:val="0057065D"/>
    <w:rsid w:val="005822E1"/>
    <w:rsid w:val="00584DBD"/>
    <w:rsid w:val="0058772A"/>
    <w:rsid w:val="00592834"/>
    <w:rsid w:val="00593047"/>
    <w:rsid w:val="005A079A"/>
    <w:rsid w:val="005B3586"/>
    <w:rsid w:val="005B5668"/>
    <w:rsid w:val="005B5FCF"/>
    <w:rsid w:val="005F596B"/>
    <w:rsid w:val="006025DD"/>
    <w:rsid w:val="00607D4D"/>
    <w:rsid w:val="00610C87"/>
    <w:rsid w:val="0063236F"/>
    <w:rsid w:val="006647EF"/>
    <w:rsid w:val="0067588F"/>
    <w:rsid w:val="006778C9"/>
    <w:rsid w:val="00684C58"/>
    <w:rsid w:val="00686767"/>
    <w:rsid w:val="0068711A"/>
    <w:rsid w:val="006B2E43"/>
    <w:rsid w:val="006F18F1"/>
    <w:rsid w:val="007263A4"/>
    <w:rsid w:val="00734387"/>
    <w:rsid w:val="00741A12"/>
    <w:rsid w:val="00741D8D"/>
    <w:rsid w:val="00742E3B"/>
    <w:rsid w:val="0074348D"/>
    <w:rsid w:val="00744055"/>
    <w:rsid w:val="00761A5B"/>
    <w:rsid w:val="00766AE4"/>
    <w:rsid w:val="00774E5C"/>
    <w:rsid w:val="00786C2F"/>
    <w:rsid w:val="007B06DE"/>
    <w:rsid w:val="007B0CB6"/>
    <w:rsid w:val="007D452F"/>
    <w:rsid w:val="007E422D"/>
    <w:rsid w:val="007E570B"/>
    <w:rsid w:val="00805DDE"/>
    <w:rsid w:val="00814091"/>
    <w:rsid w:val="00817E99"/>
    <w:rsid w:val="00866597"/>
    <w:rsid w:val="00890E57"/>
    <w:rsid w:val="00891B7E"/>
    <w:rsid w:val="008957AE"/>
    <w:rsid w:val="008A562C"/>
    <w:rsid w:val="008A67E9"/>
    <w:rsid w:val="008A6918"/>
    <w:rsid w:val="008D03AF"/>
    <w:rsid w:val="008D0A37"/>
    <w:rsid w:val="008D53A6"/>
    <w:rsid w:val="008F2ED3"/>
    <w:rsid w:val="00910DA7"/>
    <w:rsid w:val="00911807"/>
    <w:rsid w:val="00913511"/>
    <w:rsid w:val="0091586E"/>
    <w:rsid w:val="00920E54"/>
    <w:rsid w:val="00921FCC"/>
    <w:rsid w:val="0092291C"/>
    <w:rsid w:val="00932811"/>
    <w:rsid w:val="0094032E"/>
    <w:rsid w:val="00962C3F"/>
    <w:rsid w:val="009663CA"/>
    <w:rsid w:val="00982A7E"/>
    <w:rsid w:val="009957C8"/>
    <w:rsid w:val="009A1BD8"/>
    <w:rsid w:val="009C19F6"/>
    <w:rsid w:val="009D0858"/>
    <w:rsid w:val="009D1667"/>
    <w:rsid w:val="009D756D"/>
    <w:rsid w:val="009E26A8"/>
    <w:rsid w:val="009E4D0C"/>
    <w:rsid w:val="009E58AE"/>
    <w:rsid w:val="00A107C4"/>
    <w:rsid w:val="00A20408"/>
    <w:rsid w:val="00A4213A"/>
    <w:rsid w:val="00A448C2"/>
    <w:rsid w:val="00A470FF"/>
    <w:rsid w:val="00A6406C"/>
    <w:rsid w:val="00A72EF9"/>
    <w:rsid w:val="00A7500D"/>
    <w:rsid w:val="00A80B59"/>
    <w:rsid w:val="00A85FC4"/>
    <w:rsid w:val="00A933D4"/>
    <w:rsid w:val="00AB2707"/>
    <w:rsid w:val="00AB496E"/>
    <w:rsid w:val="00AB5871"/>
    <w:rsid w:val="00AD3B99"/>
    <w:rsid w:val="00AD522D"/>
    <w:rsid w:val="00B0055A"/>
    <w:rsid w:val="00B074E6"/>
    <w:rsid w:val="00B124DD"/>
    <w:rsid w:val="00B13186"/>
    <w:rsid w:val="00B14E6E"/>
    <w:rsid w:val="00B31B3C"/>
    <w:rsid w:val="00B418B0"/>
    <w:rsid w:val="00B44F94"/>
    <w:rsid w:val="00B51D08"/>
    <w:rsid w:val="00B54A64"/>
    <w:rsid w:val="00B56004"/>
    <w:rsid w:val="00B56CE3"/>
    <w:rsid w:val="00B861A7"/>
    <w:rsid w:val="00B90DEA"/>
    <w:rsid w:val="00BA079D"/>
    <w:rsid w:val="00BA42B1"/>
    <w:rsid w:val="00BC5325"/>
    <w:rsid w:val="00BD4445"/>
    <w:rsid w:val="00BD619D"/>
    <w:rsid w:val="00BE7B17"/>
    <w:rsid w:val="00BF7B93"/>
    <w:rsid w:val="00C17FD9"/>
    <w:rsid w:val="00C21AB0"/>
    <w:rsid w:val="00C35F94"/>
    <w:rsid w:val="00C42EAA"/>
    <w:rsid w:val="00C4507E"/>
    <w:rsid w:val="00C54DB1"/>
    <w:rsid w:val="00C54E79"/>
    <w:rsid w:val="00C568D4"/>
    <w:rsid w:val="00C839FD"/>
    <w:rsid w:val="00C84C66"/>
    <w:rsid w:val="00C85F65"/>
    <w:rsid w:val="00CB2C5F"/>
    <w:rsid w:val="00CB7519"/>
    <w:rsid w:val="00CB7789"/>
    <w:rsid w:val="00CD0796"/>
    <w:rsid w:val="00CE1818"/>
    <w:rsid w:val="00D07E62"/>
    <w:rsid w:val="00D25A18"/>
    <w:rsid w:val="00D30920"/>
    <w:rsid w:val="00D31529"/>
    <w:rsid w:val="00D4640C"/>
    <w:rsid w:val="00D537DE"/>
    <w:rsid w:val="00D60A19"/>
    <w:rsid w:val="00D665D2"/>
    <w:rsid w:val="00D75D53"/>
    <w:rsid w:val="00D77B00"/>
    <w:rsid w:val="00D82F1A"/>
    <w:rsid w:val="00D83BB4"/>
    <w:rsid w:val="00D950B4"/>
    <w:rsid w:val="00DB0995"/>
    <w:rsid w:val="00DB1495"/>
    <w:rsid w:val="00DE06E6"/>
    <w:rsid w:val="00DE1954"/>
    <w:rsid w:val="00DE1EF6"/>
    <w:rsid w:val="00DE2C43"/>
    <w:rsid w:val="00E037B2"/>
    <w:rsid w:val="00E1550B"/>
    <w:rsid w:val="00E161D2"/>
    <w:rsid w:val="00E17B77"/>
    <w:rsid w:val="00E17E2A"/>
    <w:rsid w:val="00E213C8"/>
    <w:rsid w:val="00E24B86"/>
    <w:rsid w:val="00E4432D"/>
    <w:rsid w:val="00E545F7"/>
    <w:rsid w:val="00E55ABC"/>
    <w:rsid w:val="00E76DC9"/>
    <w:rsid w:val="00E85AFD"/>
    <w:rsid w:val="00E91AE5"/>
    <w:rsid w:val="00E9736E"/>
    <w:rsid w:val="00EA1B37"/>
    <w:rsid w:val="00EC49ED"/>
    <w:rsid w:val="00EE2743"/>
    <w:rsid w:val="00EF7D2F"/>
    <w:rsid w:val="00F06762"/>
    <w:rsid w:val="00F126B1"/>
    <w:rsid w:val="00F1562E"/>
    <w:rsid w:val="00F15DE0"/>
    <w:rsid w:val="00F162AA"/>
    <w:rsid w:val="00F25445"/>
    <w:rsid w:val="00F5283C"/>
    <w:rsid w:val="00F97B35"/>
    <w:rsid w:val="00FA33D3"/>
    <w:rsid w:val="00FA639A"/>
    <w:rsid w:val="00FB56ED"/>
    <w:rsid w:val="00FE71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B5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paragraph" w:styleId="Heading1">
    <w:name w:val="heading 1"/>
    <w:basedOn w:val="Normal"/>
    <w:next w:val="Normal"/>
    <w:link w:val="Heading1Char"/>
    <w:uiPriority w:val="9"/>
    <w:qFormat/>
    <w:rsid w:val="00B861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8D0A37"/>
    <w:pPr>
      <w:keepNext/>
      <w:spacing w:before="240" w:after="60"/>
      <w:outlineLvl w:val="2"/>
    </w:pPr>
    <w:rPr>
      <w:rFonts w:ascii="Arial" w:eastAsia="Malgun Gothic" w:hAnsi="Arial" w:cs="Arial"/>
      <w:b/>
      <w:bCs/>
      <w:sz w:val="26"/>
      <w:szCs w:val="26"/>
      <w:lang w:eastAsia="en-US"/>
    </w:rPr>
  </w:style>
  <w:style w:type="paragraph" w:styleId="Heading7">
    <w:name w:val="heading 7"/>
    <w:basedOn w:val="Normal"/>
    <w:next w:val="Normal"/>
    <w:link w:val="Heading7Char"/>
    <w:qFormat/>
    <w:rsid w:val="00B56004"/>
    <w:pPr>
      <w:spacing w:before="240" w:after="60"/>
      <w:outlineLvl w:val="6"/>
    </w:pPr>
    <w:rPr>
      <w:rFonts w:ascii="Times New Roman" w:eastAsia="Malgun Gothic"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rPr>
      <w:sz w:val="24"/>
      <w:szCs w:val="24"/>
    </w:rPr>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 w:type="character" w:customStyle="1" w:styleId="pseditboxdisponly">
    <w:name w:val="pseditbox_disponly"/>
    <w:basedOn w:val="DefaultParagraphFont"/>
    <w:rsid w:val="00DE2C43"/>
  </w:style>
  <w:style w:type="character" w:customStyle="1" w:styleId="Heading3Char">
    <w:name w:val="Heading 3 Char"/>
    <w:basedOn w:val="DefaultParagraphFont"/>
    <w:link w:val="Heading3"/>
    <w:rsid w:val="008D0A37"/>
    <w:rPr>
      <w:rFonts w:ascii="Arial" w:eastAsia="Malgun Gothic" w:hAnsi="Arial" w:cs="Arial"/>
      <w:b/>
      <w:bCs/>
      <w:sz w:val="26"/>
      <w:szCs w:val="26"/>
      <w:lang w:eastAsia="en-US"/>
    </w:rPr>
  </w:style>
  <w:style w:type="character" w:customStyle="1" w:styleId="Heading1Char">
    <w:name w:val="Heading 1 Char"/>
    <w:basedOn w:val="DefaultParagraphFont"/>
    <w:link w:val="Heading1"/>
    <w:uiPriority w:val="9"/>
    <w:rsid w:val="00B861A7"/>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B56004"/>
    <w:rPr>
      <w:rFonts w:ascii="Times New Roman" w:eastAsia="Malgun Gothic"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paragraph" w:styleId="Heading1">
    <w:name w:val="heading 1"/>
    <w:basedOn w:val="Normal"/>
    <w:next w:val="Normal"/>
    <w:link w:val="Heading1Char"/>
    <w:uiPriority w:val="9"/>
    <w:qFormat/>
    <w:rsid w:val="00B861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8D0A37"/>
    <w:pPr>
      <w:keepNext/>
      <w:spacing w:before="240" w:after="60"/>
      <w:outlineLvl w:val="2"/>
    </w:pPr>
    <w:rPr>
      <w:rFonts w:ascii="Arial" w:eastAsia="Malgun Gothic" w:hAnsi="Arial" w:cs="Arial"/>
      <w:b/>
      <w:bCs/>
      <w:sz w:val="26"/>
      <w:szCs w:val="26"/>
      <w:lang w:eastAsia="en-US"/>
    </w:rPr>
  </w:style>
  <w:style w:type="paragraph" w:styleId="Heading7">
    <w:name w:val="heading 7"/>
    <w:basedOn w:val="Normal"/>
    <w:next w:val="Normal"/>
    <w:link w:val="Heading7Char"/>
    <w:qFormat/>
    <w:rsid w:val="00B56004"/>
    <w:pPr>
      <w:spacing w:before="240" w:after="60"/>
      <w:outlineLvl w:val="6"/>
    </w:pPr>
    <w:rPr>
      <w:rFonts w:ascii="Times New Roman" w:eastAsia="Malgun Gothic"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rPr>
      <w:sz w:val="24"/>
      <w:szCs w:val="24"/>
    </w:rPr>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 w:type="character" w:customStyle="1" w:styleId="pseditboxdisponly">
    <w:name w:val="pseditbox_disponly"/>
    <w:basedOn w:val="DefaultParagraphFont"/>
    <w:rsid w:val="00DE2C43"/>
  </w:style>
  <w:style w:type="character" w:customStyle="1" w:styleId="Heading3Char">
    <w:name w:val="Heading 3 Char"/>
    <w:basedOn w:val="DefaultParagraphFont"/>
    <w:link w:val="Heading3"/>
    <w:rsid w:val="008D0A37"/>
    <w:rPr>
      <w:rFonts w:ascii="Arial" w:eastAsia="Malgun Gothic" w:hAnsi="Arial" w:cs="Arial"/>
      <w:b/>
      <w:bCs/>
      <w:sz w:val="26"/>
      <w:szCs w:val="26"/>
      <w:lang w:eastAsia="en-US"/>
    </w:rPr>
  </w:style>
  <w:style w:type="character" w:customStyle="1" w:styleId="Heading1Char">
    <w:name w:val="Heading 1 Char"/>
    <w:basedOn w:val="DefaultParagraphFont"/>
    <w:link w:val="Heading1"/>
    <w:uiPriority w:val="9"/>
    <w:rsid w:val="00B861A7"/>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B56004"/>
    <w:rPr>
      <w:rFonts w:ascii="Times New Roman" w:eastAsia="Malgun Gothic"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7317">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68971289">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361393430">
      <w:bodyDiv w:val="1"/>
      <w:marLeft w:val="0"/>
      <w:marRight w:val="0"/>
      <w:marTop w:val="0"/>
      <w:marBottom w:val="0"/>
      <w:divBdr>
        <w:top w:val="none" w:sz="0" w:space="0" w:color="auto"/>
        <w:left w:val="none" w:sz="0" w:space="0" w:color="auto"/>
        <w:bottom w:val="none" w:sz="0" w:space="0" w:color="auto"/>
        <w:right w:val="none" w:sz="0" w:space="0" w:color="auto"/>
      </w:divBdr>
    </w:div>
    <w:div w:id="1469081932">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2205818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36495173">
      <w:bodyDiv w:val="1"/>
      <w:marLeft w:val="0"/>
      <w:marRight w:val="0"/>
      <w:marTop w:val="0"/>
      <w:marBottom w:val="0"/>
      <w:divBdr>
        <w:top w:val="none" w:sz="0" w:space="0" w:color="auto"/>
        <w:left w:val="none" w:sz="0" w:space="0" w:color="auto"/>
        <w:bottom w:val="none" w:sz="0" w:space="0" w:color="auto"/>
        <w:right w:val="none" w:sz="0" w:space="0" w:color="auto"/>
      </w:divBdr>
    </w:div>
    <w:div w:id="2072073422">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tm.org" TargetMode="External"/><Relationship Id="rId18" Type="http://schemas.openxmlformats.org/officeDocument/2006/relationships/hyperlink" Target="http://cms.texes-ets.org/files/6614/1027/0774/core_subjects_ec_6_291.pdf" TargetMode="External"/><Relationship Id="rId26" Type="http://schemas.openxmlformats.org/officeDocument/2006/relationships/hyperlink" Target="https://www.uta.edu/conduct/" TargetMode="External"/><Relationship Id="rId39" Type="http://schemas.openxmlformats.org/officeDocument/2006/relationships/hyperlink" Target="http://www.uta.edu/owl" TargetMode="External"/><Relationship Id="rId3" Type="http://schemas.openxmlformats.org/officeDocument/2006/relationships/styles" Target="styles.xml"/><Relationship Id="rId21" Type="http://schemas.openxmlformats.org/officeDocument/2006/relationships/hyperlink" Target="http://www.uta.edu/disability" TargetMode="External"/><Relationship Id="rId34" Type="http://schemas.openxmlformats.org/officeDocument/2006/relationships/hyperlink" Target="http://www.uta.edu/universitycollege/resources/advising.php" TargetMode="External"/><Relationship Id="rId42" Type="http://schemas.openxmlformats.org/officeDocument/2006/relationships/hyperlink" Target="http://www.youtube.com/watch?v=KUpf6rzvnH4" TargetMode="External"/><Relationship Id="rId7" Type="http://schemas.openxmlformats.org/officeDocument/2006/relationships/footnotes" Target="footnotes.xml"/><Relationship Id="rId12" Type="http://schemas.openxmlformats.org/officeDocument/2006/relationships/hyperlink" Target="http://ritter.tea.state.tx.us/rules/tac/chapter111/index.html" TargetMode="External"/><Relationship Id="rId17" Type="http://schemas.openxmlformats.org/officeDocument/2006/relationships/hyperlink" Target="http://www.tea.state.tx.us/student.assessment/staar/" TargetMode="External"/><Relationship Id="rId25" Type="http://schemas.openxmlformats.org/officeDocument/2006/relationships/hyperlink" Target="file:///C:\Users\ingrams\Downloads\jmhood@uta.edu" TargetMode="External"/><Relationship Id="rId33" Type="http://schemas.openxmlformats.org/officeDocument/2006/relationships/hyperlink" Target="http://www.uta.edu/universitycollege/resources/college-based-clinics-labs.php" TargetMode="External"/><Relationship Id="rId38" Type="http://schemas.openxmlformats.org/officeDocument/2006/relationships/hyperlink" Target="mailto:IDEAS@uta.edu" TargetMode="External"/><Relationship Id="rId2" Type="http://schemas.openxmlformats.org/officeDocument/2006/relationships/numbering" Target="numbering.xml"/><Relationship Id="rId16" Type="http://schemas.openxmlformats.org/officeDocument/2006/relationships/hyperlink" Target="http://www.thecb.state.tx.us/collegereadiness/crs.pdf" TargetMode="External"/><Relationship Id="rId20" Type="http://schemas.openxmlformats.org/officeDocument/2006/relationships/hyperlink" Target="http://wweb.uta.edu/aao/fao/" TargetMode="External"/><Relationship Id="rId29" Type="http://schemas.openxmlformats.org/officeDocument/2006/relationships/hyperlink" Target="http://www.uta.edu/sfs" TargetMode="External"/><Relationship Id="rId41" Type="http://schemas.openxmlformats.org/officeDocument/2006/relationships/hyperlink" Target="mailto:amherzog@uta.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cb.state.tx.us/collegereadiness/crs.pdf" TargetMode="External"/><Relationship Id="rId24" Type="http://schemas.openxmlformats.org/officeDocument/2006/relationships/hyperlink" Target="http://www.uta.edu/titleIX" TargetMode="External"/><Relationship Id="rId32" Type="http://schemas.openxmlformats.org/officeDocument/2006/relationships/hyperlink" Target="http://www.uta.edu/universitycollege/current/academic-support/learning-center/tutoring/index.php" TargetMode="External"/><Relationship Id="rId37" Type="http://schemas.openxmlformats.org/officeDocument/2006/relationships/hyperlink" Target="http://www.uta.edu/universitycollege/resources/index.php" TargetMode="External"/><Relationship Id="rId40" Type="http://schemas.openxmlformats.org/officeDocument/2006/relationships/hyperlink" Target="http://library.uta.edu/academic-plaza" TargetMode="External"/><Relationship Id="rId5" Type="http://schemas.openxmlformats.org/officeDocument/2006/relationships/settings" Target="settings.xml"/><Relationship Id="rId15" Type="http://schemas.openxmlformats.org/officeDocument/2006/relationships/hyperlink" Target="http://ritter.tea.state.tx.us/rules/tac/chapter111/index.html" TargetMode="External"/><Relationship Id="rId23" Type="http://schemas.openxmlformats.org/officeDocument/2006/relationships/hyperlink" Target="http://www.uta.edu/hr/eos/index.php" TargetMode="External"/><Relationship Id="rId28" Type="http://schemas.openxmlformats.org/officeDocument/2006/relationships/hyperlink" Target="http://www.uta.edu/news/info/campus-carry/" TargetMode="External"/><Relationship Id="rId36" Type="http://schemas.openxmlformats.org/officeDocument/2006/relationships/hyperlink" Target="mailto:resources@uta.edu" TargetMode="External"/><Relationship Id="rId10" Type="http://schemas.openxmlformats.org/officeDocument/2006/relationships/hyperlink" Target="https://www.uta.edu/profiles/joo-lee" TargetMode="External"/><Relationship Id="rId19" Type="http://schemas.openxmlformats.org/officeDocument/2006/relationships/hyperlink" Target="http://www.thecb.state.tx.us/index.cfm?objectid=EAE69736-B39D-F3FF-EA777519F1F0348B" TargetMode="External"/><Relationship Id="rId31" Type="http://schemas.openxmlformats.org/officeDocument/2006/relationships/hyperlink" Target="https://mavalert.uta.edu/register.php"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cei.org" TargetMode="External"/><Relationship Id="rId22" Type="http://schemas.openxmlformats.org/officeDocument/2006/relationships/hyperlink" Target="http://www.uta.edu/caps/" TargetMode="External"/><Relationship Id="rId27" Type="http://schemas.openxmlformats.org/officeDocument/2006/relationships/hyperlink" Target="http://www.uta.edu/oit/cs/email/mavmail.php" TargetMode="External"/><Relationship Id="rId30" Type="http://schemas.openxmlformats.org/officeDocument/2006/relationships/hyperlink" Target="https://mavalert.uta.edu/" TargetMode="External"/><Relationship Id="rId35" Type="http://schemas.openxmlformats.org/officeDocument/2006/relationships/hyperlink" Target="http://www.uta.edu/universitycollege/current/academic-support/mcnair/index.ph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A0508-F1D3-4A54-85F1-933792548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4189</Words>
  <Characters>23878</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28011</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Lee, Joohi</cp:lastModifiedBy>
  <cp:revision>2</cp:revision>
  <cp:lastPrinted>2014-07-22T20:44:00Z</cp:lastPrinted>
  <dcterms:created xsi:type="dcterms:W3CDTF">2016-08-25T19:47:00Z</dcterms:created>
  <dcterms:modified xsi:type="dcterms:W3CDTF">2016-08-25T19:47:00Z</dcterms:modified>
</cp:coreProperties>
</file>