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73" w:rsidRPr="00F30810" w:rsidRDefault="00631573" w:rsidP="009A55DA">
      <w:pPr>
        <w:jc w:val="center"/>
        <w:rPr>
          <w:b/>
        </w:rPr>
      </w:pPr>
      <w:bookmarkStart w:id="0" w:name="_GoBack"/>
      <w:bookmarkEnd w:id="0"/>
      <w:r>
        <w:rPr>
          <w:b/>
        </w:rPr>
        <w:t>NURS 4350</w:t>
      </w:r>
      <w:r w:rsidRPr="00F30810">
        <w:rPr>
          <w:b/>
        </w:rPr>
        <w:t>:</w:t>
      </w:r>
      <w:r>
        <w:rPr>
          <w:b/>
        </w:rPr>
        <w:t xml:space="preserve">  </w:t>
      </w:r>
      <w:r>
        <w:t>Transition to Professional Nursing (Capstone)</w:t>
      </w:r>
    </w:p>
    <w:p w:rsidR="00631573" w:rsidRPr="00F30810" w:rsidRDefault="006E2466" w:rsidP="009A55DA">
      <w:pPr>
        <w:jc w:val="center"/>
      </w:pPr>
      <w:r>
        <w:t>Spring 2017</w:t>
      </w:r>
    </w:p>
    <w:p w:rsidR="005248C9" w:rsidRDefault="005248C9" w:rsidP="005248C9"/>
    <w:p w:rsidR="006E2466" w:rsidRDefault="005248C9" w:rsidP="006E2466">
      <w:r>
        <w:t>Instructor(s):</w:t>
      </w:r>
      <w:r>
        <w:tab/>
      </w:r>
      <w:r w:rsidR="006E2466">
        <w:t>Patricia Allard, PhD, MSN, RN (</w:t>
      </w:r>
      <w:r w:rsidR="006E2466" w:rsidRPr="006E2466">
        <w:t>Lead</w:t>
      </w:r>
      <w:r w:rsidR="006E2466">
        <w:t xml:space="preserve"> Teacher</w:t>
      </w:r>
      <w:r w:rsidR="006E2466" w:rsidRPr="006E2466">
        <w:t>)</w:t>
      </w:r>
    </w:p>
    <w:p w:rsidR="006E2466" w:rsidRDefault="006E2466" w:rsidP="006E2466">
      <w:r>
        <w:tab/>
      </w:r>
      <w:r>
        <w:tab/>
        <w:t>Office: 637 Pickard Hall</w:t>
      </w:r>
    </w:p>
    <w:p w:rsidR="006E2466" w:rsidRDefault="006E2466" w:rsidP="006E2466">
      <w:r>
        <w:tab/>
      </w:r>
      <w:r>
        <w:tab/>
        <w:t>Office Phone: 871-272-2776</w:t>
      </w:r>
    </w:p>
    <w:p w:rsidR="006E2466" w:rsidRDefault="006E2466" w:rsidP="006E2466">
      <w:pPr>
        <w:ind w:left="720" w:firstLine="720"/>
      </w:pPr>
      <w:r>
        <w:t>Cell: 214-789-0772</w:t>
      </w:r>
    </w:p>
    <w:p w:rsidR="006E2466" w:rsidRDefault="006E2466" w:rsidP="006E2466">
      <w:r>
        <w:tab/>
      </w:r>
      <w:r>
        <w:tab/>
        <w:t>E-mail: patricia.allard@uta.edu</w:t>
      </w:r>
    </w:p>
    <w:p w:rsidR="006E2466" w:rsidRDefault="006E2466" w:rsidP="006E2466">
      <w:pPr>
        <w:ind w:left="1440"/>
      </w:pPr>
      <w:r>
        <w:t>Clinical Sites: Baylor Scott and White and White Rock Lake, Methodist Addison; Kindred</w:t>
      </w:r>
    </w:p>
    <w:p w:rsidR="006E2466" w:rsidRDefault="006E2466" w:rsidP="006E2466">
      <w:pPr>
        <w:ind w:left="720" w:firstLine="720"/>
      </w:pPr>
    </w:p>
    <w:p w:rsidR="005248C9" w:rsidRDefault="005248C9" w:rsidP="006E2466">
      <w:pPr>
        <w:ind w:left="720" w:firstLine="720"/>
      </w:pPr>
      <w:r>
        <w:t xml:space="preserve">Susan Norman, MS, RN, CCRN </w:t>
      </w:r>
      <w:r w:rsidRPr="006E2466">
        <w:t>(</w:t>
      </w:r>
      <w:r w:rsidR="006E2466" w:rsidRPr="006E2466">
        <w:t>Co-</w:t>
      </w:r>
      <w:r w:rsidRPr="006E2466">
        <w:t>Lead Teacher)</w:t>
      </w:r>
    </w:p>
    <w:p w:rsidR="005248C9" w:rsidRDefault="005248C9" w:rsidP="005248C9">
      <w:r>
        <w:tab/>
      </w:r>
      <w:r>
        <w:tab/>
        <w:t>Office: 637 Pickard Hall</w:t>
      </w:r>
    </w:p>
    <w:p w:rsidR="005248C9" w:rsidRDefault="005248C9" w:rsidP="005248C9">
      <w:r>
        <w:tab/>
      </w:r>
      <w:r>
        <w:tab/>
        <w:t xml:space="preserve">Office Phone: 817-272-2776 ext. </w:t>
      </w:r>
    </w:p>
    <w:p w:rsidR="005248C9" w:rsidRDefault="005248C9" w:rsidP="005248C9">
      <w:r>
        <w:tab/>
      </w:r>
      <w:r>
        <w:tab/>
        <w:t>E-mail: snorman@uta.edu</w:t>
      </w:r>
    </w:p>
    <w:p w:rsidR="005248C9" w:rsidRDefault="005248C9" w:rsidP="00384C09">
      <w:pPr>
        <w:ind w:left="1440"/>
      </w:pPr>
      <w:r>
        <w:t>Clinical Sites: Baylor Scott and White McKinney; The Heart Hospital Baylor Plano</w:t>
      </w:r>
      <w:r w:rsidR="00384C09">
        <w:t>; THR Flower Mound</w:t>
      </w:r>
    </w:p>
    <w:p w:rsidR="001A662A" w:rsidRDefault="001A662A" w:rsidP="00384C09">
      <w:pPr>
        <w:ind w:left="1440"/>
      </w:pPr>
    </w:p>
    <w:p w:rsidR="005248C9" w:rsidRDefault="005248C9" w:rsidP="005248C9">
      <w:r>
        <w:tab/>
      </w:r>
      <w:r>
        <w:tab/>
        <w:t xml:space="preserve">Kelley Monroe, RN, MSN, </w:t>
      </w:r>
    </w:p>
    <w:p w:rsidR="005248C9" w:rsidRDefault="005248C9" w:rsidP="005248C9">
      <w:r>
        <w:tab/>
      </w:r>
      <w:r>
        <w:tab/>
        <w:t>Office:  Pickard Hall</w:t>
      </w:r>
    </w:p>
    <w:p w:rsidR="005248C9" w:rsidRDefault="005248C9" w:rsidP="005248C9">
      <w:pPr>
        <w:ind w:left="720" w:firstLine="720"/>
      </w:pPr>
      <w:r>
        <w:t xml:space="preserve">Office Phone: 817-272-2776 ext. </w:t>
      </w:r>
    </w:p>
    <w:p w:rsidR="005248C9" w:rsidRDefault="005248C9" w:rsidP="005248C9">
      <w:pPr>
        <w:ind w:left="720" w:firstLine="720"/>
      </w:pPr>
      <w:r>
        <w:t xml:space="preserve">E-mail: </w:t>
      </w:r>
    </w:p>
    <w:p w:rsidR="005248C9" w:rsidRDefault="005248C9" w:rsidP="005248C9">
      <w:pPr>
        <w:ind w:left="1440"/>
      </w:pPr>
      <w:r>
        <w:t xml:space="preserve">Clinical Sites:  Harris Methodist Fort Worth; Harris Methodist Southwest; Texas Health Arlington Memorial; </w:t>
      </w:r>
      <w:r w:rsidR="00384C09">
        <w:t>On Pointe</w:t>
      </w:r>
    </w:p>
    <w:p w:rsidR="005248C9" w:rsidRDefault="005248C9" w:rsidP="005248C9"/>
    <w:p w:rsidR="001A662A" w:rsidRDefault="001A662A" w:rsidP="001A662A">
      <w:pPr>
        <w:ind w:left="720" w:firstLine="720"/>
      </w:pPr>
      <w:r>
        <w:t xml:space="preserve">Brian Morr, MSN, RN </w:t>
      </w:r>
    </w:p>
    <w:p w:rsidR="001A662A" w:rsidRDefault="001A662A" w:rsidP="001A662A">
      <w:r>
        <w:tab/>
      </w:r>
      <w:r>
        <w:tab/>
        <w:t>Office:  631 Pickard Hall</w:t>
      </w:r>
    </w:p>
    <w:p w:rsidR="001A662A" w:rsidRDefault="001A662A" w:rsidP="001A662A">
      <w:r>
        <w:tab/>
      </w:r>
      <w:r>
        <w:tab/>
        <w:t xml:space="preserve">Office Phone:  817-272-2776 ext. </w:t>
      </w:r>
    </w:p>
    <w:p w:rsidR="001A662A" w:rsidRDefault="001A662A" w:rsidP="001A662A">
      <w:r>
        <w:tab/>
      </w:r>
      <w:r>
        <w:tab/>
        <w:t xml:space="preserve">E-mail:  morr@uta.edu </w:t>
      </w:r>
    </w:p>
    <w:p w:rsidR="001A662A" w:rsidRDefault="001A662A" w:rsidP="001A662A">
      <w:r>
        <w:tab/>
      </w:r>
      <w:r>
        <w:tab/>
        <w:t>Clinical Sites:  Medical Center Arlington, Baylor Scott and White Waxahachie, USMD</w:t>
      </w:r>
    </w:p>
    <w:p w:rsidR="001A662A" w:rsidRDefault="001A662A" w:rsidP="001A662A">
      <w:pPr>
        <w:ind w:left="720" w:firstLine="720"/>
      </w:pPr>
    </w:p>
    <w:p w:rsidR="001A662A" w:rsidRDefault="001A662A" w:rsidP="001A662A">
      <w:pPr>
        <w:ind w:left="720" w:firstLine="720"/>
      </w:pPr>
      <w:r>
        <w:t>Janeth Stiller, PhD, RN</w:t>
      </w:r>
    </w:p>
    <w:p w:rsidR="001A662A" w:rsidRDefault="001A662A" w:rsidP="001A662A">
      <w:pPr>
        <w:ind w:left="720" w:firstLine="720"/>
      </w:pPr>
      <w:r>
        <w:t>Office:  631 Pickard Hall</w:t>
      </w:r>
    </w:p>
    <w:p w:rsidR="001A662A" w:rsidRDefault="001A662A" w:rsidP="001A662A">
      <w:pPr>
        <w:ind w:left="720" w:firstLine="720"/>
      </w:pPr>
      <w:r>
        <w:t xml:space="preserve">Office Phone:  817-272-2776 ext. </w:t>
      </w:r>
    </w:p>
    <w:p w:rsidR="001A662A" w:rsidRDefault="001A662A" w:rsidP="001A662A">
      <w:pPr>
        <w:ind w:left="720" w:firstLine="720"/>
      </w:pPr>
      <w:r>
        <w:t>E-mail:  stiller@uta.edu</w:t>
      </w:r>
    </w:p>
    <w:p w:rsidR="001A662A" w:rsidRDefault="001A662A" w:rsidP="001A662A">
      <w:pPr>
        <w:ind w:left="720" w:firstLine="720"/>
      </w:pPr>
      <w:r>
        <w:t>Clinical Sites:  Baylor Regional Medical Center at Grapevine; Kindred Arlington</w:t>
      </w:r>
    </w:p>
    <w:p w:rsidR="005248C9" w:rsidRDefault="005248C9" w:rsidP="005248C9"/>
    <w:p w:rsidR="005248C9" w:rsidRDefault="005248C9" w:rsidP="005248C9">
      <w:pPr>
        <w:ind w:left="720" w:firstLine="720"/>
      </w:pPr>
      <w:r>
        <w:t xml:space="preserve">Rena Suber, MSN, RN </w:t>
      </w:r>
    </w:p>
    <w:p w:rsidR="005248C9" w:rsidRDefault="005248C9" w:rsidP="005248C9">
      <w:pPr>
        <w:ind w:left="720" w:firstLine="720"/>
      </w:pPr>
      <w:r>
        <w:t>Office:  651 Pickard Hall</w:t>
      </w:r>
    </w:p>
    <w:p w:rsidR="005248C9" w:rsidRDefault="005248C9" w:rsidP="005248C9">
      <w:pPr>
        <w:ind w:left="720" w:firstLine="720"/>
      </w:pPr>
      <w:r>
        <w:t xml:space="preserve">Office Phone:  817-272-2776 ext. </w:t>
      </w:r>
    </w:p>
    <w:p w:rsidR="005248C9" w:rsidRDefault="005248C9" w:rsidP="005248C9">
      <w:pPr>
        <w:ind w:left="720" w:firstLine="720"/>
      </w:pPr>
      <w:r>
        <w:t>E-mail: rsuber@uta.edu</w:t>
      </w:r>
    </w:p>
    <w:p w:rsidR="005248C9" w:rsidRDefault="005248C9" w:rsidP="005248C9">
      <w:r>
        <w:tab/>
      </w:r>
      <w:r>
        <w:tab/>
        <w:t xml:space="preserve">Clinical Sites:  Children’s Med Ctr;; UTSW; North Hills Hospital; Harris HEB </w:t>
      </w:r>
    </w:p>
    <w:p w:rsidR="00F31990" w:rsidRDefault="00F31990" w:rsidP="005248C9">
      <w:pPr>
        <w:ind w:left="720" w:firstLine="720"/>
      </w:pPr>
    </w:p>
    <w:p w:rsidR="005248C9" w:rsidRDefault="005248C9" w:rsidP="005248C9">
      <w:pPr>
        <w:ind w:left="720" w:firstLine="720"/>
      </w:pPr>
      <w:r>
        <w:t>Angela Trejo, MSN, RN</w:t>
      </w:r>
    </w:p>
    <w:p w:rsidR="005248C9" w:rsidRDefault="005248C9" w:rsidP="005248C9">
      <w:pPr>
        <w:ind w:left="720" w:firstLine="720"/>
      </w:pPr>
      <w:r>
        <w:t>Office:  651 Pickard Hall</w:t>
      </w:r>
    </w:p>
    <w:p w:rsidR="005248C9" w:rsidRDefault="005248C9" w:rsidP="005248C9">
      <w:pPr>
        <w:ind w:left="720" w:firstLine="720"/>
      </w:pPr>
      <w:r>
        <w:t xml:space="preserve">Office Phone:  817-272-2776 ext. </w:t>
      </w:r>
    </w:p>
    <w:p w:rsidR="005248C9" w:rsidRDefault="005248C9" w:rsidP="005248C9">
      <w:pPr>
        <w:ind w:left="720" w:firstLine="720"/>
      </w:pPr>
      <w:r>
        <w:t xml:space="preserve">E-mail:  atrejo@uta.edu </w:t>
      </w:r>
    </w:p>
    <w:p w:rsidR="005248C9" w:rsidRDefault="005248C9" w:rsidP="005248C9">
      <w:pPr>
        <w:ind w:left="1440"/>
      </w:pPr>
      <w:r>
        <w:t>Clinical Sites:  Cook Children’s Medical Center; THR Alliance, THR Azle, Medical Center Alliance</w:t>
      </w:r>
    </w:p>
    <w:p w:rsidR="005248C9" w:rsidRDefault="005248C9" w:rsidP="005248C9">
      <w:pPr>
        <w:ind w:left="1440"/>
      </w:pPr>
    </w:p>
    <w:p w:rsidR="00931081" w:rsidRPr="0086656E" w:rsidRDefault="005248C9" w:rsidP="005248C9">
      <w:r>
        <w:t>I</w:t>
      </w:r>
      <w:r w:rsidR="00931081" w:rsidRPr="0086656E">
        <w:t>ndividual faculty office hours will vary.  Faculty office hours are by</w:t>
      </w:r>
      <w:r w:rsidR="00931081">
        <w:t xml:space="preserve"> </w:t>
      </w:r>
      <w:r w:rsidR="00931081" w:rsidRPr="0086656E">
        <w:t>appointment and e-mail request.</w:t>
      </w:r>
    </w:p>
    <w:p w:rsidR="00631573" w:rsidRDefault="00631573" w:rsidP="009A55DA"/>
    <w:p w:rsidR="00631573" w:rsidRDefault="00631573" w:rsidP="009A55DA">
      <w:r w:rsidRPr="00F30810">
        <w:rPr>
          <w:b/>
        </w:rPr>
        <w:t xml:space="preserve">Time and Place of Class Meetings: </w:t>
      </w:r>
      <w:r w:rsidRPr="00F30810">
        <w:rPr>
          <w:b/>
        </w:rPr>
        <w:tab/>
      </w:r>
      <w:r>
        <w:t>0 classroom hours; 135 clinical hours</w:t>
      </w:r>
    </w:p>
    <w:p w:rsidR="009A55DA" w:rsidRPr="00F30810" w:rsidRDefault="009A55DA" w:rsidP="009A55DA">
      <w:pPr>
        <w:rPr>
          <w:b/>
        </w:rPr>
      </w:pPr>
    </w:p>
    <w:p w:rsidR="009A55DA" w:rsidRPr="00F30810" w:rsidRDefault="009A55DA" w:rsidP="009A55DA">
      <w:pPr>
        <w:pStyle w:val="NoSpacing"/>
        <w:rPr>
          <w:b/>
        </w:rPr>
      </w:pPr>
      <w:r w:rsidRPr="00F30810">
        <w:rPr>
          <w:b/>
        </w:rPr>
        <w:t xml:space="preserve">Description of Course Content: </w:t>
      </w:r>
      <w:r w:rsidRPr="00972A1A">
        <w:t>Focus on the synthesis of knowledge acquired throughout the curriculum and the enactment of the professional nurse role in a concentrated practicum. Prerequisite or Co</w:t>
      </w:r>
      <w:r>
        <w:t>-</w:t>
      </w:r>
      <w:r w:rsidRPr="00972A1A">
        <w:t>requisite: NURS 4223, 4351, and 4462.</w:t>
      </w:r>
    </w:p>
    <w:p w:rsidR="00FD5C5B" w:rsidRDefault="00FD5C5B" w:rsidP="009A55DA">
      <w:pPr>
        <w:rPr>
          <w:b/>
        </w:rPr>
      </w:pPr>
    </w:p>
    <w:p w:rsidR="00631573" w:rsidRPr="00F30810" w:rsidRDefault="00631573" w:rsidP="009A55DA">
      <w:pPr>
        <w:rPr>
          <w:b/>
        </w:rPr>
      </w:pPr>
      <w:r>
        <w:rPr>
          <w:b/>
        </w:rPr>
        <w:t>Student Learning Outcomes:</w:t>
      </w:r>
    </w:p>
    <w:p w:rsidR="00631573" w:rsidRPr="009A55DA" w:rsidRDefault="00631573" w:rsidP="009A55DA">
      <w:pPr>
        <w:pStyle w:val="ListParagraph"/>
        <w:numPr>
          <w:ilvl w:val="0"/>
          <w:numId w:val="39"/>
        </w:numPr>
        <w:rPr>
          <w:color w:val="000000"/>
        </w:rPr>
      </w:pPr>
      <w:r w:rsidRPr="009A55DA">
        <w:rPr>
          <w:color w:val="000000"/>
        </w:rPr>
        <w:t>Apply critical analysis and logical reasoning to clinical judgment and nursing decision-making processes.</w:t>
      </w:r>
    </w:p>
    <w:p w:rsidR="00631573" w:rsidRPr="009A55DA" w:rsidRDefault="00631573" w:rsidP="009A55DA">
      <w:pPr>
        <w:pStyle w:val="ListParagraph"/>
        <w:numPr>
          <w:ilvl w:val="0"/>
          <w:numId w:val="39"/>
        </w:numPr>
        <w:rPr>
          <w:color w:val="000000"/>
        </w:rPr>
      </w:pPr>
      <w:r w:rsidRPr="009A55DA">
        <w:rPr>
          <w:color w:val="000000"/>
        </w:rPr>
        <w:t>Apply the nursing process using information technology and evidence-based data in the delivery of competent, culturally sensitive, developmentally appropriate holistic care.</w:t>
      </w:r>
    </w:p>
    <w:p w:rsidR="00631573" w:rsidRPr="009A55DA" w:rsidRDefault="00631573" w:rsidP="009A55DA">
      <w:pPr>
        <w:pStyle w:val="ListParagraph"/>
        <w:numPr>
          <w:ilvl w:val="0"/>
          <w:numId w:val="39"/>
        </w:numPr>
        <w:rPr>
          <w:color w:val="000000"/>
        </w:rPr>
      </w:pPr>
      <w:r w:rsidRPr="009A55DA">
        <w:rPr>
          <w:color w:val="000000"/>
        </w:rPr>
        <w:t>Assume professional accountability and responsibility for the quality of nursing care, upholding legal and ethical standards.</w:t>
      </w:r>
    </w:p>
    <w:p w:rsidR="00631573" w:rsidRPr="009A55DA" w:rsidRDefault="00631573" w:rsidP="009A55DA">
      <w:pPr>
        <w:pStyle w:val="ListParagraph"/>
        <w:numPr>
          <w:ilvl w:val="0"/>
          <w:numId w:val="39"/>
        </w:numPr>
        <w:rPr>
          <w:color w:val="000000"/>
        </w:rPr>
      </w:pPr>
      <w:r w:rsidRPr="009A55DA">
        <w:rPr>
          <w:color w:val="000000"/>
        </w:rPr>
        <w:t>Foster effective collaboration with individuals and groups, using oral, written, non-verbal, and electronic communication to enhance the therapeutic process and to maintain interdisciplinary professional relationships.</w:t>
      </w:r>
    </w:p>
    <w:p w:rsidR="00631573" w:rsidRPr="009A55DA" w:rsidRDefault="00631573" w:rsidP="009A55DA">
      <w:pPr>
        <w:pStyle w:val="ListParagraph"/>
        <w:numPr>
          <w:ilvl w:val="0"/>
          <w:numId w:val="39"/>
        </w:numPr>
        <w:rPr>
          <w:color w:val="000000"/>
        </w:rPr>
      </w:pPr>
      <w:r w:rsidRPr="009A55DA">
        <w:rPr>
          <w:color w:val="000000"/>
        </w:rPr>
        <w:t>Provide safe comprehensive nursing care for a patient population in a health care setting in collaboration with and under the direct supervision of a registered nurse preceptor.</w:t>
      </w:r>
    </w:p>
    <w:p w:rsidR="00631573" w:rsidRPr="00F30810" w:rsidRDefault="00631573" w:rsidP="009A55DA">
      <w:pPr>
        <w:rPr>
          <w:b/>
        </w:rPr>
      </w:pPr>
    </w:p>
    <w:p w:rsidR="00716F91" w:rsidRPr="009A55DA" w:rsidRDefault="00716F91" w:rsidP="009A55DA">
      <w:pPr>
        <w:pStyle w:val="NoSpacing"/>
        <w:rPr>
          <w:b/>
        </w:rPr>
      </w:pPr>
      <w:r w:rsidRPr="009A55DA">
        <w:rPr>
          <w:b/>
        </w:rPr>
        <w:t>REQUIRED TEXTBOOKS:</w:t>
      </w:r>
    </w:p>
    <w:p w:rsidR="00716F91" w:rsidRPr="001A6A6C" w:rsidRDefault="00716F91" w:rsidP="009A55DA">
      <w:pPr>
        <w:pStyle w:val="NoSpacing"/>
      </w:pPr>
      <w:r w:rsidRPr="001A6A6C">
        <w:t>Evolve HESI RN Practice Test ISBN 9781455727384 (Course:</w:t>
      </w:r>
      <w:r w:rsidR="00931081" w:rsidRPr="001A6A6C">
        <w:rPr>
          <w:rStyle w:val="group"/>
          <w:rFonts w:ascii="Arial" w:hAnsi="Arial" w:cs="Arial"/>
        </w:rPr>
        <w:t xml:space="preserve"> </w:t>
      </w:r>
      <w:r w:rsidR="00931081" w:rsidRPr="001A6A6C">
        <w:rPr>
          <w:rStyle w:val="group"/>
        </w:rPr>
        <w:t>1301_hwoods21_0007</w:t>
      </w:r>
      <w:r w:rsidRPr="001A6A6C">
        <w:rPr>
          <w:rStyle w:val="group"/>
          <w:rFonts w:ascii="Arial" w:hAnsi="Arial" w:cs="Arial"/>
        </w:rPr>
        <w:t>)</w:t>
      </w:r>
    </w:p>
    <w:p w:rsidR="00716F91" w:rsidRDefault="00716F91" w:rsidP="009A55DA">
      <w:pPr>
        <w:pStyle w:val="NoSpacing"/>
      </w:pPr>
    </w:p>
    <w:p w:rsidR="00716F91" w:rsidRPr="00053532" w:rsidRDefault="00716F91" w:rsidP="009A55DA">
      <w:pPr>
        <w:pStyle w:val="NoSpacing"/>
      </w:pPr>
      <w:r w:rsidRPr="00053532">
        <w:t xml:space="preserve">Silvestri, Linda. (2011). </w:t>
      </w:r>
      <w:r w:rsidRPr="00053532">
        <w:rPr>
          <w:i/>
        </w:rPr>
        <w:t>Saunders comprehensive review for the NCLEX-RN examination.</w:t>
      </w:r>
      <w:r w:rsidRPr="00053532">
        <w:t xml:space="preserve">  </w:t>
      </w:r>
      <w:r w:rsidRPr="00B70897">
        <w:t>(5</w:t>
      </w:r>
      <w:r w:rsidRPr="00B70897">
        <w:rPr>
          <w:vertAlign w:val="superscript"/>
        </w:rPr>
        <w:t>th</w:t>
      </w:r>
      <w:r w:rsidRPr="00B70897">
        <w:t xml:space="preserve"> ed)</w:t>
      </w:r>
      <w:r w:rsidRPr="00053532">
        <w:t>.  Saunders. ISBN 9781437708257</w:t>
      </w:r>
      <w:r>
        <w:t xml:space="preserve"> </w:t>
      </w:r>
      <w:r w:rsidRPr="00FD5C5B">
        <w:t>(From Med/Surg)</w:t>
      </w:r>
    </w:p>
    <w:p w:rsidR="00716F91" w:rsidRDefault="00716F91" w:rsidP="009A55DA">
      <w:pPr>
        <w:pStyle w:val="NoSpacing"/>
      </w:pPr>
    </w:p>
    <w:p w:rsidR="00716F91" w:rsidRPr="00053532" w:rsidRDefault="00931081" w:rsidP="009A55DA">
      <w:pPr>
        <w:pStyle w:val="NoSpacing"/>
      </w:pPr>
      <w:r>
        <w:t>HESI.  (2014</w:t>
      </w:r>
      <w:r w:rsidR="00716F91" w:rsidRPr="00053532">
        <w:t xml:space="preserve">). </w:t>
      </w:r>
      <w:r w:rsidR="00716F91" w:rsidRPr="00053532">
        <w:rPr>
          <w:i/>
        </w:rPr>
        <w:t xml:space="preserve">HESI comprehensive review for the NCLEX-RN® examination.  </w:t>
      </w:r>
      <w:r w:rsidR="00716F91" w:rsidRPr="00053532">
        <w:t>(</w:t>
      </w:r>
      <w:r>
        <w:t>4</w:t>
      </w:r>
      <w:r w:rsidR="00716F91" w:rsidRPr="00053532">
        <w:rPr>
          <w:vertAlign w:val="superscript"/>
        </w:rPr>
        <w:t>rd</w:t>
      </w:r>
      <w:r w:rsidR="00716F91" w:rsidRPr="00053532">
        <w:t xml:space="preserve"> ed).  Elsevier. ISBN: 978</w:t>
      </w:r>
      <w:r>
        <w:t>1455727520</w:t>
      </w:r>
    </w:p>
    <w:p w:rsidR="00716F91" w:rsidRDefault="00716F91" w:rsidP="009A55DA">
      <w:pPr>
        <w:pStyle w:val="NoSpacing"/>
        <w:rPr>
          <w:sz w:val="22"/>
          <w:szCs w:val="22"/>
        </w:rPr>
      </w:pPr>
    </w:p>
    <w:p w:rsidR="00716F91" w:rsidRDefault="00716F91" w:rsidP="009A55DA">
      <w:pPr>
        <w:pStyle w:val="NoSpacing"/>
      </w:pPr>
      <w:r>
        <w:t>SUGGESTED TEXTBOOKS:</w:t>
      </w:r>
    </w:p>
    <w:p w:rsidR="00716F91" w:rsidRPr="00217B61" w:rsidRDefault="00716F91" w:rsidP="009A55DA">
      <w:pPr>
        <w:pStyle w:val="NoSpacing"/>
      </w:pPr>
      <w:r w:rsidRPr="00217B61">
        <w:t xml:space="preserve">Silvestri, Linda. (2010). </w:t>
      </w:r>
      <w:r w:rsidRPr="00217B61">
        <w:rPr>
          <w:rStyle w:val="Emphasis"/>
          <w:color w:val="000000"/>
        </w:rPr>
        <w:t xml:space="preserve">Saunders Strategies for Test Success: Passing Nursing School and the NCLEX Exam.  </w:t>
      </w:r>
      <w:r w:rsidRPr="00217B61">
        <w:rPr>
          <w:rStyle w:val="Emphasis"/>
          <w:i w:val="0"/>
          <w:color w:val="000000"/>
        </w:rPr>
        <w:t>(2</w:t>
      </w:r>
      <w:r w:rsidRPr="00217B61">
        <w:rPr>
          <w:rStyle w:val="Emphasis"/>
          <w:i w:val="0"/>
          <w:color w:val="000000"/>
          <w:vertAlign w:val="superscript"/>
        </w:rPr>
        <w:t>nd</w:t>
      </w:r>
      <w:r w:rsidRPr="00217B61">
        <w:rPr>
          <w:rStyle w:val="Emphasis"/>
          <w:i w:val="0"/>
          <w:color w:val="000000"/>
        </w:rPr>
        <w:t xml:space="preserve"> ed).  Elsevier </w:t>
      </w:r>
      <w:r w:rsidRPr="00FD5C5B">
        <w:rPr>
          <w:rStyle w:val="Emphasis"/>
          <w:i w:val="0"/>
          <w:color w:val="000000"/>
        </w:rPr>
        <w:t xml:space="preserve">IBSN </w:t>
      </w:r>
      <w:r w:rsidRPr="00FD5C5B">
        <w:rPr>
          <w:color w:val="000000"/>
        </w:rPr>
        <w:t>9781416062028</w:t>
      </w:r>
    </w:p>
    <w:p w:rsidR="00716F91" w:rsidRDefault="00716F91" w:rsidP="009A55DA">
      <w:pPr>
        <w:pStyle w:val="NoSpacing"/>
      </w:pPr>
    </w:p>
    <w:p w:rsidR="00716F91" w:rsidRPr="00217B61" w:rsidRDefault="00716F91" w:rsidP="009A55DA">
      <w:pPr>
        <w:pStyle w:val="NoSpacing"/>
      </w:pPr>
      <w:r w:rsidRPr="00217B61">
        <w:t>Evolve Patient Reviews ISBN 9781437767650</w:t>
      </w:r>
    </w:p>
    <w:p w:rsidR="00631573" w:rsidRPr="00F30810" w:rsidRDefault="00631573" w:rsidP="009A55DA">
      <w:pPr>
        <w:pStyle w:val="a"/>
        <w:tabs>
          <w:tab w:val="left" w:pos="360"/>
          <w:tab w:val="left" w:pos="3420"/>
          <w:tab w:val="left" w:pos="5400"/>
          <w:tab w:val="left" w:pos="7920"/>
        </w:tabs>
        <w:ind w:left="0" w:hanging="900"/>
        <w:rPr>
          <w:szCs w:val="24"/>
        </w:rPr>
      </w:pPr>
    </w:p>
    <w:p w:rsidR="00631573" w:rsidRPr="00F30810" w:rsidRDefault="00631573" w:rsidP="009A55DA">
      <w:pPr>
        <w:tabs>
          <w:tab w:val="left" w:pos="360"/>
          <w:tab w:val="left" w:pos="720"/>
          <w:tab w:val="left" w:pos="1080"/>
        </w:tabs>
        <w:rPr>
          <w:b/>
        </w:rPr>
      </w:pPr>
      <w:r>
        <w:rPr>
          <w:b/>
          <w:bCs/>
        </w:rPr>
        <w:t>Assignments/Exams:</w:t>
      </w:r>
    </w:p>
    <w:p w:rsidR="00631573" w:rsidRPr="0036100F" w:rsidRDefault="00631573" w:rsidP="001A6A6C">
      <w:pPr>
        <w:pStyle w:val="NoSpacing"/>
        <w:rPr>
          <w:color w:val="FF0000"/>
        </w:rPr>
      </w:pPr>
      <w:r w:rsidRPr="00001EB5">
        <w:t xml:space="preserve">Comprehensive HESI Exam I is scheduled for </w:t>
      </w:r>
      <w:r w:rsidR="00F275BF" w:rsidRPr="0036100F">
        <w:t xml:space="preserve">Thursday </w:t>
      </w:r>
      <w:r w:rsidR="00F275BF">
        <w:t>January</w:t>
      </w:r>
      <w:r w:rsidR="00853A2E">
        <w:t xml:space="preserve"> 19, 2017</w:t>
      </w:r>
    </w:p>
    <w:p w:rsidR="00631573" w:rsidRPr="0036100F" w:rsidRDefault="00631573" w:rsidP="001A6A6C">
      <w:pPr>
        <w:pStyle w:val="NoSpacing"/>
        <w:rPr>
          <w:color w:val="FF0000"/>
        </w:rPr>
      </w:pPr>
      <w:r w:rsidRPr="0036100F">
        <w:t>Comprehensiv</w:t>
      </w:r>
      <w:r w:rsidR="00C5088A" w:rsidRPr="0036100F">
        <w:t xml:space="preserve">e HESI Exam II date is </w:t>
      </w:r>
      <w:r w:rsidR="00F275BF">
        <w:t>Wednesday April 5, 2017</w:t>
      </w:r>
    </w:p>
    <w:p w:rsidR="00631573" w:rsidRPr="00E859B7" w:rsidRDefault="00631573" w:rsidP="001A6A6C">
      <w:pPr>
        <w:pStyle w:val="NoSpacing"/>
        <w:rPr>
          <w:color w:val="FF0000"/>
        </w:rPr>
      </w:pPr>
      <w:r w:rsidRPr="0036100F">
        <w:t>Comprehensiv</w:t>
      </w:r>
      <w:r w:rsidR="00396858" w:rsidRPr="0036100F">
        <w:t xml:space="preserve">e HESI Exam III </w:t>
      </w:r>
      <w:r w:rsidR="0036100F">
        <w:t xml:space="preserve">date </w:t>
      </w:r>
      <w:r w:rsidR="00396858" w:rsidRPr="0036100F">
        <w:t xml:space="preserve">is </w:t>
      </w:r>
      <w:r w:rsidR="00F275BF">
        <w:t>Thursday May 4, 2017</w:t>
      </w:r>
    </w:p>
    <w:p w:rsidR="00631573" w:rsidRDefault="00631573" w:rsidP="001A6A6C">
      <w:pPr>
        <w:pStyle w:val="NoSpacing"/>
      </w:pPr>
    </w:p>
    <w:p w:rsidR="00631573" w:rsidRPr="008D524A" w:rsidRDefault="00631573" w:rsidP="008D524A">
      <w:pPr>
        <w:pStyle w:val="NoSpacing"/>
      </w:pPr>
      <w:r>
        <w:t xml:space="preserve">Please refer to the course schedule posted on </w:t>
      </w:r>
      <w:r w:rsidRPr="00D1578B">
        <w:t>Blackboard for time</w:t>
      </w:r>
      <w:r>
        <w:t xml:space="preserve">/location of HESI exams.  </w:t>
      </w:r>
    </w:p>
    <w:p w:rsidR="00631573" w:rsidRPr="00567EC6" w:rsidRDefault="00631573" w:rsidP="009A55DA">
      <w:r>
        <w:rPr>
          <w:b/>
          <w:bCs/>
          <w:color w:val="000000"/>
        </w:rPr>
        <w:t xml:space="preserve">EVALUATION </w:t>
      </w:r>
      <w:r w:rsidRPr="00567EC6">
        <w:rPr>
          <w:b/>
          <w:bCs/>
        </w:rPr>
        <w:t xml:space="preserve">METHODS: </w:t>
      </w:r>
    </w:p>
    <w:p w:rsidR="00631573" w:rsidRPr="00E6564E" w:rsidRDefault="00631573" w:rsidP="009A55DA">
      <w:pPr>
        <w:rPr>
          <w:b/>
          <w:bCs/>
        </w:rPr>
      </w:pPr>
      <w:r w:rsidRPr="00E6564E">
        <w:rPr>
          <w:b/>
          <w:bCs/>
        </w:rPr>
        <w:t xml:space="preserve">The Capstone course is designed to focus on the integration of knowledge and skills acquired throughout the nursing program.  </w:t>
      </w:r>
    </w:p>
    <w:p w:rsidR="00631573" w:rsidRDefault="00631573" w:rsidP="009A55DA"/>
    <w:p w:rsidR="00631573" w:rsidRPr="00E6564E" w:rsidRDefault="00631573" w:rsidP="009A55DA">
      <w:r w:rsidRPr="00E6564E">
        <w:lastRenderedPageBreak/>
        <w:t xml:space="preserve">There are several evaluations for the Capstone course. </w:t>
      </w:r>
      <w:r w:rsidRPr="00E6564E">
        <w:rPr>
          <w:b/>
          <w:bCs/>
        </w:rPr>
        <w:t>The student must successfully complete ALL course requirements and evaluations in</w:t>
      </w:r>
      <w:r w:rsidR="00277624">
        <w:rPr>
          <w:b/>
          <w:bCs/>
        </w:rPr>
        <w:t xml:space="preserve"> orde</w:t>
      </w:r>
      <w:r w:rsidR="0075279D">
        <w:rPr>
          <w:b/>
          <w:bCs/>
        </w:rPr>
        <w:t xml:space="preserve">r to participate in the </w:t>
      </w:r>
      <w:r w:rsidR="0036100F">
        <w:rPr>
          <w:b/>
          <w:bCs/>
        </w:rPr>
        <w:t>May 2017</w:t>
      </w:r>
      <w:r w:rsidRPr="00E6564E">
        <w:rPr>
          <w:b/>
          <w:bCs/>
        </w:rPr>
        <w:t xml:space="preserve"> College of Nursing Commencement Ceremony.</w:t>
      </w:r>
    </w:p>
    <w:p w:rsidR="001A6A6C" w:rsidRDefault="001A6A6C" w:rsidP="009A55DA"/>
    <w:p w:rsidR="00631573" w:rsidRDefault="00631573" w:rsidP="009A55DA">
      <w:r w:rsidRPr="00E6564E">
        <w:t xml:space="preserve">The student must demonstrate satisfactory performance in </w:t>
      </w:r>
      <w:r w:rsidRPr="00E6564E">
        <w:rPr>
          <w:b/>
        </w:rPr>
        <w:t xml:space="preserve">each </w:t>
      </w:r>
      <w:r w:rsidRPr="00E6564E">
        <w:t xml:space="preserve">of the following </w:t>
      </w:r>
      <w:r w:rsidR="007305DF">
        <w:t>4</w:t>
      </w:r>
      <w:r w:rsidRPr="00E6564E">
        <w:t xml:space="preserve"> areas:</w:t>
      </w:r>
    </w:p>
    <w:p w:rsidR="00631573" w:rsidRPr="00E6564E" w:rsidRDefault="00631573" w:rsidP="009A55DA"/>
    <w:p w:rsidR="00631573" w:rsidRPr="00E6564E" w:rsidRDefault="00631573" w:rsidP="001A6A6C">
      <w:pPr>
        <w:numPr>
          <w:ilvl w:val="0"/>
          <w:numId w:val="40"/>
        </w:numPr>
        <w:spacing w:after="200"/>
      </w:pPr>
      <w:r w:rsidRPr="00853A2E">
        <w:rPr>
          <w:b/>
          <w:u w:val="single"/>
        </w:rPr>
        <w:t>Case Studies and Practests</w:t>
      </w:r>
      <w:r w:rsidRPr="00853A2E">
        <w:t xml:space="preserve">-must score </w:t>
      </w:r>
      <w:r w:rsidRPr="00853A2E">
        <w:rPr>
          <w:b/>
        </w:rPr>
        <w:t>90% or above</w:t>
      </w:r>
      <w:r w:rsidRPr="00853A2E">
        <w:t xml:space="preserve"> on all assigned sections-unlimited</w:t>
      </w:r>
      <w:r w:rsidRPr="00E6564E">
        <w:t xml:space="preserve"> attempts to achieve score. </w:t>
      </w:r>
      <w:r w:rsidRPr="00E6564E">
        <w:rPr>
          <w:b/>
          <w:bCs/>
          <w:u w:val="single"/>
        </w:rPr>
        <w:t xml:space="preserve"> </w:t>
      </w:r>
      <w:r w:rsidRPr="00E6564E">
        <w:rPr>
          <w:bCs/>
        </w:rPr>
        <w:t>Students are to submit verification of assignment completion to clinical faculty as directed on course schedule.</w:t>
      </w:r>
    </w:p>
    <w:p w:rsidR="00631573" w:rsidRPr="00FD5C5B" w:rsidRDefault="00631573" w:rsidP="001A6A6C">
      <w:pPr>
        <w:numPr>
          <w:ilvl w:val="0"/>
          <w:numId w:val="40"/>
        </w:numPr>
        <w:spacing w:after="200"/>
      </w:pPr>
      <w:r w:rsidRPr="00E6564E">
        <w:rPr>
          <w:b/>
          <w:u w:val="single"/>
        </w:rPr>
        <w:t>Medication Math Test</w:t>
      </w:r>
      <w:r w:rsidRPr="00E6564E">
        <w:t xml:space="preserve">-Must make </w:t>
      </w:r>
      <w:r w:rsidRPr="00E6564E">
        <w:rPr>
          <w:b/>
        </w:rPr>
        <w:t>90% or above</w:t>
      </w:r>
      <w:r w:rsidRPr="00E6564E">
        <w:t xml:space="preserve"> on 20 question test. Three attempts to pass. Each test re-take will include 20 questions.  Student must successfully pass medication math test in order to administer medications in Capstone (a clinical </w:t>
      </w:r>
      <w:r w:rsidRPr="00FD5C5B">
        <w:t>expectation).</w:t>
      </w:r>
    </w:p>
    <w:p w:rsidR="00631573" w:rsidRPr="00FD5C5B" w:rsidRDefault="00631573" w:rsidP="001A6A6C">
      <w:pPr>
        <w:numPr>
          <w:ilvl w:val="0"/>
          <w:numId w:val="40"/>
        </w:numPr>
        <w:spacing w:after="200"/>
      </w:pPr>
      <w:r w:rsidRPr="00FD5C5B">
        <w:rPr>
          <w:b/>
          <w:u w:val="single"/>
        </w:rPr>
        <w:t>HESI Comprehensive Examination</w:t>
      </w:r>
      <w:r w:rsidR="00A52E7D" w:rsidRPr="00FD5C5B">
        <w:rPr>
          <w:u w:val="single"/>
        </w:rPr>
        <w:t>*</w:t>
      </w:r>
    </w:p>
    <w:p w:rsidR="00631573" w:rsidRPr="00001EB5" w:rsidRDefault="00631573" w:rsidP="001A6A6C">
      <w:pPr>
        <w:pStyle w:val="ListParagraph"/>
        <w:numPr>
          <w:ilvl w:val="0"/>
          <w:numId w:val="40"/>
        </w:numPr>
      </w:pPr>
      <w:r w:rsidRPr="00001EB5">
        <w:t>In this course, the nationally recognized H</w:t>
      </w:r>
      <w:r w:rsidR="00FC5C89" w:rsidRPr="00001EB5">
        <w:t>ESI comprehensive end-of-course</w:t>
      </w:r>
      <w:r w:rsidRPr="00001EB5">
        <w:t xml:space="preserve"> examination will be used to assess the student’s overall level of knowledge and mastery of content learned throughout the curriculum.</w:t>
      </w:r>
    </w:p>
    <w:p w:rsidR="00631573" w:rsidRPr="00001EB5" w:rsidRDefault="00B70897" w:rsidP="009A55DA">
      <w:pPr>
        <w:tabs>
          <w:tab w:val="left" w:pos="6428"/>
        </w:tabs>
      </w:pPr>
      <w:r w:rsidRPr="00001EB5">
        <w:tab/>
      </w:r>
    </w:p>
    <w:p w:rsidR="00631573" w:rsidRPr="00001EB5" w:rsidRDefault="00631573" w:rsidP="009A55DA">
      <w:r w:rsidRPr="00001EB5">
        <w:t>HESI 1 is sch</w:t>
      </w:r>
      <w:r w:rsidR="00923E71" w:rsidRPr="00001EB5">
        <w:t xml:space="preserve">eduled for </w:t>
      </w:r>
      <w:r w:rsidR="005248C9" w:rsidRPr="0036100F">
        <w:t xml:space="preserve">August </w:t>
      </w:r>
      <w:r w:rsidR="0036100F">
        <w:t>19</w:t>
      </w:r>
      <w:r w:rsidR="00396858" w:rsidRPr="0036100F">
        <w:t>, 201</w:t>
      </w:r>
      <w:r w:rsidR="0036100F">
        <w:t>7</w:t>
      </w:r>
      <w:r w:rsidR="00396858">
        <w:t>.</w:t>
      </w:r>
      <w:r w:rsidRPr="00001EB5">
        <w:t xml:space="preserve"> This is a </w:t>
      </w:r>
      <w:r w:rsidR="00564BEA">
        <w:t>four</w:t>
      </w:r>
      <w:r w:rsidRPr="00001EB5">
        <w:t xml:space="preserve"> (</w:t>
      </w:r>
      <w:r w:rsidR="00564BEA">
        <w:t>4</w:t>
      </w:r>
      <w:r w:rsidRPr="00001EB5">
        <w:t xml:space="preserve">) hour computerized exam with 160 questions. Students are </w:t>
      </w:r>
      <w:r w:rsidRPr="00001EB5">
        <w:rPr>
          <w:b/>
        </w:rPr>
        <w:t>required</w:t>
      </w:r>
      <w:r w:rsidRPr="00001EB5">
        <w:t xml:space="preserve"> to obtain Evolve PracTest and it is recommended to also obtain a HESI study guide and CD or a Saunders Review Text to review in preparation for this exam and for the HESI Com</w:t>
      </w:r>
      <w:r w:rsidR="00931081">
        <w:t xml:space="preserve">prehensive Exam(s) scheduled </w:t>
      </w:r>
      <w:r w:rsidRPr="00001EB5">
        <w:t>later in the semester if the student does not achieve a passing score on HESI 1.</w:t>
      </w:r>
    </w:p>
    <w:p w:rsidR="00631573" w:rsidRPr="00001EB5" w:rsidRDefault="00631573" w:rsidP="009A55DA"/>
    <w:p w:rsidR="00673AB5" w:rsidRDefault="00673AB5" w:rsidP="00673AB5">
      <w:r>
        <w:t>A HESI score of 900 is a strong predictor of success in passing the NCLEX-RN.  The following individual work plan will assist students in obtaining this goal.</w:t>
      </w:r>
    </w:p>
    <w:p w:rsidR="00673AB5" w:rsidRDefault="00673AB5" w:rsidP="00673AB5"/>
    <w:p w:rsidR="00673AB5" w:rsidRDefault="00673AB5" w:rsidP="00673AB5">
      <w:r>
        <w:t>If you are not successful in scoring an 850 or above on HESI 1 then the student will complete the following:</w:t>
      </w:r>
    </w:p>
    <w:p w:rsidR="00673AB5" w:rsidRDefault="00673AB5" w:rsidP="00673AB5"/>
    <w:p w:rsidR="00396858" w:rsidRDefault="00396858" w:rsidP="00396858">
      <w:r>
        <w:t>1)</w:t>
      </w:r>
      <w:r>
        <w:tab/>
        <w:t xml:space="preserve">By </w:t>
      </w:r>
      <w:r w:rsidR="007F599A">
        <w:t>February 1</w:t>
      </w:r>
      <w:r w:rsidR="00F275BF">
        <w:t>, 2017</w:t>
      </w:r>
      <w:r>
        <w:t xml:space="preserve"> sign the contrac</w:t>
      </w:r>
      <w:r w:rsidR="00384C09">
        <w:t xml:space="preserve">t and email to </w:t>
      </w:r>
      <w:r w:rsidR="00562F48">
        <w:t>Dr. Allard</w:t>
      </w:r>
      <w:r>
        <w:t xml:space="preserve">. If you have any questions prior to submission, </w:t>
      </w:r>
      <w:r w:rsidR="00384C09">
        <w:t xml:space="preserve">please email </w:t>
      </w:r>
      <w:r w:rsidR="00562F48">
        <w:t>Dr Allard</w:t>
      </w:r>
      <w:r>
        <w:t>.</w:t>
      </w:r>
    </w:p>
    <w:p w:rsidR="00396858" w:rsidRDefault="00396858" w:rsidP="00396858"/>
    <w:p w:rsidR="00396858" w:rsidRDefault="00396858" w:rsidP="00396858">
      <w:r>
        <w:t>2)</w:t>
      </w:r>
      <w:r>
        <w:tab/>
        <w:t xml:space="preserve">By </w:t>
      </w:r>
      <w:r w:rsidR="007F599A">
        <w:t>February 8</w:t>
      </w:r>
      <w:r w:rsidR="00F275BF">
        <w:t xml:space="preserve">, 2017 </w:t>
      </w:r>
      <w:r>
        <w:t xml:space="preserve">complete Evolve Remediation on HESI 1 focusing on those areas which are in your “red zone”. Submit a report on what you learned from the Evolve Remediation. Do not cut and paste. Email report to </w:t>
      </w:r>
      <w:r w:rsidR="00562F48">
        <w:t>Dr. Allard</w:t>
      </w:r>
      <w:r>
        <w:t>.</w:t>
      </w:r>
    </w:p>
    <w:p w:rsidR="00396858" w:rsidRDefault="00396858" w:rsidP="00396858"/>
    <w:p w:rsidR="00396858" w:rsidRDefault="00396858" w:rsidP="00396858">
      <w:pPr>
        <w:ind w:firstLine="720"/>
      </w:pPr>
      <w:r>
        <w:t>a)</w:t>
      </w:r>
      <w:r>
        <w:tab/>
        <w:t xml:space="preserve">Purchase Module Silvestri: Hesi/Saunders Online Review NCLEX-RN Exam (1YR Access), 978-0323-226462. After purchasing, add instructor code Course ID: 111761_lcope12_1001 (THIS WILL BE CHANGED). If you purchase through Elsevier, you can put in the access code and should be able to begin the course immediately. If you do not purchase through the Elsevier website, allow several days for delivery. Complete the pre-test. You do not have to get a certain grade on the pre-test to continue. After you have completed the pre-test, you will need to complete two modules. I recommend that you work through Module #10 as one of the modules and any other module after that. You must receive a score of 80% on each module. You can take the tests more than once. </w:t>
      </w:r>
    </w:p>
    <w:p w:rsidR="00396858" w:rsidRDefault="00396858" w:rsidP="00396858"/>
    <w:p w:rsidR="00396858" w:rsidRDefault="00396858" w:rsidP="00396858">
      <w:pPr>
        <w:ind w:firstLine="720"/>
      </w:pPr>
      <w:r>
        <w:t>b)</w:t>
      </w:r>
      <w:r>
        <w:tab/>
        <w:t xml:space="preserve">By </w:t>
      </w:r>
      <w:r w:rsidR="007F599A">
        <w:t>March 1, 2017:</w:t>
      </w:r>
      <w:r>
        <w:t xml:space="preserve"> complete a module with a score of 80%</w:t>
      </w:r>
    </w:p>
    <w:p w:rsidR="00396858" w:rsidRDefault="00DB5D75" w:rsidP="00396858">
      <w:pPr>
        <w:ind w:firstLine="720"/>
      </w:pPr>
      <w:r>
        <w:t>c)</w:t>
      </w:r>
      <w:r>
        <w:tab/>
        <w:t xml:space="preserve">By </w:t>
      </w:r>
      <w:r w:rsidR="007F599A">
        <w:t xml:space="preserve">March 26, 2017: </w:t>
      </w:r>
      <w:r w:rsidR="00396858">
        <w:t>complete another module with a score of 80%.</w:t>
      </w:r>
    </w:p>
    <w:p w:rsidR="00396858" w:rsidRDefault="00396858" w:rsidP="00396858"/>
    <w:p w:rsidR="00396858" w:rsidRDefault="00396858" w:rsidP="00396858">
      <w:r>
        <w:t>3)</w:t>
      </w:r>
      <w:r>
        <w:tab/>
        <w:t xml:space="preserve">Optional: You may contact Ms. Estrada to set up an appointment to discuss resources and tips related to stress and time management: gestrada@uta.edu </w:t>
      </w:r>
    </w:p>
    <w:p w:rsidR="00396858" w:rsidRDefault="00396858" w:rsidP="00396858">
      <w:r>
        <w:t xml:space="preserve"> </w:t>
      </w:r>
    </w:p>
    <w:p w:rsidR="00396858" w:rsidRDefault="00396858" w:rsidP="00396858">
      <w:r>
        <w:t>4)</w:t>
      </w:r>
      <w:r>
        <w:tab/>
        <w:t xml:space="preserve">When you meet the above requirements, you will be eligible to test on </w:t>
      </w:r>
      <w:r w:rsidR="00513AF4">
        <w:t xml:space="preserve">April 5, 2017. </w:t>
      </w:r>
      <w:r>
        <w:t xml:space="preserve"> If you do not complete the contract as required, you will not be eligible to take the HESI 2 test and will forfeit that opportunity.</w:t>
      </w:r>
    </w:p>
    <w:p w:rsidR="00396858" w:rsidRDefault="00396858" w:rsidP="00396858"/>
    <w:p w:rsidR="00673AB5" w:rsidRDefault="00396858" w:rsidP="00396858">
      <w:r>
        <w:t>5)</w:t>
      </w:r>
      <w:r>
        <w:tab/>
        <w:t xml:space="preserve">If you are unsuccessful on HESI 2, you will be allowed one more chance to take HESI 3 </w:t>
      </w:r>
      <w:r w:rsidR="00DB5D75">
        <w:t xml:space="preserve">on </w:t>
      </w:r>
      <w:r w:rsidR="00F275BF">
        <w:t>May 4, 2017.</w:t>
      </w:r>
    </w:p>
    <w:p w:rsidR="00673AB5" w:rsidRDefault="00673AB5" w:rsidP="00673AB5"/>
    <w:p w:rsidR="00631573" w:rsidRPr="00E6564E" w:rsidRDefault="00631573" w:rsidP="009A55DA">
      <w:r w:rsidRPr="00FD5C5B">
        <w:t xml:space="preserve">Students who do not achieve a score of </w:t>
      </w:r>
      <w:r w:rsidRPr="00FD5C5B">
        <w:rPr>
          <w:b/>
        </w:rPr>
        <w:t xml:space="preserve">850 </w:t>
      </w:r>
      <w:r w:rsidRPr="00FD5C5B">
        <w:t xml:space="preserve">or greater on the </w:t>
      </w:r>
      <w:r w:rsidRPr="00FD5C5B">
        <w:rPr>
          <w:b/>
        </w:rPr>
        <w:t xml:space="preserve">HESI </w:t>
      </w:r>
      <w:r w:rsidR="0088112B" w:rsidRPr="00FD5C5B">
        <w:rPr>
          <w:b/>
        </w:rPr>
        <w:t xml:space="preserve">2 </w:t>
      </w:r>
      <w:r w:rsidR="0088112B" w:rsidRPr="00FD5C5B">
        <w:t>Comprehensive</w:t>
      </w:r>
      <w:r w:rsidRPr="00FD5C5B">
        <w:t xml:space="preserve"> Exam will be </w:t>
      </w:r>
      <w:r w:rsidRPr="00FD5C5B">
        <w:rPr>
          <w:b/>
        </w:rPr>
        <w:t>required</w:t>
      </w:r>
      <w:r w:rsidRPr="00FD5C5B">
        <w:t xml:space="preserve"> to </w:t>
      </w:r>
      <w:r w:rsidRPr="00FD5C5B">
        <w:rPr>
          <w:b/>
        </w:rPr>
        <w:t>attend all scheduled remediation sessions with the Student</w:t>
      </w:r>
      <w:r w:rsidRPr="00E6564E">
        <w:rPr>
          <w:b/>
        </w:rPr>
        <w:t xml:space="preserve"> Success Coordinator and </w:t>
      </w:r>
      <w:r w:rsidRPr="00E6564E">
        <w:rPr>
          <w:b/>
          <w:u w:val="single"/>
        </w:rPr>
        <w:t>obtain approval</w:t>
      </w:r>
      <w:r w:rsidRPr="00E6564E">
        <w:rPr>
          <w:b/>
        </w:rPr>
        <w:t xml:space="preserve"> to take the HESI Exam 3</w:t>
      </w:r>
      <w:r w:rsidR="00A829AD">
        <w:rPr>
          <w:b/>
        </w:rPr>
        <w:t>.</w:t>
      </w:r>
    </w:p>
    <w:p w:rsidR="00631573" w:rsidRDefault="00631573" w:rsidP="009A55DA"/>
    <w:p w:rsidR="00866CC2" w:rsidRDefault="008C6473" w:rsidP="009A55DA">
      <w:r w:rsidRPr="008C6473">
        <w:t>Students who do not achieve a score of 850 or greater on their 3rd Comprehensive Exit Exam attempt will receive an incomplete in Capstone and will need to enroll in a two (2) credit hour 5-week Independent Study NCLEX Preparedness course (N3237). Successful completion of this course will enable the student to receive a P (pass) on their Capstone course and will be able to register for the NCLEX. If a student does not pass the Independent Study course, the grade for Capstone will be entered as an F (failure) and the student will need to retake Capstone the next full semester. In the event the student has already failed a previous course, this will be counted as the second failure and the student will not be allowed to progress.</w:t>
      </w:r>
    </w:p>
    <w:p w:rsidR="008C6473" w:rsidRDefault="008C6473" w:rsidP="009A55DA"/>
    <w:p w:rsidR="00631573" w:rsidRPr="00E6564E" w:rsidRDefault="00631573" w:rsidP="009A55DA">
      <w:r w:rsidRPr="00E6564E">
        <w:t xml:space="preserve">Students who pass HESI Comprehensive Exam </w:t>
      </w:r>
      <w:r w:rsidRPr="00E6564E">
        <w:rPr>
          <w:i/>
        </w:rPr>
        <w:t xml:space="preserve">but do not pass </w:t>
      </w:r>
      <w:r w:rsidR="00931081" w:rsidRPr="00E6564E">
        <w:rPr>
          <w:i/>
        </w:rPr>
        <w:t>OSCE</w:t>
      </w:r>
      <w:r w:rsidR="00931081">
        <w:t xml:space="preserve"> </w:t>
      </w:r>
      <w:r w:rsidR="00931081" w:rsidRPr="00E6564E">
        <w:t>and</w:t>
      </w:r>
      <w:r w:rsidRPr="00E6564E">
        <w:t xml:space="preserve"> therefore drop or fail the course will be required to take and pass the HESI Comprehensive Exam as well as all other portions of the course in order to successfully pass N-4350.</w:t>
      </w:r>
    </w:p>
    <w:p w:rsidR="00631573" w:rsidRDefault="00631573" w:rsidP="009A55DA"/>
    <w:p w:rsidR="00631573" w:rsidRPr="00E6564E" w:rsidRDefault="00631573" w:rsidP="009A55DA">
      <w:r w:rsidRPr="00E6564E">
        <w:t xml:space="preserve">Once a student has achieved a passing score on the HESI Comprehensive Exam, there will be no further opportunities to retake this exam for “practice purposes”.  Once a student has passed the HESI Comprehensive Exam, the student should focus future study efforts on success in Capstone clinical and in preparation for the NCLEX-RN licensure exam to be taken post-graduation.  </w:t>
      </w:r>
    </w:p>
    <w:p w:rsidR="00631573" w:rsidRDefault="00631573" w:rsidP="009A55DA"/>
    <w:p w:rsidR="00A52E7D" w:rsidRPr="00A52E7D" w:rsidRDefault="00A52E7D" w:rsidP="009A55DA">
      <w:pPr>
        <w:rPr>
          <w:b/>
        </w:rPr>
      </w:pPr>
      <w:r>
        <w:rPr>
          <w:b/>
        </w:rPr>
        <w:t>*</w:t>
      </w:r>
      <w:r w:rsidR="00631573" w:rsidRPr="00E6564E">
        <w:t xml:space="preserve">As the HESI Comprehensive Exam is a computerized test that requires the use of on-campus computer labs and/or computer facilities in the College of Nursing, on rare occasions </w:t>
      </w:r>
      <w:r w:rsidR="00631573" w:rsidRPr="00A52E7D">
        <w:rPr>
          <w:b/>
        </w:rPr>
        <w:t>technical problems may arise during the administration of the exam</w:t>
      </w:r>
      <w:r w:rsidR="00631573" w:rsidRPr="00E6564E">
        <w:t xml:space="preserve"> (such as a power outage resulting from severe weather</w:t>
      </w:r>
      <w:r>
        <w:t xml:space="preserve">, </w:t>
      </w:r>
      <w:r w:rsidRPr="00A52E7D">
        <w:t>or internet connectivity interruptions</w:t>
      </w:r>
      <w:r w:rsidR="00631573" w:rsidRPr="00E6564E">
        <w:t xml:space="preserve">) that are beyond the control of the course faculty.  If the start time of an exam is delayed for any technical reason the course faculty will strive to resolve the issue in as timely a manner as possible and will consider alternatives (including rescheduling the start time or date of the exam) for resolution.  Also, exam proctors have no control over noises made by students typing during the administration of the exam.  Typing noise is considered a normal part of the computerized testing environment, just as the noise of turning pages is a normal part of the paper-and-pencil testing environment.  Exam proctors are committed to maintaining as quiet a testing environment as possible for students, but noises outside the classroom due to foot traffic in hallways or </w:t>
      </w:r>
      <w:r w:rsidR="00636EF8">
        <w:t xml:space="preserve">events on campus </w:t>
      </w:r>
      <w:r w:rsidR="00631573" w:rsidRPr="00E6564E">
        <w:t xml:space="preserve">are also beyond the control of the course faculty.  If a student feels that the testing environment is unduly noisy or distracting for any reason, it is the responsibility of the student to report this to an exam proctor as soon as possible </w:t>
      </w:r>
      <w:r w:rsidR="00631573" w:rsidRPr="00E6564E">
        <w:rPr>
          <w:b/>
        </w:rPr>
        <w:t>during</w:t>
      </w:r>
      <w:r w:rsidR="00631573" w:rsidRPr="00E6564E">
        <w:t xml:space="preserve"> the exam so corrective action may be taken.  Earplugs are available upon request.  </w:t>
      </w:r>
      <w:r w:rsidRPr="00A52E7D">
        <w:rPr>
          <w:b/>
          <w:u w:val="single"/>
        </w:rPr>
        <w:t>Unexpected internet connectivity interruptions will not automatically result in an additional HESI test administration.</w:t>
      </w:r>
    </w:p>
    <w:p w:rsidR="00631573" w:rsidRPr="00E6564E" w:rsidRDefault="00631573" w:rsidP="009A55DA"/>
    <w:p w:rsidR="00631573" w:rsidRDefault="00631573" w:rsidP="008D524A">
      <w:pPr>
        <w:numPr>
          <w:ilvl w:val="0"/>
          <w:numId w:val="24"/>
        </w:numPr>
        <w:ind w:left="0" w:firstLine="0"/>
      </w:pPr>
      <w:r w:rsidRPr="00E6564E">
        <w:rPr>
          <w:b/>
        </w:rPr>
        <w:t>*</w:t>
      </w:r>
      <w:r w:rsidRPr="00E6564E">
        <w:rPr>
          <w:b/>
          <w:u w:val="single"/>
        </w:rPr>
        <w:t xml:space="preserve">Clinical </w:t>
      </w:r>
      <w:r w:rsidRPr="009733F0">
        <w:rPr>
          <w:b/>
          <w:u w:val="single"/>
        </w:rPr>
        <w:t xml:space="preserve">Skills </w:t>
      </w:r>
      <w:r w:rsidR="00513AF4">
        <w:rPr>
          <w:b/>
          <w:u w:val="single"/>
        </w:rPr>
        <w:t xml:space="preserve">Evaluation (CFACE Formative) </w:t>
      </w:r>
      <w:r w:rsidRPr="00E6564E">
        <w:t xml:space="preserve"> in the SMART Hospital- </w:t>
      </w:r>
      <w:r w:rsidR="00E015E4">
        <w:t xml:space="preserve">students </w:t>
      </w:r>
      <w:r w:rsidRPr="00E6564E">
        <w:t>will:</w:t>
      </w:r>
    </w:p>
    <w:p w:rsidR="00E015E4" w:rsidRPr="00E6564E" w:rsidRDefault="00E015E4" w:rsidP="00E015E4"/>
    <w:p w:rsidR="00E015E4" w:rsidRDefault="00E015E4" w:rsidP="00F8048D">
      <w:pPr>
        <w:numPr>
          <w:ilvl w:val="0"/>
          <w:numId w:val="35"/>
        </w:numPr>
        <w:ind w:left="360" w:firstLine="0"/>
      </w:pPr>
      <w:r>
        <w:t>Work as a team on various scenarios</w:t>
      </w:r>
    </w:p>
    <w:p w:rsidR="00E015E4" w:rsidRDefault="00E015E4" w:rsidP="00F8048D">
      <w:pPr>
        <w:numPr>
          <w:ilvl w:val="0"/>
          <w:numId w:val="35"/>
        </w:numPr>
        <w:ind w:left="360" w:firstLine="0"/>
      </w:pPr>
      <w:r>
        <w:t>Take turns in the lead role</w:t>
      </w:r>
    </w:p>
    <w:p w:rsidR="00E015E4" w:rsidRDefault="00E015E4" w:rsidP="00F8048D">
      <w:pPr>
        <w:numPr>
          <w:ilvl w:val="0"/>
          <w:numId w:val="35"/>
        </w:numPr>
        <w:ind w:left="360" w:firstLine="0"/>
      </w:pPr>
      <w:r>
        <w:t>Actively participate as part of the team</w:t>
      </w:r>
    </w:p>
    <w:p w:rsidR="00B540AB" w:rsidRDefault="00631573" w:rsidP="00E015E4">
      <w:pPr>
        <w:numPr>
          <w:ilvl w:val="0"/>
          <w:numId w:val="35"/>
        </w:numPr>
        <w:ind w:left="360" w:firstLine="0"/>
      </w:pPr>
      <w:r w:rsidRPr="00E6564E">
        <w:t xml:space="preserve">Receive </w:t>
      </w:r>
      <w:r w:rsidR="00DB5D75">
        <w:t>feedback and debriefing</w:t>
      </w:r>
      <w:r w:rsidRPr="00E6564E">
        <w:t xml:space="preserve"> from skills evaluator</w:t>
      </w:r>
      <w:r w:rsidR="00E015E4">
        <w:t xml:space="preserve"> on each scenario</w:t>
      </w:r>
    </w:p>
    <w:p w:rsidR="00E015E4" w:rsidRDefault="00E015E4" w:rsidP="00E015E4">
      <w:pPr>
        <w:ind w:left="360"/>
      </w:pPr>
    </w:p>
    <w:p w:rsidR="00631573" w:rsidRDefault="00631573" w:rsidP="008D524A">
      <w:pPr>
        <w:rPr>
          <w:b/>
        </w:rPr>
      </w:pPr>
      <w:r w:rsidRPr="00E6564E">
        <w:rPr>
          <w:b/>
        </w:rPr>
        <w:t xml:space="preserve">Must </w:t>
      </w:r>
      <w:r w:rsidR="00E015E4">
        <w:rPr>
          <w:b/>
        </w:rPr>
        <w:t>complete</w:t>
      </w:r>
      <w:r w:rsidRPr="00E6564E">
        <w:rPr>
          <w:b/>
        </w:rPr>
        <w:t xml:space="preserve"> skills </w:t>
      </w:r>
      <w:r w:rsidR="00E015E4">
        <w:rPr>
          <w:b/>
        </w:rPr>
        <w:t>evaluation</w:t>
      </w:r>
      <w:r w:rsidRPr="00E6564E">
        <w:rPr>
          <w:b/>
        </w:rPr>
        <w:t xml:space="preserve"> before advancing to OSC</w:t>
      </w:r>
      <w:r>
        <w:rPr>
          <w:b/>
        </w:rPr>
        <w:t>E evaluation.</w:t>
      </w:r>
    </w:p>
    <w:p w:rsidR="00631573" w:rsidRPr="00E6564E" w:rsidRDefault="00631573" w:rsidP="008D524A">
      <w:pPr>
        <w:rPr>
          <w:b/>
        </w:rPr>
      </w:pPr>
    </w:p>
    <w:p w:rsidR="00631573" w:rsidRDefault="00631573" w:rsidP="008D524A">
      <w:pPr>
        <w:rPr>
          <w:bCs/>
        </w:rPr>
      </w:pPr>
      <w:r w:rsidRPr="00E6564E">
        <w:t>*</w:t>
      </w:r>
      <w:r w:rsidRPr="00E6564E">
        <w:rPr>
          <w:bCs/>
        </w:rPr>
        <w:t xml:space="preserve">Clinical skills subject to </w:t>
      </w:r>
      <w:r w:rsidR="00E015E4">
        <w:rPr>
          <w:bCs/>
        </w:rPr>
        <w:t xml:space="preserve">evaluation </w:t>
      </w:r>
      <w:r w:rsidRPr="00E6564E">
        <w:rPr>
          <w:bCs/>
        </w:rPr>
        <w:t xml:space="preserve">and/or inclusion in OSCE scenario include but are </w:t>
      </w:r>
      <w:r w:rsidRPr="00E6564E">
        <w:rPr>
          <w:b/>
          <w:bCs/>
        </w:rPr>
        <w:t>not limited to</w:t>
      </w:r>
      <w:r w:rsidRPr="00E6564E">
        <w:rPr>
          <w:bCs/>
        </w:rPr>
        <w:t xml:space="preserve"> the following items: </w:t>
      </w:r>
      <w:r w:rsidRPr="00E6564E">
        <w:rPr>
          <w:b/>
          <w:bCs/>
        </w:rPr>
        <w:t>Patient Safety</w:t>
      </w:r>
      <w:r w:rsidRPr="00E6564E">
        <w:rPr>
          <w:bCs/>
        </w:rPr>
        <w:t xml:space="preserve">: introduction,  identification, allergies, environment, hand-washing, universal precautions; </w:t>
      </w:r>
      <w:r w:rsidRPr="00E6564E">
        <w:rPr>
          <w:b/>
          <w:bCs/>
        </w:rPr>
        <w:t>Assessment</w:t>
      </w:r>
      <w:r w:rsidR="00FD1C09">
        <w:rPr>
          <w:bCs/>
        </w:rPr>
        <w:t>; Vital signs,</w:t>
      </w:r>
      <w:r w:rsidRPr="00E6564E">
        <w:rPr>
          <w:bCs/>
        </w:rPr>
        <w:t xml:space="preserve"> problem focused, complaint specific, IV site; </w:t>
      </w:r>
      <w:r w:rsidRPr="00001EB5">
        <w:rPr>
          <w:b/>
          <w:bCs/>
        </w:rPr>
        <w:t>Medication Administration</w:t>
      </w:r>
      <w:r w:rsidRPr="00001EB5">
        <w:rPr>
          <w:bCs/>
        </w:rPr>
        <w:t>: five rights, allergy confirmation, IV,</w:t>
      </w:r>
      <w:r w:rsidR="00636EF8" w:rsidRPr="00001EB5">
        <w:rPr>
          <w:bCs/>
        </w:rPr>
        <w:t xml:space="preserve"> IV rate adjustments, </w:t>
      </w:r>
      <w:r w:rsidRPr="00001EB5">
        <w:rPr>
          <w:bCs/>
        </w:rPr>
        <w:t xml:space="preserve"> injections, dose</w:t>
      </w:r>
      <w:r w:rsidRPr="00E6564E">
        <w:rPr>
          <w:bCs/>
        </w:rPr>
        <w:t xml:space="preserve"> calculation</w:t>
      </w:r>
      <w:r w:rsidR="00E015E4">
        <w:rPr>
          <w:bCs/>
        </w:rPr>
        <w:t>, pharmacy clarification;</w:t>
      </w:r>
      <w:r w:rsidRPr="00E6564E">
        <w:rPr>
          <w:bCs/>
        </w:rPr>
        <w:t xml:space="preserve"> </w:t>
      </w:r>
      <w:r w:rsidRPr="00E6564E">
        <w:rPr>
          <w:b/>
          <w:bCs/>
        </w:rPr>
        <w:t>Communication</w:t>
      </w:r>
      <w:r w:rsidRPr="00E6564E">
        <w:rPr>
          <w:bCs/>
        </w:rPr>
        <w:t>: verbal, written, SBAR, telephone orders.</w:t>
      </w:r>
    </w:p>
    <w:p w:rsidR="00631573" w:rsidRPr="00E6564E" w:rsidRDefault="00631573" w:rsidP="008D524A">
      <w:pPr>
        <w:rPr>
          <w:bCs/>
        </w:rPr>
      </w:pPr>
    </w:p>
    <w:p w:rsidR="00631573" w:rsidRPr="00E6564E" w:rsidRDefault="00631573" w:rsidP="008D524A">
      <w:pPr>
        <w:numPr>
          <w:ilvl w:val="0"/>
          <w:numId w:val="24"/>
        </w:numPr>
        <w:ind w:left="0" w:firstLine="0"/>
        <w:rPr>
          <w:b/>
          <w:u w:val="single"/>
        </w:rPr>
      </w:pPr>
      <w:r w:rsidRPr="00E6564E">
        <w:rPr>
          <w:b/>
          <w:u w:val="single"/>
        </w:rPr>
        <w:t>Objective Structured Clinical Exam (OSCE) Scenarios</w:t>
      </w:r>
    </w:p>
    <w:p w:rsidR="00631573" w:rsidRDefault="00631573" w:rsidP="008D524A">
      <w:r w:rsidRPr="00E6564E">
        <w:t xml:space="preserve">The OSCE simulated patient care scenarios are designed for the student to demonstrate mastery of critical thinking, clinical decision making, professional communication, and implementation and evaluation of safe nursing care. </w:t>
      </w:r>
    </w:p>
    <w:p w:rsidR="00E015E4" w:rsidRDefault="00E015E4" w:rsidP="008D524A"/>
    <w:p w:rsidR="00FC7D81" w:rsidRDefault="00B36E4C" w:rsidP="008D524A">
      <w:pPr>
        <w:rPr>
          <w:b/>
        </w:rPr>
      </w:pPr>
      <w:r>
        <w:t>“</w:t>
      </w:r>
      <w:r w:rsidR="00631573" w:rsidRPr="00E6564E">
        <w:t xml:space="preserve">Students have three attempts to pass the Capstone OSCE before they are allowed to progress to the Capstone preceptor experience. Full remediation is required before the third attempt. </w:t>
      </w:r>
      <w:r w:rsidR="00631573" w:rsidRPr="00E6564E">
        <w:rPr>
          <w:b/>
        </w:rPr>
        <w:t>If a student is unsuccessful on the third attempt, he/she will not be allowed to go to clinical and will then fail or drop the course.”</w:t>
      </w:r>
      <w:r w:rsidR="00813370">
        <w:rPr>
          <w:b/>
        </w:rPr>
        <w:t xml:space="preserve"> </w:t>
      </w:r>
    </w:p>
    <w:p w:rsidR="00431A36" w:rsidRDefault="00431A36" w:rsidP="008D524A">
      <w:pPr>
        <w:rPr>
          <w:b/>
        </w:rPr>
      </w:pPr>
    </w:p>
    <w:p w:rsidR="00631573" w:rsidRPr="00001EB5" w:rsidRDefault="00813370" w:rsidP="008D524A">
      <w:r w:rsidRPr="00001EB5">
        <w:rPr>
          <w:b/>
        </w:rPr>
        <w:t>If a student fails a</w:t>
      </w:r>
      <w:r w:rsidR="00BA1F55" w:rsidRPr="00001EB5">
        <w:rPr>
          <w:b/>
        </w:rPr>
        <w:t>ny</w:t>
      </w:r>
      <w:r w:rsidRPr="00001EB5">
        <w:rPr>
          <w:b/>
        </w:rPr>
        <w:t xml:space="preserve"> part of the </w:t>
      </w:r>
      <w:r w:rsidR="00BA1F55" w:rsidRPr="00001EB5">
        <w:rPr>
          <w:b/>
        </w:rPr>
        <w:t xml:space="preserve">OSCE </w:t>
      </w:r>
      <w:r w:rsidRPr="00001EB5">
        <w:rPr>
          <w:b/>
        </w:rPr>
        <w:t>medication administration</w:t>
      </w:r>
      <w:r w:rsidRPr="00001EB5">
        <w:t xml:space="preserve">, </w:t>
      </w:r>
      <w:r w:rsidR="00B36E4C" w:rsidRPr="00001EB5">
        <w:t xml:space="preserve">the student </w:t>
      </w:r>
      <w:r w:rsidRPr="00001EB5">
        <w:t xml:space="preserve">will be debriefed by </w:t>
      </w:r>
      <w:r w:rsidR="00B36E4C" w:rsidRPr="00001EB5">
        <w:t xml:space="preserve">their </w:t>
      </w:r>
      <w:r w:rsidRPr="00001EB5">
        <w:t>clinical instructor</w:t>
      </w:r>
      <w:r w:rsidR="00B36E4C" w:rsidRPr="00001EB5">
        <w:t xml:space="preserve"> immediately</w:t>
      </w:r>
      <w:r w:rsidRPr="00001EB5">
        <w:t xml:space="preserve"> following the OSCE</w:t>
      </w:r>
      <w:r w:rsidR="00ED6E1F" w:rsidRPr="00001EB5">
        <w:t xml:space="preserve"> (1</w:t>
      </w:r>
      <w:r w:rsidR="00ED6E1F" w:rsidRPr="00001EB5">
        <w:rPr>
          <w:vertAlign w:val="superscript"/>
        </w:rPr>
        <w:t>st</w:t>
      </w:r>
      <w:r w:rsidR="00ED6E1F" w:rsidRPr="00001EB5">
        <w:t xml:space="preserve"> attempt)</w:t>
      </w:r>
      <w:r w:rsidRPr="00001EB5">
        <w:t>. The student will then schedule practice</w:t>
      </w:r>
      <w:r w:rsidR="00431A36">
        <w:t xml:space="preserve"> (remediation)</w:t>
      </w:r>
      <w:r w:rsidRPr="00001EB5">
        <w:t xml:space="preserve"> in the Smart Hospital</w:t>
      </w:r>
      <w:r w:rsidR="009B1AAC" w:rsidRPr="00001EB5">
        <w:t xml:space="preserve">. </w:t>
      </w:r>
      <w:r w:rsidR="00431A36">
        <w:t>The student will then be retested by faculty (2</w:t>
      </w:r>
      <w:r w:rsidR="00431A36" w:rsidRPr="00431A36">
        <w:rPr>
          <w:vertAlign w:val="superscript"/>
        </w:rPr>
        <w:t>nd</w:t>
      </w:r>
      <w:r w:rsidR="00431A36">
        <w:t xml:space="preserve"> attempt). </w:t>
      </w:r>
      <w:r w:rsidR="009B1AAC" w:rsidRPr="00001EB5">
        <w:t xml:space="preserve">If </w:t>
      </w:r>
      <w:r w:rsidRPr="00001EB5">
        <w:t xml:space="preserve">unsuccessful </w:t>
      </w:r>
      <w:r w:rsidR="006D60E7" w:rsidRPr="00001EB5">
        <w:t>o</w:t>
      </w:r>
      <w:r w:rsidRPr="00001EB5">
        <w:t xml:space="preserve">n the second </w:t>
      </w:r>
      <w:r w:rsidR="00431A36">
        <w:t xml:space="preserve">OSCE </w:t>
      </w:r>
      <w:r w:rsidRPr="00001EB5">
        <w:t xml:space="preserve">attempt </w:t>
      </w:r>
      <w:r w:rsidR="009B1AAC" w:rsidRPr="00001EB5">
        <w:t xml:space="preserve">the student will </w:t>
      </w:r>
      <w:r w:rsidR="006D60E7" w:rsidRPr="00001EB5">
        <w:t xml:space="preserve">be directed to </w:t>
      </w:r>
      <w:r w:rsidR="009B1AAC" w:rsidRPr="00001EB5">
        <w:t xml:space="preserve">schedule additional </w:t>
      </w:r>
      <w:r w:rsidR="00586809">
        <w:t>remediation</w:t>
      </w:r>
      <w:r w:rsidR="009B1AAC" w:rsidRPr="00001EB5">
        <w:t xml:space="preserve"> with </w:t>
      </w:r>
      <w:r w:rsidR="00586809">
        <w:t xml:space="preserve">the Smart Hospital </w:t>
      </w:r>
      <w:r w:rsidR="009B1AAC" w:rsidRPr="00001EB5">
        <w:t xml:space="preserve">and </w:t>
      </w:r>
      <w:r w:rsidR="006D60E7" w:rsidRPr="00001EB5">
        <w:t>be re-evaluated by</w:t>
      </w:r>
      <w:r w:rsidR="009B1AAC" w:rsidRPr="00001EB5">
        <w:t xml:space="preserve"> the clinical instructor</w:t>
      </w:r>
      <w:r w:rsidR="00ED6E1F" w:rsidRPr="00001EB5">
        <w:t xml:space="preserve"> (3</w:t>
      </w:r>
      <w:r w:rsidR="00ED6E1F" w:rsidRPr="00001EB5">
        <w:rPr>
          <w:vertAlign w:val="superscript"/>
        </w:rPr>
        <w:t>rd</w:t>
      </w:r>
      <w:r w:rsidR="00ED6E1F" w:rsidRPr="00001EB5">
        <w:t xml:space="preserve"> attempt)</w:t>
      </w:r>
      <w:r w:rsidR="009B1AAC" w:rsidRPr="00001EB5">
        <w:t>.</w:t>
      </w:r>
    </w:p>
    <w:p w:rsidR="00ED6E1F" w:rsidRPr="00001EB5" w:rsidRDefault="00ED6E1F" w:rsidP="008D524A">
      <w:pPr>
        <w:jc w:val="both"/>
        <w:rPr>
          <w:b/>
        </w:rPr>
      </w:pPr>
      <w:r w:rsidRPr="00001EB5">
        <w:rPr>
          <w:b/>
        </w:rPr>
        <w:t>Student must pass medication administration in the OSCE with 100%.</w:t>
      </w:r>
    </w:p>
    <w:p w:rsidR="00ED6E1F" w:rsidRPr="00001EB5" w:rsidRDefault="00ED6E1F" w:rsidP="008D524A"/>
    <w:p w:rsidR="00631573" w:rsidRDefault="00431A36" w:rsidP="008D524A">
      <w:pPr>
        <w:rPr>
          <w:b/>
        </w:rPr>
      </w:pPr>
      <w:r>
        <w:rPr>
          <w:b/>
        </w:rPr>
        <w:t xml:space="preserve">There are a total of 21 points in the patient assessment component of the OSCE. </w:t>
      </w:r>
      <w:r w:rsidR="00631573" w:rsidRPr="00001EB5">
        <w:rPr>
          <w:b/>
        </w:rPr>
        <w:t xml:space="preserve">Student must pass </w:t>
      </w:r>
      <w:r w:rsidR="00ED6E1F" w:rsidRPr="00001EB5">
        <w:rPr>
          <w:b/>
        </w:rPr>
        <w:t xml:space="preserve">the patient assessment component of the </w:t>
      </w:r>
      <w:r w:rsidR="00631573" w:rsidRPr="00001EB5">
        <w:rPr>
          <w:b/>
        </w:rPr>
        <w:t xml:space="preserve">OSCE scenario with a score of </w:t>
      </w:r>
      <w:r>
        <w:rPr>
          <w:b/>
        </w:rPr>
        <w:t>18 points out of 21 (</w:t>
      </w:r>
      <w:r w:rsidR="00813370" w:rsidRPr="00001EB5">
        <w:rPr>
          <w:b/>
        </w:rPr>
        <w:t>85</w:t>
      </w:r>
      <w:r>
        <w:rPr>
          <w:b/>
        </w:rPr>
        <w:t>.71</w:t>
      </w:r>
      <w:r w:rsidR="00813370" w:rsidRPr="00001EB5">
        <w:rPr>
          <w:b/>
        </w:rPr>
        <w:t>%</w:t>
      </w:r>
      <w:r>
        <w:rPr>
          <w:b/>
        </w:rPr>
        <w:t>)</w:t>
      </w:r>
      <w:r w:rsidR="00631573" w:rsidRPr="00001EB5">
        <w:rPr>
          <w:b/>
        </w:rPr>
        <w:t xml:space="preserve"> or higher</w:t>
      </w:r>
      <w:r w:rsidR="00631573" w:rsidRPr="00001EB5">
        <w:t xml:space="preserve"> in order to progress to the clinical area. Students who are unsuccessful in the OSCE scenario are </w:t>
      </w:r>
      <w:r w:rsidR="00631573" w:rsidRPr="00001EB5">
        <w:rPr>
          <w:b/>
        </w:rPr>
        <w:t>required</w:t>
      </w:r>
      <w:r w:rsidR="00631573" w:rsidRPr="00001EB5">
        <w:t xml:space="preserve"> to schedule </w:t>
      </w:r>
      <w:r w:rsidR="006D60E7" w:rsidRPr="00001EB5">
        <w:t xml:space="preserve">a </w:t>
      </w:r>
      <w:r w:rsidR="00B36E4C" w:rsidRPr="00001EB5">
        <w:t>practice</w:t>
      </w:r>
      <w:r w:rsidR="006D60E7" w:rsidRPr="00001EB5">
        <w:t xml:space="preserve"> (</w:t>
      </w:r>
      <w:r w:rsidR="00631573" w:rsidRPr="00001EB5">
        <w:t>remediation</w:t>
      </w:r>
      <w:r w:rsidR="006D60E7" w:rsidRPr="00001EB5">
        <w:t>)</w:t>
      </w:r>
      <w:r w:rsidR="00631573" w:rsidRPr="00001EB5">
        <w:t xml:space="preserve"> session in the Smart Hospital prior to a re-evaluation OSCE.  </w:t>
      </w:r>
      <w:r w:rsidR="00631573" w:rsidRPr="00001EB5">
        <w:rPr>
          <w:b/>
        </w:rPr>
        <w:t>Student must pass the OSCE re-evaluation prior to advancing to the Capstone clinical setting.</w:t>
      </w:r>
    </w:p>
    <w:p w:rsidR="00E015E4" w:rsidRPr="00001EB5" w:rsidRDefault="00E015E4" w:rsidP="008D524A">
      <w:pPr>
        <w:rPr>
          <w:b/>
        </w:rPr>
      </w:pPr>
    </w:p>
    <w:p w:rsidR="00631573" w:rsidRPr="00001EB5" w:rsidRDefault="005F2E1A" w:rsidP="008D524A">
      <w:r w:rsidRPr="00001EB5">
        <w:t xml:space="preserve">Students scoring below </w:t>
      </w:r>
      <w:r w:rsidR="00431A36">
        <w:t xml:space="preserve">18 out of 21 points </w:t>
      </w:r>
      <w:r w:rsidR="00631573" w:rsidRPr="00001EB5">
        <w:t>on first OSCE will:</w:t>
      </w:r>
    </w:p>
    <w:p w:rsidR="00631573" w:rsidRPr="00E6564E" w:rsidRDefault="00631573" w:rsidP="008D524A">
      <w:pPr>
        <w:numPr>
          <w:ilvl w:val="0"/>
          <w:numId w:val="36"/>
        </w:numPr>
        <w:ind w:left="360" w:firstLine="0"/>
        <w:jc w:val="both"/>
      </w:pPr>
      <w:r w:rsidRPr="00001EB5">
        <w:t>Debrief with clinical instructor and</w:t>
      </w:r>
      <w:r w:rsidR="005F2E1A" w:rsidRPr="00001EB5">
        <w:t xml:space="preserve"> </w:t>
      </w:r>
      <w:r w:rsidRPr="00001EB5">
        <w:t>receive a prescription to practice any “hands on” skill</w:t>
      </w:r>
      <w:r w:rsidRPr="00E6564E">
        <w:t xml:space="preserve"> identified as deficient (IVs, meds etc</w:t>
      </w:r>
      <w:r w:rsidR="00BA1F55">
        <w:t>.</w:t>
      </w:r>
      <w:r w:rsidRPr="00E6564E">
        <w:t>)</w:t>
      </w:r>
      <w:r w:rsidR="004A4D65">
        <w:t xml:space="preserve"> in the Smart Hospital</w:t>
      </w:r>
      <w:r w:rsidRPr="00E6564E">
        <w:t>.  Student will schedule the required practic</w:t>
      </w:r>
      <w:r w:rsidR="005F2E1A">
        <w:t>e</w:t>
      </w:r>
      <w:r w:rsidR="00ED6E1F">
        <w:t xml:space="preserve"> (remediation)</w:t>
      </w:r>
      <w:r w:rsidR="005F2E1A">
        <w:t xml:space="preserve"> in the Smart Hospital then</w:t>
      </w:r>
      <w:r w:rsidRPr="00E6564E">
        <w:t xml:space="preserve"> notify clinical instructor of completion of practice, and schedule re-evaluation.</w:t>
      </w:r>
    </w:p>
    <w:p w:rsidR="00631573" w:rsidRPr="00E6564E" w:rsidRDefault="00631573" w:rsidP="008D524A">
      <w:pPr>
        <w:numPr>
          <w:ilvl w:val="0"/>
          <w:numId w:val="36"/>
        </w:numPr>
        <w:ind w:left="360" w:firstLine="0"/>
        <w:jc w:val="both"/>
      </w:pPr>
      <w:r w:rsidRPr="00E6564E">
        <w:t>The student will return for a 2</w:t>
      </w:r>
      <w:r w:rsidRPr="00E6564E">
        <w:rPr>
          <w:vertAlign w:val="superscript"/>
        </w:rPr>
        <w:t>nd</w:t>
      </w:r>
      <w:r w:rsidRPr="00E6564E">
        <w:t xml:space="preserve"> OSCE attempt</w:t>
      </w:r>
      <w:r w:rsidR="00ED6E1F">
        <w:t xml:space="preserve"> with their clinical instructor</w:t>
      </w:r>
      <w:r w:rsidRPr="00E6564E">
        <w:t>. If unsuccessf</w:t>
      </w:r>
      <w:r w:rsidR="00586809">
        <w:t xml:space="preserve">ul, the student will </w:t>
      </w:r>
      <w:r w:rsidRPr="00E6564E">
        <w:t>return</w:t>
      </w:r>
      <w:r w:rsidR="00586809">
        <w:t xml:space="preserve"> </w:t>
      </w:r>
      <w:r w:rsidRPr="00E6564E">
        <w:t>to Smart Hospital for full remediation with another OSCE like scenario prior to scheduling a 3</w:t>
      </w:r>
      <w:r w:rsidRPr="00E6564E">
        <w:rPr>
          <w:vertAlign w:val="superscript"/>
        </w:rPr>
        <w:t>rd</w:t>
      </w:r>
      <w:r w:rsidRPr="00E6564E">
        <w:t xml:space="preserve"> attempt.</w:t>
      </w:r>
    </w:p>
    <w:p w:rsidR="00631573" w:rsidRPr="00E6564E" w:rsidRDefault="00631573" w:rsidP="008D524A">
      <w:pPr>
        <w:numPr>
          <w:ilvl w:val="0"/>
          <w:numId w:val="36"/>
        </w:numPr>
        <w:ind w:left="360" w:firstLine="0"/>
        <w:jc w:val="both"/>
      </w:pPr>
      <w:r w:rsidRPr="00E6564E">
        <w:t>If a 3</w:t>
      </w:r>
      <w:r w:rsidRPr="00E6564E">
        <w:rPr>
          <w:vertAlign w:val="superscript"/>
        </w:rPr>
        <w:t>rd</w:t>
      </w:r>
      <w:r w:rsidRPr="00E6564E">
        <w:t xml:space="preserve"> OSCE attempt is required, the student will return to the Smart Hospital for another OSCE scenario with the clinical instructor, lead teacher, or designee (3</w:t>
      </w:r>
      <w:r w:rsidRPr="00E6564E">
        <w:rPr>
          <w:vertAlign w:val="superscript"/>
        </w:rPr>
        <w:t>rd</w:t>
      </w:r>
      <w:r w:rsidRPr="00E6564E">
        <w:t xml:space="preserve"> attempt).</w:t>
      </w:r>
    </w:p>
    <w:p w:rsidR="00ED6E1F" w:rsidRPr="00ED6E1F" w:rsidRDefault="00631573" w:rsidP="008D524A">
      <w:pPr>
        <w:ind w:left="360"/>
        <w:jc w:val="both"/>
        <w:rPr>
          <w:b/>
        </w:rPr>
      </w:pPr>
      <w:r w:rsidRPr="00E6564E">
        <w:rPr>
          <w:b/>
        </w:rPr>
        <w:t xml:space="preserve">Student must pass the OSCE evaluation in order to advance to the clinical setting. </w:t>
      </w:r>
      <w:r w:rsidRPr="00ED6E1F">
        <w:rPr>
          <w:b/>
        </w:rPr>
        <w:t xml:space="preserve">If unsuccessful, the student will drop or fail the course. </w:t>
      </w:r>
    </w:p>
    <w:p w:rsidR="00ED6E1F" w:rsidRDefault="00ED6E1F" w:rsidP="009A55DA">
      <w:pPr>
        <w:jc w:val="both"/>
      </w:pPr>
    </w:p>
    <w:p w:rsidR="00631573" w:rsidRPr="00E6564E" w:rsidRDefault="00631573" w:rsidP="009A55DA">
      <w:pPr>
        <w:jc w:val="both"/>
        <w:rPr>
          <w:b/>
        </w:rPr>
      </w:pPr>
      <w:r w:rsidRPr="00E6564E">
        <w:rPr>
          <w:b/>
          <w:u w:val="single"/>
        </w:rPr>
        <w:t>Clinical Experience</w:t>
      </w:r>
    </w:p>
    <w:p w:rsidR="00631573" w:rsidRPr="00E6564E" w:rsidRDefault="00631573" w:rsidP="009A55DA">
      <w:r w:rsidRPr="00E6564E">
        <w:rPr>
          <w:b/>
        </w:rPr>
        <w:t>Patient Care-</w:t>
      </w:r>
      <w:r w:rsidRPr="00E6564E">
        <w:t xml:space="preserve"> in the acute care setting-</w:t>
      </w:r>
      <w:r w:rsidRPr="00E6564E">
        <w:rPr>
          <w:b/>
        </w:rPr>
        <w:t>96 hours</w:t>
      </w:r>
      <w:r w:rsidRPr="00E6564E">
        <w:t xml:space="preserve"> working with a nurse preceptor.  All on-site clinical hours must be scheduled and completed within syllabus guidelines to meet course requirements. </w:t>
      </w:r>
      <w:r w:rsidR="00452C3C">
        <w:t>Students may not be in the clinical area without prior schedule approval by the clinical instructor.</w:t>
      </w:r>
    </w:p>
    <w:p w:rsidR="00631573" w:rsidRPr="00E6564E" w:rsidRDefault="00631573" w:rsidP="009A55DA">
      <w:r w:rsidRPr="00E6564E">
        <w:t xml:space="preserve">The clinical experience is a concentrated practicum in which the student is paired with a registered nurse preceptor in an acute care hospital setting.  Nurse Preceptors are arranged and assigned in advance of the clinical start date, through collaboration with CON Clinical Facilities Coordinator, agency Site Coordinators, and Clinical Instructors.  The student is expected to respect the establish process for procurement of preceptors and to refrain from making individual arrangements outside of the established process.   The student is required to work the same schedule as their preceptor.  It is </w:t>
      </w:r>
      <w:r w:rsidRPr="00E6564E">
        <w:rPr>
          <w:b/>
        </w:rPr>
        <w:t>strongly advised</w:t>
      </w:r>
      <w:r w:rsidRPr="00E6564E">
        <w:t xml:space="preserve"> that clinical hours be completed in a timely manner—students are advised not to wait until the last week of the course to complete the majority of their required hours.  Hours should be scheduled in a prompt, timely fashion so that a strong working relationship can be established with the assigned preceptor and to ensure the completion of required clinical hours by the scheduled end of the rotation.  Students must perform all procedures, including medication administration, under the direct supervision of their preceptor or clinical instructor.  Please refer to the “Clinical” section on Blackboard for more information on the clinical experience and expectations. </w:t>
      </w:r>
    </w:p>
    <w:p w:rsidR="00631573" w:rsidRDefault="00631573" w:rsidP="009A55DA"/>
    <w:p w:rsidR="00631573" w:rsidRDefault="00631573" w:rsidP="009A55DA">
      <w:r w:rsidRPr="00E6564E">
        <w:t>Student s may begin to complete their Capstone clinical hours under the following conditions:</w:t>
      </w:r>
    </w:p>
    <w:p w:rsidR="00631573" w:rsidRPr="00E6564E" w:rsidRDefault="00EF6C15" w:rsidP="001A6A6C">
      <w:pPr>
        <w:numPr>
          <w:ilvl w:val="0"/>
          <w:numId w:val="37"/>
        </w:numPr>
      </w:pPr>
      <w:r>
        <w:t>All coursework</w:t>
      </w:r>
      <w:r w:rsidR="00631573" w:rsidRPr="00E6564E">
        <w:t xml:space="preserve"> in N4351 (Nursing Leadership and Management) must be completed before starting Capstone clinical hours.</w:t>
      </w:r>
    </w:p>
    <w:p w:rsidR="00631573" w:rsidRPr="00E6564E" w:rsidRDefault="00631573" w:rsidP="001A6A6C">
      <w:pPr>
        <w:numPr>
          <w:ilvl w:val="0"/>
          <w:numId w:val="37"/>
        </w:numPr>
      </w:pPr>
      <w:r w:rsidRPr="00E6564E">
        <w:t>A clinical staff nurse preceptor contract exists between the College of Nursing and the clinical agency, and a work schedule has been negotiated between the stu</w:t>
      </w:r>
      <w:r w:rsidR="00EF6C15">
        <w:t>dent and staff nurse preceptor.</w:t>
      </w:r>
    </w:p>
    <w:p w:rsidR="00631573" w:rsidRPr="00001EB5" w:rsidRDefault="00631573" w:rsidP="001A6A6C">
      <w:pPr>
        <w:numPr>
          <w:ilvl w:val="0"/>
          <w:numId w:val="37"/>
        </w:numPr>
        <w:rPr>
          <w:b/>
        </w:rPr>
      </w:pPr>
      <w:r w:rsidRPr="00001EB5">
        <w:rPr>
          <w:b/>
        </w:rPr>
        <w:t>Students must have successfully passed assigned Case Studies and Practests, Medication Math Test, Skills Validation, and OSCE scenario prior to beginning Capstone clinical hours.</w:t>
      </w:r>
    </w:p>
    <w:p w:rsidR="00631573" w:rsidRDefault="00631573" w:rsidP="009A55DA">
      <w:pPr>
        <w:rPr>
          <w:b/>
        </w:rPr>
      </w:pPr>
    </w:p>
    <w:p w:rsidR="00631573" w:rsidRPr="00E6564E" w:rsidRDefault="00631573" w:rsidP="009A55DA">
      <w:r w:rsidRPr="00E6564E">
        <w:rPr>
          <w:b/>
        </w:rPr>
        <w:t xml:space="preserve">All clinical </w:t>
      </w:r>
      <w:r w:rsidR="00A52E7D">
        <w:rPr>
          <w:b/>
        </w:rPr>
        <w:t xml:space="preserve">hours MUST be completed </w:t>
      </w:r>
      <w:r w:rsidR="00EF6C15">
        <w:rPr>
          <w:b/>
        </w:rPr>
        <w:t xml:space="preserve">by </w:t>
      </w:r>
      <w:r w:rsidR="00001E33">
        <w:rPr>
          <w:b/>
        </w:rPr>
        <w:t>May 6, 2017</w:t>
      </w:r>
    </w:p>
    <w:p w:rsidR="00631573" w:rsidRDefault="00631573" w:rsidP="009A55DA"/>
    <w:p w:rsidR="00631573" w:rsidRPr="00E6564E" w:rsidRDefault="00631573" w:rsidP="009A55DA">
      <w:r w:rsidRPr="00E6564E">
        <w:t xml:space="preserve">Clinical evaluation will be completed by the clinical instructor, and will include both student-provided and preceptor-provided documentation.  Students demonstrating consistent satisfactory accomplishment of the clinical objectives will receive a PASS for the clinical experience.  Students who fail to demonstrate expected clinical behaviors or are deemed unsafe will </w:t>
      </w:r>
      <w:r w:rsidRPr="00E6564E">
        <w:rPr>
          <w:b/>
        </w:rPr>
        <w:t>FAIL</w:t>
      </w:r>
      <w:r w:rsidRPr="00E6564E">
        <w:t xml:space="preserve"> the clinical component and receive a course grade </w:t>
      </w:r>
      <w:r w:rsidRPr="00E6564E">
        <w:rPr>
          <w:b/>
          <w:bCs/>
        </w:rPr>
        <w:t>F</w:t>
      </w:r>
      <w:r w:rsidRPr="00E6564E">
        <w:t>. Refer to Undergraduate Handbook for more information.</w:t>
      </w:r>
    </w:p>
    <w:p w:rsidR="00FD5C5B" w:rsidRDefault="00FD5C5B" w:rsidP="009A55DA">
      <w:pPr>
        <w:rPr>
          <w:b/>
          <w:bCs/>
        </w:rPr>
      </w:pPr>
    </w:p>
    <w:p w:rsidR="00631573" w:rsidRPr="00E6564E" w:rsidRDefault="00631573" w:rsidP="009A55DA">
      <w:pPr>
        <w:rPr>
          <w:b/>
          <w:bCs/>
        </w:rPr>
      </w:pPr>
      <w:r w:rsidRPr="00E6564E">
        <w:rPr>
          <w:b/>
          <w:bCs/>
        </w:rPr>
        <w:t>The student must successfully complete ALL course requirements i</w:t>
      </w:r>
      <w:r w:rsidR="00780D9E">
        <w:rPr>
          <w:b/>
          <w:bCs/>
        </w:rPr>
        <w:t>n order to</w:t>
      </w:r>
      <w:r w:rsidR="00EF6C15">
        <w:rPr>
          <w:b/>
          <w:bCs/>
        </w:rPr>
        <w:t xml:space="preserve"> participate in the </w:t>
      </w:r>
      <w:r w:rsidR="00853A2E">
        <w:rPr>
          <w:b/>
          <w:bCs/>
        </w:rPr>
        <w:t>May 2017</w:t>
      </w:r>
      <w:r w:rsidRPr="00E6564E">
        <w:rPr>
          <w:b/>
          <w:bCs/>
        </w:rPr>
        <w:t xml:space="preserve"> College of Nursing Commencement Ceremony.</w:t>
      </w:r>
    </w:p>
    <w:p w:rsidR="00FD5C5B" w:rsidRDefault="00FD5C5B" w:rsidP="009A55DA">
      <w:pPr>
        <w:pStyle w:val="PlainText"/>
        <w:rPr>
          <w:rFonts w:ascii="Times New Roman" w:hAnsi="Times New Roman"/>
          <w:b/>
          <w:sz w:val="24"/>
          <w:szCs w:val="24"/>
        </w:rPr>
      </w:pPr>
    </w:p>
    <w:p w:rsidR="00631573" w:rsidRPr="00D57CB8" w:rsidRDefault="00631573" w:rsidP="009A55DA">
      <w:pPr>
        <w:pStyle w:val="PlainText"/>
        <w:rPr>
          <w:rFonts w:ascii="Times New Roman" w:hAnsi="Times New Roman"/>
          <w:b/>
          <w:sz w:val="24"/>
          <w:szCs w:val="24"/>
        </w:rPr>
      </w:pPr>
      <w:r w:rsidRPr="00D57CB8">
        <w:rPr>
          <w:rFonts w:ascii="Times New Roman" w:hAnsi="Times New Roman"/>
          <w:b/>
          <w:sz w:val="24"/>
          <w:szCs w:val="24"/>
        </w:rPr>
        <w:t xml:space="preserve">PROFESSIONAL CONDUCT ON BLACKBOARD AND SOCIAL MEDIA SITES </w:t>
      </w:r>
    </w:p>
    <w:p w:rsidR="00631573" w:rsidRDefault="00631573" w:rsidP="009A55DA">
      <w:pPr>
        <w:pStyle w:val="PlainText"/>
        <w:rPr>
          <w:rFonts w:ascii="Times New Roman" w:hAnsi="Times New Roman"/>
          <w:sz w:val="24"/>
          <w:szCs w:val="24"/>
        </w:rPr>
      </w:pPr>
      <w:r>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631573" w:rsidRDefault="00631573" w:rsidP="009A55DA">
      <w:pPr>
        <w:pStyle w:val="PlainText"/>
        <w:rPr>
          <w:rFonts w:ascii="Times New Roman" w:hAnsi="Times New Roman"/>
          <w:sz w:val="24"/>
          <w:szCs w:val="24"/>
        </w:rPr>
      </w:pPr>
      <w:r>
        <w:rPr>
          <w:rFonts w:ascii="Times New Roman" w:hAnsi="Times New Roman"/>
          <w:sz w:val="24"/>
          <w:szCs w:val="24"/>
        </w:rPr>
        <w:t xml:space="preserve">Announcements from student organizations may be posted to the designated level discussion board (not associated with this course). </w:t>
      </w:r>
    </w:p>
    <w:p w:rsidR="00631573" w:rsidRDefault="00631573" w:rsidP="009A55DA">
      <w:pPr>
        <w:pStyle w:val="PlainText"/>
        <w:rPr>
          <w:rFonts w:ascii="Times New Roman" w:hAnsi="Times New Roman"/>
          <w:sz w:val="24"/>
          <w:szCs w:val="24"/>
        </w:rPr>
      </w:pPr>
      <w:r>
        <w:rPr>
          <w:rFonts w:ascii="Times New Roman" w:hAnsi="Times New Roman"/>
          <w:sz w:val="24"/>
          <w:szCs w:val="24"/>
        </w:rPr>
        <w:t>Students are to refrain from discussing this course, including clinical situations, written assignments, peers, or faculty on all social networking sites such as Facebook, Twitter, etc.</w:t>
      </w:r>
    </w:p>
    <w:p w:rsidR="00631573" w:rsidRDefault="00631573" w:rsidP="009A55DA">
      <w:pPr>
        <w:pStyle w:val="PlainText"/>
        <w:rPr>
          <w:rFonts w:ascii="Times New Roman" w:hAnsi="Times New Roman"/>
          <w:sz w:val="24"/>
          <w:szCs w:val="24"/>
        </w:rPr>
      </w:pPr>
      <w:r>
        <w:rPr>
          <w:rFonts w:ascii="Times New Roman" w:hAnsi="Times New Roman"/>
          <w:sz w:val="24"/>
          <w:szCs w:val="24"/>
        </w:rPr>
        <w:t xml:space="preserve">Failure to comply with these expectations may result in further action including but not limited to removal from the discussion board.  </w:t>
      </w:r>
    </w:p>
    <w:p w:rsidR="00631573" w:rsidRDefault="00631573" w:rsidP="009A55DA">
      <w:pPr>
        <w:tabs>
          <w:tab w:val="left" w:pos="360"/>
          <w:tab w:val="left" w:pos="1080"/>
        </w:tabs>
      </w:pPr>
    </w:p>
    <w:p w:rsidR="00EF5D1E" w:rsidRPr="00EF5D1E" w:rsidRDefault="00EF5D1E" w:rsidP="00EF5D1E">
      <w:pPr>
        <w:pStyle w:val="NoSpacing"/>
        <w:rPr>
          <w:b/>
        </w:rPr>
      </w:pPr>
      <w:r w:rsidRPr="00EF5D1E">
        <w:rPr>
          <w:b/>
        </w:rPr>
        <w:t>Grade Grievances:</w:t>
      </w:r>
    </w:p>
    <w:p w:rsidR="00EF5D1E" w:rsidRPr="00EF5D1E" w:rsidRDefault="00EF5D1E" w:rsidP="00EF5D1E">
      <w:pPr>
        <w:pStyle w:val="NoSpacing"/>
      </w:pPr>
      <w:r w:rsidRPr="00EF5D1E">
        <w:t xml:space="preserve">Any appeal of a grade in this course must follow the procedures and deadlines for grade-related grievances as published in the current University Catalog.  </w:t>
      </w:r>
      <w:hyperlink r:id="rId8" w:anchor="undergraduatetext" w:history="1">
        <w:r w:rsidRPr="00EF5D1E">
          <w:rPr>
            <w:rStyle w:val="Hyperlink"/>
          </w:rPr>
          <w:t>http://catalog.uta.edu/academicregulations/grades/#undergraduatetext</w:t>
        </w:r>
      </w:hyperlink>
    </w:p>
    <w:p w:rsidR="00780D9E" w:rsidRDefault="00780D9E" w:rsidP="009A55DA">
      <w:pPr>
        <w:pStyle w:val="NormalWeb"/>
        <w:spacing w:before="0" w:beforeAutospacing="0" w:after="0" w:afterAutospacing="0"/>
        <w:rPr>
          <w:b/>
        </w:rPr>
      </w:pPr>
    </w:p>
    <w:p w:rsidR="00C41078" w:rsidRPr="008B2CB7" w:rsidRDefault="00C41078" w:rsidP="009A55DA">
      <w:pPr>
        <w:pStyle w:val="NormalWeb"/>
        <w:spacing w:before="0" w:beforeAutospacing="0" w:after="0" w:afterAutospacing="0"/>
      </w:pPr>
      <w:r w:rsidRPr="008B2CB7">
        <w:rPr>
          <w:b/>
        </w:rPr>
        <w:t xml:space="preserve">Drop Policy: </w:t>
      </w:r>
      <w:r w:rsidRPr="008B2CB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9" w:history="1">
        <w:r w:rsidRPr="008B2CB7">
          <w:rPr>
            <w:rStyle w:val="Hyperlink"/>
          </w:rPr>
          <w:t>http://wweb.uta.edu/aao/fao/</w:t>
        </w:r>
      </w:hyperlink>
      <w:r w:rsidRPr="008B2CB7">
        <w:t>).</w:t>
      </w:r>
    </w:p>
    <w:p w:rsidR="00631573" w:rsidRDefault="00631573" w:rsidP="009A55DA">
      <w:pPr>
        <w:pStyle w:val="NormalWeb"/>
        <w:spacing w:before="0" w:beforeAutospacing="0" w:after="0" w:afterAutospacing="0"/>
      </w:pPr>
    </w:p>
    <w:p w:rsidR="00CE20FB" w:rsidRPr="00AB43DA" w:rsidRDefault="00CE20FB" w:rsidP="00CE20FB">
      <w:pPr>
        <w:jc w:val="center"/>
        <w:rPr>
          <w:b/>
        </w:rPr>
      </w:pPr>
      <w:r w:rsidRPr="00AB43DA">
        <w:rPr>
          <w:b/>
        </w:rPr>
        <w:t xml:space="preserve">Courses with adjusted drop dates in </w:t>
      </w:r>
      <w:r w:rsidR="005248C9">
        <w:rPr>
          <w:b/>
        </w:rPr>
        <w:t>Fall</w:t>
      </w:r>
      <w:r>
        <w:rPr>
          <w:b/>
        </w:rPr>
        <w:t xml:space="preserve"> 2016</w:t>
      </w:r>
      <w:r w:rsidRPr="00AB43DA">
        <w:rPr>
          <w:b/>
        </w:rPr>
        <w:t xml:space="preserve"> are as follows:</w:t>
      </w:r>
    </w:p>
    <w:p w:rsidR="00CE20FB" w:rsidRPr="005248C9" w:rsidRDefault="00CE20FB" w:rsidP="00CE20FB">
      <w:pPr>
        <w:jc w:val="center"/>
        <w:rPr>
          <w:b/>
          <w:highlight w:val="yellow"/>
        </w:rPr>
      </w:pPr>
      <w:r w:rsidRPr="00AB43DA">
        <w:rPr>
          <w:b/>
        </w:rPr>
        <w:t>Management, Trends, and Community Health:</w:t>
      </w:r>
      <w:r w:rsidR="00853A2E">
        <w:rPr>
          <w:b/>
        </w:rPr>
        <w:t xml:space="preserve">  March 10, 2017</w:t>
      </w:r>
    </w:p>
    <w:p w:rsidR="00CE20FB" w:rsidRPr="00371060" w:rsidRDefault="00CE20FB" w:rsidP="00CE20FB">
      <w:pPr>
        <w:jc w:val="center"/>
        <w:rPr>
          <w:b/>
        </w:rPr>
      </w:pPr>
      <w:r w:rsidRPr="00B36B8B">
        <w:rPr>
          <w:b/>
        </w:rPr>
        <w:t xml:space="preserve">Capstone:  </w:t>
      </w:r>
      <w:r w:rsidR="00853A2E">
        <w:rPr>
          <w:b/>
        </w:rPr>
        <w:t>April 27, 2017</w:t>
      </w:r>
    </w:p>
    <w:p w:rsidR="00631573" w:rsidRPr="008602CA" w:rsidRDefault="00631573" w:rsidP="009A55DA">
      <w:pPr>
        <w:pStyle w:val="NormalWeb"/>
        <w:spacing w:before="0" w:beforeAutospacing="0" w:after="0" w:afterAutospacing="0"/>
        <w:rPr>
          <w:strike/>
        </w:rPr>
      </w:pPr>
    </w:p>
    <w:p w:rsidR="00B36B8B" w:rsidRPr="008E76E2" w:rsidRDefault="00B36B8B" w:rsidP="00B36B8B">
      <w:pPr>
        <w:rPr>
          <w:b/>
          <w:u w:val="single"/>
        </w:rPr>
      </w:pPr>
      <w:r w:rsidRPr="008E76E2">
        <w:rPr>
          <w:b/>
          <w:bCs/>
        </w:rPr>
        <w:t xml:space="preserve">Disability Accommodations: </w:t>
      </w:r>
      <w:r w:rsidRPr="008E76E2">
        <w:t>UT</w:t>
      </w:r>
      <w:r w:rsidRPr="008E76E2">
        <w:rPr>
          <w:b/>
        </w:rPr>
        <w:t xml:space="preserve"> </w:t>
      </w:r>
      <w:r w:rsidRPr="008E76E2">
        <w:t xml:space="preserve">Arlington is on record as being committed to both the spirit and letter of all federal equal opportunity legislation, including </w:t>
      </w:r>
      <w:r w:rsidRPr="008E76E2">
        <w:rPr>
          <w:i/>
        </w:rPr>
        <w:t xml:space="preserve">The Americans with Disabilities Act (ADA), The Americans with Disabilities Amendments Act (ADAAA), </w:t>
      </w:r>
      <w:r w:rsidRPr="008E76E2">
        <w:t xml:space="preserve">and </w:t>
      </w:r>
      <w:r w:rsidRPr="008E76E2">
        <w:rPr>
          <w:i/>
        </w:rPr>
        <w:t xml:space="preserve">Section 504 of the Rehabilitation Act. </w:t>
      </w:r>
      <w:r w:rsidRPr="008E76E2">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E76E2">
        <w:rPr>
          <w:b/>
        </w:rPr>
        <w:t>a letter certified</w:t>
      </w:r>
      <w:r w:rsidRPr="008E76E2">
        <w:t xml:space="preserve"> by the Office for Students with Disabilities (OSD).</w:t>
      </w:r>
      <w:r w:rsidRPr="008E76E2">
        <w:rPr>
          <w:b/>
          <w:u w:val="single"/>
        </w:rPr>
        <w:t xml:space="preserve"> </w:t>
      </w:r>
      <w:r w:rsidRPr="008E76E2">
        <w:rPr>
          <w:b/>
        </w:rPr>
        <w:t xml:space="preserve"> </w:t>
      </w:r>
      <w:r w:rsidRPr="008E76E2">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B36B8B" w:rsidRPr="008E76E2" w:rsidRDefault="00B36B8B" w:rsidP="00B36B8B">
      <w:pPr>
        <w:pStyle w:val="NormalWeb"/>
        <w:spacing w:before="0" w:beforeAutospacing="0" w:after="0" w:afterAutospacing="0"/>
      </w:pPr>
      <w:r w:rsidRPr="008E76E2">
        <w:rPr>
          <w:b/>
          <w:u w:val="single"/>
        </w:rPr>
        <w:t>The Office for Students with Disabilities, (OSD)</w:t>
      </w:r>
      <w:r w:rsidRPr="008E76E2">
        <w:t xml:space="preserve">  </w:t>
      </w:r>
      <w:hyperlink r:id="rId10" w:history="1">
        <w:r w:rsidRPr="008E76E2">
          <w:rPr>
            <w:rStyle w:val="Hyperlink"/>
          </w:rPr>
          <w:t>www.uta.edu/disability</w:t>
        </w:r>
      </w:hyperlink>
      <w:r w:rsidRPr="008E76E2">
        <w:t xml:space="preserve"> or calling 817-272-3364. Information regarding diagnostic criteria and policies for obtaining disability-based academic accommodations can be found at </w:t>
      </w:r>
      <w:hyperlink r:id="rId11" w:history="1">
        <w:r w:rsidRPr="008E76E2">
          <w:rPr>
            <w:rStyle w:val="Hyperlink"/>
          </w:rPr>
          <w:t>www.uta.edu/disability</w:t>
        </w:r>
      </w:hyperlink>
      <w:r w:rsidRPr="008E76E2">
        <w:rPr>
          <w:rStyle w:val="Hyperlink"/>
        </w:rPr>
        <w:t>.</w:t>
      </w:r>
    </w:p>
    <w:p w:rsidR="00B36B8B" w:rsidRPr="008E76E2" w:rsidRDefault="00B36B8B" w:rsidP="00B36B8B"/>
    <w:p w:rsidR="00B36B8B" w:rsidRPr="008E76E2" w:rsidRDefault="00B36B8B" w:rsidP="00B36B8B">
      <w:r w:rsidRPr="008E76E2">
        <w:rPr>
          <w:u w:val="single"/>
        </w:rPr>
        <w:t>Counseling and Psychological Services, (CAPS)</w:t>
      </w:r>
      <w:r w:rsidRPr="008E76E2">
        <w:t xml:space="preserve">   </w:t>
      </w:r>
      <w:hyperlink r:id="rId12" w:history="1">
        <w:r w:rsidRPr="008E76E2">
          <w:rPr>
            <w:rStyle w:val="Hyperlink"/>
          </w:rPr>
          <w:t>www.uta.edu/caps/</w:t>
        </w:r>
      </w:hyperlink>
      <w:r w:rsidRPr="008E76E2">
        <w:t xml:space="preserve"> or calling 817-272-3671 is also available to all students </w:t>
      </w:r>
      <w:r w:rsidRPr="008E76E2">
        <w:rPr>
          <w:color w:val="333333"/>
          <w:shd w:val="clear" w:color="auto" w:fill="FFFFFF"/>
        </w:rPr>
        <w:t xml:space="preserve">to help increase their understanding of personal issues, address mental and behavioral health problems and make positive changes in their lives. </w:t>
      </w:r>
    </w:p>
    <w:p w:rsidR="00B36B8B" w:rsidRPr="008E76E2" w:rsidRDefault="00B36B8B" w:rsidP="00B36B8B">
      <w:pPr>
        <w:rPr>
          <w:i/>
          <w:iCs/>
        </w:rPr>
      </w:pPr>
      <w:r w:rsidRPr="008E76E2">
        <w:rPr>
          <w:b/>
          <w:bCs/>
        </w:rPr>
        <w:t>Non-Discrimination Policy:</w:t>
      </w:r>
      <w:r w:rsidRPr="008E76E2">
        <w:t xml:space="preserve"> </w:t>
      </w:r>
      <w:r w:rsidRPr="008E76E2">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8E76E2">
          <w:rPr>
            <w:rStyle w:val="Hyperlink"/>
          </w:rPr>
          <w:t>uta.edu/eos</w:t>
        </w:r>
      </w:hyperlink>
      <w:r w:rsidRPr="008E76E2">
        <w:rPr>
          <w:i/>
          <w:iCs/>
        </w:rPr>
        <w:t>.</w:t>
      </w:r>
    </w:p>
    <w:p w:rsidR="00B36B8B" w:rsidRPr="008E76E2" w:rsidRDefault="00B36B8B" w:rsidP="00B36B8B">
      <w:pPr>
        <w:rPr>
          <w:i/>
          <w:iCs/>
        </w:rPr>
      </w:pPr>
    </w:p>
    <w:p w:rsidR="00B36B8B" w:rsidRPr="008E76E2" w:rsidRDefault="00B36B8B" w:rsidP="00B36B8B">
      <w:r w:rsidRPr="008E76E2">
        <w:rPr>
          <w:b/>
          <w:iCs/>
        </w:rPr>
        <w:t xml:space="preserve">Title IX Policy: </w:t>
      </w:r>
      <w:r w:rsidRPr="008E76E2">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8E76E2">
        <w:rPr>
          <w:b/>
          <w:iCs/>
        </w:rPr>
        <w:t xml:space="preserve"> </w:t>
      </w:r>
      <w:r w:rsidRPr="008E76E2">
        <w:rPr>
          <w:i/>
          <w:iCs/>
          <w:color w:val="000000"/>
          <w:shd w:val="clear" w:color="auto" w:fill="FFFFFF"/>
        </w:rPr>
        <w:t>For information regarding Title IX, visit</w:t>
      </w:r>
      <w:r w:rsidRPr="008E76E2">
        <w:t xml:space="preserve"> </w:t>
      </w:r>
      <w:hyperlink r:id="rId14" w:history="1">
        <w:r w:rsidRPr="008E76E2">
          <w:rPr>
            <w:rStyle w:val="Hyperlink"/>
          </w:rPr>
          <w:t>www.uta.edu/titleIX</w:t>
        </w:r>
      </w:hyperlink>
      <w:r w:rsidRPr="008E76E2">
        <w:t xml:space="preserve"> or contact Ms. Jean Hood, Vice President and Title IX Coordinator at (817) 272-7091 or </w:t>
      </w:r>
      <w:hyperlink r:id="rId15" w:history="1">
        <w:r w:rsidRPr="008E76E2">
          <w:rPr>
            <w:rStyle w:val="Hyperlink"/>
          </w:rPr>
          <w:t>jmhood@uta.edu</w:t>
        </w:r>
      </w:hyperlink>
      <w:r w:rsidRPr="008E76E2">
        <w:t>.</w:t>
      </w:r>
    </w:p>
    <w:p w:rsidR="00EF5D1E" w:rsidRPr="008B2CB7" w:rsidRDefault="00EF5D1E" w:rsidP="009A55DA"/>
    <w:p w:rsidR="00DB1379" w:rsidRPr="00DB1379" w:rsidRDefault="00DB1379" w:rsidP="00DB1379">
      <w:pPr>
        <w:keepNext/>
      </w:pPr>
      <w:r w:rsidRPr="00DB1379">
        <w:rPr>
          <w:b/>
          <w:bCs/>
        </w:rPr>
        <w:t xml:space="preserve">Academic Integrity: </w:t>
      </w:r>
      <w:r w:rsidRPr="00DB1379">
        <w:t>Students enrolled all UT Arlington courses are expected to adhere to the UT Arlington Honor Code:</w:t>
      </w:r>
    </w:p>
    <w:p w:rsidR="00DB1379" w:rsidRPr="00DB1379" w:rsidRDefault="00DB1379" w:rsidP="00DB1379">
      <w:pPr>
        <w:keepNext/>
      </w:pPr>
    </w:p>
    <w:p w:rsidR="00DB1379" w:rsidRPr="00DB1379" w:rsidRDefault="00DB1379" w:rsidP="00DB1379">
      <w:pPr>
        <w:pStyle w:val="Default0"/>
        <w:spacing w:after="80"/>
        <w:ind w:left="720" w:right="432"/>
        <w:rPr>
          <w:i/>
        </w:rPr>
      </w:pPr>
      <w:r w:rsidRPr="00DB1379">
        <w:rPr>
          <w:i/>
        </w:rPr>
        <w:t xml:space="preserve">I pledge, on my honor, to uphold UT Arlington’s tradition of academic integrity, a tradition that values hard work and honest effort in the pursuit of academic excellence. </w:t>
      </w:r>
    </w:p>
    <w:p w:rsidR="00DB1379" w:rsidRPr="00DB1379" w:rsidRDefault="00DB1379" w:rsidP="00DB1379">
      <w:pPr>
        <w:pStyle w:val="Default0"/>
        <w:spacing w:after="80"/>
        <w:ind w:left="720" w:right="432"/>
        <w:rPr>
          <w:i/>
        </w:rPr>
      </w:pPr>
      <w:r w:rsidRPr="00DB1379">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B1379" w:rsidRPr="00DB1379" w:rsidRDefault="00DB1379" w:rsidP="00DB1379">
      <w:pPr>
        <w:keepNext/>
      </w:pPr>
    </w:p>
    <w:p w:rsidR="00DB1379" w:rsidRPr="00DB1379" w:rsidRDefault="00DB1379" w:rsidP="00DB1379">
      <w:pPr>
        <w:rPr>
          <w:iCs/>
          <w:color w:val="000000"/>
        </w:rPr>
      </w:pPr>
      <w:r w:rsidRPr="00DB1379">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DB1379">
        <w:rPr>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DB1379" w:rsidRPr="00DB1379" w:rsidRDefault="00DB1379" w:rsidP="00DB1379"/>
    <w:p w:rsidR="00DB1379" w:rsidRPr="00DB1379" w:rsidRDefault="00DB1379" w:rsidP="00DB1379">
      <w:r w:rsidRPr="00DB1379">
        <w:t xml:space="preserve">Per UT System </w:t>
      </w:r>
      <w:r w:rsidRPr="00DB1379">
        <w:rPr>
          <w:i/>
        </w:rPr>
        <w:t>Regents’ Rule</w:t>
      </w:r>
      <w:r w:rsidRPr="00DB1379">
        <w:t xml:space="preserve"> 50101, §2.2, which states </w:t>
      </w:r>
      <w:r w:rsidRPr="00DB1379">
        <w:rPr>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DB1379">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780D9E" w:rsidRDefault="00780D9E" w:rsidP="009A55DA">
      <w:pPr>
        <w:keepNext/>
      </w:pPr>
    </w:p>
    <w:p w:rsidR="00780D9E" w:rsidRDefault="00780D9E" w:rsidP="009A55DA">
      <w:r w:rsidRPr="00785F22">
        <w:rPr>
          <w:b/>
        </w:rPr>
        <w:t>PLAGIARISM:</w:t>
      </w:r>
      <w:r>
        <w:rPr>
          <w:b/>
        </w:rPr>
        <w:t xml:space="preserve"> </w:t>
      </w:r>
      <w:r w:rsidRPr="00F86E78">
        <w:t xml:space="preserve">Copying another student’s paper or any portion of it is plagiarism. Additionally, copying a portion of published material (e.g., books or journals) without adequately documenting the source is plagiarism. If </w:t>
      </w:r>
      <w:r w:rsidRPr="00F86E78">
        <w:rPr>
          <w:u w:val="single"/>
        </w:rPr>
        <w:t xml:space="preserve">five </w:t>
      </w:r>
      <w:r w:rsidRPr="00F86E78">
        <w:t xml:space="preserve">or more words in sequence are taken from a source, those words must be placed in quotes and the source referenced with author’s name, date of publication, and page number of publication.  If the author’s </w:t>
      </w:r>
      <w:r w:rsidRPr="00F86E78">
        <w:rPr>
          <w:u w:val="single"/>
        </w:rPr>
        <w:t xml:space="preserve">ideas </w:t>
      </w:r>
      <w:r w:rsidRPr="00F86E78">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t xml:space="preserve"> </w:t>
      </w:r>
      <w:hyperlink r:id="rId16" w:history="1">
        <w:r w:rsidRPr="00B25B1D">
          <w:rPr>
            <w:rStyle w:val="Hyperlink"/>
          </w:rPr>
          <w:t>http://library.uta.edu/plagiarism/index.html</w:t>
        </w:r>
      </w:hyperlink>
      <w:r>
        <w:t>. Papers are now checked for plagiarism and stored in Blackboard.</w:t>
      </w:r>
    </w:p>
    <w:p w:rsidR="008D524A" w:rsidRDefault="008D524A" w:rsidP="009A55DA">
      <w:pPr>
        <w:rPr>
          <w:b/>
          <w:bCs/>
        </w:rPr>
      </w:pPr>
    </w:p>
    <w:p w:rsidR="00B36B8B" w:rsidRPr="008E76E2" w:rsidRDefault="00B36B8B" w:rsidP="00B36B8B">
      <w:pPr>
        <w:rPr>
          <w:b/>
          <w:bCs/>
          <w:color w:val="0000FF"/>
        </w:rPr>
      </w:pPr>
      <w:r w:rsidRPr="008E76E2">
        <w:rPr>
          <w:b/>
          <w:bCs/>
        </w:rPr>
        <w:t>Student Support Services</w:t>
      </w:r>
      <w:r w:rsidRPr="008E76E2">
        <w:t>:</w:t>
      </w:r>
      <w:r w:rsidRPr="008E76E2">
        <w:rPr>
          <w:b/>
          <w:bCs/>
        </w:rPr>
        <w:t xml:space="preserve"> </w:t>
      </w:r>
      <w:r w:rsidRPr="008E76E2">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8E76E2">
          <w:rPr>
            <w:rStyle w:val="Hyperlink"/>
          </w:rPr>
          <w:t>tutoring</w:t>
        </w:r>
      </w:hyperlink>
      <w:r w:rsidRPr="008E76E2">
        <w:t xml:space="preserve">, </w:t>
      </w:r>
      <w:hyperlink r:id="rId18" w:history="1">
        <w:r w:rsidRPr="008E76E2">
          <w:rPr>
            <w:rStyle w:val="Hyperlink"/>
          </w:rPr>
          <w:t>major-based learning centers</w:t>
        </w:r>
      </w:hyperlink>
      <w:r w:rsidRPr="008E76E2">
        <w:t xml:space="preserve">, developmental education, </w:t>
      </w:r>
      <w:hyperlink r:id="rId19" w:history="1">
        <w:r w:rsidRPr="008E76E2">
          <w:rPr>
            <w:rStyle w:val="Hyperlink"/>
          </w:rPr>
          <w:t>advising and mentoring</w:t>
        </w:r>
      </w:hyperlink>
      <w:r w:rsidRPr="008E76E2">
        <w:t xml:space="preserve">, personal counseling, and </w:t>
      </w:r>
      <w:hyperlink r:id="rId20" w:history="1">
        <w:r w:rsidRPr="008E76E2">
          <w:rPr>
            <w:rStyle w:val="Hyperlink"/>
          </w:rPr>
          <w:t>federally funded programs</w:t>
        </w:r>
      </w:hyperlink>
      <w:r w:rsidRPr="008E76E2">
        <w:t xml:space="preserve">. For individualized referrals, students may visit the reception desk at University College (Ransom Hall), call the Maverick Resource Hotline at 817-272-6107, send a message to </w:t>
      </w:r>
      <w:hyperlink r:id="rId21" w:history="1">
        <w:r w:rsidRPr="008E76E2">
          <w:rPr>
            <w:rStyle w:val="Hyperlink"/>
          </w:rPr>
          <w:t>resources@uta.edu</w:t>
        </w:r>
      </w:hyperlink>
      <w:r w:rsidRPr="008E76E2">
        <w:t xml:space="preserve">, or view the information at </w:t>
      </w:r>
      <w:hyperlink r:id="rId22" w:history="1">
        <w:r w:rsidRPr="008E76E2">
          <w:rPr>
            <w:rStyle w:val="Hyperlink"/>
          </w:rPr>
          <w:t>http://www.uta.edu/universitycollege/resources/index.php</w:t>
        </w:r>
      </w:hyperlink>
      <w:r w:rsidRPr="008E76E2">
        <w:t>.</w:t>
      </w:r>
    </w:p>
    <w:p w:rsidR="00B36B8B" w:rsidRPr="008E76E2" w:rsidRDefault="00B36B8B" w:rsidP="00B36B8B">
      <w:pPr>
        <w:rPr>
          <w:bCs/>
          <w:color w:val="0000FF"/>
        </w:rPr>
      </w:pPr>
    </w:p>
    <w:p w:rsidR="00B36B8B" w:rsidRPr="008E76E2" w:rsidRDefault="00B36B8B" w:rsidP="00B36B8B">
      <w:pPr>
        <w:rPr>
          <w:bCs/>
        </w:rPr>
      </w:pPr>
      <w:r w:rsidRPr="008E76E2">
        <w:rPr>
          <w:b/>
          <w:bCs/>
        </w:rPr>
        <w:t>The IDEAS Center (</w:t>
      </w:r>
      <w:r w:rsidRPr="008E76E2">
        <w:rPr>
          <w:bCs/>
        </w:rPr>
        <w:t>2</w:t>
      </w:r>
      <w:r w:rsidRPr="008E76E2">
        <w:rPr>
          <w:bCs/>
          <w:vertAlign w:val="superscript"/>
        </w:rPr>
        <w:t>nd</w:t>
      </w:r>
      <w:r w:rsidRPr="008E76E2">
        <w:rPr>
          <w:bCs/>
        </w:rPr>
        <w:t xml:space="preserve"> Floor of Central Library) offers </w:t>
      </w:r>
      <w:r w:rsidRPr="008E76E2">
        <w:rPr>
          <w:b/>
          <w:bCs/>
        </w:rPr>
        <w:t>free</w:t>
      </w:r>
      <w:r w:rsidRPr="008E76E2">
        <w:rPr>
          <w:bCs/>
        </w:rPr>
        <w:t xml:space="preserve"> tutoring to all students with a focus on transfer students, sophomores, veterans and others undergoing a transition to UT Arlington. To schedule an appointment with a peer tutor or mentor email </w:t>
      </w:r>
      <w:hyperlink r:id="rId23" w:history="1">
        <w:r w:rsidRPr="008E76E2">
          <w:rPr>
            <w:rStyle w:val="Hyperlink"/>
          </w:rPr>
          <w:t>IDEAS@uta.edu</w:t>
        </w:r>
      </w:hyperlink>
      <w:r w:rsidRPr="008E76E2">
        <w:rPr>
          <w:bCs/>
        </w:rPr>
        <w:t xml:space="preserve"> or call (817) 272-6593.</w:t>
      </w:r>
    </w:p>
    <w:p w:rsidR="00B36B8B" w:rsidRPr="008E76E2" w:rsidRDefault="00B36B8B" w:rsidP="00B36B8B">
      <w:pPr>
        <w:rPr>
          <w:bCs/>
        </w:rPr>
      </w:pPr>
      <w:r w:rsidRPr="008E76E2">
        <w:rPr>
          <w:bCs/>
        </w:rPr>
        <w:t xml:space="preserve"> </w:t>
      </w:r>
    </w:p>
    <w:p w:rsidR="00B36B8B" w:rsidRPr="008E76E2" w:rsidRDefault="00B36B8B" w:rsidP="00B36B8B">
      <w:r w:rsidRPr="008E76E2">
        <w:rPr>
          <w:b/>
          <w:bCs/>
        </w:rPr>
        <w:t>The English Writing Center (411LIBR)</w:t>
      </w:r>
      <w:r w:rsidRPr="008E76E2">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4" w:history="1">
        <w:r w:rsidRPr="008E76E2">
          <w:rPr>
            <w:rStyle w:val="Hyperlink"/>
          </w:rPr>
          <w:t>www.uta.edu/owl</w:t>
        </w:r>
      </w:hyperlink>
      <w:r w:rsidRPr="008E76E2">
        <w:t xml:space="preserve"> for detailed information on all our programs and services.</w:t>
      </w:r>
    </w:p>
    <w:p w:rsidR="00C41078" w:rsidRDefault="00C41078" w:rsidP="009A55DA">
      <w:pPr>
        <w:rPr>
          <w:rFonts w:ascii="Arial" w:hAnsi="Arial" w:cs="Arial"/>
          <w:b/>
          <w:sz w:val="21"/>
          <w:szCs w:val="21"/>
        </w:rPr>
      </w:pPr>
    </w:p>
    <w:p w:rsidR="00C41078" w:rsidRPr="008B2CB7" w:rsidRDefault="00C41078" w:rsidP="009A55DA">
      <w:r w:rsidRPr="008B2CB7">
        <w:rPr>
          <w:b/>
        </w:rPr>
        <w:t xml:space="preserve">Electronic Communication: </w:t>
      </w:r>
      <w:r w:rsidRPr="008B2CB7">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5" w:history="1">
        <w:r w:rsidRPr="008B2CB7">
          <w:rPr>
            <w:rStyle w:val="Hyperlink"/>
          </w:rPr>
          <w:t>http://www.uta.edu/oit/cs/email/mavmail.php</w:t>
        </w:r>
      </w:hyperlink>
      <w:r w:rsidRPr="008B2CB7">
        <w:t>.</w:t>
      </w:r>
    </w:p>
    <w:p w:rsidR="00631573" w:rsidRDefault="00631573" w:rsidP="009A55DA">
      <w:pPr>
        <w:pStyle w:val="BodyTextIndent2"/>
        <w:spacing w:after="0" w:line="240" w:lineRule="auto"/>
        <w:ind w:left="0"/>
        <w:rPr>
          <w:u w:val="single"/>
        </w:rPr>
      </w:pPr>
    </w:p>
    <w:p w:rsidR="00B36B8B" w:rsidRDefault="00B36B8B" w:rsidP="00B36B8B">
      <w:pPr>
        <w:rPr>
          <w:rStyle w:val="Hyperlink"/>
        </w:rPr>
      </w:pPr>
      <w:r w:rsidRPr="008E76E2">
        <w:rPr>
          <w:b/>
        </w:rPr>
        <w:t>Campus Carry:</w:t>
      </w:r>
      <w:r w:rsidRPr="008E76E2">
        <w:t xml:space="preserve">  Effective August</w:t>
      </w:r>
      <w:r w:rsidR="00716F0A">
        <w:t xml:space="preserve"> 1, 2016, the Campus Carry law </w:t>
      </w:r>
      <w:r w:rsidRPr="008E76E2">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8E76E2">
          <w:rPr>
            <w:rStyle w:val="Hyperlink"/>
          </w:rPr>
          <w:t>http://www.uta.edu/news/info/campus-carry/</w:t>
        </w:r>
      </w:hyperlink>
    </w:p>
    <w:p w:rsidR="00B36B8B" w:rsidRDefault="00B36B8B" w:rsidP="00F8048D">
      <w:pPr>
        <w:autoSpaceDE w:val="0"/>
        <w:autoSpaceDN w:val="0"/>
        <w:adjustRightInd w:val="0"/>
        <w:rPr>
          <w:b/>
        </w:rPr>
      </w:pPr>
    </w:p>
    <w:p w:rsidR="00F8048D" w:rsidRPr="00F8048D" w:rsidRDefault="00F8048D" w:rsidP="00F8048D">
      <w:pPr>
        <w:autoSpaceDE w:val="0"/>
        <w:autoSpaceDN w:val="0"/>
        <w:adjustRightInd w:val="0"/>
      </w:pPr>
      <w:r w:rsidRPr="00F8048D">
        <w:rPr>
          <w:b/>
        </w:rPr>
        <w:t xml:space="preserve">Student Feedback Survey: </w:t>
      </w:r>
      <w:r w:rsidRPr="00F8048D">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F8048D">
          <w:rPr>
            <w:rStyle w:val="Hyperlink"/>
            <w:bCs/>
          </w:rPr>
          <w:t>http://www.uta.edu/sfs</w:t>
        </w:r>
      </w:hyperlink>
      <w:r w:rsidRPr="00F8048D">
        <w:rPr>
          <w:bCs/>
        </w:rPr>
        <w:t>.</w:t>
      </w:r>
    </w:p>
    <w:p w:rsidR="00F8048D" w:rsidRPr="00F8048D" w:rsidRDefault="00F8048D" w:rsidP="00F8048D">
      <w:pPr>
        <w:rPr>
          <w:b/>
          <w:bCs/>
        </w:rPr>
      </w:pPr>
    </w:p>
    <w:p w:rsidR="00F8048D" w:rsidRPr="00F8048D" w:rsidRDefault="00F8048D" w:rsidP="00F8048D">
      <w:r w:rsidRPr="00F8048D">
        <w:rPr>
          <w:b/>
          <w:bCs/>
        </w:rPr>
        <w:t>Final Review Week:</w:t>
      </w:r>
      <w:r w:rsidRPr="00F8048D">
        <w:rPr>
          <w:bCs/>
        </w:rPr>
        <w:t xml:space="preserve"> </w:t>
      </w:r>
      <w:r w:rsidRPr="00F8048D">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8048D">
        <w:rPr>
          <w:i/>
        </w:rPr>
        <w:t>unless specified in the class syllabus</w:t>
      </w:r>
      <w:r w:rsidRPr="00F8048D">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8048D" w:rsidRPr="00F8048D" w:rsidRDefault="00F8048D" w:rsidP="00F8048D"/>
    <w:p w:rsidR="00F8048D" w:rsidRPr="00F8048D" w:rsidRDefault="00F8048D" w:rsidP="00F8048D">
      <w:r w:rsidRPr="00F8048D">
        <w:rPr>
          <w:b/>
          <w:bCs/>
        </w:rPr>
        <w:t>Emergency Exit Procedures:</w:t>
      </w:r>
      <w:r w:rsidRPr="00F8048D">
        <w:rPr>
          <w:bCs/>
        </w:rPr>
        <w:t xml:space="preserve"> </w:t>
      </w:r>
      <w:r w:rsidRPr="00F8048D">
        <w:t xml:space="preserve">Should we experience an emergency event that requires us to vacate the building, students should exit the room and move toward the nearest </w:t>
      </w:r>
      <w:r>
        <w:t>stairwell.</w:t>
      </w:r>
      <w:r w:rsidRPr="00F8048D">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8048D" w:rsidRDefault="00F8048D" w:rsidP="009A55DA">
      <w:pPr>
        <w:pStyle w:val="BodyTextIndent2"/>
        <w:spacing w:after="0" w:line="240" w:lineRule="auto"/>
        <w:ind w:left="0"/>
        <w:rPr>
          <w:b/>
        </w:rPr>
      </w:pPr>
    </w:p>
    <w:p w:rsidR="00631573" w:rsidRPr="00AF7BD3" w:rsidRDefault="00631573" w:rsidP="009A55DA">
      <w:pPr>
        <w:pStyle w:val="BodyTextIndent2"/>
        <w:spacing w:after="0" w:line="240" w:lineRule="auto"/>
        <w:ind w:left="0"/>
        <w:rPr>
          <w:b/>
        </w:rPr>
      </w:pPr>
      <w:r w:rsidRPr="00AF7BD3">
        <w:rPr>
          <w:b/>
        </w:rPr>
        <w:t>CLINICAL EXPERIENCE</w:t>
      </w:r>
    </w:p>
    <w:p w:rsidR="00631573" w:rsidRDefault="00631573" w:rsidP="009A55DA">
      <w:r>
        <w:t xml:space="preserve">The clinical experience is a concentrated practicum in which the student is paired with a registered nurse preceptor in an acute care hospital setting.  The student is expected to negotiate his/her clinical hours with the assistance of their preceptor and clinical instructor, and is required to work the same schedule as their preceptor.  It is </w:t>
      </w:r>
      <w:r w:rsidRPr="00365195">
        <w:rPr>
          <w:b/>
        </w:rPr>
        <w:t>strongly advised</w:t>
      </w:r>
      <w:r>
        <w:t xml:space="preserve"> that clinical hours be completed in a timely manner—students are advised not to wait until the last week of the course to complete the majority of their required hours.  Hours should be scheduled in a prompt, timely fashion so that a strong working relationship can be established with the assigned preceptor and to ensure the completion of required clinical hours by the scheduled end of the rotation.  Students must perform all procedures, including medication administration, under the direct supervision of their preceptor or clinical instructor.  Please refer to the “Clinical” section on Blackboard for more information on the clinical experience and expectations. </w:t>
      </w:r>
    </w:p>
    <w:p w:rsidR="00631573" w:rsidRDefault="00631573" w:rsidP="009A55DA">
      <w:r>
        <w:t>Student s may begin to complete their Capstone clinical hours under the following conditions:</w:t>
      </w:r>
    </w:p>
    <w:p w:rsidR="00631573" w:rsidRPr="00780D9E" w:rsidRDefault="00631573" w:rsidP="009A55DA">
      <w:pPr>
        <w:rPr>
          <w:sz w:val="12"/>
          <w:szCs w:val="12"/>
        </w:rPr>
      </w:pPr>
    </w:p>
    <w:p w:rsidR="00631573" w:rsidRDefault="00631573" w:rsidP="001A6A6C">
      <w:pPr>
        <w:pStyle w:val="ListParagraph"/>
        <w:numPr>
          <w:ilvl w:val="0"/>
          <w:numId w:val="41"/>
        </w:numPr>
      </w:pPr>
      <w:r>
        <w:t>All clinical hours in N4351 (Nursing Leadership and Management) must be completed before starting Capstone clinical hours.</w:t>
      </w:r>
    </w:p>
    <w:p w:rsidR="00631573" w:rsidRDefault="00631573" w:rsidP="001A6A6C">
      <w:pPr>
        <w:pStyle w:val="ListParagraph"/>
        <w:numPr>
          <w:ilvl w:val="0"/>
          <w:numId w:val="41"/>
        </w:numPr>
      </w:pPr>
      <w:r>
        <w:t>A clinical staff nurse preceptor contract exists between the School of Nursing and the clinical agency, and a work schedule has been negotiated between the student and staff nurse preceptor.</w:t>
      </w:r>
    </w:p>
    <w:p w:rsidR="00631573" w:rsidRDefault="00631573" w:rsidP="001A6A6C">
      <w:pPr>
        <w:pStyle w:val="ListParagraph"/>
        <w:numPr>
          <w:ilvl w:val="0"/>
          <w:numId w:val="41"/>
        </w:numPr>
      </w:pPr>
      <w:r>
        <w:t>The student must not be at risk of failing N4351.</w:t>
      </w:r>
    </w:p>
    <w:p w:rsidR="00631573" w:rsidRPr="00001EB5" w:rsidRDefault="00631573" w:rsidP="001A6A6C">
      <w:pPr>
        <w:pStyle w:val="ListParagraph"/>
        <w:numPr>
          <w:ilvl w:val="0"/>
          <w:numId w:val="41"/>
        </w:numPr>
      </w:pPr>
      <w:r w:rsidRPr="00001EB5">
        <w:t>Clinical hours scheduled outside</w:t>
      </w:r>
      <w:r w:rsidR="004A4D65" w:rsidRPr="00001EB5">
        <w:t xml:space="preserve"> the approval and/or knowle</w:t>
      </w:r>
      <w:r w:rsidR="008A6113" w:rsidRPr="00001EB5">
        <w:t xml:space="preserve">dge of the clinical instructor </w:t>
      </w:r>
      <w:r w:rsidR="004A4D65" w:rsidRPr="00001EB5">
        <w:t xml:space="preserve">or outside </w:t>
      </w:r>
      <w:r w:rsidRPr="00001EB5">
        <w:t>these g</w:t>
      </w:r>
      <w:r w:rsidR="00EF6C15">
        <w:t>uidelines may</w:t>
      </w:r>
      <w:r w:rsidR="004A4D65" w:rsidRPr="00001EB5">
        <w:t xml:space="preserve"> be disallowed. Unauthorized clinical hours</w:t>
      </w:r>
      <w:r w:rsidRPr="00001EB5">
        <w:t xml:space="preserve"> will not be appl</w:t>
      </w:r>
      <w:r w:rsidR="004A4D65" w:rsidRPr="00001EB5">
        <w:t>ied to the completion of the</w:t>
      </w:r>
      <w:r w:rsidRPr="00001EB5">
        <w:t xml:space="preserve"> required</w:t>
      </w:r>
      <w:r w:rsidR="008A6113" w:rsidRPr="00001EB5">
        <w:t xml:space="preserve"> hours</w:t>
      </w:r>
      <w:r w:rsidRPr="00001EB5">
        <w:t xml:space="preserve"> for the course</w:t>
      </w:r>
      <w:r w:rsidR="00F60860" w:rsidRPr="00001EB5">
        <w:t>, and may result in disciplinary action</w:t>
      </w:r>
      <w:r w:rsidR="008A6113" w:rsidRPr="00001EB5">
        <w:t xml:space="preserve"> up to and including clinical/course failure</w:t>
      </w:r>
      <w:r w:rsidRPr="00001EB5">
        <w:t>.</w:t>
      </w:r>
    </w:p>
    <w:p w:rsidR="00780D9E" w:rsidRPr="00780D9E" w:rsidRDefault="00780D9E" w:rsidP="009A55DA">
      <w:pPr>
        <w:rPr>
          <w:sz w:val="12"/>
          <w:szCs w:val="12"/>
        </w:rPr>
      </w:pPr>
    </w:p>
    <w:p w:rsidR="00631573" w:rsidRPr="004F3120" w:rsidRDefault="00631573" w:rsidP="009A55DA">
      <w:r w:rsidRPr="004F3120">
        <w:t>All clinical hours MUST be completed by</w:t>
      </w:r>
      <w:r w:rsidR="00396858">
        <w:t xml:space="preserve"> </w:t>
      </w:r>
      <w:r w:rsidR="00001E33">
        <w:t>May 6, 2017.</w:t>
      </w:r>
    </w:p>
    <w:p w:rsidR="00631573" w:rsidRDefault="00631573" w:rsidP="009A55DA"/>
    <w:p w:rsidR="00631573" w:rsidRDefault="00631573" w:rsidP="009A55DA">
      <w:r w:rsidRPr="004F3120">
        <w:t>Clinical evaluation will be completed by the clinical instructor, and will include both student-provided and</w:t>
      </w:r>
      <w:r>
        <w:t xml:space="preserve"> preceptor-provided documentation.  </w:t>
      </w:r>
      <w:r w:rsidRPr="00FC6D0A">
        <w:t>Students demonstrating consistent satisfactory accomplishment of the clinical objectives will receive a PASS for the clinical experience</w:t>
      </w:r>
      <w:r>
        <w:t xml:space="preserve">.  </w:t>
      </w:r>
      <w:r w:rsidRPr="00FC6D0A">
        <w:t xml:space="preserve">Students </w:t>
      </w:r>
      <w:r>
        <w:t>who fail to demonstrate expected</w:t>
      </w:r>
      <w:r w:rsidR="00F60860">
        <w:t xml:space="preserve"> and professional</w:t>
      </w:r>
      <w:r>
        <w:t xml:space="preserve"> clinical behaviors or are </w:t>
      </w:r>
      <w:r w:rsidRPr="00FC6D0A">
        <w:t xml:space="preserve">deemed unsafe will FAIL the clinical component and receive a course grade </w:t>
      </w:r>
      <w:r w:rsidRPr="00FC6D0A">
        <w:rPr>
          <w:bCs/>
        </w:rPr>
        <w:t>F</w:t>
      </w:r>
      <w:r>
        <w:t>.</w:t>
      </w:r>
      <w:r w:rsidRPr="00FC6D0A">
        <w:t xml:space="preserve"> </w:t>
      </w:r>
      <w:r w:rsidRPr="00C72606">
        <w:t xml:space="preserve">Refer to </w:t>
      </w:r>
      <w:r>
        <w:t>Undergraduate Handbook</w:t>
      </w:r>
      <w:r w:rsidRPr="00C72606">
        <w:t xml:space="preserve"> for more information</w:t>
      </w:r>
      <w:r>
        <w:t>.</w:t>
      </w:r>
    </w:p>
    <w:p w:rsidR="00631573" w:rsidRDefault="00631573" w:rsidP="009A55DA">
      <w:pPr>
        <w:tabs>
          <w:tab w:val="left" w:pos="1080"/>
        </w:tabs>
      </w:pPr>
    </w:p>
    <w:p w:rsidR="00DE23E7" w:rsidRDefault="00DE23E7" w:rsidP="008D524A">
      <w:pPr>
        <w:pStyle w:val="NoSpacing"/>
        <w:rPr>
          <w:b/>
        </w:rPr>
      </w:pPr>
    </w:p>
    <w:p w:rsidR="00DE23E7" w:rsidRDefault="00DE23E7" w:rsidP="008D524A">
      <w:pPr>
        <w:pStyle w:val="NoSpacing"/>
        <w:rPr>
          <w:b/>
        </w:rPr>
      </w:pPr>
    </w:p>
    <w:p w:rsidR="00631573" w:rsidRPr="008D524A" w:rsidRDefault="00631573" w:rsidP="008D524A">
      <w:pPr>
        <w:pStyle w:val="NoSpacing"/>
        <w:rPr>
          <w:b/>
        </w:rPr>
      </w:pPr>
      <w:r w:rsidRPr="008D524A">
        <w:rPr>
          <w:b/>
        </w:rPr>
        <w:t>STUDENT RESPONSIBILITIES:</w:t>
      </w:r>
    </w:p>
    <w:p w:rsidR="00631573" w:rsidRPr="00561BD2" w:rsidRDefault="00631573" w:rsidP="008D524A">
      <w:pPr>
        <w:pStyle w:val="NoSpacing"/>
        <w:numPr>
          <w:ilvl w:val="0"/>
          <w:numId w:val="47"/>
        </w:numPr>
        <w:ind w:firstLine="0"/>
      </w:pPr>
      <w:r w:rsidRPr="00FC6D0A">
        <w:t xml:space="preserve">Attendance and participation is expected for </w:t>
      </w:r>
      <w:r>
        <w:t>HESI Comprehensive Exam(s), clinical learning experiences</w:t>
      </w:r>
      <w:r w:rsidRPr="00864719">
        <w:t xml:space="preserve">, case studies and Practice Tests, student clinical conferences, and clinical performance evaluations.  Students are expected to be on time for all exams and clinical activities.  Excessive absences will be reported to the Registrar’s office, and may result in course failure.  On scheduled clinical days, students are expected to notify </w:t>
      </w:r>
      <w:r w:rsidRPr="00864719">
        <w:rPr>
          <w:b/>
        </w:rPr>
        <w:t>BOTH</w:t>
      </w:r>
      <w:r w:rsidRPr="00864719">
        <w:t xml:space="preserve"> the clinical instructor and clinical preceptor of absences as soon as possible.  Students are expected to document weekly clinical hours required for the course with signature verification by the preceptor/designee during the clinical rotation.  Absences from clinical will be made up at the discretion of the clinical instructor.  All clinical hours must be documented to </w:t>
      </w:r>
      <w:r w:rsidRPr="00864719">
        <w:rPr>
          <w:b/>
        </w:rPr>
        <w:t>accurately</w:t>
      </w:r>
      <w:r w:rsidRPr="00864719">
        <w:t xml:space="preserve"> reflect the actual time spent in the clinical setting.</w:t>
      </w:r>
    </w:p>
    <w:p w:rsidR="00631573" w:rsidRDefault="00631573" w:rsidP="008D524A">
      <w:pPr>
        <w:pStyle w:val="NoSpacing"/>
        <w:numPr>
          <w:ilvl w:val="0"/>
          <w:numId w:val="47"/>
        </w:numPr>
        <w:ind w:firstLine="0"/>
      </w:pPr>
      <w:r>
        <w:t xml:space="preserve">Because Capstone is an intensive, focused course that requires the completion of </w:t>
      </w:r>
      <w:r w:rsidRPr="00DD77B0">
        <w:t>135 clinical hours</w:t>
      </w:r>
      <w:r>
        <w:t xml:space="preserve"> and the HESI Comprehensive Exam, it may not be possible for the student to work an outside job while fulfilling the concentrated course and clinical requirements.  Students should take this into consideration when enrolling in the course and plan accordingly.  </w:t>
      </w:r>
    </w:p>
    <w:p w:rsidR="00631573" w:rsidRDefault="00631573" w:rsidP="008D524A">
      <w:pPr>
        <w:pStyle w:val="NoSpacing"/>
        <w:numPr>
          <w:ilvl w:val="0"/>
          <w:numId w:val="47"/>
        </w:numPr>
        <w:ind w:firstLine="0"/>
      </w:pPr>
      <w:r w:rsidRPr="001A6A6C">
        <w:rPr>
          <w:b/>
        </w:rPr>
        <w:t>NO CHILDREN MAY BE BROUGHT TO CLASS OR EXAMS</w:t>
      </w:r>
      <w:r>
        <w:t>.  Do not leave children unattended in the building.</w:t>
      </w:r>
    </w:p>
    <w:p w:rsidR="00631573" w:rsidRPr="001A6A6C" w:rsidRDefault="00631573" w:rsidP="008D524A">
      <w:pPr>
        <w:pStyle w:val="NoSpacing"/>
        <w:numPr>
          <w:ilvl w:val="0"/>
          <w:numId w:val="47"/>
        </w:numPr>
        <w:ind w:firstLine="0"/>
        <w:rPr>
          <w:strike/>
        </w:rPr>
      </w:pPr>
      <w:r>
        <w:t xml:space="preserve">Students are responsible for any information presented in the course including, but not limited to guest speaker or clinical information and forms, announcements, schedule changes, syllabus changes, and </w:t>
      </w:r>
      <w:r w:rsidRPr="00001EB5">
        <w:t>handouts.  Students are als</w:t>
      </w:r>
      <w:r w:rsidR="00F60860" w:rsidRPr="00001EB5">
        <w:t>o responsible for checking Black</w:t>
      </w:r>
      <w:r w:rsidR="00001EB5">
        <w:t>b</w:t>
      </w:r>
      <w:r w:rsidR="00F60860" w:rsidRPr="00001EB5">
        <w:t>oard</w:t>
      </w:r>
      <w:r w:rsidRPr="00001EB5">
        <w:t xml:space="preserve"> daily throughout the entire course</w:t>
      </w:r>
      <w:r w:rsidRPr="001B6474">
        <w:t xml:space="preserve"> and for any posted announcements.</w:t>
      </w:r>
    </w:p>
    <w:p w:rsidR="00631573" w:rsidRDefault="00631573" w:rsidP="008D524A">
      <w:pPr>
        <w:pStyle w:val="NoSpacing"/>
        <w:numPr>
          <w:ilvl w:val="0"/>
          <w:numId w:val="47"/>
        </w:numPr>
        <w:ind w:firstLine="0"/>
      </w:pPr>
      <w:r>
        <w:t xml:space="preserve">During class, the audio mode of beepers and cell phones must be turned off.  Cell phone conversations should be limited to break time only.  </w:t>
      </w:r>
    </w:p>
    <w:p w:rsidR="00631573" w:rsidRPr="00855ACE" w:rsidRDefault="00631573" w:rsidP="008D524A">
      <w:pPr>
        <w:pStyle w:val="NoSpacing"/>
        <w:numPr>
          <w:ilvl w:val="0"/>
          <w:numId w:val="47"/>
        </w:numPr>
        <w:ind w:firstLine="0"/>
      </w:pPr>
      <w:r>
        <w:t xml:space="preserve">Laptops may be used during class time for </w:t>
      </w:r>
      <w:r w:rsidRPr="001A6A6C">
        <w:rPr>
          <w:b/>
        </w:rPr>
        <w:t>NOTE TAKING ONLY</w:t>
      </w:r>
      <w:r>
        <w:t xml:space="preserve"> and should not be for other purposes during class time.</w:t>
      </w:r>
    </w:p>
    <w:p w:rsidR="00631573" w:rsidRDefault="00631573" w:rsidP="008D524A">
      <w:pPr>
        <w:pStyle w:val="NoSpacing"/>
        <w:numPr>
          <w:ilvl w:val="0"/>
          <w:numId w:val="47"/>
        </w:numPr>
        <w:ind w:firstLine="0"/>
      </w:pPr>
      <w:r>
        <w:t>Students should provide their families and/or emergency contacts with class and clinical schedules, as wel</w:t>
      </w:r>
      <w:r w:rsidR="00F60860">
        <w:t>l as phone numbers of the College</w:t>
      </w:r>
      <w:r>
        <w:t xml:space="preserve"> of Nursing and clinical agency, so that messages may be given to students in an appropriate manner.  Conversely, students will be asked to provide their clinical instructors with the name and phone number of a person who can be contacted in case of an emergency affecting the student.    </w:t>
      </w:r>
    </w:p>
    <w:p w:rsidR="00631573" w:rsidRDefault="00631573" w:rsidP="008D524A">
      <w:pPr>
        <w:pStyle w:val="NoSpacing"/>
        <w:numPr>
          <w:ilvl w:val="0"/>
          <w:numId w:val="47"/>
        </w:numPr>
        <w:ind w:firstLine="0"/>
      </w:pPr>
      <w:r>
        <w:t xml:space="preserve">Students will be requested to complete instructor, course, and clinical facility evaluations as part of the </w:t>
      </w:r>
      <w:r w:rsidRPr="005C1A3F">
        <w:t>College of Nursing’s</w:t>
      </w:r>
      <w:r>
        <w:t xml:space="preserve"> commitment to ongoing quality control and improvement of course delivery and curriculum effectiveness.  </w:t>
      </w:r>
    </w:p>
    <w:p w:rsidR="00716F0A" w:rsidRDefault="00716F0A" w:rsidP="00B36B8B">
      <w:pPr>
        <w:spacing w:before="100" w:beforeAutospacing="1" w:after="100" w:afterAutospacing="1"/>
      </w:pPr>
    </w:p>
    <w:p w:rsidR="00B36B8B" w:rsidRPr="008E76E2" w:rsidRDefault="00B36B8B" w:rsidP="00B36B8B">
      <w:pPr>
        <w:spacing w:before="100" w:beforeAutospacing="1" w:after="100" w:afterAutospacing="1"/>
      </w:pPr>
      <w:r w:rsidRPr="008E76E2">
        <w:t>The Library’s 2</w:t>
      </w:r>
      <w:r w:rsidRPr="008E76E2">
        <w:rPr>
          <w:vertAlign w:val="superscript"/>
        </w:rPr>
        <w:t>nd</w:t>
      </w:r>
      <w:r w:rsidRPr="008E76E2">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8E76E2">
          <w:rPr>
            <w:rStyle w:val="Hyperlink"/>
          </w:rPr>
          <w:t>http://library.uta.edu/academic-plaza</w:t>
        </w:r>
      </w:hyperlink>
    </w:p>
    <w:p w:rsidR="00F8048D" w:rsidRPr="00F8048D" w:rsidRDefault="008D524A" w:rsidP="00F8048D">
      <w:pPr>
        <w:pStyle w:val="NoSpacing"/>
        <w:rPr>
          <w:b/>
        </w:rPr>
      </w:pPr>
      <w:r w:rsidRPr="00F8048D">
        <w:rPr>
          <w:b/>
        </w:rPr>
        <w:t>LIBRARY INFORMATION:</w:t>
      </w:r>
      <w:r w:rsidRPr="00F8048D">
        <w:rPr>
          <w:b/>
        </w:rPr>
        <w:tab/>
      </w:r>
      <w:r w:rsidR="00F8048D" w:rsidRPr="00F8048D">
        <w:rPr>
          <w:b/>
        </w:rPr>
        <w:t>Peace Ossom Williamson, MLS, MS, AHIP</w:t>
      </w:r>
    </w:p>
    <w:p w:rsidR="00F8048D" w:rsidRPr="00F8048D" w:rsidRDefault="00F8048D" w:rsidP="00F8048D">
      <w:pPr>
        <w:pStyle w:val="NoSpacing"/>
        <w:ind w:left="3600"/>
      </w:pPr>
      <w:r w:rsidRPr="00F8048D">
        <w:t>Nursing Liaison Librarian, Central Library Office 216</w:t>
      </w:r>
    </w:p>
    <w:p w:rsidR="00F8048D" w:rsidRPr="00F8048D" w:rsidRDefault="00B909C7" w:rsidP="00F8048D">
      <w:pPr>
        <w:pStyle w:val="NoSpacing"/>
        <w:ind w:left="3600"/>
        <w:rPr>
          <w:color w:val="1F497D"/>
        </w:rPr>
      </w:pPr>
      <w:hyperlink r:id="rId29" w:history="1">
        <w:r w:rsidR="00F8048D" w:rsidRPr="00F8048D">
          <w:rPr>
            <w:rStyle w:val="Hyperlink"/>
          </w:rPr>
          <w:t>http://www.uta.edu/library</w:t>
        </w:r>
      </w:hyperlink>
      <w:r w:rsidR="00F8048D" w:rsidRPr="00F8048D">
        <w:rPr>
          <w:color w:val="1F497D"/>
        </w:rPr>
        <w:t xml:space="preserve"> | </w:t>
      </w:r>
      <w:hyperlink r:id="rId30" w:history="1">
        <w:r w:rsidR="00F8048D" w:rsidRPr="00F8048D">
          <w:rPr>
            <w:rStyle w:val="Hyperlink"/>
          </w:rPr>
          <w:t>peace@uta.edu</w:t>
        </w:r>
      </w:hyperlink>
      <w:r w:rsidR="00F8048D" w:rsidRPr="00F8048D">
        <w:rPr>
          <w:color w:val="1F497D"/>
        </w:rPr>
        <w:t xml:space="preserve"> </w:t>
      </w:r>
    </w:p>
    <w:p w:rsidR="00F8048D" w:rsidRPr="00F8048D" w:rsidRDefault="00F8048D" w:rsidP="00F8048D">
      <w:pPr>
        <w:pStyle w:val="NoSpacing"/>
        <w:ind w:left="3600"/>
      </w:pPr>
      <w:r w:rsidRPr="00F8048D">
        <w:t xml:space="preserve">Research information on nursing: </w:t>
      </w:r>
    </w:p>
    <w:p w:rsidR="00F8048D" w:rsidRDefault="00B909C7" w:rsidP="00F8048D">
      <w:pPr>
        <w:pStyle w:val="NoSpacing"/>
        <w:ind w:left="3600"/>
        <w:rPr>
          <w:color w:val="1F497D"/>
        </w:rPr>
      </w:pPr>
      <w:hyperlink r:id="rId31" w:history="1">
        <w:r w:rsidR="00F8048D" w:rsidRPr="00F8048D">
          <w:rPr>
            <w:rStyle w:val="Hyperlink"/>
          </w:rPr>
          <w:t>http://libguides.uta.edu/nursing</w:t>
        </w:r>
      </w:hyperlink>
      <w:r w:rsidR="00F8048D" w:rsidRPr="00F8048D">
        <w:rPr>
          <w:color w:val="1F497D"/>
        </w:rPr>
        <w:t xml:space="preserve"> </w:t>
      </w:r>
    </w:p>
    <w:p w:rsidR="00B36B8B" w:rsidRPr="00F8048D" w:rsidRDefault="00B36B8B" w:rsidP="00F8048D">
      <w:pPr>
        <w:pStyle w:val="NoSpacing"/>
        <w:ind w:left="3600"/>
        <w:rPr>
          <w:color w:val="1F497D"/>
        </w:rPr>
      </w:pPr>
    </w:p>
    <w:p w:rsidR="00780D9E" w:rsidRPr="00F30810" w:rsidRDefault="00780D9E" w:rsidP="009A55DA">
      <w:pPr>
        <w:pStyle w:val="a"/>
        <w:tabs>
          <w:tab w:val="left" w:pos="360"/>
          <w:tab w:val="left" w:pos="3420"/>
          <w:tab w:val="left" w:pos="5400"/>
          <w:tab w:val="left" w:pos="7920"/>
        </w:tabs>
        <w:ind w:left="0" w:firstLine="0"/>
        <w:rPr>
          <w:b/>
          <w:szCs w:val="24"/>
        </w:rPr>
      </w:pPr>
      <w:r w:rsidRPr="00F30810">
        <w:rPr>
          <w:b/>
          <w:szCs w:val="24"/>
        </w:rPr>
        <w:t>UNDERGRADUATE</w:t>
      </w:r>
    </w:p>
    <w:p w:rsidR="00780D9E" w:rsidRPr="00F30810" w:rsidRDefault="00780D9E" w:rsidP="009A55DA">
      <w:pPr>
        <w:pStyle w:val="a"/>
        <w:tabs>
          <w:tab w:val="left" w:pos="360"/>
          <w:tab w:val="left" w:pos="2880"/>
          <w:tab w:val="left" w:pos="5400"/>
          <w:tab w:val="left" w:pos="7920"/>
        </w:tabs>
        <w:ind w:left="0" w:firstLine="0"/>
        <w:rPr>
          <w:b/>
          <w:szCs w:val="24"/>
        </w:rPr>
      </w:pPr>
      <w:r w:rsidRPr="00F30810">
        <w:rPr>
          <w:b/>
          <w:szCs w:val="24"/>
        </w:rPr>
        <w:t>SUPPORT STAFF:</w:t>
      </w:r>
      <w:r w:rsidRPr="00F30810">
        <w:rPr>
          <w:b/>
          <w:szCs w:val="24"/>
        </w:rPr>
        <w:tab/>
        <w:t xml:space="preserve">Holly Woods, </w:t>
      </w:r>
      <w:r w:rsidR="00853A2E">
        <w:rPr>
          <w:b/>
          <w:i/>
          <w:szCs w:val="24"/>
        </w:rPr>
        <w:t>Program Coordinator, On-Campus Program</w:t>
      </w:r>
    </w:p>
    <w:p w:rsidR="00780D9E" w:rsidRPr="00F30810" w:rsidRDefault="00780D9E" w:rsidP="009A55DA">
      <w:pPr>
        <w:pStyle w:val="a"/>
        <w:tabs>
          <w:tab w:val="left" w:pos="360"/>
          <w:tab w:val="left" w:pos="2880"/>
          <w:tab w:val="left" w:pos="5400"/>
          <w:tab w:val="left" w:pos="7920"/>
        </w:tabs>
        <w:ind w:left="0" w:firstLine="0"/>
        <w:rPr>
          <w:szCs w:val="24"/>
        </w:rPr>
      </w:pPr>
      <w:r w:rsidRPr="00F30810">
        <w:rPr>
          <w:b/>
          <w:szCs w:val="24"/>
        </w:rPr>
        <w:tab/>
      </w:r>
      <w:r w:rsidRPr="00F30810">
        <w:rPr>
          <w:b/>
          <w:szCs w:val="24"/>
        </w:rPr>
        <w:tab/>
      </w:r>
      <w:r w:rsidR="0011162E">
        <w:rPr>
          <w:szCs w:val="24"/>
        </w:rPr>
        <w:t>643</w:t>
      </w:r>
      <w:r w:rsidRPr="00F30810">
        <w:rPr>
          <w:szCs w:val="24"/>
        </w:rPr>
        <w:t xml:space="preserve"> Pickard Hall, (817) 272-</w:t>
      </w:r>
      <w:r w:rsidR="00931081">
        <w:rPr>
          <w:szCs w:val="24"/>
        </w:rPr>
        <w:t>7295</w:t>
      </w:r>
    </w:p>
    <w:p w:rsidR="00780D9E" w:rsidRPr="00F30810" w:rsidRDefault="00780D9E" w:rsidP="009A55DA">
      <w:pPr>
        <w:pStyle w:val="a"/>
        <w:tabs>
          <w:tab w:val="left" w:pos="360"/>
          <w:tab w:val="left" w:pos="2880"/>
          <w:tab w:val="left" w:pos="5400"/>
          <w:tab w:val="left" w:pos="7920"/>
        </w:tabs>
        <w:ind w:left="0" w:firstLine="0"/>
        <w:rPr>
          <w:szCs w:val="24"/>
        </w:rPr>
      </w:pPr>
      <w:r w:rsidRPr="00F30810">
        <w:rPr>
          <w:szCs w:val="24"/>
        </w:rPr>
        <w:tab/>
      </w:r>
      <w:r w:rsidRPr="00F30810">
        <w:rPr>
          <w:szCs w:val="24"/>
        </w:rPr>
        <w:tab/>
        <w:t xml:space="preserve">Email:  </w:t>
      </w:r>
      <w:hyperlink r:id="rId32" w:history="1">
        <w:r w:rsidRPr="00F30810">
          <w:rPr>
            <w:rStyle w:val="Hyperlink"/>
            <w:szCs w:val="24"/>
          </w:rPr>
          <w:t>hwoods@uta.edu</w:t>
        </w:r>
      </w:hyperlink>
    </w:p>
    <w:p w:rsidR="00780D9E" w:rsidRPr="00F30810" w:rsidRDefault="00780D9E" w:rsidP="009A55DA">
      <w:pPr>
        <w:pStyle w:val="a"/>
        <w:tabs>
          <w:tab w:val="left" w:pos="360"/>
          <w:tab w:val="left" w:pos="2880"/>
          <w:tab w:val="left" w:pos="5400"/>
          <w:tab w:val="left" w:pos="7920"/>
        </w:tabs>
        <w:ind w:left="0" w:firstLine="0"/>
        <w:rPr>
          <w:szCs w:val="24"/>
        </w:rPr>
      </w:pPr>
    </w:p>
    <w:p w:rsidR="00780D9E" w:rsidRPr="00F30810" w:rsidRDefault="00780D9E" w:rsidP="009A55DA">
      <w:pPr>
        <w:pStyle w:val="a"/>
        <w:tabs>
          <w:tab w:val="left" w:pos="360"/>
          <w:tab w:val="left" w:pos="2880"/>
          <w:tab w:val="left" w:pos="5400"/>
          <w:tab w:val="left" w:pos="7920"/>
        </w:tabs>
        <w:ind w:left="0" w:firstLine="0"/>
        <w:rPr>
          <w:szCs w:val="24"/>
        </w:rPr>
      </w:pPr>
      <w:r w:rsidRPr="00F30810">
        <w:rPr>
          <w:szCs w:val="24"/>
        </w:rPr>
        <w:tab/>
      </w:r>
      <w:r w:rsidRPr="00F30810">
        <w:rPr>
          <w:szCs w:val="24"/>
        </w:rPr>
        <w:tab/>
      </w:r>
      <w:r w:rsidRPr="00F30810">
        <w:rPr>
          <w:b/>
          <w:szCs w:val="24"/>
        </w:rPr>
        <w:t xml:space="preserve">Suzanne </w:t>
      </w:r>
      <w:r>
        <w:rPr>
          <w:b/>
          <w:szCs w:val="24"/>
        </w:rPr>
        <w:t>Ky</w:t>
      </w:r>
      <w:r w:rsidRPr="00F30810">
        <w:rPr>
          <w:b/>
          <w:szCs w:val="24"/>
        </w:rPr>
        <w:t>l</w:t>
      </w:r>
      <w:r>
        <w:rPr>
          <w:b/>
          <w:szCs w:val="24"/>
        </w:rPr>
        <w:t>e</w:t>
      </w:r>
      <w:r w:rsidRPr="00F30810">
        <w:rPr>
          <w:b/>
          <w:i/>
          <w:szCs w:val="24"/>
        </w:rPr>
        <w:t xml:space="preserve">, </w:t>
      </w:r>
      <w:r w:rsidR="00853A2E">
        <w:rPr>
          <w:b/>
          <w:i/>
          <w:szCs w:val="24"/>
        </w:rPr>
        <w:t>Testing Specialist, On-Campus Program</w:t>
      </w:r>
    </w:p>
    <w:p w:rsidR="00780D9E" w:rsidRPr="00F30810" w:rsidRDefault="0011162E" w:rsidP="009A55DA">
      <w:pPr>
        <w:pStyle w:val="a"/>
        <w:tabs>
          <w:tab w:val="left" w:pos="360"/>
          <w:tab w:val="left" w:pos="2880"/>
          <w:tab w:val="left" w:pos="5400"/>
          <w:tab w:val="left" w:pos="7920"/>
        </w:tabs>
        <w:ind w:left="0" w:firstLine="0"/>
        <w:rPr>
          <w:szCs w:val="24"/>
        </w:rPr>
      </w:pPr>
      <w:r>
        <w:rPr>
          <w:szCs w:val="24"/>
        </w:rPr>
        <w:tab/>
      </w:r>
      <w:r>
        <w:rPr>
          <w:szCs w:val="24"/>
        </w:rPr>
        <w:tab/>
        <w:t>645</w:t>
      </w:r>
      <w:r w:rsidR="00780D9E" w:rsidRPr="00F30810">
        <w:rPr>
          <w:szCs w:val="24"/>
        </w:rPr>
        <w:t xml:space="preserve"> Pickard Hall, (817) 272-</w:t>
      </w:r>
      <w:r w:rsidR="00813E85">
        <w:rPr>
          <w:szCs w:val="24"/>
        </w:rPr>
        <w:t>0367</w:t>
      </w:r>
    </w:p>
    <w:p w:rsidR="00780D9E" w:rsidRPr="00F30810" w:rsidRDefault="00780D9E" w:rsidP="009A55DA">
      <w:pPr>
        <w:pStyle w:val="a"/>
        <w:tabs>
          <w:tab w:val="left" w:pos="360"/>
          <w:tab w:val="left" w:pos="2880"/>
          <w:tab w:val="left" w:pos="5400"/>
          <w:tab w:val="left" w:pos="7920"/>
        </w:tabs>
        <w:ind w:left="0" w:firstLine="0"/>
        <w:rPr>
          <w:szCs w:val="24"/>
        </w:rPr>
      </w:pPr>
      <w:r w:rsidRPr="00F30810">
        <w:rPr>
          <w:szCs w:val="24"/>
        </w:rPr>
        <w:tab/>
      </w:r>
      <w:r w:rsidRPr="00F30810">
        <w:rPr>
          <w:szCs w:val="24"/>
        </w:rPr>
        <w:tab/>
        <w:t xml:space="preserve">Email: </w:t>
      </w:r>
      <w:hyperlink r:id="rId33" w:history="1">
        <w:r w:rsidRPr="007C216C">
          <w:rPr>
            <w:rStyle w:val="Hyperlink"/>
            <w:szCs w:val="24"/>
          </w:rPr>
          <w:t>skyle@uta.edu</w:t>
        </w:r>
      </w:hyperlink>
    </w:p>
    <w:p w:rsidR="00780D9E" w:rsidRDefault="00780D9E" w:rsidP="009A55DA">
      <w:pPr>
        <w:pStyle w:val="a"/>
        <w:tabs>
          <w:tab w:val="left" w:pos="360"/>
          <w:tab w:val="left" w:pos="2880"/>
          <w:tab w:val="left" w:pos="5400"/>
          <w:tab w:val="left" w:pos="7920"/>
        </w:tabs>
        <w:ind w:left="0" w:firstLine="0"/>
        <w:rPr>
          <w:szCs w:val="24"/>
        </w:rPr>
      </w:pPr>
    </w:p>
    <w:p w:rsidR="00780D9E" w:rsidRPr="00BE5D1F" w:rsidRDefault="00780D9E" w:rsidP="008D524A">
      <w:pPr>
        <w:tabs>
          <w:tab w:val="left" w:pos="360"/>
        </w:tabs>
      </w:pPr>
      <w:r>
        <w:rPr>
          <w:b/>
        </w:rPr>
        <w:t>COLLEGE</w:t>
      </w:r>
      <w:r w:rsidRPr="00BE5D1F">
        <w:rPr>
          <w:b/>
        </w:rPr>
        <w:t xml:space="preserve"> OF NURSING INFORMATION:</w:t>
      </w:r>
    </w:p>
    <w:p w:rsidR="00780D9E" w:rsidRDefault="00780D9E" w:rsidP="009A55DA">
      <w:pPr>
        <w:rPr>
          <w:b/>
        </w:rPr>
      </w:pPr>
    </w:p>
    <w:p w:rsidR="00780D9E" w:rsidRPr="00F30810" w:rsidRDefault="00780D9E" w:rsidP="009A55DA">
      <w:r w:rsidRPr="00F30810">
        <w:rPr>
          <w:b/>
        </w:rPr>
        <w:t>STUDENT CODE OF ETHICS:</w:t>
      </w:r>
    </w:p>
    <w:p w:rsidR="00696280" w:rsidRDefault="00780D9E">
      <w:r w:rsidRPr="00F30810">
        <w:t>The University of Texas at Arlington College of Nursing supports the Student Code of Ethics Policy.  Students are responsible for knowing and complying with the Code.  The Code can be found in the Student Handbook.</w:t>
      </w:r>
    </w:p>
    <w:p w:rsidR="00673AB5" w:rsidRDefault="00673AB5">
      <w:pPr>
        <w:rPr>
          <w:b/>
        </w:rPr>
      </w:pPr>
    </w:p>
    <w:p w:rsidR="008D524A" w:rsidRPr="004D61A4" w:rsidRDefault="008D524A" w:rsidP="008D524A">
      <w:pPr>
        <w:rPr>
          <w:b/>
        </w:rPr>
      </w:pPr>
      <w:r w:rsidRPr="004D61A4">
        <w:rPr>
          <w:b/>
        </w:rPr>
        <w:t>CODE OF PROFESSIONAL CONDUCT</w:t>
      </w:r>
    </w:p>
    <w:p w:rsidR="008D524A" w:rsidRPr="004D61A4" w:rsidRDefault="008D524A" w:rsidP="008D524A">
      <w:r w:rsidRPr="004D61A4">
        <w:t xml:space="preserve">Nursing students in the UTA CON are considered to be part of the nursing profession.  As members of the profession, students are expected to commit to and maintain high ethical standards. </w:t>
      </w:r>
    </w:p>
    <w:p w:rsidR="008D524A" w:rsidRPr="004D61A4" w:rsidRDefault="008D524A" w:rsidP="008D524A">
      <w:r w:rsidRPr="004D61A4">
        <w:t>Students are responsible and accountable for their own academic and professional behaviors and the resulting consequences.</w:t>
      </w:r>
    </w:p>
    <w:p w:rsidR="008D524A" w:rsidRPr="004D61A4" w:rsidRDefault="008D524A" w:rsidP="008D524A"/>
    <w:p w:rsidR="008D524A" w:rsidRPr="004D61A4" w:rsidRDefault="008D524A" w:rsidP="008D524A">
      <w:r w:rsidRPr="004D61A4">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8D524A" w:rsidRPr="004D61A4" w:rsidRDefault="008D524A" w:rsidP="008D524A">
      <w:r w:rsidRPr="004D61A4">
        <w:t> </w:t>
      </w:r>
    </w:p>
    <w:p w:rsidR="008D524A" w:rsidRPr="004D61A4" w:rsidRDefault="008D524A" w:rsidP="008D524A">
      <w:r w:rsidRPr="004D61A4">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8D524A" w:rsidRPr="004D61A4" w:rsidRDefault="008D524A" w:rsidP="008D524A">
      <w:pPr>
        <w:rPr>
          <w:color w:val="1F497D"/>
        </w:rPr>
      </w:pPr>
    </w:p>
    <w:p w:rsidR="008D524A" w:rsidRPr="004D61A4" w:rsidRDefault="008D524A" w:rsidP="008D524A">
      <w:r w:rsidRPr="004D61A4">
        <w:t>Refer to the Student Handbook for more information.</w:t>
      </w:r>
    </w:p>
    <w:p w:rsidR="008D524A" w:rsidRDefault="008D524A" w:rsidP="009A55DA">
      <w:pPr>
        <w:rPr>
          <w:b/>
          <w:bCs/>
        </w:rPr>
      </w:pPr>
    </w:p>
    <w:p w:rsidR="00780D9E" w:rsidRPr="00F30810" w:rsidRDefault="00780D9E" w:rsidP="009A55DA">
      <w:r w:rsidRPr="00F30810">
        <w:rPr>
          <w:b/>
          <w:bCs/>
        </w:rPr>
        <w:t>APA FORMAT:</w:t>
      </w:r>
    </w:p>
    <w:p w:rsidR="00780D9E" w:rsidRDefault="00780D9E" w:rsidP="009A55DA">
      <w:pPr>
        <w:pStyle w:val="default"/>
      </w:pPr>
      <w:r w:rsidRPr="00F30810">
        <w:rPr>
          <w:i/>
          <w:iCs/>
        </w:rPr>
        <w:t xml:space="preserve">APA </w:t>
      </w:r>
      <w:r w:rsidRPr="00F30810">
        <w:t>style manual will be used by the UTACON with some specific requirements for the undergraduate courses. The sample title page &amp; instructions, as well as a Manuscript Prepar</w:t>
      </w:r>
      <w:r>
        <w:t xml:space="preserve">ation document can be found at </w:t>
      </w:r>
      <w:hyperlink r:id="rId34" w:history="1">
        <w:r w:rsidRPr="00B25B1D">
          <w:rPr>
            <w:rStyle w:val="Hyperlink"/>
          </w:rPr>
          <w:t>http://www.uta.edu/nursing/msn/apaformat</w:t>
        </w:r>
      </w:hyperlink>
      <w:r>
        <w:t>.</w:t>
      </w:r>
    </w:p>
    <w:p w:rsidR="00780D9E" w:rsidRPr="00E61715" w:rsidRDefault="00780D9E" w:rsidP="009A55DA">
      <w:pPr>
        <w:pStyle w:val="default"/>
      </w:pPr>
    </w:p>
    <w:p w:rsidR="00780D9E" w:rsidRPr="00F30810" w:rsidRDefault="00780D9E" w:rsidP="009A55DA">
      <w:pPr>
        <w:rPr>
          <w:b/>
          <w:caps/>
        </w:rPr>
      </w:pPr>
      <w:r w:rsidRPr="00F30810">
        <w:rPr>
          <w:b/>
          <w:caps/>
        </w:rPr>
        <w:t>Testing EnvirOnment:</w:t>
      </w:r>
    </w:p>
    <w:p w:rsidR="00780D9E" w:rsidRDefault="00780D9E" w:rsidP="009A55DA">
      <w:r w:rsidRPr="00F30810">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673AB5" w:rsidRDefault="00673AB5" w:rsidP="009A55DA">
      <w:pPr>
        <w:rPr>
          <w:b/>
          <w:bCs/>
        </w:rPr>
      </w:pPr>
    </w:p>
    <w:p w:rsidR="00931081" w:rsidRPr="005B7D4F" w:rsidRDefault="00931081" w:rsidP="009A55DA">
      <w:pPr>
        <w:rPr>
          <w:b/>
          <w:bCs/>
        </w:rPr>
      </w:pPr>
      <w:r w:rsidRPr="005B7D4F">
        <w:rPr>
          <w:b/>
          <w:bCs/>
        </w:rPr>
        <w:t>ESSENTIAL SKILLS EXPERIENCE:</w:t>
      </w:r>
    </w:p>
    <w:p w:rsidR="009733F0" w:rsidRDefault="009733F0" w:rsidP="009A55DA">
      <w:pPr>
        <w:rPr>
          <w:color w:val="000000"/>
        </w:rPr>
      </w:pPr>
      <w:r w:rsidRPr="009733F0">
        <w:rPr>
          <w:color w:val="000000"/>
        </w:rPr>
        <w:t>Capstone is the synthesis of theoretical knowledge, critical thinking, and clinical skills learned throughout the undergraduate nursing program.  Together, these skills are demonstrated in appropriately managing the care needs of patients in the acute care s</w:t>
      </w:r>
      <w:r>
        <w:rPr>
          <w:color w:val="000000"/>
        </w:rPr>
        <w:t>etting as a professional nurse.</w:t>
      </w:r>
    </w:p>
    <w:p w:rsidR="009733F0" w:rsidRPr="009733F0" w:rsidRDefault="009733F0" w:rsidP="009A55DA">
      <w:pPr>
        <w:rPr>
          <w:color w:val="000000"/>
        </w:rPr>
      </w:pPr>
    </w:p>
    <w:p w:rsidR="00631573" w:rsidRPr="00F30810" w:rsidRDefault="00631573" w:rsidP="009A55DA">
      <w:pPr>
        <w:rPr>
          <w:b/>
          <w:bCs/>
        </w:rPr>
      </w:pPr>
      <w:r w:rsidRPr="00F30810">
        <w:rPr>
          <w:b/>
          <w:bCs/>
        </w:rPr>
        <w:t>CLINICAL DRESS CODE:</w:t>
      </w:r>
    </w:p>
    <w:p w:rsidR="00631573" w:rsidRPr="00F30810" w:rsidRDefault="00631573" w:rsidP="009A55DA">
      <w:r w:rsidRPr="00F30810">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 Students should be identified at all times by wearing their nursing student identification badge/name tag.</w:t>
      </w:r>
    </w:p>
    <w:p w:rsidR="00631573" w:rsidRPr="00F30810" w:rsidRDefault="00631573" w:rsidP="009A55DA"/>
    <w:p w:rsidR="00631573" w:rsidRPr="00F30810" w:rsidRDefault="00631573" w:rsidP="009A55DA">
      <w:r w:rsidRPr="00F30810">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631573" w:rsidRPr="00F30810" w:rsidRDefault="00631573" w:rsidP="009A55DA"/>
    <w:p w:rsidR="00631573" w:rsidRDefault="00631573" w:rsidP="009A55DA">
      <w:pPr>
        <w:rPr>
          <w:i/>
        </w:rPr>
      </w:pPr>
      <w:r w:rsidRPr="00F30810">
        <w:rPr>
          <w:i/>
        </w:rPr>
        <w:t>Undergraduate, prelicensure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7277C9" w:rsidRPr="00F30810" w:rsidRDefault="007277C9" w:rsidP="009A55DA">
      <w:pPr>
        <w:rPr>
          <w:i/>
        </w:rPr>
      </w:pPr>
    </w:p>
    <w:p w:rsidR="00631573" w:rsidRPr="009819BF" w:rsidRDefault="00631573" w:rsidP="009A55DA">
      <w:pPr>
        <w:rPr>
          <w:b/>
          <w:bCs/>
        </w:rPr>
      </w:pPr>
      <w:r w:rsidRPr="009819BF">
        <w:rPr>
          <w:b/>
          <w:bCs/>
        </w:rPr>
        <w:t>OBSERVANCE OF RELIGIOUS HOLY DAYS:</w:t>
      </w:r>
    </w:p>
    <w:p w:rsidR="00631573" w:rsidRPr="009819BF" w:rsidRDefault="00631573" w:rsidP="009A55DA">
      <w:r w:rsidRPr="009819BF">
        <w:rPr>
          <w:color w:val="000000"/>
        </w:rPr>
        <w:t>Undergraduate Nursing faculty and students shall follow the University policy regarding Observance of Religious Holy Days:  (</w:t>
      </w:r>
      <w:hyperlink r:id="rId35" w:anchor="6" w:history="1">
        <w:r w:rsidRPr="009819BF">
          <w:rPr>
            <w:rStyle w:val="Hyperlink"/>
          </w:rPr>
          <w:t>http://wweb.uta.edu/catalog/content/general/academic_regulations.aspx#6</w:t>
        </w:r>
      </w:hyperlink>
    </w:p>
    <w:p w:rsidR="00631573" w:rsidRDefault="00631573" w:rsidP="009A55DA"/>
    <w:p w:rsidR="00631573" w:rsidRPr="00F30810" w:rsidRDefault="00631573" w:rsidP="009A55DA">
      <w:pPr>
        <w:shd w:val="clear" w:color="auto" w:fill="FFFFFF"/>
        <w:rPr>
          <w:b/>
          <w:bCs/>
        </w:rPr>
      </w:pPr>
      <w:r w:rsidRPr="00F30810">
        <w:rPr>
          <w:b/>
          <w:bCs/>
        </w:rPr>
        <w:t xml:space="preserve">CLINICAL ATTENDANCE WHEN UNIVERSITY IS CLOSED </w:t>
      </w:r>
    </w:p>
    <w:p w:rsidR="00631573" w:rsidRPr="00EF5D1E" w:rsidRDefault="00631573" w:rsidP="00EF5D1E">
      <w:pPr>
        <w:shd w:val="clear" w:color="auto" w:fill="FFFFFF"/>
      </w:pPr>
      <w:r w:rsidRPr="00F30810">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673AB5" w:rsidRDefault="00673AB5" w:rsidP="009A55DA">
      <w:pPr>
        <w:pStyle w:val="Heading2"/>
        <w:spacing w:before="0" w:after="0"/>
        <w:rPr>
          <w:rFonts w:ascii="Times New Roman" w:hAnsi="Times New Roman" w:cs="Times New Roman"/>
          <w:i w:val="0"/>
          <w:sz w:val="24"/>
          <w:szCs w:val="24"/>
        </w:rPr>
      </w:pPr>
    </w:p>
    <w:p w:rsidR="00631573" w:rsidRPr="00F30810" w:rsidRDefault="00631573" w:rsidP="009A55DA">
      <w:pPr>
        <w:pStyle w:val="Heading2"/>
        <w:spacing w:before="0" w:after="0"/>
        <w:rPr>
          <w:rFonts w:ascii="Times New Roman" w:hAnsi="Times New Roman" w:cs="Times New Roman"/>
          <w:i w:val="0"/>
          <w:sz w:val="24"/>
          <w:szCs w:val="24"/>
        </w:rPr>
      </w:pPr>
      <w:r w:rsidRPr="00F30810">
        <w:rPr>
          <w:rFonts w:ascii="Times New Roman" w:hAnsi="Times New Roman" w:cs="Times New Roman"/>
          <w:i w:val="0"/>
          <w:sz w:val="24"/>
          <w:szCs w:val="24"/>
        </w:rPr>
        <w:t>POLICY ON INVASIVE PROCEDURES</w:t>
      </w:r>
    </w:p>
    <w:p w:rsidR="00631573" w:rsidRPr="00F30810" w:rsidRDefault="00631573" w:rsidP="009A55DA">
      <w:r w:rsidRPr="00F30810">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631573" w:rsidRDefault="00631573" w:rsidP="009A55DA">
      <w:pPr>
        <w:rPr>
          <w:b/>
          <w:u w:val="single"/>
        </w:rPr>
      </w:pPr>
    </w:p>
    <w:p w:rsidR="00631573" w:rsidRPr="00653744" w:rsidRDefault="00631573" w:rsidP="009A55DA">
      <w:pPr>
        <w:rPr>
          <w:b/>
        </w:rPr>
      </w:pPr>
      <w:r w:rsidRPr="00653744">
        <w:rPr>
          <w:b/>
        </w:rPr>
        <w:t>AWARD FOR STUDENT EXCELLENCE IN CLINICAL NURSING</w:t>
      </w:r>
    </w:p>
    <w:p w:rsidR="00631573" w:rsidRPr="00F30810" w:rsidRDefault="00631573" w:rsidP="009A55DA">
      <w:r w:rsidRPr="00F30810">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631573" w:rsidRPr="00F30810" w:rsidRDefault="00631573" w:rsidP="009A55DA">
      <w:r w:rsidRPr="00F30810">
        <w:t>Criteria for selection:</w:t>
      </w:r>
    </w:p>
    <w:p w:rsidR="00631573" w:rsidRPr="00F30810" w:rsidRDefault="00631573" w:rsidP="008D524A">
      <w:pPr>
        <w:pStyle w:val="ListParagraph"/>
        <w:numPr>
          <w:ilvl w:val="0"/>
          <w:numId w:val="48"/>
        </w:numPr>
      </w:pPr>
      <w:r w:rsidRPr="00F30810">
        <w:t xml:space="preserve">Consistently exceeds clinical performance standards in the application of theoretical concepts, evidence-based practice, and communication (written and verbal). </w:t>
      </w:r>
    </w:p>
    <w:p w:rsidR="00631573" w:rsidRPr="00F30810" w:rsidRDefault="00631573" w:rsidP="008D524A">
      <w:pPr>
        <w:pStyle w:val="ListParagraph"/>
        <w:numPr>
          <w:ilvl w:val="0"/>
          <w:numId w:val="48"/>
        </w:numPr>
      </w:pPr>
      <w:r w:rsidRPr="00F30810">
        <w:t xml:space="preserve">Demonstrates exemplary performance in the use of critical thinking and problem solving skills. </w:t>
      </w:r>
    </w:p>
    <w:p w:rsidR="00631573" w:rsidRPr="00F30810" w:rsidRDefault="00631573" w:rsidP="008D524A">
      <w:pPr>
        <w:pStyle w:val="ListParagraph"/>
        <w:numPr>
          <w:ilvl w:val="0"/>
          <w:numId w:val="48"/>
        </w:numPr>
      </w:pPr>
      <w:r w:rsidRPr="00F30810">
        <w:t>Demonstrates exemplary performance in the application of leadership principles and professionalism.</w:t>
      </w:r>
    </w:p>
    <w:p w:rsidR="00C41078" w:rsidRDefault="00C41078" w:rsidP="009A55DA">
      <w:pPr>
        <w:rPr>
          <w:b/>
          <w:bCs/>
        </w:rPr>
      </w:pPr>
    </w:p>
    <w:p w:rsidR="00631573" w:rsidRPr="00F30810" w:rsidRDefault="00631573" w:rsidP="009A55DA">
      <w:r w:rsidRPr="00F30810">
        <w:rPr>
          <w:b/>
          <w:bCs/>
        </w:rPr>
        <w:t>CLINICAL PASS/FAIL:</w:t>
      </w:r>
    </w:p>
    <w:p w:rsidR="00631573" w:rsidRPr="00F30810" w:rsidRDefault="00631573" w:rsidP="009A55DA">
      <w:pPr>
        <w:pStyle w:val="Title"/>
      </w:pPr>
      <w:r w:rsidRPr="00F30810">
        <w:t>Clinical Failing Behaviors</w:t>
      </w:r>
    </w:p>
    <w:p w:rsidR="00631573" w:rsidRPr="00F30810" w:rsidRDefault="00631573" w:rsidP="009A55DA">
      <w:pPr>
        <w:pStyle w:val="Title"/>
        <w:jc w:val="left"/>
        <w:rPr>
          <w:b w:val="0"/>
          <w:bCs w:val="0"/>
        </w:rPr>
      </w:pPr>
      <w:r w:rsidRPr="00F30810">
        <w:rPr>
          <w:b w:val="0"/>
          <w:bCs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4390"/>
      </w:tblGrid>
      <w:tr w:rsidR="00631573" w:rsidRPr="00F30810" w:rsidTr="00881A3E">
        <w:trPr>
          <w:jc w:val="center"/>
        </w:trPr>
        <w:tc>
          <w:tcPr>
            <w:tcW w:w="6059" w:type="dxa"/>
          </w:tcPr>
          <w:p w:rsidR="00631573" w:rsidRPr="00F30810" w:rsidRDefault="00631573" w:rsidP="009A55DA">
            <w:pPr>
              <w:pStyle w:val="Title"/>
            </w:pPr>
            <w:r w:rsidRPr="00F30810">
              <w:t>Clinical Failing Behaviors</w:t>
            </w:r>
          </w:p>
        </w:tc>
        <w:tc>
          <w:tcPr>
            <w:tcW w:w="4428" w:type="dxa"/>
          </w:tcPr>
          <w:p w:rsidR="00631573" w:rsidRPr="00F30810" w:rsidRDefault="00631573" w:rsidP="009A55DA">
            <w:pPr>
              <w:pStyle w:val="Title"/>
            </w:pPr>
            <w:r w:rsidRPr="00F30810">
              <w:t>Matched to NPA</w:t>
            </w:r>
          </w:p>
        </w:tc>
      </w:tr>
      <w:tr w:rsidR="00631573" w:rsidRPr="00F30810" w:rsidTr="00881A3E">
        <w:trPr>
          <w:jc w:val="center"/>
        </w:trPr>
        <w:tc>
          <w:tcPr>
            <w:tcW w:w="6059" w:type="dxa"/>
          </w:tcPr>
          <w:p w:rsidR="00631573" w:rsidRPr="00F30810" w:rsidRDefault="00631573" w:rsidP="009A55DA">
            <w:pPr>
              <w:pStyle w:val="Title"/>
              <w:ind w:hanging="270"/>
              <w:jc w:val="left"/>
              <w:rPr>
                <w:b w:val="0"/>
                <w:bCs w:val="0"/>
              </w:rPr>
            </w:pPr>
            <w:r w:rsidRPr="00F30810">
              <w:rPr>
                <w:b w:val="0"/>
                <w:bCs w:val="0"/>
              </w:rPr>
              <w:t>1.  Performance is unsafe.</w:t>
            </w:r>
          </w:p>
        </w:tc>
        <w:tc>
          <w:tcPr>
            <w:tcW w:w="4428" w:type="dxa"/>
          </w:tcPr>
          <w:p w:rsidR="00631573" w:rsidRPr="00F30810" w:rsidRDefault="00631573" w:rsidP="009A55DA">
            <w:pPr>
              <w:pStyle w:val="Title"/>
              <w:ind w:firstLine="513"/>
              <w:jc w:val="left"/>
              <w:rPr>
                <w:b w:val="0"/>
                <w:bCs w:val="0"/>
              </w:rPr>
            </w:pPr>
            <w:r w:rsidRPr="00F30810">
              <w:rPr>
                <w:b w:val="0"/>
                <w:bCs w:val="0"/>
              </w:rPr>
              <w:t>1,2,3,5,6,7,9,10,11,12,13,14</w:t>
            </w:r>
          </w:p>
        </w:tc>
      </w:tr>
      <w:tr w:rsidR="00631573" w:rsidRPr="00F30810" w:rsidTr="00881A3E">
        <w:trPr>
          <w:jc w:val="center"/>
        </w:trPr>
        <w:tc>
          <w:tcPr>
            <w:tcW w:w="6059" w:type="dxa"/>
          </w:tcPr>
          <w:p w:rsidR="00631573" w:rsidRPr="00F30810" w:rsidRDefault="00631573" w:rsidP="009A55DA">
            <w:pPr>
              <w:pStyle w:val="Title"/>
              <w:ind w:hanging="270"/>
              <w:jc w:val="left"/>
              <w:rPr>
                <w:b w:val="0"/>
                <w:bCs w:val="0"/>
              </w:rPr>
            </w:pPr>
            <w:r w:rsidRPr="00F30810">
              <w:rPr>
                <w:b w:val="0"/>
                <w:bCs w:val="0"/>
              </w:rPr>
              <w:t>2.  Questionable decisions are often made.</w:t>
            </w:r>
          </w:p>
        </w:tc>
        <w:tc>
          <w:tcPr>
            <w:tcW w:w="4428" w:type="dxa"/>
          </w:tcPr>
          <w:p w:rsidR="00631573" w:rsidRPr="00F30810" w:rsidRDefault="00631573" w:rsidP="009A55DA">
            <w:pPr>
              <w:pStyle w:val="Title"/>
              <w:ind w:firstLine="513"/>
              <w:jc w:val="left"/>
              <w:rPr>
                <w:b w:val="0"/>
                <w:bCs w:val="0"/>
              </w:rPr>
            </w:pPr>
            <w:r w:rsidRPr="00F30810">
              <w:rPr>
                <w:b w:val="0"/>
                <w:bCs w:val="0"/>
              </w:rPr>
              <w:t>1,2,3,4,5,6,7,8,9,10,11,12,13,14</w:t>
            </w:r>
          </w:p>
        </w:tc>
      </w:tr>
      <w:tr w:rsidR="00631573" w:rsidRPr="00F30810" w:rsidTr="00881A3E">
        <w:trPr>
          <w:jc w:val="center"/>
        </w:trPr>
        <w:tc>
          <w:tcPr>
            <w:tcW w:w="6059" w:type="dxa"/>
          </w:tcPr>
          <w:p w:rsidR="00631573" w:rsidRPr="00F30810" w:rsidRDefault="00631573" w:rsidP="009A55DA">
            <w:pPr>
              <w:pStyle w:val="Title"/>
              <w:ind w:hanging="270"/>
              <w:jc w:val="left"/>
              <w:rPr>
                <w:b w:val="0"/>
                <w:bCs w:val="0"/>
              </w:rPr>
            </w:pPr>
            <w:r w:rsidRPr="00F30810">
              <w:rPr>
                <w:b w:val="0"/>
                <w:bCs w:val="0"/>
              </w:rPr>
              <w:t>3.  Lacks insight into own behaviors and that of others.</w:t>
            </w:r>
          </w:p>
        </w:tc>
        <w:tc>
          <w:tcPr>
            <w:tcW w:w="4428" w:type="dxa"/>
          </w:tcPr>
          <w:p w:rsidR="00631573" w:rsidRPr="00F30810" w:rsidRDefault="00631573" w:rsidP="009A55DA">
            <w:pPr>
              <w:pStyle w:val="Title"/>
              <w:ind w:firstLine="513"/>
              <w:jc w:val="left"/>
              <w:rPr>
                <w:b w:val="0"/>
                <w:bCs w:val="0"/>
              </w:rPr>
            </w:pPr>
            <w:r w:rsidRPr="00F30810">
              <w:rPr>
                <w:b w:val="0"/>
                <w:bCs w:val="0"/>
              </w:rPr>
              <w:t>1,2,3,4,5,6,8,9,10,11,12,13,14</w:t>
            </w:r>
          </w:p>
        </w:tc>
      </w:tr>
      <w:tr w:rsidR="00631573" w:rsidRPr="00F30810" w:rsidTr="00881A3E">
        <w:trPr>
          <w:jc w:val="center"/>
        </w:trPr>
        <w:tc>
          <w:tcPr>
            <w:tcW w:w="6059" w:type="dxa"/>
          </w:tcPr>
          <w:p w:rsidR="00631573" w:rsidRPr="00F30810" w:rsidRDefault="00631573" w:rsidP="009A55DA">
            <w:pPr>
              <w:pStyle w:val="Title"/>
              <w:ind w:hanging="270"/>
              <w:jc w:val="left"/>
              <w:rPr>
                <w:b w:val="0"/>
                <w:bCs w:val="0"/>
              </w:rPr>
            </w:pPr>
            <w:r w:rsidRPr="00F30810">
              <w:rPr>
                <w:b w:val="0"/>
                <w:bCs w:val="0"/>
              </w:rPr>
              <w:t>4.  Difficulty in adapting to new ideas/functions.</w:t>
            </w:r>
          </w:p>
        </w:tc>
        <w:tc>
          <w:tcPr>
            <w:tcW w:w="4428" w:type="dxa"/>
          </w:tcPr>
          <w:p w:rsidR="00631573" w:rsidRPr="00F30810" w:rsidRDefault="00631573" w:rsidP="009A55DA">
            <w:pPr>
              <w:pStyle w:val="Title"/>
              <w:ind w:firstLine="513"/>
              <w:jc w:val="left"/>
              <w:rPr>
                <w:b w:val="0"/>
                <w:bCs w:val="0"/>
              </w:rPr>
            </w:pPr>
            <w:r w:rsidRPr="00F30810">
              <w:rPr>
                <w:b w:val="0"/>
                <w:bCs w:val="0"/>
              </w:rPr>
              <w:t>4,5,6,7,8,9,10,11,13,14</w:t>
            </w:r>
          </w:p>
        </w:tc>
      </w:tr>
      <w:tr w:rsidR="00631573" w:rsidRPr="00F30810" w:rsidTr="00881A3E">
        <w:trPr>
          <w:jc w:val="center"/>
        </w:trPr>
        <w:tc>
          <w:tcPr>
            <w:tcW w:w="6059" w:type="dxa"/>
          </w:tcPr>
          <w:p w:rsidR="00631573" w:rsidRPr="00F30810" w:rsidRDefault="00631573" w:rsidP="009A55DA">
            <w:pPr>
              <w:pStyle w:val="Title"/>
              <w:ind w:hanging="270"/>
              <w:jc w:val="left"/>
              <w:rPr>
                <w:b w:val="0"/>
                <w:bCs w:val="0"/>
              </w:rPr>
            </w:pPr>
            <w:r w:rsidRPr="00F30810">
              <w:rPr>
                <w:b w:val="0"/>
                <w:bCs w:val="0"/>
              </w:rPr>
              <w:t>5.  Continues to need additional guidance and direction.</w:t>
            </w:r>
          </w:p>
        </w:tc>
        <w:tc>
          <w:tcPr>
            <w:tcW w:w="4428" w:type="dxa"/>
          </w:tcPr>
          <w:p w:rsidR="00631573" w:rsidRPr="00F30810" w:rsidRDefault="00631573" w:rsidP="009A55DA">
            <w:pPr>
              <w:pStyle w:val="Title"/>
              <w:ind w:firstLine="513"/>
              <w:jc w:val="left"/>
              <w:rPr>
                <w:b w:val="0"/>
                <w:bCs w:val="0"/>
              </w:rPr>
            </w:pPr>
            <w:r w:rsidRPr="00F30810">
              <w:rPr>
                <w:b w:val="0"/>
                <w:bCs w:val="0"/>
              </w:rPr>
              <w:t>1,2,3,5,6,7,8,9,10,11,14</w:t>
            </w:r>
          </w:p>
        </w:tc>
      </w:tr>
    </w:tbl>
    <w:p w:rsidR="00631573" w:rsidRPr="00F30810" w:rsidRDefault="00631573" w:rsidP="009A55DA">
      <w:pPr>
        <w:jc w:val="center"/>
        <w:rPr>
          <w:b/>
          <w:bCs/>
        </w:rPr>
      </w:pPr>
    </w:p>
    <w:p w:rsidR="00631573" w:rsidRPr="00F30810" w:rsidRDefault="00631573" w:rsidP="009A55DA">
      <w:pPr>
        <w:jc w:val="center"/>
        <w:rPr>
          <w:b/>
          <w:bCs/>
        </w:rPr>
      </w:pPr>
      <w:r w:rsidRPr="00F30810">
        <w:rPr>
          <w:b/>
          <w:bCs/>
        </w:rPr>
        <w:t>Standards of Professional Nursing Practice (BON 213.27, 217.11, 217.12)</w:t>
      </w:r>
    </w:p>
    <w:p w:rsidR="00631573" w:rsidRPr="00F30810" w:rsidRDefault="00631573" w:rsidP="009A55DA">
      <w:pPr>
        <w:jc w:val="center"/>
        <w:rPr>
          <w:b/>
          <w:bCs/>
        </w:rPr>
      </w:pPr>
    </w:p>
    <w:p w:rsidR="00631573" w:rsidRPr="00F30810" w:rsidRDefault="00631573" w:rsidP="008D524A">
      <w:pPr>
        <w:numPr>
          <w:ilvl w:val="0"/>
          <w:numId w:val="1"/>
        </w:numPr>
        <w:tabs>
          <w:tab w:val="clear" w:pos="720"/>
          <w:tab w:val="num" w:pos="360"/>
        </w:tabs>
        <w:ind w:left="0" w:firstLine="0"/>
      </w:pPr>
      <w:r w:rsidRPr="00F30810">
        <w:t>Knows rationale for side effects of medications and treatments, and correctly administers same 217.00 (1) (C).</w:t>
      </w:r>
    </w:p>
    <w:p w:rsidR="00631573" w:rsidRPr="00F30810" w:rsidRDefault="00631573" w:rsidP="008D524A">
      <w:pPr>
        <w:numPr>
          <w:ilvl w:val="0"/>
          <w:numId w:val="1"/>
        </w:numPr>
        <w:tabs>
          <w:tab w:val="clear" w:pos="720"/>
          <w:tab w:val="num" w:pos="360"/>
        </w:tabs>
        <w:ind w:left="0" w:firstLine="0"/>
      </w:pPr>
      <w:r w:rsidRPr="00F30810">
        <w:t>Documents nursing care accurately and completely, including signs and symptoms, nursing care rendered medication administration.  Contacts health care team concerning significant events in patient health 217.11 (1) (D).</w:t>
      </w:r>
    </w:p>
    <w:p w:rsidR="00631573" w:rsidRPr="00F30810" w:rsidRDefault="00631573" w:rsidP="008D524A">
      <w:pPr>
        <w:numPr>
          <w:ilvl w:val="0"/>
          <w:numId w:val="1"/>
        </w:numPr>
        <w:tabs>
          <w:tab w:val="clear" w:pos="720"/>
          <w:tab w:val="num" w:pos="360"/>
        </w:tabs>
        <w:ind w:left="0" w:firstLine="0"/>
      </w:pPr>
      <w:r w:rsidRPr="00F30810">
        <w:t>Implements a safe environment for patients and/or others, i.e., bed rails up, universal precautions 217.11 (1) (B).</w:t>
      </w:r>
    </w:p>
    <w:p w:rsidR="00631573" w:rsidRPr="00F30810" w:rsidRDefault="00631573" w:rsidP="008D524A">
      <w:pPr>
        <w:numPr>
          <w:ilvl w:val="0"/>
          <w:numId w:val="1"/>
        </w:numPr>
        <w:tabs>
          <w:tab w:val="clear" w:pos="720"/>
          <w:tab w:val="num" w:pos="360"/>
        </w:tabs>
        <w:ind w:left="0" w:firstLine="0"/>
      </w:pPr>
      <w:r w:rsidRPr="00F30810">
        <w:t>Respects client confidentiality 217.11 (1) (E).</w:t>
      </w:r>
    </w:p>
    <w:p w:rsidR="00631573" w:rsidRPr="00F30810" w:rsidRDefault="00631573" w:rsidP="008D524A">
      <w:pPr>
        <w:numPr>
          <w:ilvl w:val="0"/>
          <w:numId w:val="1"/>
        </w:numPr>
        <w:tabs>
          <w:tab w:val="clear" w:pos="720"/>
          <w:tab w:val="num" w:pos="360"/>
        </w:tabs>
        <w:ind w:left="0" w:firstLine="0"/>
      </w:pPr>
      <w:r w:rsidRPr="00F30810">
        <w:t>Accepts assignments commensurate with educational level, preparation, experience and knowledge 217.11(1) (T).</w:t>
      </w:r>
    </w:p>
    <w:p w:rsidR="00631573" w:rsidRPr="00F30810" w:rsidRDefault="00631573" w:rsidP="008D524A">
      <w:pPr>
        <w:numPr>
          <w:ilvl w:val="0"/>
          <w:numId w:val="1"/>
        </w:numPr>
        <w:tabs>
          <w:tab w:val="clear" w:pos="720"/>
          <w:tab w:val="num" w:pos="360"/>
        </w:tabs>
        <w:ind w:left="0" w:firstLine="0"/>
      </w:pPr>
      <w:r w:rsidRPr="00F30810">
        <w:t>Obtains instruction and supervision as necessary when implementing nursing procedures or practices 217.11(1) (H).</w:t>
      </w:r>
    </w:p>
    <w:p w:rsidR="00631573" w:rsidRPr="00F30810" w:rsidRDefault="00631573" w:rsidP="008D524A">
      <w:pPr>
        <w:numPr>
          <w:ilvl w:val="0"/>
          <w:numId w:val="1"/>
        </w:numPr>
        <w:tabs>
          <w:tab w:val="clear" w:pos="720"/>
          <w:tab w:val="num" w:pos="360"/>
        </w:tabs>
        <w:ind w:left="0" w:firstLine="0"/>
      </w:pPr>
      <w:r w:rsidRPr="00F30810">
        <w:t>Notifies the appropriate supervisor when leaving an assignment 217.11(1) (I).</w:t>
      </w:r>
    </w:p>
    <w:p w:rsidR="00631573" w:rsidRPr="00F30810" w:rsidRDefault="00631573" w:rsidP="008D524A">
      <w:pPr>
        <w:numPr>
          <w:ilvl w:val="0"/>
          <w:numId w:val="1"/>
        </w:numPr>
        <w:tabs>
          <w:tab w:val="clear" w:pos="720"/>
          <w:tab w:val="num" w:pos="360"/>
        </w:tabs>
        <w:ind w:left="0" w:firstLine="0"/>
      </w:pPr>
      <w:r w:rsidRPr="00F30810">
        <w:t>Recognizes and maintains professional boundaries of the nurse/patient relationship 217.11(1) (J).</w:t>
      </w:r>
    </w:p>
    <w:p w:rsidR="00631573" w:rsidRPr="00F30810" w:rsidRDefault="00631573" w:rsidP="008D524A">
      <w:pPr>
        <w:numPr>
          <w:ilvl w:val="0"/>
          <w:numId w:val="1"/>
        </w:numPr>
        <w:tabs>
          <w:tab w:val="clear" w:pos="720"/>
          <w:tab w:val="num" w:pos="360"/>
        </w:tabs>
        <w:ind w:left="0" w:firstLine="0"/>
      </w:pPr>
      <w:r w:rsidRPr="00F30810">
        <w:t>Clarifies orders, treatments, that nurse has reason to believe are inaccurate, non-effective or contraindicated 217.11(1) (N).</w:t>
      </w:r>
    </w:p>
    <w:p w:rsidR="00631573" w:rsidRPr="00F30810" w:rsidRDefault="00631573" w:rsidP="008D524A">
      <w:pPr>
        <w:numPr>
          <w:ilvl w:val="0"/>
          <w:numId w:val="1"/>
        </w:numPr>
        <w:tabs>
          <w:tab w:val="clear" w:pos="720"/>
          <w:tab w:val="num" w:pos="360"/>
        </w:tabs>
        <w:ind w:left="0" w:firstLine="0"/>
      </w:pPr>
      <w:r w:rsidRPr="00F30810">
        <w:t>Able to distinguish right from wrong 213.27(b) (2) (A).</w:t>
      </w:r>
    </w:p>
    <w:p w:rsidR="00631573" w:rsidRPr="00F30810" w:rsidRDefault="00631573" w:rsidP="008D524A">
      <w:pPr>
        <w:numPr>
          <w:ilvl w:val="0"/>
          <w:numId w:val="1"/>
        </w:numPr>
        <w:tabs>
          <w:tab w:val="clear" w:pos="720"/>
          <w:tab w:val="num" w:pos="360"/>
        </w:tabs>
        <w:ind w:left="0" w:firstLine="0"/>
      </w:pPr>
      <w:r w:rsidRPr="00F30810">
        <w:t>Able to think and act rationally 213.27(b) (2) (B).</w:t>
      </w:r>
    </w:p>
    <w:p w:rsidR="00631573" w:rsidRPr="00F30810" w:rsidRDefault="00631573" w:rsidP="008D524A">
      <w:pPr>
        <w:numPr>
          <w:ilvl w:val="0"/>
          <w:numId w:val="1"/>
        </w:numPr>
        <w:tabs>
          <w:tab w:val="clear" w:pos="720"/>
          <w:tab w:val="num" w:pos="360"/>
        </w:tabs>
        <w:ind w:left="0" w:firstLine="0"/>
      </w:pPr>
      <w:r w:rsidRPr="00F30810">
        <w:t>Able to keep promises and honor obligations 213.27(b) (2) (C).</w:t>
      </w:r>
    </w:p>
    <w:p w:rsidR="00631573" w:rsidRPr="00F30810" w:rsidRDefault="00631573" w:rsidP="008D524A">
      <w:pPr>
        <w:numPr>
          <w:ilvl w:val="0"/>
          <w:numId w:val="1"/>
        </w:numPr>
        <w:tabs>
          <w:tab w:val="clear" w:pos="720"/>
          <w:tab w:val="num" w:pos="360"/>
        </w:tabs>
        <w:ind w:left="0" w:firstLine="0"/>
      </w:pPr>
      <w:r w:rsidRPr="00F30810">
        <w:t>Accountable for own behavior 213.27(b) (2) (D).</w:t>
      </w:r>
    </w:p>
    <w:p w:rsidR="00631573" w:rsidRPr="00F30810" w:rsidRDefault="00631573" w:rsidP="008D524A">
      <w:pPr>
        <w:numPr>
          <w:ilvl w:val="0"/>
          <w:numId w:val="1"/>
        </w:numPr>
        <w:tabs>
          <w:tab w:val="clear" w:pos="720"/>
          <w:tab w:val="num" w:pos="360"/>
        </w:tabs>
        <w:ind w:left="0" w:firstLine="0"/>
      </w:pPr>
      <w:r w:rsidRPr="00F30810">
        <w:t>Able to promptly and fully self-disclose facts, circumstances, events, errors and omissions when these disclosures will enhance health status of patients or protect patients from unnecessary risk or harm 213.27(b) (2)(G).</w:t>
      </w:r>
    </w:p>
    <w:p w:rsidR="00631573" w:rsidRPr="00F30810" w:rsidRDefault="00631573" w:rsidP="009A55DA"/>
    <w:p w:rsidR="00631573" w:rsidRPr="00F30810" w:rsidRDefault="00631573" w:rsidP="009A55DA">
      <w:r w:rsidRPr="00F30810">
        <w:t xml:space="preserve">Please refer to the Board of Nursing at </w:t>
      </w:r>
      <w:hyperlink r:id="rId36" w:history="1">
        <w:r w:rsidRPr="00F30810">
          <w:rPr>
            <w:rStyle w:val="Hyperlink"/>
          </w:rPr>
          <w:t>www.BON.state.tx.us</w:t>
        </w:r>
      </w:hyperlink>
      <w:r w:rsidRPr="00F30810">
        <w:t xml:space="preserve"> for any additional information regarding the Texas Nursing Practice Act.</w:t>
      </w:r>
    </w:p>
    <w:p w:rsidR="00631573" w:rsidRDefault="00631573" w:rsidP="009A55DA">
      <w:pPr>
        <w:rPr>
          <w:b/>
          <w:bCs/>
          <w:caps/>
        </w:rPr>
      </w:pPr>
    </w:p>
    <w:p w:rsidR="00631573" w:rsidRPr="00F30810" w:rsidRDefault="00631573" w:rsidP="009A55DA">
      <w:pPr>
        <w:rPr>
          <w:b/>
          <w:bCs/>
          <w:caps/>
        </w:rPr>
      </w:pPr>
      <w:r>
        <w:rPr>
          <w:b/>
          <w:bCs/>
          <w:caps/>
        </w:rPr>
        <w:t>H</w:t>
      </w:r>
      <w:r w:rsidRPr="00F30810">
        <w:rPr>
          <w:b/>
          <w:bCs/>
          <w:caps/>
        </w:rPr>
        <w:t>azardous Exposure to Blood, Blood Products or Body Fluids:</w:t>
      </w:r>
    </w:p>
    <w:p w:rsidR="00631573" w:rsidRPr="00F30810" w:rsidRDefault="00631573" w:rsidP="009A55DA">
      <w:pPr>
        <w:pStyle w:val="PlainText"/>
        <w:rPr>
          <w:rFonts w:ascii="Times New Roman" w:hAnsi="Times New Roman" w:cs="Times New Roman"/>
          <w:sz w:val="24"/>
          <w:szCs w:val="24"/>
        </w:rPr>
      </w:pPr>
      <w:r w:rsidRPr="00F30810">
        <w:rPr>
          <w:rFonts w:ascii="Times New Roman" w:hAnsi="Times New Roman" w:cs="Times New Roman"/>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631573" w:rsidRPr="00F30810" w:rsidRDefault="00631573" w:rsidP="009A55DA">
      <w:pPr>
        <w:pStyle w:val="PlainText"/>
        <w:rPr>
          <w:rFonts w:ascii="Times New Roman" w:hAnsi="Times New Roman" w:cs="Times New Roman"/>
          <w:sz w:val="24"/>
          <w:szCs w:val="24"/>
        </w:rPr>
      </w:pPr>
    </w:p>
    <w:p w:rsidR="00631573" w:rsidRPr="00F30810" w:rsidRDefault="00631573" w:rsidP="009A55DA">
      <w:pPr>
        <w:pStyle w:val="PlainText"/>
        <w:rPr>
          <w:rFonts w:ascii="Times New Roman" w:hAnsi="Times New Roman" w:cs="Times New Roman"/>
          <w:sz w:val="24"/>
          <w:szCs w:val="24"/>
        </w:rPr>
      </w:pPr>
      <w:r w:rsidRPr="00F30810">
        <w:rPr>
          <w:rFonts w:ascii="Times New Roman" w:hAnsi="Times New Roman" w:cs="Times New Roman"/>
          <w:sz w:val="24"/>
          <w:szCs w:val="24"/>
        </w:rPr>
        <w:t>Upon sustaining a contaminated needle stick or being exposed to hazardous blood or blood products, the student will:</w:t>
      </w:r>
    </w:p>
    <w:p w:rsidR="00631573" w:rsidRPr="00F30810" w:rsidRDefault="00631573" w:rsidP="008D524A">
      <w:pPr>
        <w:pStyle w:val="PlainText"/>
        <w:numPr>
          <w:ilvl w:val="1"/>
          <w:numId w:val="27"/>
        </w:numPr>
        <w:ind w:left="360"/>
        <w:rPr>
          <w:rFonts w:ascii="Times New Roman" w:hAnsi="Times New Roman" w:cs="Times New Roman"/>
          <w:sz w:val="24"/>
          <w:szCs w:val="24"/>
        </w:rPr>
      </w:pPr>
      <w:r w:rsidRPr="00F30810">
        <w:rPr>
          <w:rFonts w:ascii="Times New Roman" w:hAnsi="Times New Roman" w:cs="Times New Roman"/>
          <w:sz w:val="24"/>
          <w:szCs w:val="24"/>
        </w:rPr>
        <w:t>Immediately report the incident to the clinical faculty member and the appropriate person in the clinical agency.</w:t>
      </w:r>
    </w:p>
    <w:p w:rsidR="00631573" w:rsidRPr="00F30810" w:rsidRDefault="00631573" w:rsidP="008D524A">
      <w:pPr>
        <w:pStyle w:val="PlainText"/>
        <w:numPr>
          <w:ilvl w:val="1"/>
          <w:numId w:val="27"/>
        </w:numPr>
        <w:ind w:left="360"/>
        <w:rPr>
          <w:rFonts w:ascii="Times New Roman" w:hAnsi="Times New Roman" w:cs="Times New Roman"/>
          <w:sz w:val="24"/>
          <w:szCs w:val="24"/>
        </w:rPr>
      </w:pPr>
      <w:r w:rsidRPr="00F30810">
        <w:rPr>
          <w:rFonts w:ascii="Times New Roman" w:hAnsi="Times New Roman" w:cs="Times New Roman"/>
          <w:sz w:val="24"/>
          <w:szCs w:val="24"/>
        </w:rPr>
        <w:t>Have the wound inspected, cleansed, and dressed.</w:t>
      </w:r>
    </w:p>
    <w:p w:rsidR="00631573" w:rsidRPr="00F30810" w:rsidRDefault="00631573" w:rsidP="008D524A">
      <w:pPr>
        <w:pStyle w:val="PlainText"/>
        <w:numPr>
          <w:ilvl w:val="1"/>
          <w:numId w:val="27"/>
        </w:numPr>
        <w:ind w:left="360"/>
        <w:rPr>
          <w:rFonts w:ascii="Times New Roman" w:hAnsi="Times New Roman" w:cs="Times New Roman"/>
          <w:sz w:val="24"/>
          <w:szCs w:val="24"/>
        </w:rPr>
      </w:pPr>
      <w:r w:rsidRPr="00F30810">
        <w:rPr>
          <w:rFonts w:ascii="Times New Roman" w:hAnsi="Times New Roman" w:cs="Times New Roman"/>
          <w:sz w:val="24"/>
          <w:szCs w:val="24"/>
        </w:rPr>
        <w:t>Complete the institutional incident report and follow institutional policy as applicable.</w:t>
      </w:r>
    </w:p>
    <w:p w:rsidR="00631573" w:rsidRPr="00F30810" w:rsidRDefault="00631573" w:rsidP="008D524A">
      <w:pPr>
        <w:pStyle w:val="PlainText"/>
        <w:numPr>
          <w:ilvl w:val="1"/>
          <w:numId w:val="27"/>
        </w:numPr>
        <w:ind w:left="360"/>
        <w:rPr>
          <w:rFonts w:ascii="Times New Roman" w:hAnsi="Times New Roman" w:cs="Times New Roman"/>
          <w:sz w:val="24"/>
          <w:szCs w:val="24"/>
        </w:rPr>
      </w:pPr>
      <w:r w:rsidRPr="00F30810">
        <w:rPr>
          <w:rFonts w:ascii="Times New Roman" w:hAnsi="Times New Roman" w:cs="Times New Roman"/>
          <w:sz w:val="24"/>
          <w:szCs w:val="24"/>
        </w:rPr>
        <w:t>Seek medical attention as necessary based on level of exposure.</w:t>
      </w:r>
    </w:p>
    <w:p w:rsidR="00631573" w:rsidRDefault="00631573" w:rsidP="008D524A">
      <w:pPr>
        <w:pStyle w:val="PlainText"/>
        <w:ind w:left="360"/>
        <w:rPr>
          <w:rFonts w:ascii="Times New Roman" w:hAnsi="Times New Roman" w:cs="Times New Roman"/>
          <w:sz w:val="24"/>
          <w:szCs w:val="24"/>
        </w:rPr>
      </w:pPr>
      <w:r w:rsidRPr="00F30810">
        <w:rPr>
          <w:rFonts w:ascii="Times New Roman" w:hAnsi="Times New Roman" w:cs="Times New Roman"/>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F84189" w:rsidRDefault="00F84189" w:rsidP="009A55DA">
      <w:pPr>
        <w:pStyle w:val="PlainText"/>
        <w:rPr>
          <w:rFonts w:ascii="Times New Roman" w:hAnsi="Times New Roman" w:cs="Times New Roman"/>
          <w:sz w:val="24"/>
          <w:szCs w:val="24"/>
        </w:rPr>
      </w:pPr>
    </w:p>
    <w:p w:rsidR="00F84189" w:rsidRDefault="00F84189" w:rsidP="009A55DA">
      <w:pPr>
        <w:pStyle w:val="a"/>
        <w:tabs>
          <w:tab w:val="left" w:pos="360"/>
          <w:tab w:val="left" w:pos="2880"/>
          <w:tab w:val="left" w:pos="5400"/>
          <w:tab w:val="left" w:pos="7920"/>
        </w:tabs>
        <w:ind w:left="0" w:firstLine="0"/>
        <w:rPr>
          <w:b/>
          <w:bCs/>
          <w:szCs w:val="24"/>
        </w:rPr>
      </w:pPr>
      <w:r w:rsidRPr="00FB2D2D">
        <w:rPr>
          <w:b/>
          <w:bCs/>
          <w:szCs w:val="24"/>
        </w:rPr>
        <w:t>NO GIFT POLICY:</w:t>
      </w:r>
    </w:p>
    <w:p w:rsidR="00F84189" w:rsidRPr="00FB2D2D" w:rsidRDefault="00F84189" w:rsidP="009A55DA">
      <w:pPr>
        <w:pStyle w:val="a"/>
        <w:tabs>
          <w:tab w:val="left" w:pos="360"/>
          <w:tab w:val="left" w:pos="2880"/>
          <w:tab w:val="left" w:pos="5400"/>
          <w:tab w:val="left" w:pos="7920"/>
        </w:tabs>
        <w:ind w:left="0" w:firstLine="0"/>
        <w:rPr>
          <w:szCs w:val="24"/>
        </w:rPr>
      </w:pPr>
      <w:r w:rsidRPr="00FB2D2D">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631573" w:rsidRPr="00F30810" w:rsidRDefault="00631573" w:rsidP="009A55DA"/>
    <w:p w:rsidR="00B36B8B" w:rsidRPr="008E76E2" w:rsidRDefault="00B36B8B" w:rsidP="00B36B8B">
      <w:r w:rsidRPr="008E76E2">
        <w:rPr>
          <w:b/>
          <w:bCs/>
          <w:i/>
          <w:iCs/>
          <w:color w:val="000000"/>
        </w:rPr>
        <w:t xml:space="preserve">The Undergraduate BSN Student Handbook can be found by going to the following link:  </w:t>
      </w:r>
      <w:hyperlink r:id="rId37" w:history="1">
        <w:r w:rsidRPr="008E76E2">
          <w:rPr>
            <w:rStyle w:val="Hyperlink"/>
          </w:rPr>
          <w:t>http://www.uta.edu/conhi/_doc/unurs/BSN_student_handbook.pdf</w:t>
        </w:r>
      </w:hyperlink>
      <w:r w:rsidRPr="008E76E2">
        <w:t>.</w:t>
      </w:r>
    </w:p>
    <w:p w:rsidR="00631573" w:rsidRDefault="00631573" w:rsidP="009A55DA">
      <w:pPr>
        <w:rPr>
          <w:b/>
          <w:bCs/>
        </w:rPr>
      </w:pPr>
    </w:p>
    <w:p w:rsidR="00F8048D" w:rsidRPr="00D7638D" w:rsidRDefault="00F8048D" w:rsidP="00F8048D">
      <w:pPr>
        <w:pBdr>
          <w:top w:val="single" w:sz="4" w:space="1" w:color="auto"/>
          <w:left w:val="single" w:sz="4" w:space="4" w:color="auto"/>
          <w:bottom w:val="single" w:sz="4" w:space="1" w:color="auto"/>
          <w:right w:val="single" w:sz="4" w:space="4" w:color="auto"/>
        </w:pBdr>
        <w:rPr>
          <w:rFonts w:ascii="Arial" w:hAnsi="Arial" w:cs="Arial"/>
          <w:bCs/>
        </w:rPr>
      </w:pPr>
      <w:r w:rsidRPr="00D7638D">
        <w:rPr>
          <w:rFonts w:ascii="Arial" w:hAnsi="Arial" w:cs="Arial"/>
          <w:b/>
        </w:rPr>
        <w:t>Emergency Phone Numbers</w:t>
      </w:r>
      <w:r w:rsidRPr="00D7638D">
        <w:rPr>
          <w:rFonts w:ascii="Arial" w:hAnsi="Arial" w:cs="Arial"/>
          <w:bCs/>
        </w:rPr>
        <w:t>:  In case of an on-campus emergency, call the UT Arlington Police Department at 817-272-3003 (non-campus phone), 2-3003 (campus phone). You may also dial 911.</w:t>
      </w:r>
      <w:r w:rsidR="00853A2E">
        <w:rPr>
          <w:rFonts w:ascii="Arial" w:hAnsi="Arial" w:cs="Arial"/>
          <w:bCs/>
        </w:rPr>
        <w:t xml:space="preserve"> Non-emergency number 817-272-3381</w:t>
      </w:r>
    </w:p>
    <w:p w:rsidR="00F8048D" w:rsidRPr="00F30810" w:rsidRDefault="00F8048D" w:rsidP="009A55DA">
      <w:pPr>
        <w:rPr>
          <w:b/>
          <w:bCs/>
        </w:rPr>
      </w:pPr>
    </w:p>
    <w:sectPr w:rsidR="00F8048D" w:rsidRPr="00F30810" w:rsidSect="009A55DA">
      <w:footerReference w:type="default" r:id="rId38"/>
      <w:footerReference w:type="first" r:id="rId39"/>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58" w:rsidRDefault="00261E58">
      <w:r>
        <w:separator/>
      </w:r>
    </w:p>
  </w:endnote>
  <w:endnote w:type="continuationSeparator" w:id="0">
    <w:p w:rsidR="00261E58" w:rsidRDefault="0026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73" w:rsidRDefault="00631573" w:rsidP="009819BF">
    <w:pPr>
      <w:pStyle w:val="Footer"/>
      <w:tabs>
        <w:tab w:val="clear" w:pos="8640"/>
        <w:tab w:val="right" w:pos="10080"/>
      </w:tabs>
      <w:ind w:right="-558" w:hanging="540"/>
    </w:pPr>
    <w:r>
      <w:tab/>
    </w:r>
    <w:r w:rsidRPr="00675E4B">
      <w:rPr>
        <w:sz w:val="16"/>
        <w:szCs w:val="16"/>
      </w:rPr>
      <w:t>N</w:t>
    </w:r>
    <w:r>
      <w:rPr>
        <w:sz w:val="16"/>
        <w:szCs w:val="16"/>
      </w:rPr>
      <w:t xml:space="preserve">URS 4350 Capstone </w:t>
    </w:r>
    <w:r w:rsidR="001A33B5">
      <w:rPr>
        <w:sz w:val="16"/>
        <w:szCs w:val="16"/>
      </w:rPr>
      <w:t xml:space="preserve">Syllabus </w:t>
    </w:r>
    <w:r w:rsidR="00853A2E">
      <w:rPr>
        <w:sz w:val="16"/>
        <w:szCs w:val="16"/>
      </w:rPr>
      <w:t>Spring 2017</w:t>
    </w:r>
    <w:r w:rsidRPr="00675E4B">
      <w:rPr>
        <w:sz w:val="16"/>
        <w:szCs w:val="16"/>
      </w:rPr>
      <w:tab/>
    </w:r>
    <w:r>
      <w:rPr>
        <w:sz w:val="16"/>
        <w:szCs w:val="16"/>
      </w:rPr>
      <w:tab/>
    </w:r>
    <w:r w:rsidRPr="00675E4B">
      <w:rPr>
        <w:sz w:val="16"/>
        <w:szCs w:val="16"/>
      </w:rPr>
      <w:t xml:space="preserve">Page </w:t>
    </w:r>
    <w:r w:rsidR="00197F06" w:rsidRPr="00675E4B">
      <w:rPr>
        <w:b/>
        <w:sz w:val="16"/>
        <w:szCs w:val="16"/>
      </w:rPr>
      <w:fldChar w:fldCharType="begin"/>
    </w:r>
    <w:r w:rsidRPr="00675E4B">
      <w:rPr>
        <w:b/>
        <w:sz w:val="16"/>
        <w:szCs w:val="16"/>
      </w:rPr>
      <w:instrText xml:space="preserve"> PAGE </w:instrText>
    </w:r>
    <w:r w:rsidR="00197F06" w:rsidRPr="00675E4B">
      <w:rPr>
        <w:b/>
        <w:sz w:val="16"/>
        <w:szCs w:val="16"/>
      </w:rPr>
      <w:fldChar w:fldCharType="separate"/>
    </w:r>
    <w:r w:rsidR="00B909C7">
      <w:rPr>
        <w:b/>
        <w:noProof/>
        <w:sz w:val="16"/>
        <w:szCs w:val="16"/>
      </w:rPr>
      <w:t>1</w:t>
    </w:r>
    <w:r w:rsidR="00197F06" w:rsidRPr="00675E4B">
      <w:rPr>
        <w:b/>
        <w:sz w:val="16"/>
        <w:szCs w:val="16"/>
      </w:rPr>
      <w:fldChar w:fldCharType="end"/>
    </w:r>
    <w:r w:rsidRPr="00675E4B">
      <w:rPr>
        <w:sz w:val="16"/>
        <w:szCs w:val="16"/>
      </w:rPr>
      <w:t xml:space="preserve"> of </w:t>
    </w:r>
    <w:r w:rsidR="00197F06" w:rsidRPr="00675E4B">
      <w:rPr>
        <w:b/>
        <w:sz w:val="16"/>
        <w:szCs w:val="16"/>
      </w:rPr>
      <w:fldChar w:fldCharType="begin"/>
    </w:r>
    <w:r w:rsidRPr="00675E4B">
      <w:rPr>
        <w:b/>
        <w:sz w:val="16"/>
        <w:szCs w:val="16"/>
      </w:rPr>
      <w:instrText xml:space="preserve"> NUMPAGES  </w:instrText>
    </w:r>
    <w:r w:rsidR="00197F06" w:rsidRPr="00675E4B">
      <w:rPr>
        <w:b/>
        <w:sz w:val="16"/>
        <w:szCs w:val="16"/>
      </w:rPr>
      <w:fldChar w:fldCharType="separate"/>
    </w:r>
    <w:r w:rsidR="00B909C7">
      <w:rPr>
        <w:b/>
        <w:noProof/>
        <w:sz w:val="16"/>
        <w:szCs w:val="16"/>
      </w:rPr>
      <w:t>15</w:t>
    </w:r>
    <w:r w:rsidR="00197F06" w:rsidRPr="00675E4B">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73" w:rsidRPr="008375DA" w:rsidRDefault="00631573" w:rsidP="008375DA">
    <w:pPr>
      <w:pStyle w:val="Footer"/>
      <w:tabs>
        <w:tab w:val="clear" w:pos="8640"/>
        <w:tab w:val="right" w:pos="10080"/>
      </w:tabs>
      <w:rPr>
        <w:rFonts w:ascii="Cambria" w:hAnsi="Cambria"/>
        <w:sz w:val="20"/>
      </w:rPr>
    </w:pPr>
    <w:r w:rsidRPr="008375DA">
      <w:rPr>
        <w:rFonts w:ascii="Cambria" w:hAnsi="Cambria"/>
        <w:sz w:val="20"/>
      </w:rPr>
      <w:t>N4350 Syllabus Spring 2012</w:t>
    </w:r>
    <w:r w:rsidRPr="008375DA">
      <w:rPr>
        <w:rFonts w:ascii="Cambria" w:hAnsi="Cambria"/>
        <w:sz w:val="20"/>
      </w:rPr>
      <w:tab/>
    </w:r>
    <w:r w:rsidRPr="008375DA">
      <w:rPr>
        <w:rFonts w:ascii="Cambria" w:hAnsi="Cambria"/>
        <w:sz w:val="20"/>
      </w:rPr>
      <w:tab/>
    </w:r>
    <w:r w:rsidR="00197F06" w:rsidRPr="008375DA">
      <w:rPr>
        <w:rFonts w:ascii="Cambria" w:hAnsi="Cambria"/>
        <w:sz w:val="20"/>
      </w:rPr>
      <w:fldChar w:fldCharType="begin"/>
    </w:r>
    <w:r w:rsidRPr="008375DA">
      <w:rPr>
        <w:rFonts w:ascii="Cambria" w:hAnsi="Cambria"/>
        <w:sz w:val="20"/>
      </w:rPr>
      <w:instrText xml:space="preserve"> PAGE   \* MERGEFORMAT </w:instrText>
    </w:r>
    <w:r w:rsidR="00197F06" w:rsidRPr="008375DA">
      <w:rPr>
        <w:rFonts w:ascii="Cambria" w:hAnsi="Cambria"/>
        <w:sz w:val="20"/>
      </w:rPr>
      <w:fldChar w:fldCharType="separate"/>
    </w:r>
    <w:r>
      <w:rPr>
        <w:rFonts w:ascii="Cambria" w:hAnsi="Cambria"/>
        <w:noProof/>
        <w:sz w:val="20"/>
      </w:rPr>
      <w:t>1</w:t>
    </w:r>
    <w:r w:rsidR="00197F06" w:rsidRPr="008375DA">
      <w:rPr>
        <w:rFonts w:ascii="Cambria" w:hAnsi="Cambr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58" w:rsidRDefault="00261E58">
      <w:r>
        <w:separator/>
      </w:r>
    </w:p>
  </w:footnote>
  <w:footnote w:type="continuationSeparator" w:id="0">
    <w:p w:rsidR="00261E58" w:rsidRDefault="00261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D3338"/>
    <w:multiLevelType w:val="hybridMultilevel"/>
    <w:tmpl w:val="D7543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07117C4"/>
    <w:multiLevelType w:val="hybridMultilevel"/>
    <w:tmpl w:val="D15892F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550041"/>
    <w:multiLevelType w:val="hybridMultilevel"/>
    <w:tmpl w:val="B968587A"/>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06F50581"/>
    <w:multiLevelType w:val="hybridMultilevel"/>
    <w:tmpl w:val="CCB24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485218"/>
    <w:multiLevelType w:val="hybridMultilevel"/>
    <w:tmpl w:val="8662EE52"/>
    <w:lvl w:ilvl="0" w:tplc="35706F26">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81743"/>
    <w:multiLevelType w:val="hybridMultilevel"/>
    <w:tmpl w:val="1862CD7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E4341B9"/>
    <w:multiLevelType w:val="hybridMultilevel"/>
    <w:tmpl w:val="A8380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615A95"/>
    <w:multiLevelType w:val="hybridMultilevel"/>
    <w:tmpl w:val="BF442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14373031"/>
    <w:multiLevelType w:val="hybridMultilevel"/>
    <w:tmpl w:val="12D02E7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DD338D"/>
    <w:multiLevelType w:val="hybridMultilevel"/>
    <w:tmpl w:val="D19CF5E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153756"/>
    <w:multiLevelType w:val="hybridMultilevel"/>
    <w:tmpl w:val="CBF89ED2"/>
    <w:lvl w:ilvl="0" w:tplc="5DAC0D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26415C4"/>
    <w:multiLevelType w:val="hybridMultilevel"/>
    <w:tmpl w:val="5B1EF55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7E7034"/>
    <w:multiLevelType w:val="hybridMultilevel"/>
    <w:tmpl w:val="B05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D07CDA"/>
    <w:multiLevelType w:val="hybridMultilevel"/>
    <w:tmpl w:val="26EC70DA"/>
    <w:lvl w:ilvl="0" w:tplc="04090011">
      <w:start w:val="1"/>
      <w:numFmt w:val="decimal"/>
      <w:lvlText w:val="%1)"/>
      <w:lvlJc w:val="left"/>
      <w:pPr>
        <w:ind w:left="1635" w:hanging="915"/>
      </w:pPr>
      <w:rPr>
        <w:rFonts w:cs="Times New Roman" w:hint="default"/>
      </w:rPr>
    </w:lvl>
    <w:lvl w:ilvl="1" w:tplc="CB3EAE92">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90A2096"/>
    <w:multiLevelType w:val="hybridMultilevel"/>
    <w:tmpl w:val="CA8AA894"/>
    <w:lvl w:ilvl="0" w:tplc="5DAC0DDA">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A636093"/>
    <w:multiLevelType w:val="hybridMultilevel"/>
    <w:tmpl w:val="55E83DF0"/>
    <w:lvl w:ilvl="0" w:tplc="5DAC0DDA">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0266DE8"/>
    <w:multiLevelType w:val="hybridMultilevel"/>
    <w:tmpl w:val="A4DA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0B96FF3"/>
    <w:multiLevelType w:val="hybridMultilevel"/>
    <w:tmpl w:val="3CE4591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926D6D"/>
    <w:multiLevelType w:val="hybridMultilevel"/>
    <w:tmpl w:val="8FCAC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E1272B"/>
    <w:multiLevelType w:val="hybridMultilevel"/>
    <w:tmpl w:val="B3D0CB38"/>
    <w:lvl w:ilvl="0" w:tplc="5DAC0D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2163BC"/>
    <w:multiLevelType w:val="hybridMultilevel"/>
    <w:tmpl w:val="F4226E60"/>
    <w:lvl w:ilvl="0" w:tplc="C6203826">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18B40E4"/>
    <w:multiLevelType w:val="hybridMultilevel"/>
    <w:tmpl w:val="63F65A5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1976FE6"/>
    <w:multiLevelType w:val="hybridMultilevel"/>
    <w:tmpl w:val="5972F35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A073F"/>
    <w:multiLevelType w:val="hybridMultilevel"/>
    <w:tmpl w:val="A2643E4E"/>
    <w:lvl w:ilvl="0" w:tplc="00B4481A">
      <w:start w:val="1"/>
      <w:numFmt w:val="decimal"/>
      <w:lvlText w:val="%1."/>
      <w:lvlJc w:val="left"/>
      <w:pPr>
        <w:ind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46FD0FD3"/>
    <w:multiLevelType w:val="hybridMultilevel"/>
    <w:tmpl w:val="787E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C5A99"/>
    <w:multiLevelType w:val="hybridMultilevel"/>
    <w:tmpl w:val="B90EFD24"/>
    <w:lvl w:ilvl="0" w:tplc="5DAC0DDA">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636783"/>
    <w:multiLevelType w:val="hybridMultilevel"/>
    <w:tmpl w:val="2CE6C37E"/>
    <w:lvl w:ilvl="0" w:tplc="1772B0C6">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5B5750CC"/>
    <w:multiLevelType w:val="hybridMultilevel"/>
    <w:tmpl w:val="B014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247CB4"/>
    <w:multiLevelType w:val="singleLevel"/>
    <w:tmpl w:val="04090001"/>
    <w:lvl w:ilvl="0">
      <w:start w:val="1"/>
      <w:numFmt w:val="bullet"/>
      <w:lvlText w:val=""/>
      <w:lvlJc w:val="left"/>
      <w:pPr>
        <w:ind w:left="360" w:hanging="360"/>
      </w:pPr>
      <w:rPr>
        <w:rFonts w:ascii="Symbol" w:hAnsi="Symbol" w:hint="default"/>
      </w:rPr>
    </w:lvl>
  </w:abstractNum>
  <w:abstractNum w:abstractNumId="39" w15:restartNumberingAfterBreak="0">
    <w:nsid w:val="61B658A2"/>
    <w:multiLevelType w:val="hybridMultilevel"/>
    <w:tmpl w:val="20442890"/>
    <w:lvl w:ilvl="0" w:tplc="8C122D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6E5D419A"/>
    <w:multiLevelType w:val="multilevel"/>
    <w:tmpl w:val="F1C848F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70192D8A"/>
    <w:multiLevelType w:val="hybridMultilevel"/>
    <w:tmpl w:val="704A3C90"/>
    <w:lvl w:ilvl="0" w:tplc="C6203826">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0413214"/>
    <w:multiLevelType w:val="hybridMultilevel"/>
    <w:tmpl w:val="CBA65A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BF0F54"/>
    <w:multiLevelType w:val="hybridMultilevel"/>
    <w:tmpl w:val="72DA84CC"/>
    <w:lvl w:ilvl="0" w:tplc="04090017">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4" w15:restartNumberingAfterBreak="0">
    <w:nsid w:val="72557152"/>
    <w:multiLevelType w:val="hybridMultilevel"/>
    <w:tmpl w:val="505AE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37472A0"/>
    <w:multiLevelType w:val="hybridMultilevel"/>
    <w:tmpl w:val="E376DA70"/>
    <w:lvl w:ilvl="0" w:tplc="C414D892">
      <w:start w:val="1"/>
      <w:numFmt w:val="decimal"/>
      <w:lvlText w:val="%1."/>
      <w:lvlJc w:val="left"/>
      <w:pPr>
        <w:ind w:left="1635" w:hanging="91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C337827"/>
    <w:multiLevelType w:val="hybridMultilevel"/>
    <w:tmpl w:val="53F69102"/>
    <w:lvl w:ilvl="0" w:tplc="31CCBBDA">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E5E2A50"/>
    <w:multiLevelType w:val="hybridMultilevel"/>
    <w:tmpl w:val="F1142006"/>
    <w:lvl w:ilvl="0" w:tplc="04090017">
      <w:start w:val="1"/>
      <w:numFmt w:val="lowerLetter"/>
      <w:lvlText w:val="%1)"/>
      <w:lvlJc w:val="left"/>
      <w:pPr>
        <w:ind w:left="1635" w:hanging="915"/>
      </w:pPr>
      <w:rPr>
        <w:rFonts w:cs="Times New Roman" w:hint="default"/>
      </w:rPr>
    </w:lvl>
    <w:lvl w:ilvl="1" w:tplc="CB3EAE92">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42"/>
  </w:num>
  <w:num w:numId="3">
    <w:abstractNumId w:val="28"/>
  </w:num>
  <w:num w:numId="4">
    <w:abstractNumId w:val="37"/>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4"/>
  </w:num>
  <w:num w:numId="9">
    <w:abstractNumId w:val="1"/>
  </w:num>
  <w:num w:numId="10">
    <w:abstractNumId w:val="46"/>
  </w:num>
  <w:num w:numId="11">
    <w:abstractNumId w:val="33"/>
  </w:num>
  <w:num w:numId="12">
    <w:abstractNumId w:val="2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2"/>
  </w:num>
  <w:num w:numId="16">
    <w:abstractNumId w:val="16"/>
  </w:num>
  <w:num w:numId="17">
    <w:abstractNumId w:val="10"/>
  </w:num>
  <w:num w:numId="18">
    <w:abstractNumId w:val="38"/>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34"/>
  </w:num>
  <w:num w:numId="21">
    <w:abstractNumId w:val="35"/>
  </w:num>
  <w:num w:numId="22">
    <w:abstractNumId w:val="39"/>
  </w:num>
  <w:num w:numId="23">
    <w:abstractNumId w:val="45"/>
  </w:num>
  <w:num w:numId="24">
    <w:abstractNumId w:val="20"/>
  </w:num>
  <w:num w:numId="25">
    <w:abstractNumId w:val="21"/>
  </w:num>
  <w:num w:numId="26">
    <w:abstractNumId w:val="25"/>
  </w:num>
  <w:num w:numId="27">
    <w:abstractNumId w:val="17"/>
  </w:num>
  <w:num w:numId="28">
    <w:abstractNumId w:val="24"/>
  </w:num>
  <w:num w:numId="29">
    <w:abstractNumId w:val="41"/>
  </w:num>
  <w:num w:numId="30">
    <w:abstractNumId w:val="11"/>
  </w:num>
  <w:num w:numId="31">
    <w:abstractNumId w:val="12"/>
  </w:num>
  <w:num w:numId="32">
    <w:abstractNumId w:val="2"/>
  </w:num>
  <w:num w:numId="33">
    <w:abstractNumId w:val="7"/>
  </w:num>
  <w:num w:numId="34">
    <w:abstractNumId w:val="27"/>
  </w:num>
  <w:num w:numId="35">
    <w:abstractNumId w:val="43"/>
  </w:num>
  <w:num w:numId="36">
    <w:abstractNumId w:val="47"/>
  </w:num>
  <w:num w:numId="37">
    <w:abstractNumId w:val="3"/>
  </w:num>
  <w:num w:numId="38">
    <w:abstractNumId w:val="14"/>
  </w:num>
  <w:num w:numId="39">
    <w:abstractNumId w:val="5"/>
  </w:num>
  <w:num w:numId="40">
    <w:abstractNumId w:val="36"/>
  </w:num>
  <w:num w:numId="41">
    <w:abstractNumId w:val="15"/>
  </w:num>
  <w:num w:numId="42">
    <w:abstractNumId w:val="22"/>
  </w:num>
  <w:num w:numId="43">
    <w:abstractNumId w:val="13"/>
  </w:num>
  <w:num w:numId="44">
    <w:abstractNumId w:val="23"/>
  </w:num>
  <w:num w:numId="45">
    <w:abstractNumId w:val="19"/>
  </w:num>
  <w:num w:numId="46">
    <w:abstractNumId w:val="18"/>
  </w:num>
  <w:num w:numId="47">
    <w:abstractNumId w:val="31"/>
  </w:num>
  <w:num w:numId="48">
    <w:abstractNumId w:val="9"/>
  </w:num>
  <w:num w:numId="49">
    <w:abstractNumId w:val="3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4B"/>
    <w:rsid w:val="000005F8"/>
    <w:rsid w:val="00001E33"/>
    <w:rsid w:val="00001EB5"/>
    <w:rsid w:val="00025997"/>
    <w:rsid w:val="000300CB"/>
    <w:rsid w:val="0004417E"/>
    <w:rsid w:val="00045CC8"/>
    <w:rsid w:val="00053532"/>
    <w:rsid w:val="00055926"/>
    <w:rsid w:val="0005797F"/>
    <w:rsid w:val="00062CF4"/>
    <w:rsid w:val="000763E6"/>
    <w:rsid w:val="00094687"/>
    <w:rsid w:val="000B4909"/>
    <w:rsid w:val="000C1CB8"/>
    <w:rsid w:val="000C26A4"/>
    <w:rsid w:val="000C44D4"/>
    <w:rsid w:val="000D0F51"/>
    <w:rsid w:val="000D2213"/>
    <w:rsid w:val="000D3B43"/>
    <w:rsid w:val="000D5A40"/>
    <w:rsid w:val="000E26C6"/>
    <w:rsid w:val="000E315E"/>
    <w:rsid w:val="000F0AA6"/>
    <w:rsid w:val="000F1938"/>
    <w:rsid w:val="000F310D"/>
    <w:rsid w:val="000F63FF"/>
    <w:rsid w:val="00100BB5"/>
    <w:rsid w:val="00103687"/>
    <w:rsid w:val="0011162E"/>
    <w:rsid w:val="0011426C"/>
    <w:rsid w:val="00115F66"/>
    <w:rsid w:val="001223CE"/>
    <w:rsid w:val="00124EE0"/>
    <w:rsid w:val="00137761"/>
    <w:rsid w:val="00167B54"/>
    <w:rsid w:val="00167D9E"/>
    <w:rsid w:val="0018110C"/>
    <w:rsid w:val="00181EB1"/>
    <w:rsid w:val="00183D23"/>
    <w:rsid w:val="00190DDA"/>
    <w:rsid w:val="0019127C"/>
    <w:rsid w:val="00197F06"/>
    <w:rsid w:val="001A33B5"/>
    <w:rsid w:val="001A662A"/>
    <w:rsid w:val="001A6A6C"/>
    <w:rsid w:val="001A722B"/>
    <w:rsid w:val="001B2755"/>
    <w:rsid w:val="001B4B9A"/>
    <w:rsid w:val="001B6474"/>
    <w:rsid w:val="001D4334"/>
    <w:rsid w:val="001D58D2"/>
    <w:rsid w:val="001F02E5"/>
    <w:rsid w:val="001F2544"/>
    <w:rsid w:val="00217B61"/>
    <w:rsid w:val="002314C9"/>
    <w:rsid w:val="00241FC7"/>
    <w:rsid w:val="00250772"/>
    <w:rsid w:val="00261E58"/>
    <w:rsid w:val="00270ECF"/>
    <w:rsid w:val="00277624"/>
    <w:rsid w:val="00281035"/>
    <w:rsid w:val="002828C5"/>
    <w:rsid w:val="00284C7D"/>
    <w:rsid w:val="00294C67"/>
    <w:rsid w:val="002A5C9E"/>
    <w:rsid w:val="002B1502"/>
    <w:rsid w:val="002C51AE"/>
    <w:rsid w:val="002E6842"/>
    <w:rsid w:val="002F2E0D"/>
    <w:rsid w:val="00306FFD"/>
    <w:rsid w:val="00307B67"/>
    <w:rsid w:val="00310760"/>
    <w:rsid w:val="00326189"/>
    <w:rsid w:val="003319DA"/>
    <w:rsid w:val="00341DB5"/>
    <w:rsid w:val="00343D1D"/>
    <w:rsid w:val="00344D04"/>
    <w:rsid w:val="003538D4"/>
    <w:rsid w:val="00360A0E"/>
    <w:rsid w:val="0036100F"/>
    <w:rsid w:val="00364D12"/>
    <w:rsid w:val="00365195"/>
    <w:rsid w:val="00365971"/>
    <w:rsid w:val="0036785B"/>
    <w:rsid w:val="00371673"/>
    <w:rsid w:val="00381AA8"/>
    <w:rsid w:val="00384C09"/>
    <w:rsid w:val="00387AC0"/>
    <w:rsid w:val="00396187"/>
    <w:rsid w:val="00396858"/>
    <w:rsid w:val="003A384B"/>
    <w:rsid w:val="003A6634"/>
    <w:rsid w:val="003A7966"/>
    <w:rsid w:val="003B436C"/>
    <w:rsid w:val="003C0155"/>
    <w:rsid w:val="003C100F"/>
    <w:rsid w:val="003C1C83"/>
    <w:rsid w:val="003C3449"/>
    <w:rsid w:val="003D1E76"/>
    <w:rsid w:val="003D5FBF"/>
    <w:rsid w:val="003D7C81"/>
    <w:rsid w:val="003E4314"/>
    <w:rsid w:val="003E6ED6"/>
    <w:rsid w:val="003F6667"/>
    <w:rsid w:val="004003D4"/>
    <w:rsid w:val="0041337F"/>
    <w:rsid w:val="00413708"/>
    <w:rsid w:val="00421D5E"/>
    <w:rsid w:val="0042498C"/>
    <w:rsid w:val="00431A36"/>
    <w:rsid w:val="00432F74"/>
    <w:rsid w:val="004417B3"/>
    <w:rsid w:val="00445184"/>
    <w:rsid w:val="00452C3C"/>
    <w:rsid w:val="00456019"/>
    <w:rsid w:val="004560A4"/>
    <w:rsid w:val="00460627"/>
    <w:rsid w:val="00465EAD"/>
    <w:rsid w:val="00466103"/>
    <w:rsid w:val="004701EB"/>
    <w:rsid w:val="00481870"/>
    <w:rsid w:val="00491566"/>
    <w:rsid w:val="00492C89"/>
    <w:rsid w:val="004A1D16"/>
    <w:rsid w:val="004A1EAA"/>
    <w:rsid w:val="004A4D65"/>
    <w:rsid w:val="004B3D00"/>
    <w:rsid w:val="004C4647"/>
    <w:rsid w:val="004E32A8"/>
    <w:rsid w:val="004E34C7"/>
    <w:rsid w:val="004E466D"/>
    <w:rsid w:val="004E68CE"/>
    <w:rsid w:val="004F3120"/>
    <w:rsid w:val="004F6AB0"/>
    <w:rsid w:val="00500864"/>
    <w:rsid w:val="005071FB"/>
    <w:rsid w:val="00513AF4"/>
    <w:rsid w:val="005248C9"/>
    <w:rsid w:val="00534B1C"/>
    <w:rsid w:val="0053768D"/>
    <w:rsid w:val="00542851"/>
    <w:rsid w:val="0056089F"/>
    <w:rsid w:val="00560CCC"/>
    <w:rsid w:val="00561BD2"/>
    <w:rsid w:val="005627A2"/>
    <w:rsid w:val="00562F48"/>
    <w:rsid w:val="0056340C"/>
    <w:rsid w:val="00564912"/>
    <w:rsid w:val="00564BEA"/>
    <w:rsid w:val="00567EC6"/>
    <w:rsid w:val="0058336E"/>
    <w:rsid w:val="00586809"/>
    <w:rsid w:val="00587C9F"/>
    <w:rsid w:val="005930A0"/>
    <w:rsid w:val="005A10C7"/>
    <w:rsid w:val="005B0ED3"/>
    <w:rsid w:val="005B457D"/>
    <w:rsid w:val="005C0406"/>
    <w:rsid w:val="005C0E9A"/>
    <w:rsid w:val="005C1A3F"/>
    <w:rsid w:val="005C5E62"/>
    <w:rsid w:val="005E0300"/>
    <w:rsid w:val="005E1A14"/>
    <w:rsid w:val="005E7B3C"/>
    <w:rsid w:val="005F2E1A"/>
    <w:rsid w:val="005F6C44"/>
    <w:rsid w:val="00607EB1"/>
    <w:rsid w:val="00610E65"/>
    <w:rsid w:val="0061244C"/>
    <w:rsid w:val="00616D16"/>
    <w:rsid w:val="00631573"/>
    <w:rsid w:val="00636EF8"/>
    <w:rsid w:val="00646304"/>
    <w:rsid w:val="00653744"/>
    <w:rsid w:val="00656752"/>
    <w:rsid w:val="006636F0"/>
    <w:rsid w:val="00666464"/>
    <w:rsid w:val="00673AB5"/>
    <w:rsid w:val="0067439E"/>
    <w:rsid w:val="00675E4B"/>
    <w:rsid w:val="00687E26"/>
    <w:rsid w:val="006928EA"/>
    <w:rsid w:val="00696280"/>
    <w:rsid w:val="006A1A4A"/>
    <w:rsid w:val="006C0D74"/>
    <w:rsid w:val="006C3323"/>
    <w:rsid w:val="006C6BE7"/>
    <w:rsid w:val="006C7A2E"/>
    <w:rsid w:val="006D27F3"/>
    <w:rsid w:val="006D60E7"/>
    <w:rsid w:val="006E0308"/>
    <w:rsid w:val="006E2466"/>
    <w:rsid w:val="006E2912"/>
    <w:rsid w:val="006E7F6B"/>
    <w:rsid w:val="006F3961"/>
    <w:rsid w:val="006F73C8"/>
    <w:rsid w:val="007038AF"/>
    <w:rsid w:val="00712FD4"/>
    <w:rsid w:val="00713BDF"/>
    <w:rsid w:val="00716F0A"/>
    <w:rsid w:val="00716F91"/>
    <w:rsid w:val="007277C9"/>
    <w:rsid w:val="007305DF"/>
    <w:rsid w:val="00736E97"/>
    <w:rsid w:val="0073789F"/>
    <w:rsid w:val="00741BB7"/>
    <w:rsid w:val="00742E4D"/>
    <w:rsid w:val="0075279D"/>
    <w:rsid w:val="00755552"/>
    <w:rsid w:val="0076134F"/>
    <w:rsid w:val="00765EE0"/>
    <w:rsid w:val="00766831"/>
    <w:rsid w:val="007769BD"/>
    <w:rsid w:val="00780D9E"/>
    <w:rsid w:val="00785816"/>
    <w:rsid w:val="00785F22"/>
    <w:rsid w:val="007912A7"/>
    <w:rsid w:val="007B5EF7"/>
    <w:rsid w:val="007C31ED"/>
    <w:rsid w:val="007C35EF"/>
    <w:rsid w:val="007D19A2"/>
    <w:rsid w:val="007E4270"/>
    <w:rsid w:val="007F35F1"/>
    <w:rsid w:val="007F599A"/>
    <w:rsid w:val="007F5BA3"/>
    <w:rsid w:val="00813370"/>
    <w:rsid w:val="00813E85"/>
    <w:rsid w:val="00815732"/>
    <w:rsid w:val="008375DA"/>
    <w:rsid w:val="008422C8"/>
    <w:rsid w:val="0085266B"/>
    <w:rsid w:val="00853A2E"/>
    <w:rsid w:val="00855A2A"/>
    <w:rsid w:val="00855ACE"/>
    <w:rsid w:val="008602CA"/>
    <w:rsid w:val="00864719"/>
    <w:rsid w:val="0086656E"/>
    <w:rsid w:val="00866CC2"/>
    <w:rsid w:val="00873B10"/>
    <w:rsid w:val="00877493"/>
    <w:rsid w:val="0088112B"/>
    <w:rsid w:val="00881A3E"/>
    <w:rsid w:val="008913B2"/>
    <w:rsid w:val="008A176F"/>
    <w:rsid w:val="008A505F"/>
    <w:rsid w:val="008A6113"/>
    <w:rsid w:val="008A61E5"/>
    <w:rsid w:val="008B1822"/>
    <w:rsid w:val="008B6128"/>
    <w:rsid w:val="008C412A"/>
    <w:rsid w:val="008C6473"/>
    <w:rsid w:val="008C73A2"/>
    <w:rsid w:val="008D524A"/>
    <w:rsid w:val="008D6B81"/>
    <w:rsid w:val="008E038D"/>
    <w:rsid w:val="008E41EA"/>
    <w:rsid w:val="008F5E2A"/>
    <w:rsid w:val="00900473"/>
    <w:rsid w:val="009124EE"/>
    <w:rsid w:val="00921DFD"/>
    <w:rsid w:val="00923E71"/>
    <w:rsid w:val="00931081"/>
    <w:rsid w:val="0093632A"/>
    <w:rsid w:val="009404ED"/>
    <w:rsid w:val="00945145"/>
    <w:rsid w:val="00945864"/>
    <w:rsid w:val="00951A06"/>
    <w:rsid w:val="00960B76"/>
    <w:rsid w:val="00961002"/>
    <w:rsid w:val="009671FD"/>
    <w:rsid w:val="00972A1A"/>
    <w:rsid w:val="009733F0"/>
    <w:rsid w:val="009819BF"/>
    <w:rsid w:val="00987EA7"/>
    <w:rsid w:val="009929EB"/>
    <w:rsid w:val="0099794D"/>
    <w:rsid w:val="009A04B5"/>
    <w:rsid w:val="009A0A10"/>
    <w:rsid w:val="009A55DA"/>
    <w:rsid w:val="009B1AAC"/>
    <w:rsid w:val="009B77D9"/>
    <w:rsid w:val="009C1D70"/>
    <w:rsid w:val="009C3A6A"/>
    <w:rsid w:val="009C4948"/>
    <w:rsid w:val="009C4EC0"/>
    <w:rsid w:val="009D48A0"/>
    <w:rsid w:val="009E54DB"/>
    <w:rsid w:val="009E5F6E"/>
    <w:rsid w:val="009F19A1"/>
    <w:rsid w:val="00A03196"/>
    <w:rsid w:val="00A052C6"/>
    <w:rsid w:val="00A0680A"/>
    <w:rsid w:val="00A268A3"/>
    <w:rsid w:val="00A307EE"/>
    <w:rsid w:val="00A31FA6"/>
    <w:rsid w:val="00A32B55"/>
    <w:rsid w:val="00A36E4E"/>
    <w:rsid w:val="00A50892"/>
    <w:rsid w:val="00A52E09"/>
    <w:rsid w:val="00A52E7D"/>
    <w:rsid w:val="00A64221"/>
    <w:rsid w:val="00A728C7"/>
    <w:rsid w:val="00A829AD"/>
    <w:rsid w:val="00A834E9"/>
    <w:rsid w:val="00A850D0"/>
    <w:rsid w:val="00A86A85"/>
    <w:rsid w:val="00A86C2E"/>
    <w:rsid w:val="00A9276E"/>
    <w:rsid w:val="00A97044"/>
    <w:rsid w:val="00AA06C9"/>
    <w:rsid w:val="00AA3807"/>
    <w:rsid w:val="00AA5A5F"/>
    <w:rsid w:val="00AB3083"/>
    <w:rsid w:val="00AB46C3"/>
    <w:rsid w:val="00AC3628"/>
    <w:rsid w:val="00AD0CDD"/>
    <w:rsid w:val="00AF7BD3"/>
    <w:rsid w:val="00B05842"/>
    <w:rsid w:val="00B17D23"/>
    <w:rsid w:val="00B23DA2"/>
    <w:rsid w:val="00B329E7"/>
    <w:rsid w:val="00B354BA"/>
    <w:rsid w:val="00B35E23"/>
    <w:rsid w:val="00B36B8B"/>
    <w:rsid w:val="00B36E4C"/>
    <w:rsid w:val="00B540AB"/>
    <w:rsid w:val="00B5703C"/>
    <w:rsid w:val="00B57175"/>
    <w:rsid w:val="00B5753C"/>
    <w:rsid w:val="00B613A1"/>
    <w:rsid w:val="00B6561E"/>
    <w:rsid w:val="00B70897"/>
    <w:rsid w:val="00B854C5"/>
    <w:rsid w:val="00B86795"/>
    <w:rsid w:val="00B909C7"/>
    <w:rsid w:val="00B95616"/>
    <w:rsid w:val="00B97BCB"/>
    <w:rsid w:val="00BA1F55"/>
    <w:rsid w:val="00BB27C4"/>
    <w:rsid w:val="00BB69A1"/>
    <w:rsid w:val="00BB7AAB"/>
    <w:rsid w:val="00BC4300"/>
    <w:rsid w:val="00BD1F42"/>
    <w:rsid w:val="00BD587D"/>
    <w:rsid w:val="00BE0E70"/>
    <w:rsid w:val="00BE534E"/>
    <w:rsid w:val="00BE7547"/>
    <w:rsid w:val="00BF0F5B"/>
    <w:rsid w:val="00C01070"/>
    <w:rsid w:val="00C038FC"/>
    <w:rsid w:val="00C04D77"/>
    <w:rsid w:val="00C14EDE"/>
    <w:rsid w:val="00C21A99"/>
    <w:rsid w:val="00C26B23"/>
    <w:rsid w:val="00C27306"/>
    <w:rsid w:val="00C41078"/>
    <w:rsid w:val="00C46ADE"/>
    <w:rsid w:val="00C47136"/>
    <w:rsid w:val="00C5088A"/>
    <w:rsid w:val="00C62900"/>
    <w:rsid w:val="00C62C4B"/>
    <w:rsid w:val="00C651D3"/>
    <w:rsid w:val="00C6578B"/>
    <w:rsid w:val="00C72606"/>
    <w:rsid w:val="00C84E6B"/>
    <w:rsid w:val="00C84F95"/>
    <w:rsid w:val="00C853C5"/>
    <w:rsid w:val="00C9170A"/>
    <w:rsid w:val="00CA0B04"/>
    <w:rsid w:val="00CA3AAF"/>
    <w:rsid w:val="00CB19C4"/>
    <w:rsid w:val="00CC6504"/>
    <w:rsid w:val="00CE20FB"/>
    <w:rsid w:val="00CE56B7"/>
    <w:rsid w:val="00CF1073"/>
    <w:rsid w:val="00CF25A6"/>
    <w:rsid w:val="00CF2766"/>
    <w:rsid w:val="00D1578B"/>
    <w:rsid w:val="00D17D05"/>
    <w:rsid w:val="00D20433"/>
    <w:rsid w:val="00D26D78"/>
    <w:rsid w:val="00D33688"/>
    <w:rsid w:val="00D3642A"/>
    <w:rsid w:val="00D55C99"/>
    <w:rsid w:val="00D57CB8"/>
    <w:rsid w:val="00D61ABB"/>
    <w:rsid w:val="00D63753"/>
    <w:rsid w:val="00D63BF2"/>
    <w:rsid w:val="00D65ADC"/>
    <w:rsid w:val="00D67730"/>
    <w:rsid w:val="00D81CA3"/>
    <w:rsid w:val="00D953D3"/>
    <w:rsid w:val="00DA3391"/>
    <w:rsid w:val="00DA3C09"/>
    <w:rsid w:val="00DA78F3"/>
    <w:rsid w:val="00DB1379"/>
    <w:rsid w:val="00DB5995"/>
    <w:rsid w:val="00DB5D75"/>
    <w:rsid w:val="00DB7924"/>
    <w:rsid w:val="00DC3342"/>
    <w:rsid w:val="00DC5C94"/>
    <w:rsid w:val="00DD0E3D"/>
    <w:rsid w:val="00DD77B0"/>
    <w:rsid w:val="00DE23E7"/>
    <w:rsid w:val="00DE4B15"/>
    <w:rsid w:val="00DF140B"/>
    <w:rsid w:val="00DF76FB"/>
    <w:rsid w:val="00E015E4"/>
    <w:rsid w:val="00E0297F"/>
    <w:rsid w:val="00E067D1"/>
    <w:rsid w:val="00E40985"/>
    <w:rsid w:val="00E414FD"/>
    <w:rsid w:val="00E62341"/>
    <w:rsid w:val="00E6274F"/>
    <w:rsid w:val="00E6564E"/>
    <w:rsid w:val="00E70EC4"/>
    <w:rsid w:val="00E72F6F"/>
    <w:rsid w:val="00E76FB7"/>
    <w:rsid w:val="00E83779"/>
    <w:rsid w:val="00E83EA5"/>
    <w:rsid w:val="00E859B7"/>
    <w:rsid w:val="00E918AE"/>
    <w:rsid w:val="00EB3F39"/>
    <w:rsid w:val="00EB65A4"/>
    <w:rsid w:val="00EC11AE"/>
    <w:rsid w:val="00EC176E"/>
    <w:rsid w:val="00EC45CE"/>
    <w:rsid w:val="00ED1547"/>
    <w:rsid w:val="00ED6E1F"/>
    <w:rsid w:val="00EE059B"/>
    <w:rsid w:val="00EE7101"/>
    <w:rsid w:val="00EF2AF2"/>
    <w:rsid w:val="00EF5D1E"/>
    <w:rsid w:val="00EF6C15"/>
    <w:rsid w:val="00F00784"/>
    <w:rsid w:val="00F17ADF"/>
    <w:rsid w:val="00F203B7"/>
    <w:rsid w:val="00F242B6"/>
    <w:rsid w:val="00F275BF"/>
    <w:rsid w:val="00F30810"/>
    <w:rsid w:val="00F31990"/>
    <w:rsid w:val="00F36A92"/>
    <w:rsid w:val="00F4587E"/>
    <w:rsid w:val="00F45A94"/>
    <w:rsid w:val="00F472BD"/>
    <w:rsid w:val="00F60860"/>
    <w:rsid w:val="00F665C7"/>
    <w:rsid w:val="00F73598"/>
    <w:rsid w:val="00F75E23"/>
    <w:rsid w:val="00F8048D"/>
    <w:rsid w:val="00F84189"/>
    <w:rsid w:val="00F84DDC"/>
    <w:rsid w:val="00F86E78"/>
    <w:rsid w:val="00F929FD"/>
    <w:rsid w:val="00FB02CB"/>
    <w:rsid w:val="00FB528B"/>
    <w:rsid w:val="00FC1D5D"/>
    <w:rsid w:val="00FC212E"/>
    <w:rsid w:val="00FC5C89"/>
    <w:rsid w:val="00FC6D0A"/>
    <w:rsid w:val="00FC7402"/>
    <w:rsid w:val="00FC7D81"/>
    <w:rsid w:val="00FC7DC8"/>
    <w:rsid w:val="00FD1183"/>
    <w:rsid w:val="00FD1C09"/>
    <w:rsid w:val="00FD592F"/>
    <w:rsid w:val="00FD5C5B"/>
    <w:rsid w:val="00FD5E58"/>
    <w:rsid w:val="00FE33D0"/>
    <w:rsid w:val="00FE7F45"/>
    <w:rsid w:val="00FF15AF"/>
    <w:rsid w:val="00FF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EABF1C40-3B8D-4C6C-9561-12C3C9B8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8B"/>
    <w:rPr>
      <w:sz w:val="24"/>
      <w:szCs w:val="24"/>
    </w:rPr>
  </w:style>
  <w:style w:type="paragraph" w:styleId="Heading1">
    <w:name w:val="heading 1"/>
    <w:basedOn w:val="Normal"/>
    <w:next w:val="Normal"/>
    <w:link w:val="Heading1Char"/>
    <w:uiPriority w:val="9"/>
    <w:qFormat/>
    <w:rsid w:val="00C6578B"/>
    <w:pPr>
      <w:keepNext/>
      <w:widowControl w:val="0"/>
      <w:jc w:val="right"/>
      <w:outlineLvl w:val="0"/>
    </w:pPr>
    <w:rPr>
      <w:rFonts w:ascii="Arial" w:hAnsi="Arial"/>
      <w:b/>
      <w:szCs w:val="20"/>
    </w:rPr>
  </w:style>
  <w:style w:type="paragraph" w:styleId="Heading2">
    <w:name w:val="heading 2"/>
    <w:basedOn w:val="Normal"/>
    <w:next w:val="Normal"/>
    <w:link w:val="Heading2Char"/>
    <w:uiPriority w:val="9"/>
    <w:qFormat/>
    <w:rsid w:val="00C657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6578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
    <w:qFormat/>
    <w:rsid w:val="00C6578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578B"/>
    <w:rPr>
      <w:rFonts w:ascii="Arial" w:hAnsi="Arial" w:cs="Times New Roman"/>
      <w:b/>
      <w:snapToGrid w:val="0"/>
      <w:sz w:val="24"/>
    </w:rPr>
  </w:style>
  <w:style w:type="character" w:customStyle="1" w:styleId="Heading2Char">
    <w:name w:val="Heading 2 Char"/>
    <w:basedOn w:val="DefaultParagraphFont"/>
    <w:link w:val="Heading2"/>
    <w:uiPriority w:val="9"/>
    <w:locked/>
    <w:rsid w:val="00C6578B"/>
    <w:rPr>
      <w:rFonts w:ascii="Arial" w:hAnsi="Arial" w:cs="Arial"/>
      <w:b/>
      <w:bCs/>
      <w:i/>
      <w:iCs/>
      <w:sz w:val="28"/>
      <w:szCs w:val="28"/>
    </w:rPr>
  </w:style>
  <w:style w:type="character" w:customStyle="1" w:styleId="Heading3Char">
    <w:name w:val="Heading 3 Char"/>
    <w:basedOn w:val="DefaultParagraphFont"/>
    <w:link w:val="Heading3"/>
    <w:uiPriority w:val="9"/>
    <w:locked/>
    <w:rsid w:val="00C6578B"/>
    <w:rPr>
      <w:rFonts w:eastAsia="Arial Unicode MS" w:cs="Times New Roman"/>
      <w:sz w:val="24"/>
      <w:u w:val="single"/>
    </w:rPr>
  </w:style>
  <w:style w:type="character" w:customStyle="1" w:styleId="Heading9Char">
    <w:name w:val="Heading 9 Char"/>
    <w:basedOn w:val="DefaultParagraphFont"/>
    <w:link w:val="Heading9"/>
    <w:uiPriority w:val="9"/>
    <w:semiHidden/>
    <w:locked/>
    <w:rsid w:val="00C6578B"/>
    <w:rPr>
      <w:rFonts w:ascii="Cambria" w:hAnsi="Cambria" w:cs="Times New Roman"/>
      <w:sz w:val="22"/>
      <w:szCs w:val="22"/>
    </w:rPr>
  </w:style>
  <w:style w:type="paragraph" w:customStyle="1" w:styleId="a">
    <w:name w:val="_"/>
    <w:basedOn w:val="Normal"/>
    <w:rsid w:val="00C6578B"/>
    <w:pPr>
      <w:widowControl w:val="0"/>
      <w:ind w:left="1170" w:hanging="450"/>
    </w:pPr>
    <w:rPr>
      <w:szCs w:val="20"/>
    </w:rPr>
  </w:style>
  <w:style w:type="character" w:styleId="Hyperlink">
    <w:name w:val="Hyperlink"/>
    <w:basedOn w:val="DefaultParagraphFont"/>
    <w:uiPriority w:val="99"/>
    <w:rsid w:val="00C6578B"/>
    <w:rPr>
      <w:rFonts w:cs="Times New Roman"/>
      <w:color w:val="0000FF"/>
      <w:u w:val="single"/>
    </w:rPr>
  </w:style>
  <w:style w:type="paragraph" w:styleId="BodyTextIndent">
    <w:name w:val="Body Text Indent"/>
    <w:basedOn w:val="Normal"/>
    <w:link w:val="BodyTextIndentChar"/>
    <w:uiPriority w:val="99"/>
    <w:rsid w:val="00C6578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sid w:val="00C6578B"/>
    <w:rPr>
      <w:rFonts w:ascii="Arial" w:hAnsi="Arial" w:cs="Times New Roman"/>
      <w:snapToGrid w:val="0"/>
      <w:sz w:val="24"/>
    </w:rPr>
  </w:style>
  <w:style w:type="paragraph" w:styleId="Title">
    <w:name w:val="Title"/>
    <w:basedOn w:val="Normal"/>
    <w:link w:val="TitleChar"/>
    <w:uiPriority w:val="10"/>
    <w:qFormat/>
    <w:rsid w:val="00C6578B"/>
    <w:pPr>
      <w:jc w:val="center"/>
    </w:pPr>
    <w:rPr>
      <w:b/>
      <w:bCs/>
    </w:rPr>
  </w:style>
  <w:style w:type="character" w:customStyle="1" w:styleId="TitleChar">
    <w:name w:val="Title Char"/>
    <w:basedOn w:val="DefaultParagraphFont"/>
    <w:link w:val="Title"/>
    <w:uiPriority w:val="10"/>
    <w:locked/>
    <w:rsid w:val="00C6578B"/>
    <w:rPr>
      <w:rFonts w:cs="Times New Roman"/>
      <w:b/>
      <w:bCs/>
      <w:sz w:val="24"/>
      <w:szCs w:val="24"/>
      <w:lang w:val="en-US" w:eastAsia="en-US" w:bidi="ar-SA"/>
    </w:rPr>
  </w:style>
  <w:style w:type="table" w:styleId="TableGrid">
    <w:name w:val="Table Grid"/>
    <w:basedOn w:val="TableNormal"/>
    <w:uiPriority w:val="59"/>
    <w:rsid w:val="00C65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6578B"/>
    <w:pPr>
      <w:tabs>
        <w:tab w:val="center" w:pos="4320"/>
        <w:tab w:val="right" w:pos="8640"/>
      </w:tabs>
    </w:pPr>
  </w:style>
  <w:style w:type="character" w:customStyle="1" w:styleId="FooterChar">
    <w:name w:val="Footer Char"/>
    <w:basedOn w:val="DefaultParagraphFont"/>
    <w:link w:val="Footer"/>
    <w:uiPriority w:val="99"/>
    <w:locked/>
    <w:rsid w:val="00C6578B"/>
    <w:rPr>
      <w:rFonts w:cs="Times New Roman"/>
      <w:sz w:val="24"/>
      <w:szCs w:val="24"/>
    </w:rPr>
  </w:style>
  <w:style w:type="character" w:styleId="PageNumber">
    <w:name w:val="page number"/>
    <w:basedOn w:val="DefaultParagraphFont"/>
    <w:uiPriority w:val="99"/>
    <w:rsid w:val="00C6578B"/>
    <w:rPr>
      <w:rFonts w:cs="Times New Roman"/>
    </w:rPr>
  </w:style>
  <w:style w:type="paragraph" w:styleId="NormalWeb">
    <w:name w:val="Normal (Web)"/>
    <w:basedOn w:val="Normal"/>
    <w:uiPriority w:val="99"/>
    <w:rsid w:val="00C6578B"/>
    <w:pPr>
      <w:spacing w:before="100" w:beforeAutospacing="1" w:after="100" w:afterAutospacing="1"/>
    </w:pPr>
  </w:style>
  <w:style w:type="character" w:styleId="Emphasis">
    <w:name w:val="Emphasis"/>
    <w:basedOn w:val="DefaultParagraphFont"/>
    <w:uiPriority w:val="20"/>
    <w:qFormat/>
    <w:rsid w:val="00C6578B"/>
    <w:rPr>
      <w:rFonts w:cs="Times New Roman"/>
      <w:i/>
      <w:iCs/>
    </w:rPr>
  </w:style>
  <w:style w:type="paragraph" w:customStyle="1" w:styleId="default">
    <w:name w:val="default"/>
    <w:basedOn w:val="Normal"/>
    <w:rsid w:val="00C6578B"/>
    <w:pPr>
      <w:autoSpaceDE w:val="0"/>
      <w:autoSpaceDN w:val="0"/>
    </w:pPr>
    <w:rPr>
      <w:color w:val="000000"/>
    </w:rPr>
  </w:style>
  <w:style w:type="character" w:customStyle="1" w:styleId="EmailStyle32">
    <w:name w:val="EmailStyle32"/>
    <w:basedOn w:val="DefaultParagraphFont"/>
    <w:semiHidden/>
    <w:rsid w:val="00C6578B"/>
    <w:rPr>
      <w:rFonts w:ascii="Arial" w:hAnsi="Arial" w:cs="Arial"/>
      <w:color w:val="auto"/>
      <w:sz w:val="20"/>
      <w:szCs w:val="20"/>
    </w:rPr>
  </w:style>
  <w:style w:type="paragraph" w:styleId="BalloonText">
    <w:name w:val="Balloon Text"/>
    <w:basedOn w:val="Normal"/>
    <w:link w:val="BalloonTextChar"/>
    <w:uiPriority w:val="99"/>
    <w:semiHidden/>
    <w:rsid w:val="00C65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A4A"/>
    <w:rPr>
      <w:rFonts w:cs="Times New Roman"/>
      <w:sz w:val="2"/>
    </w:rPr>
  </w:style>
  <w:style w:type="character" w:styleId="CommentReference">
    <w:name w:val="annotation reference"/>
    <w:basedOn w:val="DefaultParagraphFont"/>
    <w:uiPriority w:val="99"/>
    <w:rsid w:val="00C6578B"/>
    <w:rPr>
      <w:rFonts w:cs="Times New Roman"/>
      <w:sz w:val="16"/>
      <w:szCs w:val="16"/>
    </w:rPr>
  </w:style>
  <w:style w:type="paragraph" w:styleId="CommentText">
    <w:name w:val="annotation text"/>
    <w:basedOn w:val="Normal"/>
    <w:link w:val="CommentTextChar"/>
    <w:uiPriority w:val="99"/>
    <w:rsid w:val="00C6578B"/>
    <w:rPr>
      <w:sz w:val="20"/>
      <w:szCs w:val="20"/>
    </w:rPr>
  </w:style>
  <w:style w:type="character" w:customStyle="1" w:styleId="CommentTextChar">
    <w:name w:val="Comment Text Char"/>
    <w:basedOn w:val="DefaultParagraphFont"/>
    <w:link w:val="CommentText"/>
    <w:uiPriority w:val="99"/>
    <w:locked/>
    <w:rsid w:val="00C6578B"/>
    <w:rPr>
      <w:rFonts w:cs="Times New Roman"/>
    </w:rPr>
  </w:style>
  <w:style w:type="paragraph" w:styleId="CommentSubject">
    <w:name w:val="annotation subject"/>
    <w:basedOn w:val="CommentText"/>
    <w:next w:val="CommentText"/>
    <w:link w:val="CommentSubjectChar"/>
    <w:uiPriority w:val="99"/>
    <w:rsid w:val="00C6578B"/>
    <w:rPr>
      <w:b/>
      <w:bCs/>
    </w:rPr>
  </w:style>
  <w:style w:type="character" w:customStyle="1" w:styleId="CommentSubjectChar">
    <w:name w:val="Comment Subject Char"/>
    <w:basedOn w:val="CommentTextChar"/>
    <w:link w:val="CommentSubject"/>
    <w:uiPriority w:val="99"/>
    <w:locked/>
    <w:rsid w:val="00C6578B"/>
    <w:rPr>
      <w:rFonts w:cs="Times New Roman"/>
      <w:b/>
      <w:bCs/>
    </w:rPr>
  </w:style>
  <w:style w:type="paragraph" w:styleId="BodyTextIndent2">
    <w:name w:val="Body Text Indent 2"/>
    <w:basedOn w:val="Normal"/>
    <w:link w:val="BodyTextIndent2Char"/>
    <w:uiPriority w:val="99"/>
    <w:rsid w:val="00C6578B"/>
    <w:pPr>
      <w:spacing w:after="120" w:line="480" w:lineRule="auto"/>
      <w:ind w:left="360"/>
    </w:pPr>
  </w:style>
  <w:style w:type="character" w:customStyle="1" w:styleId="BodyTextIndent2Char">
    <w:name w:val="Body Text Indent 2 Char"/>
    <w:basedOn w:val="DefaultParagraphFont"/>
    <w:link w:val="BodyTextIndent2"/>
    <w:uiPriority w:val="99"/>
    <w:locked/>
    <w:rsid w:val="00C6578B"/>
    <w:rPr>
      <w:rFonts w:cs="Times New Roman"/>
      <w:sz w:val="24"/>
      <w:szCs w:val="24"/>
    </w:rPr>
  </w:style>
  <w:style w:type="paragraph" w:styleId="Header">
    <w:name w:val="header"/>
    <w:basedOn w:val="Normal"/>
    <w:link w:val="HeaderChar"/>
    <w:uiPriority w:val="99"/>
    <w:unhideWhenUsed/>
    <w:rsid w:val="00C6578B"/>
    <w:pPr>
      <w:tabs>
        <w:tab w:val="center" w:pos="4680"/>
        <w:tab w:val="right" w:pos="9360"/>
      </w:tabs>
    </w:pPr>
  </w:style>
  <w:style w:type="character" w:customStyle="1" w:styleId="HeaderChar">
    <w:name w:val="Header Char"/>
    <w:basedOn w:val="DefaultParagraphFont"/>
    <w:link w:val="Header"/>
    <w:uiPriority w:val="99"/>
    <w:locked/>
    <w:rsid w:val="00C6578B"/>
    <w:rPr>
      <w:rFonts w:cs="Times New Roman"/>
      <w:sz w:val="24"/>
      <w:szCs w:val="24"/>
    </w:rPr>
  </w:style>
  <w:style w:type="character" w:customStyle="1" w:styleId="TitleChar1">
    <w:name w:val="Title Char1"/>
    <w:basedOn w:val="DefaultParagraphFont"/>
    <w:rsid w:val="00C6578B"/>
    <w:rPr>
      <w:rFonts w:eastAsia="Times New Roman" w:cs="Times New Roman"/>
      <w:b/>
      <w:bCs/>
    </w:rPr>
  </w:style>
  <w:style w:type="paragraph" w:styleId="PlainText">
    <w:name w:val="Plain Text"/>
    <w:basedOn w:val="Normal"/>
    <w:link w:val="PlainTextChar"/>
    <w:uiPriority w:val="99"/>
    <w:rsid w:val="00C6578B"/>
    <w:rPr>
      <w:rFonts w:ascii="Courier New" w:hAnsi="Courier New" w:cs="Courier New"/>
      <w:sz w:val="20"/>
      <w:szCs w:val="20"/>
    </w:rPr>
  </w:style>
  <w:style w:type="character" w:customStyle="1" w:styleId="PlainTextChar">
    <w:name w:val="Plain Text Char"/>
    <w:basedOn w:val="DefaultParagraphFont"/>
    <w:link w:val="PlainText"/>
    <w:uiPriority w:val="99"/>
    <w:locked/>
    <w:rsid w:val="00C6578B"/>
    <w:rPr>
      <w:rFonts w:ascii="Courier New" w:hAnsi="Courier New" w:cs="Courier New"/>
    </w:rPr>
  </w:style>
  <w:style w:type="character" w:styleId="Strong">
    <w:name w:val="Strong"/>
    <w:basedOn w:val="DefaultParagraphFont"/>
    <w:uiPriority w:val="22"/>
    <w:qFormat/>
    <w:rsid w:val="00C6578B"/>
    <w:rPr>
      <w:rFonts w:cs="Times New Roman"/>
      <w:b/>
      <w:bCs/>
    </w:rPr>
  </w:style>
  <w:style w:type="paragraph" w:styleId="BodyText">
    <w:name w:val="Body Text"/>
    <w:basedOn w:val="Normal"/>
    <w:link w:val="BodyTextChar"/>
    <w:uiPriority w:val="99"/>
    <w:rsid w:val="00C6578B"/>
    <w:pPr>
      <w:spacing w:after="120"/>
    </w:pPr>
  </w:style>
  <w:style w:type="character" w:customStyle="1" w:styleId="BodyTextChar">
    <w:name w:val="Body Text Char"/>
    <w:basedOn w:val="DefaultParagraphFont"/>
    <w:link w:val="BodyText"/>
    <w:uiPriority w:val="99"/>
    <w:locked/>
    <w:rsid w:val="00C6578B"/>
    <w:rPr>
      <w:rFonts w:cs="Times New Roman"/>
      <w:sz w:val="24"/>
      <w:szCs w:val="24"/>
    </w:rPr>
  </w:style>
  <w:style w:type="table" w:styleId="ColorfulList-Accent1">
    <w:name w:val="Colorful List Accent 1"/>
    <w:basedOn w:val="TableNormal"/>
    <w:uiPriority w:val="72"/>
    <w:rsid w:val="006A1A4A"/>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basedOn w:val="DefaultParagraphFont"/>
    <w:rsid w:val="0085266B"/>
    <w:rPr>
      <w:rFonts w:ascii="Verdana" w:hAnsi="Verdana" w:cs="Times New Roman"/>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cs="Courier New"/>
    </w:rPr>
  </w:style>
  <w:style w:type="character" w:customStyle="1" w:styleId="group">
    <w:name w:val="group"/>
    <w:basedOn w:val="DefaultParagraphFont"/>
    <w:rsid w:val="00FD5C5B"/>
  </w:style>
  <w:style w:type="paragraph" w:customStyle="1" w:styleId="Default0">
    <w:name w:val="Default"/>
    <w:basedOn w:val="Normal"/>
    <w:uiPriority w:val="99"/>
    <w:rsid w:val="00780D9E"/>
    <w:pPr>
      <w:autoSpaceDE w:val="0"/>
      <w:autoSpaceDN w:val="0"/>
    </w:pPr>
    <w:rPr>
      <w:rFonts w:eastAsia="SimSun"/>
      <w:color w:val="000000"/>
      <w:lang w:eastAsia="zh-CN"/>
    </w:rPr>
  </w:style>
  <w:style w:type="paragraph" w:styleId="NoSpacing">
    <w:name w:val="No Spacing"/>
    <w:uiPriority w:val="1"/>
    <w:qFormat/>
    <w:rsid w:val="009A55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39329">
      <w:bodyDiv w:val="1"/>
      <w:marLeft w:val="0"/>
      <w:marRight w:val="0"/>
      <w:marTop w:val="0"/>
      <w:marBottom w:val="0"/>
      <w:divBdr>
        <w:top w:val="none" w:sz="0" w:space="0" w:color="auto"/>
        <w:left w:val="none" w:sz="0" w:space="0" w:color="auto"/>
        <w:bottom w:val="none" w:sz="0" w:space="0" w:color="auto"/>
        <w:right w:val="none" w:sz="0" w:space="0" w:color="auto"/>
      </w:divBdr>
    </w:div>
    <w:div w:id="798381676">
      <w:bodyDiv w:val="1"/>
      <w:marLeft w:val="0"/>
      <w:marRight w:val="0"/>
      <w:marTop w:val="0"/>
      <w:marBottom w:val="0"/>
      <w:divBdr>
        <w:top w:val="none" w:sz="0" w:space="0" w:color="auto"/>
        <w:left w:val="none" w:sz="0" w:space="0" w:color="auto"/>
        <w:bottom w:val="none" w:sz="0" w:space="0" w:color="auto"/>
        <w:right w:val="none" w:sz="0" w:space="0" w:color="auto"/>
      </w:divBdr>
    </w:div>
    <w:div w:id="1087968351">
      <w:marLeft w:val="0"/>
      <w:marRight w:val="0"/>
      <w:marTop w:val="0"/>
      <w:marBottom w:val="0"/>
      <w:divBdr>
        <w:top w:val="none" w:sz="0" w:space="0" w:color="auto"/>
        <w:left w:val="none" w:sz="0" w:space="0" w:color="auto"/>
        <w:bottom w:val="none" w:sz="0" w:space="0" w:color="auto"/>
        <w:right w:val="none" w:sz="0" w:space="0" w:color="auto"/>
      </w:divBdr>
    </w:div>
    <w:div w:id="1087968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hr/eos/index.php" TargetMode="External"/><Relationship Id="rId18" Type="http://schemas.openxmlformats.org/officeDocument/2006/relationships/hyperlink" Target="http://www.uta.edu/universitycollege/resources/college-based-clinics-labs.php" TargetMode="External"/><Relationship Id="rId26" Type="http://schemas.openxmlformats.org/officeDocument/2006/relationships/hyperlink" Target="http://www.uta.edu/news/info/campus-carry/" TargetMode="External"/><Relationship Id="rId39" Type="http://schemas.openxmlformats.org/officeDocument/2006/relationships/footer" Target="footer2.xml"/><Relationship Id="rId21" Type="http://schemas.openxmlformats.org/officeDocument/2006/relationships/hyperlink" Target="mailto:resources@uta.edu" TargetMode="External"/><Relationship Id="rId34" Type="http://schemas.openxmlformats.org/officeDocument/2006/relationships/hyperlink" Target="http://www.uta.edu/nursing/msn/apaforma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rary.uta.edu/plagiarism/index.html" TargetMode="External"/><Relationship Id="rId20" Type="http://schemas.openxmlformats.org/officeDocument/2006/relationships/hyperlink" Target="http://www.uta.edu/universitycollege/current/academic-support/mcnair/index.php" TargetMode="External"/><Relationship Id="rId29" Type="http://schemas.openxmlformats.org/officeDocument/2006/relationships/hyperlink" Target="http://www.uta.edu/libr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owl" TargetMode="External"/><Relationship Id="rId32" Type="http://schemas.openxmlformats.org/officeDocument/2006/relationships/hyperlink" Target="mailto:hwoods@uta.edu" TargetMode="External"/><Relationship Id="rId37" Type="http://schemas.openxmlformats.org/officeDocument/2006/relationships/hyperlink" Target="http://www.uta.edu/conhi/_doc/unurs/BSN_student_handbook.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mandell\AppData\Local\Temp\jmhood@uta.edu" TargetMode="External"/><Relationship Id="rId23" Type="http://schemas.openxmlformats.org/officeDocument/2006/relationships/hyperlink" Target="mailto:IDEAS@uta.edu" TargetMode="External"/><Relationship Id="rId28" Type="http://schemas.openxmlformats.org/officeDocument/2006/relationships/hyperlink" Target="http://library.uta.edu/academic-plaza" TargetMode="External"/><Relationship Id="rId36" Type="http://schemas.openxmlformats.org/officeDocument/2006/relationships/hyperlink" Target="http://www.bne.state.tx.us" TargetMode="External"/><Relationship Id="rId10" Type="http://schemas.openxmlformats.org/officeDocument/2006/relationships/hyperlink" Target="http://www.uta.edu/disability" TargetMode="External"/><Relationship Id="rId19" Type="http://schemas.openxmlformats.org/officeDocument/2006/relationships/hyperlink" Target="http://www.uta.edu/universitycollege/resources/advising.php" TargetMode="External"/><Relationship Id="rId31" Type="http://schemas.openxmlformats.org/officeDocument/2006/relationships/hyperlink" Target="http://libguides.uta.edu/nursing"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www.uta.edu/titleIX" TargetMode="External"/><Relationship Id="rId22" Type="http://schemas.openxmlformats.org/officeDocument/2006/relationships/hyperlink" Target="http://www.uta.edu/universitycollege/resources/index.php" TargetMode="External"/><Relationship Id="rId27" Type="http://schemas.openxmlformats.org/officeDocument/2006/relationships/hyperlink" Target="http://www.uta.edu/sfs" TargetMode="External"/><Relationship Id="rId30" Type="http://schemas.openxmlformats.org/officeDocument/2006/relationships/hyperlink" Target="mailto:peace@uta.edu" TargetMode="External"/><Relationship Id="rId35" Type="http://schemas.openxmlformats.org/officeDocument/2006/relationships/hyperlink" Target="http://wweb.uta.edu/catalog/content/general/academic_regulations.aspx" TargetMode="External"/><Relationship Id="rId8" Type="http://schemas.openxmlformats.org/officeDocument/2006/relationships/hyperlink" Target="http://catalog.uta.edu/academicregulations/grades/" TargetMode="External"/><Relationship Id="rId3" Type="http://schemas.openxmlformats.org/officeDocument/2006/relationships/styles" Target="styles.xml"/><Relationship Id="rId12" Type="http://schemas.openxmlformats.org/officeDocument/2006/relationships/hyperlink" Target="http://www.uta.edu/caps/" TargetMode="External"/><Relationship Id="rId17" Type="http://schemas.openxmlformats.org/officeDocument/2006/relationships/hyperlink" Target="http://www.uta.edu/universitycollege/current/academic-support/learning-center/tutoring/index.php" TargetMode="External"/><Relationship Id="rId25" Type="http://schemas.openxmlformats.org/officeDocument/2006/relationships/hyperlink" Target="http://www.uta.edu/oit/cs/email/mavmail.php" TargetMode="External"/><Relationship Id="rId33" Type="http://schemas.openxmlformats.org/officeDocument/2006/relationships/hyperlink" Target="mailto:skyle@uta.edu"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30E1-BB1F-4CD9-8254-20E36DE4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7053</Words>
  <Characters>40206</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47165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Morr, Brian D</cp:lastModifiedBy>
  <cp:revision>2</cp:revision>
  <cp:lastPrinted>2013-04-24T01:55:00Z</cp:lastPrinted>
  <dcterms:created xsi:type="dcterms:W3CDTF">2017-01-15T03:18:00Z</dcterms:created>
  <dcterms:modified xsi:type="dcterms:W3CDTF">2017-01-15T03:18:00Z</dcterms:modified>
</cp:coreProperties>
</file>