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1D4F7" w14:textId="77777777" w:rsidR="00265920" w:rsidRDefault="0090715D" w:rsidP="00265920">
      <w:pPr>
        <w:spacing w:line="240" w:lineRule="auto"/>
        <w:jc w:val="center"/>
        <w:rPr>
          <w:sz w:val="28"/>
          <w:szCs w:val="28"/>
        </w:rPr>
      </w:pPr>
      <w:bookmarkStart w:id="0" w:name="_GoBack"/>
      <w:bookmarkEnd w:id="0"/>
      <w:r>
        <w:rPr>
          <w:sz w:val="28"/>
          <w:szCs w:val="28"/>
        </w:rPr>
        <w:t xml:space="preserve">CRCJ </w:t>
      </w:r>
      <w:r w:rsidR="0055679D">
        <w:rPr>
          <w:sz w:val="28"/>
          <w:szCs w:val="28"/>
        </w:rPr>
        <w:t>5381-001</w:t>
      </w:r>
      <w:r w:rsidR="00265920">
        <w:rPr>
          <w:sz w:val="28"/>
          <w:szCs w:val="28"/>
        </w:rPr>
        <w:t xml:space="preserve">: </w:t>
      </w:r>
      <w:r w:rsidR="0055679D">
        <w:rPr>
          <w:sz w:val="28"/>
          <w:szCs w:val="28"/>
        </w:rPr>
        <w:t>CRIME AND PUBLIC POLICY</w:t>
      </w:r>
    </w:p>
    <w:p w14:paraId="3973FB0C" w14:textId="57C85643" w:rsidR="00265920" w:rsidRDefault="00C660EE" w:rsidP="00265920">
      <w:pPr>
        <w:spacing w:line="240" w:lineRule="auto"/>
        <w:jc w:val="center"/>
        <w:rPr>
          <w:sz w:val="28"/>
          <w:szCs w:val="28"/>
        </w:rPr>
      </w:pPr>
      <w:r>
        <w:rPr>
          <w:sz w:val="28"/>
          <w:szCs w:val="28"/>
        </w:rPr>
        <w:t>Fall</w:t>
      </w:r>
      <w:r w:rsidR="00005898">
        <w:rPr>
          <w:sz w:val="28"/>
          <w:szCs w:val="28"/>
        </w:rPr>
        <w:t xml:space="preserve"> 2017</w:t>
      </w:r>
    </w:p>
    <w:p w14:paraId="3172C3D1" w14:textId="77777777" w:rsidR="00265920" w:rsidRDefault="00265920" w:rsidP="00265920">
      <w:pPr>
        <w:spacing w:line="240" w:lineRule="auto"/>
        <w:jc w:val="center"/>
        <w:rPr>
          <w:sz w:val="28"/>
          <w:szCs w:val="28"/>
        </w:rPr>
      </w:pPr>
    </w:p>
    <w:p w14:paraId="1ACEF535" w14:textId="77777777" w:rsidR="00265920" w:rsidRDefault="00265920" w:rsidP="00B05BAD">
      <w:pPr>
        <w:spacing w:line="240" w:lineRule="auto"/>
        <w:ind w:firstLine="0"/>
      </w:pPr>
      <w:r>
        <w:t>Instructor:</w:t>
      </w:r>
      <w:r>
        <w:tab/>
        <w:t>Jaya Davis</w:t>
      </w:r>
    </w:p>
    <w:p w14:paraId="10A1A249" w14:textId="77777777" w:rsidR="00265920" w:rsidRDefault="00A30079" w:rsidP="00B05BAD">
      <w:pPr>
        <w:spacing w:line="240" w:lineRule="auto"/>
        <w:ind w:firstLine="0"/>
      </w:pPr>
      <w:r>
        <w:t>Office:</w:t>
      </w:r>
      <w:r>
        <w:tab/>
      </w:r>
      <w:r>
        <w:tab/>
        <w:t>UH 304</w:t>
      </w:r>
    </w:p>
    <w:p w14:paraId="23DB8E8E" w14:textId="5E308354" w:rsidR="00265920" w:rsidRDefault="00265920" w:rsidP="00B05BAD">
      <w:pPr>
        <w:spacing w:line="240" w:lineRule="auto"/>
        <w:ind w:firstLine="0"/>
      </w:pPr>
      <w:r>
        <w:t>Office Phone</w:t>
      </w:r>
      <w:r w:rsidR="00DC2817">
        <w:t>:</w:t>
      </w:r>
      <w:r w:rsidR="00DC2817">
        <w:tab/>
        <w:t>817-272-0</w:t>
      </w:r>
      <w:r w:rsidR="00CD0CA8">
        <w:t>318</w:t>
      </w:r>
      <w:r>
        <w:tab/>
      </w:r>
    </w:p>
    <w:p w14:paraId="38F8B4BA" w14:textId="77777777" w:rsidR="00265920" w:rsidRPr="00BF7A89" w:rsidRDefault="00265920" w:rsidP="00B05BAD">
      <w:pPr>
        <w:spacing w:line="240" w:lineRule="auto"/>
        <w:ind w:firstLine="0"/>
      </w:pPr>
      <w:r>
        <w:t>E-mail:</w:t>
      </w:r>
      <w:r>
        <w:tab/>
      </w:r>
      <w:r>
        <w:tab/>
        <w:t>jbdavis@uta.edu</w:t>
      </w:r>
    </w:p>
    <w:p w14:paraId="383A26ED" w14:textId="77777777" w:rsidR="00265920" w:rsidRDefault="00265920" w:rsidP="00265920">
      <w:pPr>
        <w:spacing w:line="240" w:lineRule="auto"/>
      </w:pPr>
    </w:p>
    <w:p w14:paraId="22B0A068" w14:textId="169456E0" w:rsidR="008704FF" w:rsidRDefault="00265920" w:rsidP="00005898">
      <w:pPr>
        <w:spacing w:line="240" w:lineRule="auto"/>
        <w:ind w:firstLine="0"/>
      </w:pPr>
      <w:r>
        <w:t>Office hours:</w:t>
      </w:r>
      <w:r>
        <w:tab/>
      </w:r>
      <w:r w:rsidR="00C660EE">
        <w:t>M 11:00-12:00; T 1:00-2:00; W 11:00-12:00;</w:t>
      </w:r>
      <w:r w:rsidR="00DC2817">
        <w:t xml:space="preserve"> or by appointment</w:t>
      </w:r>
    </w:p>
    <w:p w14:paraId="6D066848" w14:textId="77777777" w:rsidR="00265920" w:rsidRDefault="00265920" w:rsidP="00265920">
      <w:pPr>
        <w:spacing w:line="240" w:lineRule="auto"/>
      </w:pPr>
    </w:p>
    <w:p w14:paraId="29DB7C55" w14:textId="53D59D73" w:rsidR="00265920" w:rsidRPr="00081F02" w:rsidRDefault="00265920" w:rsidP="00B05BAD">
      <w:pPr>
        <w:spacing w:line="240" w:lineRule="auto"/>
        <w:ind w:firstLine="0"/>
      </w:pPr>
      <w:r>
        <w:t xml:space="preserve">Class location: </w:t>
      </w:r>
      <w:r w:rsidR="004744B1">
        <w:t xml:space="preserve">UTASF </w:t>
      </w:r>
      <w:r w:rsidR="00C660EE">
        <w:t>120</w:t>
      </w:r>
    </w:p>
    <w:p w14:paraId="643D8B30" w14:textId="77777777" w:rsidR="00265920" w:rsidRDefault="00265920" w:rsidP="00B05BAD">
      <w:pPr>
        <w:spacing w:line="240" w:lineRule="auto"/>
        <w:ind w:firstLine="0"/>
      </w:pPr>
      <w:r>
        <w:t xml:space="preserve">Day/Times: </w:t>
      </w:r>
      <w:r w:rsidR="0055679D">
        <w:t>M/W 6:00-9:20</w:t>
      </w:r>
    </w:p>
    <w:p w14:paraId="2811A720" w14:textId="77777777" w:rsidR="00265920" w:rsidRDefault="00265920" w:rsidP="00265920">
      <w:pPr>
        <w:spacing w:line="240" w:lineRule="auto"/>
      </w:pPr>
    </w:p>
    <w:p w14:paraId="184A84F0" w14:textId="74727731" w:rsidR="00172200" w:rsidRDefault="006467EB" w:rsidP="006467EB">
      <w:pPr>
        <w:spacing w:line="240" w:lineRule="auto"/>
        <w:ind w:firstLine="0"/>
        <w:rPr>
          <w:rFonts w:cs="Arial"/>
          <w:b/>
        </w:rPr>
      </w:pPr>
      <w:r w:rsidRPr="00B05BAD">
        <w:rPr>
          <w:rFonts w:cs="Arial"/>
          <w:b/>
        </w:rPr>
        <w:t xml:space="preserve">Course Materials: </w:t>
      </w:r>
    </w:p>
    <w:p w14:paraId="66537D32" w14:textId="77777777" w:rsidR="00ED1540" w:rsidRDefault="00ED1540" w:rsidP="006467EB">
      <w:pPr>
        <w:spacing w:line="240" w:lineRule="auto"/>
        <w:ind w:firstLine="0"/>
        <w:rPr>
          <w:rFonts w:cs="Arial"/>
          <w:b/>
        </w:rPr>
      </w:pPr>
    </w:p>
    <w:p w14:paraId="08A23205" w14:textId="77777777" w:rsidR="00172200" w:rsidRPr="00172200" w:rsidRDefault="00172200" w:rsidP="00172200">
      <w:pPr>
        <w:spacing w:line="240" w:lineRule="auto"/>
        <w:ind w:left="720" w:hanging="720"/>
        <w:rPr>
          <w:rFonts w:cs="Arial"/>
        </w:rPr>
      </w:pPr>
      <w:r w:rsidRPr="00172200">
        <w:rPr>
          <w:rFonts w:cs="Arial"/>
        </w:rPr>
        <w:t xml:space="preserve">Smith, C. F. (2016). </w:t>
      </w:r>
      <w:r w:rsidRPr="00172200">
        <w:rPr>
          <w:rFonts w:cs="Arial"/>
          <w:i/>
        </w:rPr>
        <w:t>Writing public policy: A practical guide to communicating in the policy making process</w:t>
      </w:r>
      <w:r w:rsidRPr="00172200">
        <w:rPr>
          <w:rFonts w:cs="Arial"/>
        </w:rPr>
        <w:t xml:space="preserve"> (4</w:t>
      </w:r>
      <w:r w:rsidRPr="00172200">
        <w:rPr>
          <w:rFonts w:cs="Arial"/>
          <w:vertAlign w:val="superscript"/>
        </w:rPr>
        <w:t>th</w:t>
      </w:r>
      <w:r w:rsidRPr="00172200">
        <w:rPr>
          <w:rFonts w:cs="Arial"/>
        </w:rPr>
        <w:t xml:space="preserve"> ed.). Oxford University Press: New York, NY. </w:t>
      </w:r>
    </w:p>
    <w:p w14:paraId="7DDA98BE" w14:textId="77777777" w:rsidR="00172200" w:rsidRDefault="00172200" w:rsidP="006467EB">
      <w:pPr>
        <w:spacing w:line="240" w:lineRule="auto"/>
        <w:ind w:firstLine="0"/>
        <w:rPr>
          <w:rFonts w:cs="Arial"/>
          <w:b/>
        </w:rPr>
      </w:pPr>
    </w:p>
    <w:p w14:paraId="248EC987" w14:textId="174558F1" w:rsidR="00CB22BC" w:rsidRPr="00861DB3" w:rsidRDefault="00172200" w:rsidP="006467EB">
      <w:pPr>
        <w:spacing w:line="240" w:lineRule="auto"/>
        <w:ind w:firstLine="0"/>
        <w:rPr>
          <w:rFonts w:cs="Arial"/>
        </w:rPr>
      </w:pPr>
      <w:r>
        <w:rPr>
          <w:rFonts w:cs="Arial"/>
        </w:rPr>
        <w:t>In addition, r</w:t>
      </w:r>
      <w:r w:rsidR="00861DB3">
        <w:rPr>
          <w:rFonts w:cs="Arial"/>
        </w:rPr>
        <w:t>eadings will primarily consist of academic research articles. Citations will be provided for you to access assigned materials. Readings not available through electronic databases will be located on Blackboard.</w:t>
      </w:r>
    </w:p>
    <w:p w14:paraId="14D6050E" w14:textId="77777777" w:rsidR="006467EB" w:rsidRDefault="006467EB" w:rsidP="00B05BAD">
      <w:pPr>
        <w:spacing w:line="240" w:lineRule="auto"/>
        <w:ind w:firstLine="0"/>
        <w:rPr>
          <w:rFonts w:cs="Arial"/>
          <w:b/>
        </w:rPr>
      </w:pPr>
    </w:p>
    <w:p w14:paraId="718CA8B9" w14:textId="77777777" w:rsidR="00033D79" w:rsidRDefault="00B05BAD" w:rsidP="00033D79">
      <w:pPr>
        <w:spacing w:line="240" w:lineRule="auto"/>
        <w:ind w:firstLine="0"/>
      </w:pPr>
      <w:r w:rsidRPr="00B05BAD">
        <w:rPr>
          <w:rFonts w:cs="Arial"/>
          <w:b/>
        </w:rPr>
        <w:t>Description of Course Content</w:t>
      </w:r>
      <w:r w:rsidR="00791DFE">
        <w:rPr>
          <w:rFonts w:cs="Arial"/>
          <w:b/>
        </w:rPr>
        <w:t xml:space="preserve">: </w:t>
      </w:r>
    </w:p>
    <w:p w14:paraId="3C31BBB7" w14:textId="77777777" w:rsidR="00B05BAD" w:rsidRDefault="00033D79" w:rsidP="00033D79">
      <w:pPr>
        <w:spacing w:line="240" w:lineRule="auto"/>
        <w:ind w:firstLine="0"/>
        <w:rPr>
          <w:rFonts w:cs="Arial"/>
        </w:rPr>
      </w:pPr>
      <w:r>
        <w:t>This course addresses crime and criminal justice policy. Emphasis is on the examination of political forces that shape criminal justice responses and policy initiatives. In the context of theoretical paradigms, the impact of race, class, economics, and gender on development of criminal justice public policy is examined.</w:t>
      </w:r>
      <w:r w:rsidR="00B05BAD" w:rsidRPr="00B05BAD">
        <w:rPr>
          <w:rFonts w:cs="Arial"/>
        </w:rPr>
        <w:tab/>
      </w:r>
    </w:p>
    <w:p w14:paraId="5AFB34B8" w14:textId="77777777" w:rsidR="00033D79" w:rsidRPr="00033D79" w:rsidRDefault="00033D79" w:rsidP="00033D79">
      <w:pPr>
        <w:spacing w:line="240" w:lineRule="auto"/>
        <w:ind w:firstLine="0"/>
      </w:pPr>
    </w:p>
    <w:p w14:paraId="72225D7E" w14:textId="77777777" w:rsidR="00D61F4A" w:rsidRDefault="00B05BAD" w:rsidP="006467EB">
      <w:pPr>
        <w:spacing w:line="240" w:lineRule="auto"/>
        <w:ind w:firstLine="0"/>
        <w:rPr>
          <w:rFonts w:cs="Arial"/>
          <w:b/>
        </w:rPr>
      </w:pPr>
      <w:r w:rsidRPr="00B05BAD">
        <w:rPr>
          <w:rFonts w:cs="Arial"/>
          <w:b/>
        </w:rPr>
        <w:t>Student Learning Outcomes:</w:t>
      </w:r>
    </w:p>
    <w:p w14:paraId="2B69A522" w14:textId="77777777" w:rsidR="00D61F4A" w:rsidRDefault="00376031" w:rsidP="00D61F4A">
      <w:pPr>
        <w:pStyle w:val="ListParagraph"/>
        <w:numPr>
          <w:ilvl w:val="0"/>
          <w:numId w:val="3"/>
        </w:numPr>
        <w:spacing w:line="240" w:lineRule="auto"/>
        <w:rPr>
          <w:rFonts w:cs="Arial"/>
        </w:rPr>
      </w:pPr>
      <w:r>
        <w:rPr>
          <w:rFonts w:cs="Arial"/>
        </w:rPr>
        <w:t>Have an understanding of issues and trends related to policy making in various areas of criminal justice policy</w:t>
      </w:r>
    </w:p>
    <w:p w14:paraId="0EF0D4A8" w14:textId="77777777" w:rsidR="00376031" w:rsidRPr="00376031" w:rsidRDefault="00376031" w:rsidP="00376031">
      <w:pPr>
        <w:pStyle w:val="ListParagraph"/>
        <w:numPr>
          <w:ilvl w:val="0"/>
          <w:numId w:val="3"/>
        </w:numPr>
        <w:spacing w:line="240" w:lineRule="auto"/>
        <w:rPr>
          <w:rFonts w:cs="Arial"/>
        </w:rPr>
      </w:pPr>
      <w:r>
        <w:rPr>
          <w:rFonts w:cs="Arial"/>
        </w:rPr>
        <w:t>Have an understanding of what factors contribute to policy making</w:t>
      </w:r>
    </w:p>
    <w:p w14:paraId="481AF990" w14:textId="77777777" w:rsidR="00D61F4A" w:rsidRDefault="00376031" w:rsidP="00376031">
      <w:pPr>
        <w:pStyle w:val="ListParagraph"/>
        <w:numPr>
          <w:ilvl w:val="0"/>
          <w:numId w:val="3"/>
        </w:numPr>
        <w:spacing w:line="240" w:lineRule="auto"/>
        <w:rPr>
          <w:rFonts w:cs="Arial"/>
        </w:rPr>
      </w:pPr>
      <w:r>
        <w:rPr>
          <w:rFonts w:cs="Arial"/>
        </w:rPr>
        <w:t>Be able to critically assess the differences between evidence based policy and ideological policy</w:t>
      </w:r>
    </w:p>
    <w:p w14:paraId="4DE4DC8F" w14:textId="77777777" w:rsidR="00376031" w:rsidRDefault="00376031" w:rsidP="00376031">
      <w:pPr>
        <w:pStyle w:val="ListParagraph"/>
        <w:numPr>
          <w:ilvl w:val="0"/>
          <w:numId w:val="3"/>
        </w:numPr>
        <w:spacing w:line="240" w:lineRule="auto"/>
        <w:rPr>
          <w:rFonts w:cs="Arial"/>
        </w:rPr>
      </w:pPr>
      <w:r>
        <w:rPr>
          <w:rFonts w:cs="Arial"/>
        </w:rPr>
        <w:t>Identify the role of media and political forces in shaping criminal justice policy</w:t>
      </w:r>
    </w:p>
    <w:p w14:paraId="5FEE2C38" w14:textId="77777777" w:rsidR="00376031" w:rsidRDefault="00376031" w:rsidP="00376031">
      <w:pPr>
        <w:pStyle w:val="ListParagraph"/>
        <w:numPr>
          <w:ilvl w:val="0"/>
          <w:numId w:val="3"/>
        </w:numPr>
        <w:spacing w:line="240" w:lineRule="auto"/>
        <w:rPr>
          <w:rFonts w:cs="Arial"/>
        </w:rPr>
      </w:pPr>
      <w:r>
        <w:rPr>
          <w:rFonts w:cs="Arial"/>
        </w:rPr>
        <w:t>Critically assess intended and unintended consequences of criminal justice policy</w:t>
      </w:r>
    </w:p>
    <w:p w14:paraId="4F234B1E" w14:textId="77777777" w:rsidR="00376031" w:rsidRPr="00376031" w:rsidRDefault="00376031" w:rsidP="00376031">
      <w:pPr>
        <w:pStyle w:val="ListParagraph"/>
        <w:spacing w:line="240" w:lineRule="auto"/>
        <w:ind w:firstLine="0"/>
        <w:rPr>
          <w:rFonts w:cs="Arial"/>
        </w:rPr>
      </w:pPr>
    </w:p>
    <w:p w14:paraId="450628F5" w14:textId="77777777" w:rsidR="00C660EE" w:rsidRDefault="00B05BAD" w:rsidP="00B05BAD">
      <w:pPr>
        <w:pStyle w:val="NormalWeb"/>
        <w:spacing w:before="0" w:beforeAutospacing="0" w:after="0" w:afterAutospacing="0"/>
        <w:rPr>
          <w:rFonts w:cs="Arial"/>
          <w:szCs w:val="22"/>
        </w:rPr>
      </w:pPr>
      <w:r w:rsidRPr="00B05BAD">
        <w:rPr>
          <w:rFonts w:cs="Arial"/>
          <w:b/>
          <w:szCs w:val="22"/>
        </w:rPr>
        <w:t xml:space="preserve">Drop Policy: </w:t>
      </w:r>
      <w:r w:rsidRPr="00B05BAD">
        <w:rPr>
          <w:rFonts w:cs="Arial"/>
          <w:szCs w:val="22"/>
        </w:rPr>
        <w:t xml:space="preserve">Students may drop or swap (adding and dropping a class concurrently) classes through self-service in </w:t>
      </w:r>
      <w:proofErr w:type="spellStart"/>
      <w:r w:rsidRPr="00B05BAD">
        <w:rPr>
          <w:rFonts w:cs="Arial"/>
          <w:szCs w:val="22"/>
        </w:rPr>
        <w:t>MyMav</w:t>
      </w:r>
      <w:proofErr w:type="spellEnd"/>
      <w:r w:rsidRPr="00B05BAD">
        <w:rPr>
          <w:rFonts w:cs="Arial"/>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p>
    <w:p w14:paraId="6C1451D6" w14:textId="77777777" w:rsidR="00C660EE" w:rsidRDefault="00C660EE" w:rsidP="00B05BAD">
      <w:pPr>
        <w:pStyle w:val="NormalWeb"/>
        <w:spacing w:before="0" w:beforeAutospacing="0" w:after="0" w:afterAutospacing="0"/>
        <w:rPr>
          <w:rFonts w:cs="Arial"/>
          <w:szCs w:val="22"/>
        </w:rPr>
      </w:pPr>
    </w:p>
    <w:p w14:paraId="18059185" w14:textId="185E133A" w:rsidR="00B05BAD" w:rsidRPr="00B05BAD" w:rsidRDefault="00B05BAD" w:rsidP="00B05BAD">
      <w:pPr>
        <w:pStyle w:val="NormalWeb"/>
        <w:spacing w:before="0" w:beforeAutospacing="0" w:after="0" w:afterAutospacing="0"/>
        <w:rPr>
          <w:rFonts w:cs="Arial"/>
          <w:szCs w:val="22"/>
        </w:rPr>
      </w:pPr>
      <w:r w:rsidRPr="00B05BAD">
        <w:rPr>
          <w:rStyle w:val="Strong"/>
          <w:rFonts w:cs="Arial"/>
          <w:szCs w:val="22"/>
        </w:rPr>
        <w:lastRenderedPageBreak/>
        <w:t>Students will not be automatically dropped for non-attendance</w:t>
      </w:r>
      <w:r w:rsidRPr="00B05BAD">
        <w:rPr>
          <w:rFonts w:cs="Arial"/>
          <w:szCs w:val="22"/>
        </w:rPr>
        <w:t>. Repayment of certain types of financial aid administered through the University may be required as the result of dropping classes or withdrawing. Contact the Financial Aid Office for more information.</w:t>
      </w:r>
    </w:p>
    <w:p w14:paraId="629480AB" w14:textId="77777777" w:rsidR="00C660EE" w:rsidRDefault="00C660EE" w:rsidP="00B05BAD">
      <w:pPr>
        <w:pStyle w:val="NormalWeb"/>
        <w:spacing w:before="0" w:beforeAutospacing="0" w:after="0" w:afterAutospacing="0"/>
        <w:rPr>
          <w:rFonts w:cs="Arial"/>
          <w:b/>
          <w:bCs/>
          <w:szCs w:val="22"/>
        </w:rPr>
      </w:pPr>
    </w:p>
    <w:p w14:paraId="28AC6A11" w14:textId="77777777" w:rsidR="00B05BAD" w:rsidRPr="00B05BAD" w:rsidRDefault="00B05BAD" w:rsidP="00B05BAD">
      <w:pPr>
        <w:pStyle w:val="NormalWeb"/>
        <w:spacing w:before="0" w:beforeAutospacing="0" w:after="0" w:afterAutospacing="0"/>
        <w:rPr>
          <w:rFonts w:cs="Arial"/>
          <w:szCs w:val="22"/>
        </w:rPr>
      </w:pPr>
      <w:r w:rsidRPr="00B05BAD">
        <w:rPr>
          <w:rFonts w:cs="Arial"/>
          <w:b/>
          <w:bCs/>
          <w:szCs w:val="22"/>
        </w:rPr>
        <w:t xml:space="preserve">Americans with Disabilities Act:  </w:t>
      </w:r>
      <w:r w:rsidRPr="00B05BAD">
        <w:rPr>
          <w:rFonts w:cs="Arial"/>
          <w:szCs w:val="22"/>
        </w:rPr>
        <w:t xml:space="preserve">The University of Texas at Arlington is on record as being committed to both the spirit and letter of </w:t>
      </w:r>
      <w:r w:rsidRPr="00B05BAD">
        <w:rPr>
          <w:rFonts w:cs="Arial"/>
        </w:rPr>
        <w:t xml:space="preserve">all </w:t>
      </w:r>
      <w:r w:rsidRPr="00B05BAD">
        <w:rPr>
          <w:rFonts w:cs="Arial"/>
          <w:szCs w:val="22"/>
        </w:rPr>
        <w:t>federal equal opportunity legislation</w:t>
      </w:r>
      <w:r w:rsidRPr="00B05BAD">
        <w:rPr>
          <w:rFonts w:cs="Arial"/>
        </w:rPr>
        <w:t xml:space="preserve">, including the </w:t>
      </w:r>
      <w:r w:rsidRPr="00B05BAD">
        <w:rPr>
          <w:rFonts w:cs="Arial"/>
          <w:i/>
          <w:iCs/>
          <w:szCs w:val="22"/>
        </w:rPr>
        <w:t>Americans with Disabilities Act (ADA</w:t>
      </w:r>
      <w:r w:rsidRPr="00B05BAD">
        <w:rPr>
          <w:rFonts w:cs="Arial"/>
          <w:i/>
          <w:iCs/>
        </w:rPr>
        <w:t>)</w:t>
      </w:r>
      <w:r w:rsidRPr="00B05BAD">
        <w:rPr>
          <w:rFonts w:cs="Arial"/>
          <w:szCs w:val="22"/>
        </w:rPr>
        <w:t>.</w:t>
      </w:r>
      <w:r w:rsidRPr="00B05BAD">
        <w:rPr>
          <w:rFonts w:cs="Arial"/>
        </w:rPr>
        <w:t xml:space="preserve"> All instructors at UT Arlington are </w:t>
      </w:r>
      <w:r w:rsidRPr="00B05BAD">
        <w:rPr>
          <w:rFonts w:cs="Arial"/>
          <w:szCs w:val="22"/>
        </w:rPr>
        <w:t xml:space="preserve">required by law to provide "reasonable accommodations" to students with disabilities, so as not to discriminate on the basis of that disability. </w:t>
      </w:r>
      <w:r w:rsidRPr="00B05BAD">
        <w:rPr>
          <w:rFonts w:cs="Arial"/>
        </w:rPr>
        <w:t>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B05BAD">
        <w:rPr>
          <w:rFonts w:cs="Arial"/>
          <w:szCs w:val="22"/>
        </w:rPr>
        <w:t xml:space="preserve"> Information regarding diagnostic criteria and policies for obtaining </w:t>
      </w:r>
      <w:r w:rsidRPr="00B05BAD">
        <w:rPr>
          <w:rFonts w:cs="Arial"/>
        </w:rPr>
        <w:t>disability-based academic</w:t>
      </w:r>
      <w:r w:rsidRPr="00B05BAD">
        <w:rPr>
          <w:rFonts w:cs="Arial"/>
          <w:szCs w:val="22"/>
        </w:rPr>
        <w:t xml:space="preserve"> accommodations can be found at </w:t>
      </w:r>
      <w:hyperlink r:id="rId5" w:history="1">
        <w:r w:rsidRPr="00B05BAD">
          <w:rPr>
            <w:rStyle w:val="Hyperlink"/>
            <w:rFonts w:cs="Arial"/>
          </w:rPr>
          <w:t>www.uta.edu/disability</w:t>
        </w:r>
      </w:hyperlink>
      <w:r w:rsidRPr="00B05BAD">
        <w:rPr>
          <w:rFonts w:cs="Arial"/>
        </w:rPr>
        <w:t xml:space="preserve"> or by calling the Office for Students with Disabilities at </w:t>
      </w:r>
      <w:r w:rsidRPr="00B05BAD">
        <w:rPr>
          <w:rFonts w:cs="Arial"/>
          <w:szCs w:val="22"/>
        </w:rPr>
        <w:t>(817) 272-3364.</w:t>
      </w:r>
    </w:p>
    <w:p w14:paraId="796DE457" w14:textId="77777777" w:rsidR="00B05BAD" w:rsidRPr="00B05BAD" w:rsidRDefault="00B05BAD" w:rsidP="00B05BAD">
      <w:pPr>
        <w:spacing w:line="240" w:lineRule="auto"/>
        <w:rPr>
          <w:rFonts w:cs="Arial"/>
        </w:rPr>
      </w:pPr>
    </w:p>
    <w:p w14:paraId="07DDD977" w14:textId="77777777" w:rsidR="00B05BAD" w:rsidRPr="00B05BAD" w:rsidRDefault="00B05BAD" w:rsidP="00B05BAD">
      <w:pPr>
        <w:keepNext/>
        <w:spacing w:line="240" w:lineRule="auto"/>
        <w:ind w:firstLine="0"/>
        <w:rPr>
          <w:rFonts w:cs="Arial"/>
        </w:rPr>
      </w:pPr>
      <w:r w:rsidRPr="00B05BAD">
        <w:rPr>
          <w:rFonts w:cs="Arial"/>
          <w:b/>
          <w:bCs/>
        </w:rPr>
        <w:t xml:space="preserve">Academic Integrity: </w:t>
      </w:r>
      <w:r w:rsidRPr="00B05BAD">
        <w:rPr>
          <w:rFonts w:cs="Arial"/>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According to the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64EC6772" w14:textId="77777777" w:rsidR="00B05BAD" w:rsidRPr="00B05BAD" w:rsidRDefault="00B05BAD" w:rsidP="00B05BAD">
      <w:pPr>
        <w:spacing w:line="240" w:lineRule="auto"/>
        <w:rPr>
          <w:rFonts w:cs="Arial"/>
        </w:rPr>
      </w:pPr>
    </w:p>
    <w:p w14:paraId="5C49699D" w14:textId="77777777" w:rsidR="00B05BAD" w:rsidRPr="00B05BAD" w:rsidRDefault="00B05BAD" w:rsidP="00B05BAD">
      <w:pPr>
        <w:spacing w:line="240" w:lineRule="auto"/>
        <w:ind w:right="-108" w:firstLine="0"/>
        <w:rPr>
          <w:rFonts w:cs="Arial"/>
        </w:rPr>
      </w:pPr>
      <w:r w:rsidRPr="00B05BAD">
        <w:rPr>
          <w:rFonts w:cs="Arial"/>
          <w:b/>
          <w:bCs/>
        </w:rPr>
        <w:t xml:space="preserve">Student Support Services Available: </w:t>
      </w:r>
      <w:r w:rsidRPr="00B05BAD">
        <w:rPr>
          <w:rFonts w:cs="Arial"/>
        </w:rPr>
        <w:t xml:space="preserve">The University of Texas at Arlington has established a variety of programs to help students meet the challenges of college life. Support to students includes advising, counseling, mentoring, tutoring, supplemental instruction, and writing assistance. For a complete list of academic support services, visit the Academic Assistance resource page of the Office of Student Success Programs, </w:t>
      </w:r>
      <w:hyperlink r:id="rId6" w:history="1">
        <w:r w:rsidRPr="00B05BAD">
          <w:rPr>
            <w:rStyle w:val="Hyperlink"/>
            <w:rFonts w:cs="Arial"/>
            <w:color w:val="auto"/>
          </w:rPr>
          <w:t>www.uta.edu/uac/studentsuccess/academic-assistance</w:t>
        </w:r>
      </w:hyperlink>
      <w:r w:rsidRPr="00B05BAD">
        <w:rPr>
          <w:rFonts w:cs="Arial"/>
        </w:rPr>
        <w:t xml:space="preserve">. To help students address personal, academic and career concerns, individual counseling is also available. For more information, students are encouraged to contact Counseling Services </w:t>
      </w:r>
      <w:hyperlink r:id="rId7" w:history="1">
        <w:r w:rsidRPr="00B05BAD">
          <w:rPr>
            <w:rStyle w:val="Hyperlink"/>
            <w:rFonts w:cs="Arial"/>
            <w:color w:val="auto"/>
          </w:rPr>
          <w:t>www.counseling.uta.edu</w:t>
        </w:r>
      </w:hyperlink>
      <w:r w:rsidRPr="00B05BAD">
        <w:rPr>
          <w:rFonts w:cs="Arial"/>
        </w:rPr>
        <w:t xml:space="preserve"> at (817) 272-3671 or visit a counselor in 216 Davis Hall. </w:t>
      </w:r>
    </w:p>
    <w:p w14:paraId="076586C7" w14:textId="77777777" w:rsidR="00B05BAD" w:rsidRPr="00B05BAD" w:rsidRDefault="00B05BAD" w:rsidP="00B05BAD">
      <w:pPr>
        <w:spacing w:line="240" w:lineRule="auto"/>
        <w:rPr>
          <w:rFonts w:cs="Arial"/>
          <w:b/>
        </w:rPr>
      </w:pPr>
    </w:p>
    <w:p w14:paraId="05CE0071" w14:textId="564852B8" w:rsidR="006467EB" w:rsidRDefault="00B05BAD" w:rsidP="00B05BAD">
      <w:pPr>
        <w:spacing w:line="240" w:lineRule="auto"/>
        <w:ind w:firstLine="0"/>
        <w:rPr>
          <w:rFonts w:cs="Arial"/>
        </w:rPr>
      </w:pPr>
      <w:r w:rsidRPr="00B05BAD">
        <w:rPr>
          <w:rFonts w:cs="Arial"/>
          <w:b/>
        </w:rPr>
        <w:t xml:space="preserve">Electronic Communication Policy: </w:t>
      </w:r>
      <w:r w:rsidRPr="00B05BAD">
        <w:rPr>
          <w:rFonts w:cs="Arial"/>
        </w:rPr>
        <w:t>The University of Texas at Arlington has adopted the University “</w:t>
      </w:r>
      <w:proofErr w:type="spellStart"/>
      <w:r w:rsidRPr="00B05BAD">
        <w:rPr>
          <w:rFonts w:cs="Arial"/>
        </w:rPr>
        <w:t>MavMail</w:t>
      </w:r>
      <w:proofErr w:type="spellEnd"/>
      <w:r w:rsidRPr="00B05BAD">
        <w:rPr>
          <w:rFonts w:cs="Arial"/>
        </w:rPr>
        <w:t xml:space="preserve">” address as the sole official means of communication with students. </w:t>
      </w:r>
      <w:proofErr w:type="spellStart"/>
      <w:r w:rsidRPr="00B05BAD">
        <w:rPr>
          <w:rFonts w:cs="Arial"/>
        </w:rPr>
        <w:t>MavMail</w:t>
      </w:r>
      <w:proofErr w:type="spellEnd"/>
      <w:r w:rsidRPr="00B05BAD">
        <w:rPr>
          <w:rFonts w:cs="Arial"/>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B05BAD">
        <w:rPr>
          <w:rFonts w:cs="Arial"/>
        </w:rPr>
        <w:t>MavMail</w:t>
      </w:r>
      <w:proofErr w:type="spellEnd"/>
      <w:r w:rsidRPr="00B05BAD">
        <w:rPr>
          <w:rFonts w:cs="Arial"/>
        </w:rPr>
        <w:t xml:space="preserve"> system. All students are assigned a </w:t>
      </w:r>
      <w:proofErr w:type="spellStart"/>
      <w:r w:rsidRPr="00B05BAD">
        <w:rPr>
          <w:rFonts w:cs="Arial"/>
        </w:rPr>
        <w:t>MavMail</w:t>
      </w:r>
      <w:proofErr w:type="spellEnd"/>
      <w:r w:rsidRPr="00B05BAD">
        <w:rPr>
          <w:rFonts w:cs="Arial"/>
        </w:rPr>
        <w:t xml:space="preserve"> account. </w:t>
      </w:r>
      <w:r w:rsidRPr="00B05BAD">
        <w:rPr>
          <w:rFonts w:cs="Arial"/>
          <w:b/>
          <w:i/>
        </w:rPr>
        <w:t xml:space="preserve">Students are responsible for checking their </w:t>
      </w:r>
      <w:proofErr w:type="spellStart"/>
      <w:r w:rsidRPr="00B05BAD">
        <w:rPr>
          <w:rFonts w:cs="Arial"/>
          <w:b/>
          <w:i/>
        </w:rPr>
        <w:t>MavMail</w:t>
      </w:r>
      <w:proofErr w:type="spellEnd"/>
      <w:r w:rsidRPr="00B05BAD">
        <w:rPr>
          <w:rFonts w:cs="Arial"/>
          <w:b/>
          <w:i/>
        </w:rPr>
        <w:t xml:space="preserve"> regularly.</w:t>
      </w:r>
      <w:r w:rsidRPr="00B05BAD">
        <w:rPr>
          <w:rFonts w:cs="Arial"/>
        </w:rPr>
        <w:t xml:space="preserve"> Information about activating and using </w:t>
      </w:r>
      <w:proofErr w:type="spellStart"/>
      <w:r w:rsidRPr="00B05BAD">
        <w:rPr>
          <w:rFonts w:cs="Arial"/>
        </w:rPr>
        <w:t>MavMail</w:t>
      </w:r>
      <w:proofErr w:type="spellEnd"/>
      <w:r w:rsidRPr="00B05BAD">
        <w:rPr>
          <w:rFonts w:cs="Arial"/>
        </w:rPr>
        <w:t xml:space="preserve"> is available at </w:t>
      </w:r>
      <w:hyperlink r:id="rId8" w:history="1">
        <w:r w:rsidRPr="00B05BAD">
          <w:rPr>
            <w:rStyle w:val="Hyperlink"/>
            <w:rFonts w:cs="Arial"/>
            <w:color w:val="auto"/>
          </w:rPr>
          <w:t>http://www.uta.edu/oit/email/</w:t>
        </w:r>
      </w:hyperlink>
      <w:r w:rsidRPr="00B05BAD">
        <w:rPr>
          <w:rFonts w:cs="Arial"/>
        </w:rPr>
        <w:t>. There is no additional charge to students for using this account, and it remains active even after they graduate from UT Arlington.</w:t>
      </w:r>
    </w:p>
    <w:p w14:paraId="6E301E1E" w14:textId="77777777" w:rsidR="00E278A4" w:rsidRDefault="00CB22BC" w:rsidP="00E278A4">
      <w:pPr>
        <w:spacing w:line="240" w:lineRule="auto"/>
        <w:ind w:firstLine="0"/>
        <w:rPr>
          <w:b/>
        </w:rPr>
      </w:pPr>
      <w:r>
        <w:rPr>
          <w:b/>
        </w:rPr>
        <w:lastRenderedPageBreak/>
        <w:t>Course requirements:</w:t>
      </w:r>
    </w:p>
    <w:p w14:paraId="1E56239A" w14:textId="47005B96" w:rsidR="00CB22BC" w:rsidRPr="00E278A4" w:rsidRDefault="008E4D5A" w:rsidP="00E278A4">
      <w:pPr>
        <w:spacing w:line="240" w:lineRule="auto"/>
        <w:ind w:firstLine="0"/>
        <w:rPr>
          <w:rFonts w:cs="Arial"/>
        </w:rPr>
      </w:pPr>
      <w:r>
        <w:rPr>
          <w:b/>
        </w:rPr>
        <w:t>Exam 1</w:t>
      </w:r>
      <w:r>
        <w:rPr>
          <w:b/>
        </w:rPr>
        <w:tab/>
      </w:r>
      <w:r>
        <w:rPr>
          <w:b/>
        </w:rPr>
        <w:tab/>
      </w:r>
      <w:r>
        <w:rPr>
          <w:b/>
        </w:rPr>
        <w:tab/>
        <w:t>25</w:t>
      </w:r>
      <w:r w:rsidR="00CB22BC">
        <w:rPr>
          <w:b/>
        </w:rPr>
        <w:t>%</w:t>
      </w:r>
    </w:p>
    <w:p w14:paraId="69A08FA7" w14:textId="4F26332A" w:rsidR="003B4BC0" w:rsidRDefault="00CB22BC" w:rsidP="00E278A4">
      <w:pPr>
        <w:pStyle w:val="BlockText"/>
        <w:ind w:left="0"/>
        <w:rPr>
          <w:b/>
        </w:rPr>
      </w:pPr>
      <w:r>
        <w:rPr>
          <w:b/>
        </w:rPr>
        <w:t>Exam</w:t>
      </w:r>
      <w:r w:rsidR="008E4D5A">
        <w:rPr>
          <w:b/>
        </w:rPr>
        <w:t xml:space="preserve"> 2</w:t>
      </w:r>
      <w:r w:rsidR="008E4D5A">
        <w:rPr>
          <w:b/>
        </w:rPr>
        <w:tab/>
      </w:r>
      <w:r w:rsidR="008E4D5A">
        <w:rPr>
          <w:b/>
        </w:rPr>
        <w:tab/>
      </w:r>
      <w:r w:rsidR="008E4D5A">
        <w:rPr>
          <w:b/>
        </w:rPr>
        <w:tab/>
        <w:t>25</w:t>
      </w:r>
      <w:r w:rsidR="003B4BC0">
        <w:rPr>
          <w:b/>
        </w:rPr>
        <w:t>%</w:t>
      </w:r>
    </w:p>
    <w:p w14:paraId="4FB3E929" w14:textId="370C261C" w:rsidR="00CB22BC" w:rsidRDefault="008E4D5A" w:rsidP="00E278A4">
      <w:pPr>
        <w:pStyle w:val="BlockText"/>
        <w:ind w:left="0"/>
        <w:rPr>
          <w:b/>
        </w:rPr>
      </w:pPr>
      <w:r>
        <w:rPr>
          <w:b/>
        </w:rPr>
        <w:t xml:space="preserve">Policy </w:t>
      </w:r>
      <w:r w:rsidR="00C660EE">
        <w:rPr>
          <w:b/>
        </w:rPr>
        <w:t>Analysis</w:t>
      </w:r>
      <w:r>
        <w:rPr>
          <w:b/>
        </w:rPr>
        <w:tab/>
      </w:r>
      <w:r>
        <w:rPr>
          <w:b/>
        </w:rPr>
        <w:tab/>
        <w:t>5</w:t>
      </w:r>
      <w:r w:rsidR="00626F08">
        <w:rPr>
          <w:b/>
        </w:rPr>
        <w:t>0%</w:t>
      </w:r>
    </w:p>
    <w:p w14:paraId="4404AE86" w14:textId="77777777" w:rsidR="00CB22BC" w:rsidRDefault="00CB22BC" w:rsidP="00CB22BC">
      <w:pPr>
        <w:pStyle w:val="BlockText"/>
        <w:ind w:left="0"/>
        <w:rPr>
          <w:b/>
        </w:rPr>
      </w:pPr>
    </w:p>
    <w:p w14:paraId="073A77BE" w14:textId="267648E4" w:rsidR="00CB22BC" w:rsidRPr="00F178FD" w:rsidRDefault="00CB22BC" w:rsidP="00CB22BC">
      <w:pPr>
        <w:spacing w:line="240" w:lineRule="auto"/>
        <w:ind w:firstLine="0"/>
      </w:pPr>
      <w:r w:rsidRPr="00730828">
        <w:rPr>
          <w:b/>
        </w:rPr>
        <w:t>Reading:</w:t>
      </w:r>
      <w:r>
        <w:t xml:space="preserve">  Readings are expected to be completed before the class for which the readings are assigned. Familiarity with the material facilitates understanding and ability to participate in discussion.</w:t>
      </w:r>
    </w:p>
    <w:p w14:paraId="35F7DB50" w14:textId="22D71451" w:rsidR="00CB22BC" w:rsidRDefault="0055192B" w:rsidP="00CB22BC">
      <w:pPr>
        <w:spacing w:line="240" w:lineRule="auto"/>
        <w:ind w:firstLine="0"/>
      </w:pPr>
      <w:r>
        <w:rPr>
          <w:b/>
        </w:rPr>
        <w:t>Exams (2</w:t>
      </w:r>
      <w:r w:rsidR="00CB22BC" w:rsidRPr="00041FB3">
        <w:rPr>
          <w:b/>
        </w:rPr>
        <w:t>)</w:t>
      </w:r>
      <w:r w:rsidR="00CB22BC">
        <w:t xml:space="preserve"> - There will be </w:t>
      </w:r>
      <w:r w:rsidR="0053686B">
        <w:t>two</w:t>
      </w:r>
      <w:r w:rsidR="004D3C68">
        <w:t xml:space="preserve"> exa</w:t>
      </w:r>
      <w:r w:rsidR="008E4D5A">
        <w:t>ms, each worth 25</w:t>
      </w:r>
      <w:r w:rsidR="00CB22BC">
        <w:t>% of your grade.</w:t>
      </w:r>
      <w:r w:rsidR="00CB22BC" w:rsidRPr="00F178FD">
        <w:t xml:space="preserve"> </w:t>
      </w:r>
      <w:r w:rsidR="00CB22BC">
        <w:t>Exams will be graded on thoroughness and accuracy of answers provided as well as</w:t>
      </w:r>
      <w:r w:rsidR="008704FF">
        <w:t xml:space="preserve"> the grammar and clarity of </w:t>
      </w:r>
      <w:r w:rsidR="00CB22BC">
        <w:t>writing.</w:t>
      </w:r>
    </w:p>
    <w:p w14:paraId="00A558DE" w14:textId="77777777" w:rsidR="00CB22BC" w:rsidRDefault="00CB22BC" w:rsidP="00CB22BC">
      <w:pPr>
        <w:pStyle w:val="BlockText"/>
        <w:ind w:left="0"/>
        <w:jc w:val="left"/>
      </w:pPr>
      <w:r>
        <w:rPr>
          <w:rFonts w:cs="Arial"/>
          <w:b/>
        </w:rPr>
        <w:t>Class Participation</w:t>
      </w:r>
      <w:r w:rsidRPr="00B05BAD">
        <w:rPr>
          <w:rFonts w:cs="Arial"/>
          <w:b/>
        </w:rPr>
        <w:t xml:space="preserve">:  </w:t>
      </w:r>
      <w:r>
        <w:t>Both class attendance and participation are strongly encouraged as well as expected.  As this is a graduate class, a major component of the learning that takes place is through interaction with clas</w:t>
      </w:r>
      <w:r w:rsidR="00626F08">
        <w:t xml:space="preserve">smates. </w:t>
      </w:r>
    </w:p>
    <w:p w14:paraId="624EF717" w14:textId="77777777" w:rsidR="00CB22BC" w:rsidRDefault="00CB22BC" w:rsidP="00CB22BC">
      <w:pPr>
        <w:spacing w:line="240" w:lineRule="auto"/>
        <w:ind w:firstLine="0"/>
      </w:pPr>
    </w:p>
    <w:p w14:paraId="248B394C" w14:textId="56EE5CB8" w:rsidR="008704FF" w:rsidRPr="00C55FB0" w:rsidRDefault="00C55FB0" w:rsidP="00CB22BC">
      <w:pPr>
        <w:spacing w:line="240" w:lineRule="auto"/>
        <w:ind w:firstLine="0"/>
        <w:contextualSpacing/>
      </w:pPr>
      <w:r>
        <w:rPr>
          <w:b/>
        </w:rPr>
        <w:t xml:space="preserve">Policy Analysis and Presentation: </w:t>
      </w:r>
      <w:r>
        <w:t>Instructions in separate document.</w:t>
      </w:r>
    </w:p>
    <w:p w14:paraId="690AF040" w14:textId="77777777" w:rsidR="008E4D5A" w:rsidRPr="008E4D5A" w:rsidRDefault="008E4D5A" w:rsidP="00CB22BC">
      <w:pPr>
        <w:spacing w:line="240" w:lineRule="auto"/>
        <w:ind w:firstLine="0"/>
        <w:contextualSpacing/>
      </w:pPr>
    </w:p>
    <w:p w14:paraId="0C21DB4D" w14:textId="77777777" w:rsidR="00CB22BC" w:rsidRPr="008704FF" w:rsidRDefault="00CB22BC" w:rsidP="00CB22BC">
      <w:pPr>
        <w:spacing w:line="240" w:lineRule="auto"/>
        <w:ind w:firstLine="0"/>
        <w:contextualSpacing/>
      </w:pPr>
      <w:r w:rsidRPr="00AD74CB">
        <w:rPr>
          <w:b/>
        </w:rPr>
        <w:t>The grading scale for this course will be:</w:t>
      </w:r>
    </w:p>
    <w:p w14:paraId="09E6BF6A" w14:textId="77777777" w:rsidR="00CB22BC" w:rsidRDefault="00CB22BC" w:rsidP="00CB22BC">
      <w:pPr>
        <w:spacing w:line="240" w:lineRule="auto"/>
        <w:ind w:firstLine="0"/>
        <w:rPr>
          <w:b/>
          <w:bCs/>
        </w:rPr>
      </w:pPr>
      <w:r>
        <w:t xml:space="preserve">A ------------------------100-90 </w:t>
      </w:r>
      <w:r>
        <w:tab/>
      </w:r>
      <w:r>
        <w:tab/>
      </w:r>
    </w:p>
    <w:p w14:paraId="7449FFF3" w14:textId="77777777" w:rsidR="00CB22BC" w:rsidRDefault="00CB22BC" w:rsidP="00CB22BC">
      <w:pPr>
        <w:spacing w:line="240" w:lineRule="auto"/>
        <w:ind w:firstLine="0"/>
      </w:pPr>
      <w:r>
        <w:t>B ------------------------89-80</w:t>
      </w:r>
    </w:p>
    <w:p w14:paraId="55ED0131" w14:textId="77777777" w:rsidR="00CB22BC" w:rsidRDefault="00CB22BC" w:rsidP="00CB22BC">
      <w:pPr>
        <w:spacing w:line="240" w:lineRule="auto"/>
        <w:ind w:firstLine="0"/>
      </w:pPr>
      <w:r>
        <w:t>C ------------------------79-70</w:t>
      </w:r>
    </w:p>
    <w:p w14:paraId="00538EA5" w14:textId="77777777" w:rsidR="00CB22BC" w:rsidRDefault="00CB22BC" w:rsidP="00CB22BC">
      <w:pPr>
        <w:spacing w:line="240" w:lineRule="auto"/>
        <w:ind w:firstLine="0"/>
      </w:pPr>
      <w:r>
        <w:t>D ------------------------69-60</w:t>
      </w:r>
    </w:p>
    <w:p w14:paraId="2093FB41" w14:textId="77777777" w:rsidR="00CB22BC" w:rsidRDefault="00CB22BC" w:rsidP="00CB22BC">
      <w:pPr>
        <w:spacing w:line="240" w:lineRule="auto"/>
      </w:pPr>
      <w:r>
        <w:t>Below 60 = F</w:t>
      </w:r>
    </w:p>
    <w:p w14:paraId="262B451F" w14:textId="77777777" w:rsidR="00E278A4" w:rsidRDefault="00E278A4" w:rsidP="00CB22BC">
      <w:pPr>
        <w:spacing w:line="240" w:lineRule="auto"/>
      </w:pPr>
    </w:p>
    <w:p w14:paraId="606B3330" w14:textId="01DD69AA" w:rsidR="00CB22BC" w:rsidRPr="00E278A4" w:rsidRDefault="00CB22BC" w:rsidP="00E278A4">
      <w:pPr>
        <w:ind w:firstLine="0"/>
        <w:jc w:val="center"/>
        <w:rPr>
          <w:b/>
        </w:rPr>
      </w:pPr>
      <w:r w:rsidRPr="00E278A4">
        <w:rPr>
          <w:b/>
        </w:rPr>
        <w:t>Course Outline:</w:t>
      </w:r>
    </w:p>
    <w:p w14:paraId="67DD3EC0" w14:textId="77777777" w:rsidR="0067577F" w:rsidRDefault="00CB22BC" w:rsidP="0067577F">
      <w:pPr>
        <w:spacing w:line="240" w:lineRule="auto"/>
        <w:ind w:firstLine="0"/>
        <w:jc w:val="both"/>
      </w:pPr>
      <w:r>
        <w:t xml:space="preserve"> Please note that the following is the desired course outline. The instructor reserves the right to change the schedule found below. Each student is responsible for any changes as announced during </w:t>
      </w:r>
      <w:r w:rsidR="0067577F">
        <w:t>class discussions and lectures.</w:t>
      </w:r>
    </w:p>
    <w:p w14:paraId="6C521AA4" w14:textId="77777777" w:rsidR="0067577F" w:rsidRDefault="0067577F" w:rsidP="0067577F">
      <w:pPr>
        <w:spacing w:line="240" w:lineRule="auto"/>
        <w:ind w:firstLine="0"/>
        <w:contextualSpacing/>
        <w:rPr>
          <w:b/>
        </w:rPr>
      </w:pPr>
    </w:p>
    <w:p w14:paraId="1B5CDAA1" w14:textId="77777777" w:rsidR="0067577F" w:rsidRDefault="0067577F" w:rsidP="0067577F">
      <w:pPr>
        <w:spacing w:line="240" w:lineRule="auto"/>
        <w:ind w:firstLine="0"/>
        <w:contextualSpacing/>
        <w:rPr>
          <w:b/>
        </w:rPr>
      </w:pPr>
      <w:r w:rsidRPr="00D6027F">
        <w:rPr>
          <w:b/>
        </w:rPr>
        <w:t>Academic Calendar</w:t>
      </w:r>
    </w:p>
    <w:p w14:paraId="5C513099" w14:textId="543C1A1E" w:rsidR="0067577F" w:rsidRPr="0067577F" w:rsidRDefault="0067577F" w:rsidP="0067577F">
      <w:pPr>
        <w:spacing w:line="240" w:lineRule="auto"/>
        <w:ind w:firstLine="0"/>
        <w:contextualSpacing/>
        <w:rPr>
          <w:b/>
        </w:rPr>
      </w:pPr>
      <w:r>
        <w:t>Be prepared to discuss the readings assigned to the topic for each class meeting.</w:t>
      </w:r>
    </w:p>
    <w:p w14:paraId="31C248BB" w14:textId="77777777" w:rsidR="0067577F" w:rsidRDefault="0067577F" w:rsidP="0067577F">
      <w:pPr>
        <w:spacing w:line="240" w:lineRule="auto"/>
        <w:ind w:firstLine="0"/>
        <w:contextualSpacing/>
      </w:pPr>
    </w:p>
    <w:p w14:paraId="056CFE09" w14:textId="3A45418E" w:rsidR="0067577F" w:rsidRDefault="00C660EE" w:rsidP="0067577F">
      <w:pPr>
        <w:spacing w:line="240" w:lineRule="auto"/>
        <w:ind w:firstLine="0"/>
        <w:contextualSpacing/>
      </w:pPr>
      <w:r w:rsidRPr="00E278A4">
        <w:rPr>
          <w:b/>
        </w:rPr>
        <w:t>Aug 28</w:t>
      </w:r>
      <w:r w:rsidR="0067577F">
        <w:t xml:space="preserve"> – </w:t>
      </w:r>
      <w:r w:rsidR="00F3230F">
        <w:rPr>
          <w:b/>
        </w:rPr>
        <w:t xml:space="preserve">CLASS TO START AT 7:00 </w:t>
      </w:r>
      <w:r w:rsidR="0067577F">
        <w:t xml:space="preserve">Introductions; Syllabus - Discussion topics: Biology </w:t>
      </w:r>
    </w:p>
    <w:p w14:paraId="415A596A" w14:textId="77777777" w:rsidR="0067577F" w:rsidRDefault="0067577F" w:rsidP="0067577F">
      <w:pPr>
        <w:spacing w:line="240" w:lineRule="auto"/>
        <w:ind w:firstLine="0"/>
        <w:contextualSpacing/>
      </w:pPr>
      <w:r>
        <w:t>Biology Readings:</w:t>
      </w:r>
    </w:p>
    <w:p w14:paraId="42250F8C" w14:textId="77777777" w:rsidR="0067577F" w:rsidRDefault="0067577F" w:rsidP="0067577F">
      <w:pPr>
        <w:spacing w:line="240" w:lineRule="auto"/>
        <w:ind w:left="720" w:hanging="720"/>
        <w:contextualSpacing/>
      </w:pPr>
      <w:r>
        <w:t xml:space="preserve">Moffitt, T. E., Ross, S. &amp; </w:t>
      </w:r>
      <w:proofErr w:type="spellStart"/>
      <w:r>
        <w:t>Raine</w:t>
      </w:r>
      <w:proofErr w:type="spellEnd"/>
      <w:r>
        <w:t xml:space="preserve">, A. (2011). Crime and biology. In J. Q. Wilson &amp; J. </w:t>
      </w:r>
      <w:proofErr w:type="spellStart"/>
      <w:r>
        <w:t>Petersilia</w:t>
      </w:r>
      <w:proofErr w:type="spellEnd"/>
      <w:r>
        <w:t xml:space="preserve"> (Eds.), </w:t>
      </w:r>
      <w:r w:rsidRPr="00205FD3">
        <w:rPr>
          <w:i/>
        </w:rPr>
        <w:t>Crime and public policy</w:t>
      </w:r>
      <w:r>
        <w:t xml:space="preserve"> (pp. 53-87). New York, NY: Oxford Press.</w:t>
      </w:r>
    </w:p>
    <w:p w14:paraId="22D2581C" w14:textId="77777777" w:rsidR="0067577F" w:rsidRDefault="0067577F" w:rsidP="0067577F">
      <w:pPr>
        <w:spacing w:line="240" w:lineRule="auto"/>
        <w:ind w:firstLine="0"/>
        <w:contextualSpacing/>
      </w:pPr>
      <w:r>
        <w:tab/>
        <w:t>(Available on Blackboard)</w:t>
      </w:r>
    </w:p>
    <w:p w14:paraId="7A8AF360" w14:textId="77777777" w:rsidR="0067577F" w:rsidRDefault="0067577F" w:rsidP="0067577F">
      <w:pPr>
        <w:spacing w:line="240" w:lineRule="auto"/>
        <w:ind w:left="720" w:hanging="720"/>
        <w:contextualSpacing/>
      </w:pPr>
      <w:r>
        <w:t xml:space="preserve">Roque, M., Welsh, B. C., &amp; </w:t>
      </w:r>
      <w:proofErr w:type="spellStart"/>
      <w:r>
        <w:t>Raine</w:t>
      </w:r>
      <w:proofErr w:type="spellEnd"/>
      <w:r>
        <w:t xml:space="preserve">, A. (2012). Biosocial criminology and modern crime prevention. </w:t>
      </w:r>
      <w:r w:rsidRPr="00FD7D9A">
        <w:rPr>
          <w:i/>
        </w:rPr>
        <w:t>Journal of Criminal Justice, 40</w:t>
      </w:r>
      <w:r>
        <w:t>, 306-312.</w:t>
      </w:r>
    </w:p>
    <w:p w14:paraId="3FA79579" w14:textId="77777777" w:rsidR="0067577F" w:rsidRDefault="0067577F" w:rsidP="0067577F">
      <w:pPr>
        <w:spacing w:line="240" w:lineRule="auto"/>
        <w:ind w:left="720" w:hanging="720"/>
        <w:contextualSpacing/>
      </w:pPr>
      <w:r>
        <w:t>Casey, B. J., Getz, S., &amp; Galvan, A. (2008). The adolescent brain. Developmental Review, 28, 62-77.</w:t>
      </w:r>
    </w:p>
    <w:p w14:paraId="3722164C" w14:textId="77777777" w:rsidR="00770AB0" w:rsidRDefault="0067577F" w:rsidP="0067577F">
      <w:pPr>
        <w:spacing w:line="240" w:lineRule="auto"/>
        <w:ind w:left="720" w:hanging="720"/>
        <w:jc w:val="both"/>
      </w:pPr>
      <w:r>
        <w:t xml:space="preserve">Wright, J. P., &amp; Cullen, F. T. (2012). The future of biosocial criminology: Beyond scholars’ professional ideology. </w:t>
      </w:r>
      <w:r w:rsidRPr="007066C2">
        <w:rPr>
          <w:i/>
        </w:rPr>
        <w:t>Journal of Contemporary Criminal Justice, 28</w:t>
      </w:r>
      <w:r>
        <w:t>, 237-253.</w:t>
      </w:r>
    </w:p>
    <w:p w14:paraId="5A40E812" w14:textId="42287EAE" w:rsidR="0067493B" w:rsidRDefault="006D6FCD" w:rsidP="0067493B">
      <w:pPr>
        <w:spacing w:line="240" w:lineRule="auto"/>
        <w:ind w:left="720" w:hanging="720"/>
        <w:jc w:val="both"/>
        <w:rPr>
          <w:b/>
        </w:rPr>
      </w:pPr>
      <w:r>
        <w:t xml:space="preserve">Walsh, A., &amp; Yun, I. (Forthcoming). Examining the race, poverty, and crime nexus adding Asian Americans and biosocial processes. </w:t>
      </w:r>
      <w:r w:rsidRPr="006D6FCD">
        <w:rPr>
          <w:i/>
        </w:rPr>
        <w:t>Journal of Criminal Justice</w:t>
      </w:r>
      <w:r>
        <w:t xml:space="preserve">. </w:t>
      </w:r>
      <w:r w:rsidR="00484A05">
        <w:t>(Available on Blackboard)</w:t>
      </w:r>
    </w:p>
    <w:p w14:paraId="1F59F851" w14:textId="77777777" w:rsidR="0067493B" w:rsidRDefault="0067493B" w:rsidP="0067493B">
      <w:pPr>
        <w:spacing w:line="240" w:lineRule="auto"/>
        <w:ind w:left="720" w:hanging="720"/>
        <w:jc w:val="both"/>
        <w:rPr>
          <w:b/>
        </w:rPr>
      </w:pPr>
    </w:p>
    <w:p w14:paraId="2F56963D" w14:textId="0713D834" w:rsidR="008424D3" w:rsidRDefault="00C660EE" w:rsidP="0067493B">
      <w:pPr>
        <w:spacing w:line="240" w:lineRule="auto"/>
        <w:ind w:left="720" w:hanging="720"/>
        <w:jc w:val="both"/>
      </w:pPr>
      <w:r w:rsidRPr="00E278A4">
        <w:rPr>
          <w:b/>
        </w:rPr>
        <w:t>Aug 30</w:t>
      </w:r>
      <w:r w:rsidR="008424D3">
        <w:t xml:space="preserve"> – Discussion topics: Mental Health and Drugs</w:t>
      </w:r>
    </w:p>
    <w:p w14:paraId="3CEEA8E8" w14:textId="77777777" w:rsidR="00F3230F" w:rsidRDefault="00F3230F" w:rsidP="00205FD3">
      <w:pPr>
        <w:spacing w:line="240" w:lineRule="auto"/>
        <w:ind w:left="720" w:hanging="720"/>
        <w:contextualSpacing/>
      </w:pPr>
      <w:r>
        <w:t xml:space="preserve">Read Chapter 1 in </w:t>
      </w:r>
      <w:r w:rsidRPr="00F3230F">
        <w:rPr>
          <w:i/>
        </w:rPr>
        <w:t>Writing Public Policy</w:t>
      </w:r>
      <w:r>
        <w:t xml:space="preserve"> </w:t>
      </w:r>
    </w:p>
    <w:p w14:paraId="4BCAE33F" w14:textId="2AD292CA" w:rsidR="00903141" w:rsidRDefault="00903141" w:rsidP="00205FD3">
      <w:pPr>
        <w:spacing w:line="240" w:lineRule="auto"/>
        <w:ind w:left="720" w:hanging="720"/>
        <w:contextualSpacing/>
      </w:pPr>
      <w:r>
        <w:t>Mental Health Readings:</w:t>
      </w:r>
    </w:p>
    <w:p w14:paraId="417CCCD1" w14:textId="77777777" w:rsidR="00903141" w:rsidRDefault="00B77CC2" w:rsidP="00205FD3">
      <w:pPr>
        <w:spacing w:line="240" w:lineRule="auto"/>
        <w:ind w:left="720" w:hanging="720"/>
        <w:contextualSpacing/>
      </w:pPr>
      <w:r>
        <w:t xml:space="preserve">Raphael, S., &amp; Stoll, M. A. (2013). Assessing the contribution of the deinstitutionalization of the mentally ill to growth in the US incarceration rate. </w:t>
      </w:r>
      <w:r w:rsidRPr="00B77CC2">
        <w:rPr>
          <w:i/>
        </w:rPr>
        <w:t>The Journal of Legal Studies</w:t>
      </w:r>
      <w:r>
        <w:t>, 42.</w:t>
      </w:r>
    </w:p>
    <w:p w14:paraId="6BCA3B19" w14:textId="77777777" w:rsidR="00B77CC2" w:rsidRDefault="00B77CC2" w:rsidP="00205FD3">
      <w:pPr>
        <w:spacing w:line="240" w:lineRule="auto"/>
        <w:ind w:left="720" w:hanging="720"/>
        <w:contextualSpacing/>
      </w:pPr>
      <w:r>
        <w:tab/>
        <w:t>(Available on Blackboard)</w:t>
      </w:r>
    </w:p>
    <w:p w14:paraId="484A31BB" w14:textId="5D0EF4A0" w:rsidR="00B77CC2" w:rsidRDefault="00AD09E1" w:rsidP="00205FD3">
      <w:pPr>
        <w:spacing w:line="240" w:lineRule="auto"/>
        <w:ind w:left="720" w:hanging="720"/>
        <w:contextualSpacing/>
      </w:pPr>
      <w:r>
        <w:t xml:space="preserve">Swartz, J. A., &amp; </w:t>
      </w:r>
      <w:proofErr w:type="spellStart"/>
      <w:r>
        <w:t>Lurigio</w:t>
      </w:r>
      <w:proofErr w:type="spellEnd"/>
      <w:r>
        <w:t>, A.</w:t>
      </w:r>
      <w:r w:rsidR="004A6DDB">
        <w:t xml:space="preserve"> (2007).</w:t>
      </w:r>
      <w:r w:rsidR="00E80552">
        <w:t xml:space="preserve"> </w:t>
      </w:r>
      <w:r>
        <w:t xml:space="preserve">Serious mental illness and arrest: The generalized mediating effect of substance abuse. </w:t>
      </w:r>
      <w:r w:rsidRPr="00AD09E1">
        <w:rPr>
          <w:i/>
        </w:rPr>
        <w:t>Crime and Delinquency, 53</w:t>
      </w:r>
      <w:r>
        <w:t>, 581-604.</w:t>
      </w:r>
    </w:p>
    <w:p w14:paraId="6162B251" w14:textId="77777777" w:rsidR="002C0C11" w:rsidRDefault="00C644F3" w:rsidP="00205FD3">
      <w:pPr>
        <w:spacing w:line="240" w:lineRule="auto"/>
        <w:ind w:left="720" w:hanging="720"/>
        <w:contextualSpacing/>
      </w:pPr>
      <w:proofErr w:type="spellStart"/>
      <w:r>
        <w:t>Morabito</w:t>
      </w:r>
      <w:proofErr w:type="spellEnd"/>
      <w:r>
        <w:t xml:space="preserve">, M. S., </w:t>
      </w:r>
      <w:proofErr w:type="gramStart"/>
      <w:r>
        <w:t xml:space="preserve">&amp;  </w:t>
      </w:r>
      <w:proofErr w:type="spellStart"/>
      <w:r>
        <w:t>Socia</w:t>
      </w:r>
      <w:proofErr w:type="spellEnd"/>
      <w:proofErr w:type="gramEnd"/>
      <w:r>
        <w:t xml:space="preserve">, K. M. (2015).  Is dangerousness a myth? Injuries and police encounters with people with mental illnesses. </w:t>
      </w:r>
      <w:r w:rsidRPr="00C644F3">
        <w:rPr>
          <w:i/>
        </w:rPr>
        <w:t>Criminology and Public Policy, 14</w:t>
      </w:r>
      <w:r>
        <w:t>, 253-276.</w:t>
      </w:r>
    </w:p>
    <w:p w14:paraId="225FB009" w14:textId="77777777" w:rsidR="002C0C11" w:rsidRDefault="002C0C11" w:rsidP="00205FD3">
      <w:pPr>
        <w:spacing w:line="240" w:lineRule="auto"/>
        <w:ind w:left="720" w:hanging="720"/>
        <w:contextualSpacing/>
      </w:pPr>
      <w:r>
        <w:t xml:space="preserve">Smith, K. L. (2012). Lost souls: Constitutional implications for the deficiencies in treatment for persons with mental illness in custody. </w:t>
      </w:r>
      <w:r w:rsidRPr="002C0C11">
        <w:rPr>
          <w:i/>
        </w:rPr>
        <w:t>Golden Gate University Law Review, 42</w:t>
      </w:r>
      <w:r>
        <w:t>, 497-523.</w:t>
      </w:r>
    </w:p>
    <w:p w14:paraId="646EAC07" w14:textId="6B56264C" w:rsidR="0067577F" w:rsidRDefault="009219C7" w:rsidP="00F3230F">
      <w:pPr>
        <w:spacing w:line="240" w:lineRule="auto"/>
        <w:ind w:left="720" w:hanging="720"/>
        <w:contextualSpacing/>
      </w:pPr>
      <w:proofErr w:type="spellStart"/>
      <w:r>
        <w:t>Hnatow</w:t>
      </w:r>
      <w:proofErr w:type="spellEnd"/>
      <w:r>
        <w:t xml:space="preserve">, D. (November 2015). Emergency psychiatry: Working with law enforcement to provide health care for the acute mentally ill. </w:t>
      </w:r>
      <w:r w:rsidRPr="009219C7">
        <w:rPr>
          <w:i/>
        </w:rPr>
        <w:t>Psychiatric Times</w:t>
      </w:r>
      <w:r>
        <w:t>.</w:t>
      </w:r>
    </w:p>
    <w:p w14:paraId="1EBAA777" w14:textId="399D5911" w:rsidR="009D7152" w:rsidRDefault="00A01FB3" w:rsidP="0067577F">
      <w:pPr>
        <w:spacing w:line="240" w:lineRule="auto"/>
        <w:ind w:left="720" w:hanging="720"/>
        <w:contextualSpacing/>
      </w:pPr>
      <w:r>
        <w:t>Drugs</w:t>
      </w:r>
      <w:r w:rsidR="008424D3">
        <w:t xml:space="preserve"> Readings:</w:t>
      </w:r>
    </w:p>
    <w:p w14:paraId="79B732E1" w14:textId="1A19F71D" w:rsidR="009D7152" w:rsidRDefault="0097186B" w:rsidP="009D7152">
      <w:pPr>
        <w:pStyle w:val="ListParagraph"/>
        <w:spacing w:line="240" w:lineRule="auto"/>
        <w:ind w:left="0" w:firstLine="0"/>
      </w:pPr>
      <w:r>
        <w:t>Thirty years of America’s Drug War –</w:t>
      </w:r>
      <w:r w:rsidR="0067577F">
        <w:t xml:space="preserve"> Frontline chronology</w:t>
      </w:r>
    </w:p>
    <w:p w14:paraId="78EAFBF8" w14:textId="6673D8E0" w:rsidR="0097186B" w:rsidRDefault="009D7152" w:rsidP="0097186B">
      <w:pPr>
        <w:pStyle w:val="ListParagraph"/>
        <w:spacing w:line="240" w:lineRule="auto"/>
        <w:ind w:left="0" w:firstLine="0"/>
      </w:pPr>
      <w:r>
        <w:tab/>
      </w:r>
      <w:hyperlink r:id="rId9" w:history="1">
        <w:r w:rsidR="0097186B" w:rsidRPr="00C15DFE">
          <w:rPr>
            <w:rStyle w:val="Hyperlink"/>
          </w:rPr>
          <w:t>http://www.pbs.org/wgbh/pages/frontline/shows/drugs/cron/</w:t>
        </w:r>
      </w:hyperlink>
    </w:p>
    <w:p w14:paraId="4C7CD8A3" w14:textId="29070BD3" w:rsidR="000B5393" w:rsidRDefault="000B5393" w:rsidP="0097186B">
      <w:pPr>
        <w:pStyle w:val="ListParagraph"/>
        <w:spacing w:line="240" w:lineRule="auto"/>
        <w:ind w:left="0" w:firstLine="0"/>
      </w:pPr>
      <w:r>
        <w:t xml:space="preserve">Baum, D. (April 2016). Legalize it all: How to win the war on drugs. </w:t>
      </w:r>
      <w:r w:rsidRPr="000B5393">
        <w:rPr>
          <w:i/>
        </w:rPr>
        <w:t>Harper’s Magazine</w:t>
      </w:r>
      <w:r>
        <w:t xml:space="preserve">. </w:t>
      </w:r>
    </w:p>
    <w:p w14:paraId="7D2FACD9" w14:textId="6C204B8F" w:rsidR="000B5393" w:rsidRDefault="00247F7D" w:rsidP="000B5393">
      <w:pPr>
        <w:pStyle w:val="ListParagraph"/>
        <w:spacing w:line="240" w:lineRule="auto"/>
        <w:ind w:left="0"/>
      </w:pPr>
      <w:hyperlink r:id="rId10" w:history="1">
        <w:r w:rsidR="000B5393" w:rsidRPr="00C15DFE">
          <w:rPr>
            <w:rStyle w:val="Hyperlink"/>
          </w:rPr>
          <w:t>http://harpers.org/archive/2016/04/legalize-it-all/</w:t>
        </w:r>
      </w:hyperlink>
    </w:p>
    <w:p w14:paraId="4D1113C6" w14:textId="69D15373" w:rsidR="00494C2E" w:rsidRDefault="00445AB5" w:rsidP="00990735">
      <w:pPr>
        <w:pStyle w:val="ListParagraph"/>
        <w:spacing w:line="240" w:lineRule="auto"/>
        <w:ind w:hanging="720"/>
        <w:rPr>
          <w:i/>
        </w:rPr>
      </w:pPr>
      <w:r>
        <w:t>Morris, R. G., TenEyck, M. Barnes, J. C</w:t>
      </w:r>
      <w:r w:rsidR="00494C2E">
        <w:t>.</w:t>
      </w:r>
      <w:r>
        <w:t xml:space="preserve">, &amp; </w:t>
      </w:r>
      <w:proofErr w:type="spellStart"/>
      <w:r>
        <w:t>Kovandzic</w:t>
      </w:r>
      <w:proofErr w:type="spellEnd"/>
      <w:r>
        <w:t xml:space="preserve">, T. V. (2014). The effect of medical marijuana laws on crime: Evidence from state panel data, 1990-2006. </w:t>
      </w:r>
      <w:proofErr w:type="spellStart"/>
      <w:r w:rsidRPr="00445AB5">
        <w:rPr>
          <w:i/>
        </w:rPr>
        <w:t>PLoS</w:t>
      </w:r>
      <w:proofErr w:type="spellEnd"/>
      <w:r w:rsidRPr="00445AB5">
        <w:rPr>
          <w:i/>
        </w:rPr>
        <w:t xml:space="preserve"> ONE, 9(3).</w:t>
      </w:r>
    </w:p>
    <w:p w14:paraId="740D61C1" w14:textId="336A739C" w:rsidR="009F2D2E" w:rsidRPr="009F2D2E" w:rsidRDefault="002075C8" w:rsidP="00494C2E">
      <w:pPr>
        <w:pStyle w:val="ListParagraph"/>
        <w:spacing w:line="240" w:lineRule="auto"/>
        <w:ind w:hanging="720"/>
      </w:pPr>
      <w:r>
        <w:t xml:space="preserve">Barnes, M. C., &amp; Arndt, G. (2013). The best of both worlds: Applying federal commerce and state police powers to reduce prescription drug use. </w:t>
      </w:r>
      <w:r w:rsidRPr="002075C8">
        <w:rPr>
          <w:i/>
        </w:rPr>
        <w:t>Journal of Health Care Law and Policy, 16</w:t>
      </w:r>
      <w:r>
        <w:t>, 271-307.</w:t>
      </w:r>
    </w:p>
    <w:p w14:paraId="4EED1BCD" w14:textId="2EDFD5BF" w:rsidR="00AE209A" w:rsidRDefault="00CF007C" w:rsidP="00E278A4">
      <w:pPr>
        <w:spacing w:line="240" w:lineRule="auto"/>
        <w:ind w:left="720" w:hanging="720"/>
        <w:contextualSpacing/>
      </w:pPr>
      <w:r>
        <w:t xml:space="preserve">Drug war policies: Jeff Sessions orders tougher drug crime charges. (May 12, 2017). The Economist. </w:t>
      </w:r>
      <w:hyperlink r:id="rId11" w:history="1">
        <w:r w:rsidR="00E278A4" w:rsidRPr="00026636">
          <w:rPr>
            <w:rStyle w:val="Hyperlink"/>
          </w:rPr>
          <w:t>https://www.economist.com/blogs/democracyinamerica/2017/05/drug-war-policies</w:t>
        </w:r>
      </w:hyperlink>
    </w:p>
    <w:p w14:paraId="37F16FAC" w14:textId="77777777" w:rsidR="00E278A4" w:rsidRDefault="00E278A4" w:rsidP="00E278A4">
      <w:pPr>
        <w:spacing w:line="240" w:lineRule="auto"/>
        <w:ind w:left="720" w:hanging="720"/>
        <w:contextualSpacing/>
      </w:pPr>
    </w:p>
    <w:p w14:paraId="3EDC4F99" w14:textId="72698EFE" w:rsidR="008424D3" w:rsidRDefault="00C660EE" w:rsidP="00F3230F">
      <w:pPr>
        <w:spacing w:line="240" w:lineRule="auto"/>
        <w:ind w:firstLine="0"/>
        <w:contextualSpacing/>
      </w:pPr>
      <w:r w:rsidRPr="00E278A4">
        <w:rPr>
          <w:b/>
        </w:rPr>
        <w:t>Sept 6</w:t>
      </w:r>
      <w:r w:rsidR="008424D3">
        <w:t xml:space="preserve"> – Discussion topics: Guns and Family</w:t>
      </w:r>
    </w:p>
    <w:p w14:paraId="22C4672F" w14:textId="77777777" w:rsidR="00F3230F" w:rsidRDefault="00F3230F" w:rsidP="00F3230F">
      <w:pPr>
        <w:spacing w:line="240" w:lineRule="auto"/>
        <w:ind w:firstLine="0"/>
        <w:contextualSpacing/>
      </w:pPr>
      <w:r>
        <w:t xml:space="preserve">Read Chapter 2 in </w:t>
      </w:r>
      <w:r w:rsidRPr="00F3230F">
        <w:rPr>
          <w:i/>
        </w:rPr>
        <w:t>Writing Public Policy</w:t>
      </w:r>
    </w:p>
    <w:p w14:paraId="45261B01" w14:textId="63B73DC7" w:rsidR="001657C7" w:rsidRDefault="00432852" w:rsidP="00F3230F">
      <w:pPr>
        <w:spacing w:line="240" w:lineRule="auto"/>
        <w:ind w:firstLine="0"/>
        <w:contextualSpacing/>
      </w:pPr>
      <w:r>
        <w:t>Gun Readings</w:t>
      </w:r>
    </w:p>
    <w:p w14:paraId="716AEFBF" w14:textId="64821EC1" w:rsidR="00AE5608" w:rsidRDefault="00652931" w:rsidP="00F3230F">
      <w:pPr>
        <w:spacing w:line="240" w:lineRule="auto"/>
        <w:ind w:left="720" w:hanging="720"/>
        <w:contextualSpacing/>
      </w:pPr>
      <w:r>
        <w:t xml:space="preserve">Phillips, S., &amp; </w:t>
      </w:r>
      <w:proofErr w:type="spellStart"/>
      <w:r>
        <w:t>Maume</w:t>
      </w:r>
      <w:proofErr w:type="spellEnd"/>
      <w:r>
        <w:t>, M. O. (2007). Have gun will shoot</w:t>
      </w:r>
      <w:proofErr w:type="gramStart"/>
      <w:r>
        <w:t>?:</w:t>
      </w:r>
      <w:proofErr w:type="gramEnd"/>
      <w:r>
        <w:t xml:space="preserve"> Weapon instrumentality, intent, and the violent escalation of conflict. </w:t>
      </w:r>
      <w:r w:rsidRPr="00652931">
        <w:rPr>
          <w:i/>
        </w:rPr>
        <w:t>Homicide Studies, 11</w:t>
      </w:r>
      <w:r>
        <w:t>, 272-294.</w:t>
      </w:r>
    </w:p>
    <w:p w14:paraId="74C0F991" w14:textId="77777777" w:rsidR="00A42499" w:rsidRDefault="00A42499" w:rsidP="009B67D9">
      <w:pPr>
        <w:spacing w:line="240" w:lineRule="auto"/>
        <w:ind w:left="720" w:hanging="720"/>
        <w:contextualSpacing/>
      </w:pPr>
      <w:proofErr w:type="spellStart"/>
      <w:r>
        <w:t>Kleck</w:t>
      </w:r>
      <w:proofErr w:type="spellEnd"/>
      <w:r>
        <w:t>, G. (2009). Mass shootings in schools: The worst possible case for gun control. American Behavioral Scientist, 52, 1447-1464.</w:t>
      </w:r>
    </w:p>
    <w:p w14:paraId="2A3338CC" w14:textId="77777777" w:rsidR="00A42499" w:rsidRDefault="00A42499" w:rsidP="009B67D9">
      <w:pPr>
        <w:spacing w:line="240" w:lineRule="auto"/>
        <w:ind w:left="720" w:hanging="720"/>
        <w:contextualSpacing/>
      </w:pPr>
      <w:proofErr w:type="spellStart"/>
      <w:r>
        <w:t>Vittes</w:t>
      </w:r>
      <w:proofErr w:type="spellEnd"/>
      <w:r>
        <w:t xml:space="preserve">, K. A., </w:t>
      </w:r>
      <w:proofErr w:type="spellStart"/>
      <w:r>
        <w:t>Vernick</w:t>
      </w:r>
      <w:proofErr w:type="spellEnd"/>
      <w:r>
        <w:t xml:space="preserve">, J. S., &amp; Webster, D. W. (2013). Legal status and source of offenders’ firearms in states with the least </w:t>
      </w:r>
      <w:r w:rsidR="009C6FE6">
        <w:t xml:space="preserve">stringent criteria for gun ownership. </w:t>
      </w:r>
      <w:r w:rsidR="009C6FE6" w:rsidRPr="009C6FE6">
        <w:rPr>
          <w:i/>
        </w:rPr>
        <w:t>Injury Prevention, 19</w:t>
      </w:r>
      <w:r w:rsidR="009C6FE6">
        <w:t>, 26-31.</w:t>
      </w:r>
    </w:p>
    <w:p w14:paraId="3A09C26C" w14:textId="57B9B8AF" w:rsidR="0067577F" w:rsidRDefault="00E10CE7" w:rsidP="0067577F">
      <w:pPr>
        <w:spacing w:line="240" w:lineRule="auto"/>
        <w:ind w:left="720" w:hanging="720"/>
        <w:contextualSpacing/>
      </w:pPr>
      <w:r>
        <w:t xml:space="preserve">Pierce, G. L., Braga, A. A., &amp; </w:t>
      </w:r>
      <w:proofErr w:type="spellStart"/>
      <w:r>
        <w:t>Wintemute</w:t>
      </w:r>
      <w:proofErr w:type="spellEnd"/>
      <w:r>
        <w:t xml:space="preserve">, G. (2015). Impact of California firearms sales laws and dealer regulations on the illegal diversion of guns. </w:t>
      </w:r>
      <w:r w:rsidRPr="00E10CE7">
        <w:rPr>
          <w:i/>
        </w:rPr>
        <w:t>Injury Prevention, 21</w:t>
      </w:r>
      <w:r>
        <w:t>. (Available on Blackboard).</w:t>
      </w:r>
    </w:p>
    <w:p w14:paraId="0AEEE68C" w14:textId="17218948" w:rsidR="0067577F" w:rsidRDefault="00B7059E" w:rsidP="00F3230F">
      <w:pPr>
        <w:spacing w:line="240" w:lineRule="auto"/>
        <w:ind w:left="720" w:hanging="720"/>
        <w:contextualSpacing/>
      </w:pPr>
      <w:r>
        <w:t>Donohue (Available on Blackboard)</w:t>
      </w:r>
    </w:p>
    <w:p w14:paraId="16C8DB07" w14:textId="77777777" w:rsidR="00E278A4" w:rsidRDefault="00E278A4">
      <w:r>
        <w:br w:type="page"/>
      </w:r>
    </w:p>
    <w:p w14:paraId="7130D7E9" w14:textId="5C17C40C" w:rsidR="002D3C38" w:rsidRDefault="002D3C38" w:rsidP="0067577F">
      <w:pPr>
        <w:spacing w:line="240" w:lineRule="auto"/>
        <w:ind w:firstLine="0"/>
      </w:pPr>
      <w:r>
        <w:lastRenderedPageBreak/>
        <w:t>Family Readings:</w:t>
      </w:r>
      <w:r w:rsidR="00663025">
        <w:t xml:space="preserve"> </w:t>
      </w:r>
    </w:p>
    <w:p w14:paraId="79D7F9EE" w14:textId="77777777" w:rsidR="00916E6B" w:rsidRDefault="00916E6B" w:rsidP="0067577F">
      <w:pPr>
        <w:spacing w:line="240" w:lineRule="auto"/>
        <w:ind w:left="720" w:hanging="720"/>
        <w:contextualSpacing/>
      </w:pPr>
      <w:r>
        <w:t xml:space="preserve">van de </w:t>
      </w:r>
      <w:proofErr w:type="spellStart"/>
      <w:r>
        <w:t>Rakt</w:t>
      </w:r>
      <w:proofErr w:type="spellEnd"/>
      <w:r>
        <w:t xml:space="preserve">, M., </w:t>
      </w:r>
      <w:proofErr w:type="spellStart"/>
      <w:r>
        <w:t>Nieuwbeerta</w:t>
      </w:r>
      <w:proofErr w:type="spellEnd"/>
      <w:r>
        <w:t xml:space="preserve">, P., &amp; </w:t>
      </w:r>
      <w:proofErr w:type="spellStart"/>
      <w:r>
        <w:t>Apel</w:t>
      </w:r>
      <w:proofErr w:type="spellEnd"/>
      <w:r>
        <w:t xml:space="preserve">, R. (2009). Association of criminal convictions between family members: Effects of siblings, fathers and mothers. </w:t>
      </w:r>
      <w:r w:rsidRPr="00916E6B">
        <w:rPr>
          <w:i/>
        </w:rPr>
        <w:t xml:space="preserve">Criminal </w:t>
      </w:r>
      <w:proofErr w:type="spellStart"/>
      <w:r w:rsidRPr="00916E6B">
        <w:rPr>
          <w:i/>
        </w:rPr>
        <w:t>Behaviour</w:t>
      </w:r>
      <w:proofErr w:type="spellEnd"/>
      <w:r w:rsidRPr="00916E6B">
        <w:rPr>
          <w:i/>
        </w:rPr>
        <w:t xml:space="preserve"> and Mental Health, 19</w:t>
      </w:r>
      <w:r>
        <w:t>, 94-108.</w:t>
      </w:r>
    </w:p>
    <w:p w14:paraId="6D9C1C10" w14:textId="77777777" w:rsidR="00872D09" w:rsidRDefault="00872D09" w:rsidP="00872D09">
      <w:pPr>
        <w:spacing w:line="240" w:lineRule="auto"/>
        <w:ind w:left="720" w:hanging="720"/>
        <w:contextualSpacing/>
      </w:pPr>
      <w:r>
        <w:t xml:space="preserve">Beaver, K. M. (2013). The familial concentration and transmission of crime. </w:t>
      </w:r>
      <w:r w:rsidRPr="00872D09">
        <w:rPr>
          <w:i/>
        </w:rPr>
        <w:t>Criminal Justice and Behavior, 40</w:t>
      </w:r>
      <w:r>
        <w:t>, 139-155.</w:t>
      </w:r>
    </w:p>
    <w:p w14:paraId="18ED94B7" w14:textId="77777777" w:rsidR="0095405A" w:rsidRDefault="0095405A" w:rsidP="00872D09">
      <w:pPr>
        <w:spacing w:line="240" w:lineRule="auto"/>
        <w:ind w:left="720" w:hanging="720"/>
        <w:contextualSpacing/>
      </w:pPr>
      <w:r>
        <w:t xml:space="preserve">Theobald, D., Farrington, D. P., &amp; Piquero, A. R. (2013). Childhood broken homes and adult violence: An analysis of moderators and mediators. </w:t>
      </w:r>
      <w:r w:rsidRPr="0095405A">
        <w:rPr>
          <w:i/>
        </w:rPr>
        <w:t>Journal of Criminal Justice, 41</w:t>
      </w:r>
      <w:r>
        <w:t>, 44-52.</w:t>
      </w:r>
    </w:p>
    <w:p w14:paraId="497B3C86" w14:textId="77777777" w:rsidR="0067577F" w:rsidRDefault="0067577F" w:rsidP="0067577F">
      <w:pPr>
        <w:keepNext/>
        <w:spacing w:line="240" w:lineRule="auto"/>
        <w:ind w:left="720" w:hanging="720"/>
        <w:contextualSpacing/>
      </w:pPr>
      <w:proofErr w:type="spellStart"/>
      <w:r>
        <w:t>Turney</w:t>
      </w:r>
      <w:proofErr w:type="spellEnd"/>
      <w:r>
        <w:t xml:space="preserve">, K., &amp; </w:t>
      </w:r>
      <w:proofErr w:type="spellStart"/>
      <w:r>
        <w:t>Wildeman</w:t>
      </w:r>
      <w:proofErr w:type="spellEnd"/>
      <w:r>
        <w:t xml:space="preserve">, C. (2015). Detrimental for some? Heterogeneous effects of maternal incarceration on child wellbeing. </w:t>
      </w:r>
      <w:r w:rsidRPr="00E436AB">
        <w:rPr>
          <w:i/>
        </w:rPr>
        <w:t>Criminology and Public Policy, 14,</w:t>
      </w:r>
      <w:r>
        <w:t xml:space="preserve"> 125-156.</w:t>
      </w:r>
    </w:p>
    <w:p w14:paraId="17CDAF95" w14:textId="77777777" w:rsidR="0067577F" w:rsidRDefault="0067577F" w:rsidP="0067577F">
      <w:pPr>
        <w:keepNext/>
        <w:spacing w:line="240" w:lineRule="auto"/>
        <w:ind w:left="720" w:hanging="720"/>
        <w:contextualSpacing/>
      </w:pPr>
      <w:r>
        <w:t xml:space="preserve">Giordano, P. C., &amp; </w:t>
      </w:r>
      <w:proofErr w:type="spellStart"/>
      <w:r>
        <w:t>Copp</w:t>
      </w:r>
      <w:proofErr w:type="spellEnd"/>
      <w:r>
        <w:t xml:space="preserve">, J. E. (2015). “Packages” of risk: Implications for determining the effect of maternal incarceration on child wellbeing. </w:t>
      </w:r>
      <w:r w:rsidRPr="00E751FD">
        <w:rPr>
          <w:i/>
        </w:rPr>
        <w:t>Criminology and Public Policy, 14</w:t>
      </w:r>
      <w:r>
        <w:t>, 157-169.</w:t>
      </w:r>
    </w:p>
    <w:p w14:paraId="378D33DB" w14:textId="77777777" w:rsidR="00D17DA4" w:rsidRDefault="0067577F" w:rsidP="00D17DA4">
      <w:pPr>
        <w:keepNext/>
        <w:spacing w:line="240" w:lineRule="auto"/>
        <w:ind w:left="720" w:hanging="720"/>
        <w:contextualSpacing/>
      </w:pPr>
      <w:proofErr w:type="spellStart"/>
      <w:r>
        <w:t>Arditti</w:t>
      </w:r>
      <w:proofErr w:type="spellEnd"/>
      <w:r>
        <w:t xml:space="preserve">, J. (2015). Family process perspective on the heterogeneous effect of maternal incarceration on child wellbeing: The trouble with differences. </w:t>
      </w:r>
      <w:r w:rsidRPr="00E751FD">
        <w:rPr>
          <w:i/>
        </w:rPr>
        <w:t>Criminology and Public Policy, 14</w:t>
      </w:r>
      <w:r>
        <w:t>, 169-182.</w:t>
      </w:r>
    </w:p>
    <w:p w14:paraId="27B0F1BC" w14:textId="77777777" w:rsidR="00D17DA4" w:rsidRDefault="00D17DA4" w:rsidP="00D17DA4">
      <w:pPr>
        <w:keepNext/>
        <w:spacing w:line="240" w:lineRule="auto"/>
        <w:ind w:left="720" w:hanging="720"/>
        <w:contextualSpacing/>
      </w:pPr>
    </w:p>
    <w:p w14:paraId="5B31E704" w14:textId="79CAF30E" w:rsidR="00A01FB3" w:rsidRDefault="00C660EE" w:rsidP="00D17DA4">
      <w:pPr>
        <w:keepNext/>
        <w:spacing w:line="240" w:lineRule="auto"/>
        <w:ind w:left="720" w:hanging="720"/>
        <w:contextualSpacing/>
      </w:pPr>
      <w:r w:rsidRPr="00E278A4">
        <w:rPr>
          <w:b/>
        </w:rPr>
        <w:t>Sept 11</w:t>
      </w:r>
      <w:r w:rsidR="00AD09E1">
        <w:t xml:space="preserve"> – Juveniles</w:t>
      </w:r>
      <w:r w:rsidR="008424D3">
        <w:t xml:space="preserve"> and Community</w:t>
      </w:r>
    </w:p>
    <w:p w14:paraId="664A3BA9" w14:textId="73E1F5D7" w:rsidR="00F3230F" w:rsidRDefault="00F3230F" w:rsidP="00F3230F">
      <w:pPr>
        <w:spacing w:line="240" w:lineRule="auto"/>
        <w:ind w:firstLine="0"/>
        <w:contextualSpacing/>
      </w:pPr>
      <w:r>
        <w:t xml:space="preserve">Read Chapter 3 in </w:t>
      </w:r>
      <w:r w:rsidRPr="00F3230F">
        <w:rPr>
          <w:i/>
        </w:rPr>
        <w:t>Writing Public Policy</w:t>
      </w:r>
    </w:p>
    <w:p w14:paraId="24787932" w14:textId="4D80D14D" w:rsidR="00733D2B" w:rsidRDefault="00432852" w:rsidP="00BA43C7">
      <w:pPr>
        <w:spacing w:line="240" w:lineRule="auto"/>
        <w:ind w:firstLine="0"/>
        <w:contextualSpacing/>
      </w:pPr>
      <w:r>
        <w:t>Juveniles Readings</w:t>
      </w:r>
    </w:p>
    <w:p w14:paraId="4BA77382" w14:textId="18BE0E23" w:rsidR="00B06841" w:rsidRDefault="0072427B" w:rsidP="0072427B">
      <w:pPr>
        <w:spacing w:line="240" w:lineRule="auto"/>
        <w:ind w:left="720" w:hanging="720"/>
        <w:contextualSpacing/>
      </w:pPr>
      <w:r>
        <w:t xml:space="preserve">Chesney-Lind, M., &amp; Shelden, R. </w:t>
      </w:r>
      <w:r w:rsidR="00B06841">
        <w:t>(Available on Blackboard)</w:t>
      </w:r>
    </w:p>
    <w:p w14:paraId="2F6C2800" w14:textId="77777777" w:rsidR="00AD09E1" w:rsidRDefault="00733D2B" w:rsidP="00733D2B">
      <w:pPr>
        <w:spacing w:line="240" w:lineRule="auto"/>
        <w:ind w:left="720" w:hanging="720"/>
        <w:contextualSpacing/>
      </w:pPr>
      <w:proofErr w:type="spellStart"/>
      <w:r>
        <w:t>Loeber</w:t>
      </w:r>
      <w:proofErr w:type="spellEnd"/>
      <w:r>
        <w:t xml:space="preserve">, R., </w:t>
      </w:r>
      <w:proofErr w:type="spellStart"/>
      <w:r>
        <w:t>Menting</w:t>
      </w:r>
      <w:proofErr w:type="spellEnd"/>
      <w:r>
        <w:t xml:space="preserve">, B., </w:t>
      </w:r>
      <w:proofErr w:type="spellStart"/>
      <w:r>
        <w:t>Lynam</w:t>
      </w:r>
      <w:proofErr w:type="spellEnd"/>
      <w:r>
        <w:t xml:space="preserve">, D. R., Moffitt, T. E., </w:t>
      </w:r>
      <w:proofErr w:type="spellStart"/>
      <w:r>
        <w:t>Stouthamer-Loeber</w:t>
      </w:r>
      <w:proofErr w:type="spellEnd"/>
      <w:r>
        <w:t>, M., Stallings, R., et al. (2012). Findings from the Pittsburg Youth Study: Cognitive impulsivity and intelligence as predictors of the age-crime curve. Journal of the American Academy of Child and Adolescent Psychiatry, 51, 1136-1149.</w:t>
      </w:r>
    </w:p>
    <w:p w14:paraId="01992502" w14:textId="5C86D66E" w:rsidR="00C8279F" w:rsidRDefault="00C8279F" w:rsidP="0072427B">
      <w:pPr>
        <w:spacing w:line="240" w:lineRule="auto"/>
        <w:ind w:left="720" w:hanging="720"/>
        <w:contextualSpacing/>
      </w:pPr>
      <w:r>
        <w:t>Justice Policy Institute. (2014). Sticker shock: Calculating the full price tag of youth incarceration. (Available on Blackboard).</w:t>
      </w:r>
    </w:p>
    <w:p w14:paraId="7B3F3B6A" w14:textId="77777777" w:rsidR="0022417C" w:rsidRDefault="00051A84" w:rsidP="0072427B">
      <w:pPr>
        <w:spacing w:line="240" w:lineRule="auto"/>
        <w:ind w:left="720" w:hanging="720"/>
        <w:contextualSpacing/>
      </w:pPr>
      <w:r>
        <w:t xml:space="preserve">Scott, E. S., &amp; </w:t>
      </w:r>
      <w:proofErr w:type="spellStart"/>
      <w:r>
        <w:t>Grisso</w:t>
      </w:r>
      <w:proofErr w:type="spellEnd"/>
      <w:r>
        <w:t xml:space="preserve">, T. (2005). Developmental incompetence, due process, and juvenile justice policy. </w:t>
      </w:r>
      <w:r w:rsidRPr="00051A84">
        <w:rPr>
          <w:i/>
        </w:rPr>
        <w:t>North Carolina Law Review, 83</w:t>
      </w:r>
      <w:r>
        <w:t xml:space="preserve">. </w:t>
      </w:r>
    </w:p>
    <w:p w14:paraId="43D754B5" w14:textId="77777777" w:rsidR="00051A84" w:rsidRDefault="00051A84" w:rsidP="00733D2B">
      <w:pPr>
        <w:spacing w:line="240" w:lineRule="auto"/>
        <w:ind w:left="720" w:hanging="720"/>
        <w:contextualSpacing/>
      </w:pPr>
      <w:r>
        <w:tab/>
        <w:t>(Available on Blackboard)</w:t>
      </w:r>
    </w:p>
    <w:p w14:paraId="51047E45" w14:textId="3EA1260D" w:rsidR="00A01FB3" w:rsidRDefault="00587DAE" w:rsidP="00F3230F">
      <w:pPr>
        <w:spacing w:line="240" w:lineRule="auto"/>
        <w:ind w:left="720" w:hanging="720"/>
        <w:contextualSpacing/>
      </w:pPr>
      <w:r>
        <w:t xml:space="preserve">Farrington, D., </w:t>
      </w:r>
      <w:proofErr w:type="spellStart"/>
      <w:r>
        <w:t>Loeber</w:t>
      </w:r>
      <w:proofErr w:type="spellEnd"/>
      <w:r>
        <w:t xml:space="preserve">, R., &amp; Howell, J. C. (2012). Young adult offenders: The need for more effective legislative options and justice processing. </w:t>
      </w:r>
      <w:r w:rsidRPr="00587DAE">
        <w:rPr>
          <w:i/>
        </w:rPr>
        <w:t>Criminology and Public Policy, 11</w:t>
      </w:r>
      <w:r>
        <w:t>, 729-750.</w:t>
      </w:r>
    </w:p>
    <w:p w14:paraId="532C353F" w14:textId="2A741E6B" w:rsidR="001657C7" w:rsidRDefault="00432852" w:rsidP="00BA43C7">
      <w:pPr>
        <w:spacing w:line="240" w:lineRule="auto"/>
        <w:ind w:firstLine="0"/>
        <w:contextualSpacing/>
      </w:pPr>
      <w:r>
        <w:t>Community Readings</w:t>
      </w:r>
    </w:p>
    <w:p w14:paraId="62038E1F" w14:textId="77777777" w:rsidR="00903141" w:rsidRDefault="003E208D" w:rsidP="003E208D">
      <w:pPr>
        <w:spacing w:line="240" w:lineRule="auto"/>
        <w:ind w:left="720" w:hanging="720"/>
        <w:contextualSpacing/>
      </w:pPr>
      <w:r>
        <w:t xml:space="preserve">Clear, T. R., Rose, D. R., &amp; Ryder, J. A. (2001). Incarceration and the community: The problem of removing and returning offenders. </w:t>
      </w:r>
      <w:r w:rsidRPr="003E208D">
        <w:rPr>
          <w:i/>
        </w:rPr>
        <w:t>Crime and Delinquency, 47</w:t>
      </w:r>
      <w:r>
        <w:t>, 335-351.</w:t>
      </w:r>
    </w:p>
    <w:p w14:paraId="3D702C1B" w14:textId="77777777" w:rsidR="00AB7185" w:rsidRDefault="00AB7185" w:rsidP="003E208D">
      <w:pPr>
        <w:spacing w:line="240" w:lineRule="auto"/>
        <w:ind w:left="720" w:hanging="720"/>
        <w:contextualSpacing/>
      </w:pPr>
      <w:r>
        <w:t xml:space="preserve">Hinkle, J. C. (2013). The relationship between disorder, perceived risk, and collective efficacy: A look into indirect pathways into the broken windows thesis. </w:t>
      </w:r>
      <w:r w:rsidRPr="00AB7185">
        <w:rPr>
          <w:i/>
        </w:rPr>
        <w:t>Criminal Justice Studies: A Critical Journal of Crime, Law, and Society, 26</w:t>
      </w:r>
      <w:r>
        <w:t xml:space="preserve">, 408-432. </w:t>
      </w:r>
    </w:p>
    <w:p w14:paraId="1358D06B" w14:textId="77777777" w:rsidR="00A01FB3" w:rsidRDefault="00903141" w:rsidP="00903141">
      <w:pPr>
        <w:spacing w:line="240" w:lineRule="auto"/>
        <w:ind w:firstLine="0"/>
        <w:contextualSpacing/>
      </w:pPr>
      <w:r>
        <w:tab/>
        <w:t>(Available on Blackboard)</w:t>
      </w:r>
    </w:p>
    <w:p w14:paraId="65334F24" w14:textId="253A3BE7" w:rsidR="000D0960" w:rsidRDefault="000D0960" w:rsidP="000D0960">
      <w:pPr>
        <w:spacing w:line="240" w:lineRule="auto"/>
        <w:ind w:left="720" w:hanging="720"/>
        <w:contextualSpacing/>
      </w:pPr>
      <w:r>
        <w:t xml:space="preserve">Barton, M. S., &amp; </w:t>
      </w:r>
      <w:proofErr w:type="spellStart"/>
      <w:r>
        <w:t>Gruner</w:t>
      </w:r>
      <w:proofErr w:type="spellEnd"/>
      <w:r>
        <w:t xml:space="preserve">, C. P. (2016). The theoretical explanation of the influence of gentrification on neighborhood crime. </w:t>
      </w:r>
      <w:r w:rsidRPr="000D0960">
        <w:rPr>
          <w:i/>
        </w:rPr>
        <w:t>Deviant Behavior, 37</w:t>
      </w:r>
      <w:r>
        <w:t>, 30-46.</w:t>
      </w:r>
    </w:p>
    <w:p w14:paraId="43C8A989" w14:textId="77777777" w:rsidR="00455B58" w:rsidRDefault="006E5E44" w:rsidP="00455B58">
      <w:pPr>
        <w:spacing w:line="240" w:lineRule="auto"/>
        <w:ind w:left="720" w:hanging="720"/>
        <w:contextualSpacing/>
      </w:pPr>
      <w:r>
        <w:t>Woo, A., &amp; Joh, K. (2015). Beyond anecdotal evidence: Do subsidized housing developments increase neighborhood crime? Applied Geography, 64, 87-96.</w:t>
      </w:r>
      <w:r w:rsidR="00455B58" w:rsidRPr="00455B58">
        <w:t xml:space="preserve"> </w:t>
      </w:r>
    </w:p>
    <w:p w14:paraId="56E9368F" w14:textId="041CB8AD" w:rsidR="00455B58" w:rsidRDefault="00455B58" w:rsidP="00455B58">
      <w:pPr>
        <w:spacing w:line="240" w:lineRule="auto"/>
        <w:ind w:left="720" w:hanging="720"/>
        <w:contextualSpacing/>
      </w:pPr>
      <w:r>
        <w:lastRenderedPageBreak/>
        <w:t xml:space="preserve">Rothstein, R. (2015). From Ferguson to Baltimore: The fruits of government-sponsored segregation. </w:t>
      </w:r>
      <w:r w:rsidRPr="00BA051D">
        <w:rPr>
          <w:i/>
        </w:rPr>
        <w:t>Journal of Affordable Housing &amp; Community Development Law, 24</w:t>
      </w:r>
      <w:r>
        <w:t>. (Link available on Blackboard)</w:t>
      </w:r>
    </w:p>
    <w:p w14:paraId="3C5F1A53" w14:textId="77777777" w:rsidR="00D17DA4" w:rsidRDefault="00D17DA4" w:rsidP="00E278A4">
      <w:pPr>
        <w:spacing w:line="240" w:lineRule="auto"/>
        <w:ind w:firstLine="0"/>
        <w:contextualSpacing/>
      </w:pPr>
    </w:p>
    <w:p w14:paraId="51ECD25A" w14:textId="6A48B9B1" w:rsidR="00E455B9" w:rsidRDefault="00C660EE" w:rsidP="00D17DA4">
      <w:pPr>
        <w:spacing w:line="240" w:lineRule="auto"/>
        <w:ind w:left="720" w:hanging="720"/>
        <w:contextualSpacing/>
      </w:pPr>
      <w:r w:rsidRPr="00E278A4">
        <w:rPr>
          <w:b/>
        </w:rPr>
        <w:t>Sept 13</w:t>
      </w:r>
      <w:r w:rsidR="00A53699">
        <w:t xml:space="preserve"> – </w:t>
      </w:r>
      <w:r w:rsidR="00455B58">
        <w:t>Labor Markets</w:t>
      </w:r>
      <w:r w:rsidR="00663025">
        <w:t xml:space="preserve"> </w:t>
      </w:r>
      <w:r w:rsidR="008424D3">
        <w:t>and Policing</w:t>
      </w:r>
    </w:p>
    <w:p w14:paraId="473D9EC2" w14:textId="1FFE8AED" w:rsidR="00F3230F" w:rsidRDefault="00F3230F" w:rsidP="00F3230F">
      <w:pPr>
        <w:spacing w:line="240" w:lineRule="auto"/>
        <w:ind w:firstLine="0"/>
        <w:contextualSpacing/>
      </w:pPr>
      <w:r>
        <w:t xml:space="preserve">Read Chapter 4 in </w:t>
      </w:r>
      <w:r w:rsidRPr="00F3230F">
        <w:rPr>
          <w:i/>
        </w:rPr>
        <w:t>Writing Public Policy</w:t>
      </w:r>
    </w:p>
    <w:p w14:paraId="1E0BD926" w14:textId="479649DE" w:rsidR="008424D3" w:rsidRDefault="008424D3" w:rsidP="00E455B9">
      <w:pPr>
        <w:spacing w:line="240" w:lineRule="auto"/>
        <w:ind w:firstLine="0"/>
        <w:contextualSpacing/>
      </w:pPr>
      <w:r>
        <w:t>Labor Markets Readings</w:t>
      </w:r>
    </w:p>
    <w:p w14:paraId="054EA748" w14:textId="77777777" w:rsidR="00E455B9" w:rsidRDefault="00E455B9" w:rsidP="00E455B9">
      <w:pPr>
        <w:spacing w:line="240" w:lineRule="auto"/>
        <w:ind w:left="720" w:hanging="720"/>
        <w:contextualSpacing/>
      </w:pPr>
      <w:r>
        <w:t xml:space="preserve">Baron, S. W. (2008). Street youth, unemployment and crime: is it that simple? Using General Strain Theory to untangle the relationship, </w:t>
      </w:r>
      <w:r w:rsidRPr="00E44451">
        <w:rPr>
          <w:i/>
        </w:rPr>
        <w:t>Journal of Criminology and Criminal Justice, 50</w:t>
      </w:r>
      <w:r>
        <w:t>, 399-434.</w:t>
      </w:r>
    </w:p>
    <w:p w14:paraId="35742DCE" w14:textId="1060DB60" w:rsidR="00E455B9" w:rsidRDefault="00E455B9" w:rsidP="00E455B9">
      <w:pPr>
        <w:spacing w:line="240" w:lineRule="auto"/>
        <w:ind w:left="720" w:hanging="720"/>
        <w:contextualSpacing/>
      </w:pPr>
      <w:r>
        <w:t xml:space="preserve">Crutchfield, R. D., &amp; </w:t>
      </w:r>
      <w:proofErr w:type="spellStart"/>
      <w:r>
        <w:t>Pitchford</w:t>
      </w:r>
      <w:proofErr w:type="spellEnd"/>
      <w:r>
        <w:t>,</w:t>
      </w:r>
      <w:r w:rsidR="00A53699">
        <w:t xml:space="preserve"> S. R. (1997). Work and crime: The effects of labor s</w:t>
      </w:r>
      <w:r>
        <w:t xml:space="preserve">tratification, </w:t>
      </w:r>
      <w:r w:rsidRPr="00DB00F9">
        <w:rPr>
          <w:i/>
        </w:rPr>
        <w:t>Social Forces, 76</w:t>
      </w:r>
      <w:r>
        <w:t>, 93-118.</w:t>
      </w:r>
    </w:p>
    <w:p w14:paraId="450DF79A" w14:textId="77777777" w:rsidR="00E455B9" w:rsidRDefault="00E455B9" w:rsidP="00E455B9">
      <w:pPr>
        <w:spacing w:line="240" w:lineRule="auto"/>
        <w:ind w:left="720" w:hanging="720"/>
        <w:contextualSpacing/>
      </w:pPr>
      <w:r>
        <w:t>Pettit, B., &amp; Lyons, C. J. (2009). Incarceration and the legitimate labor markets; examining age-graded effects on employment and wages</w:t>
      </w:r>
      <w:r w:rsidRPr="00E43A11">
        <w:rPr>
          <w:i/>
        </w:rPr>
        <w:t>, Law and Society Review, 43</w:t>
      </w:r>
      <w:r>
        <w:t>, 725-75.</w:t>
      </w:r>
    </w:p>
    <w:p w14:paraId="43E09886" w14:textId="77777777" w:rsidR="00A01FB3" w:rsidRDefault="00E455B9" w:rsidP="00E455B9">
      <w:pPr>
        <w:spacing w:line="240" w:lineRule="auto"/>
        <w:ind w:left="720" w:hanging="720"/>
        <w:contextualSpacing/>
      </w:pPr>
      <w:proofErr w:type="spellStart"/>
      <w:r>
        <w:t>Weiman</w:t>
      </w:r>
      <w:proofErr w:type="spellEnd"/>
      <w:r>
        <w:t xml:space="preserve">, D. F. (2007). Barriers to Prisoner’s reentry into the labor market and the social cost of recidivism, </w:t>
      </w:r>
      <w:r w:rsidRPr="00E43A11">
        <w:rPr>
          <w:i/>
        </w:rPr>
        <w:t>Social Research, 74</w:t>
      </w:r>
      <w:r>
        <w:t>, 575-611.</w:t>
      </w:r>
    </w:p>
    <w:p w14:paraId="1A4834C2" w14:textId="77777777" w:rsidR="00964BBC" w:rsidRDefault="00964BBC" w:rsidP="00E455B9">
      <w:pPr>
        <w:spacing w:line="240" w:lineRule="auto"/>
        <w:ind w:left="720" w:hanging="720"/>
        <w:contextualSpacing/>
      </w:pPr>
      <w:proofErr w:type="spellStart"/>
      <w:r>
        <w:t>A</w:t>
      </w:r>
      <w:r w:rsidR="003F4DA6">
        <w:t>altonen</w:t>
      </w:r>
      <w:proofErr w:type="spellEnd"/>
      <w:r w:rsidR="003F4DA6">
        <w:t xml:space="preserve">, M., MacDonald, J. M., </w:t>
      </w:r>
      <w:proofErr w:type="spellStart"/>
      <w:r>
        <w:t>Martikainen</w:t>
      </w:r>
      <w:proofErr w:type="spellEnd"/>
      <w:r>
        <w:t xml:space="preserve">, P., &amp; </w:t>
      </w:r>
      <w:proofErr w:type="spellStart"/>
      <w:r>
        <w:t>Kivivouri</w:t>
      </w:r>
      <w:proofErr w:type="spellEnd"/>
      <w:r>
        <w:t>, J. (2013). Examining the generality of the unemployment-crime association. Criminology, 51, 561-594.</w:t>
      </w:r>
    </w:p>
    <w:p w14:paraId="7A19B888" w14:textId="03247A8C" w:rsidR="00D17DA4" w:rsidRDefault="00964BBC" w:rsidP="00F3230F">
      <w:pPr>
        <w:spacing w:line="240" w:lineRule="auto"/>
        <w:ind w:left="720" w:hanging="720"/>
        <w:contextualSpacing/>
      </w:pPr>
      <w:r>
        <w:tab/>
        <w:t>(Available on Blackboard)</w:t>
      </w:r>
    </w:p>
    <w:p w14:paraId="5136C949" w14:textId="13A69E75" w:rsidR="008424D3" w:rsidRDefault="008424D3" w:rsidP="00D17DA4">
      <w:pPr>
        <w:spacing w:line="240" w:lineRule="auto"/>
        <w:ind w:left="720" w:hanging="720"/>
        <w:contextualSpacing/>
      </w:pPr>
      <w:r>
        <w:t>Policing Readings:</w:t>
      </w:r>
    </w:p>
    <w:p w14:paraId="3DD4E683" w14:textId="77777777" w:rsidR="008424D3" w:rsidRDefault="008424D3" w:rsidP="008424D3">
      <w:pPr>
        <w:spacing w:line="240" w:lineRule="auto"/>
        <w:ind w:left="720" w:hanging="720"/>
        <w:contextualSpacing/>
      </w:pPr>
      <w:proofErr w:type="spellStart"/>
      <w:r>
        <w:t>Hryniewicz</w:t>
      </w:r>
      <w:proofErr w:type="spellEnd"/>
      <w:r>
        <w:t xml:space="preserve">, D. (2011). Civilian oversight as a public good: Democratic policing, civilian oversight, and the social. </w:t>
      </w:r>
      <w:r w:rsidRPr="00433044">
        <w:rPr>
          <w:i/>
        </w:rPr>
        <w:t>Contemporary Justice Review, 14</w:t>
      </w:r>
      <w:r>
        <w:t>, 77-83.</w:t>
      </w:r>
    </w:p>
    <w:p w14:paraId="0145F70E" w14:textId="77777777" w:rsidR="008424D3" w:rsidRDefault="008424D3" w:rsidP="008424D3">
      <w:pPr>
        <w:spacing w:line="240" w:lineRule="auto"/>
        <w:ind w:left="720" w:hanging="720"/>
        <w:contextualSpacing/>
      </w:pPr>
      <w:proofErr w:type="spellStart"/>
      <w:r>
        <w:t>Drakulich</w:t>
      </w:r>
      <w:proofErr w:type="spellEnd"/>
      <w:r>
        <w:t xml:space="preserve">, K. M., &amp; Crutchfield, R. D. (2013). The role of perceptions of police in informal social control: Implications for the racial stratification of crime and control. </w:t>
      </w:r>
      <w:r w:rsidRPr="00D92450">
        <w:rPr>
          <w:i/>
        </w:rPr>
        <w:t>Social Problems, 60</w:t>
      </w:r>
      <w:r>
        <w:t>, 383-407.</w:t>
      </w:r>
    </w:p>
    <w:p w14:paraId="742391D3" w14:textId="77777777" w:rsidR="008424D3" w:rsidRDefault="008424D3" w:rsidP="008424D3">
      <w:pPr>
        <w:spacing w:line="240" w:lineRule="auto"/>
        <w:ind w:left="720" w:hanging="720"/>
        <w:contextualSpacing/>
      </w:pPr>
      <w:r w:rsidRPr="00147971">
        <w:t>Black, P. J., &amp; Kari, C. J. (2010). Policing diverse communities: Do gender and minority status make a difference</w:t>
      </w:r>
      <w:r>
        <w:t>.</w:t>
      </w:r>
      <w:r>
        <w:rPr>
          <w:i/>
        </w:rPr>
        <w:t> Journal o</w:t>
      </w:r>
      <w:r w:rsidRPr="007F46C7">
        <w:rPr>
          <w:i/>
        </w:rPr>
        <w:t xml:space="preserve">f Ethnicity </w:t>
      </w:r>
      <w:r>
        <w:rPr>
          <w:i/>
        </w:rPr>
        <w:t>i</w:t>
      </w:r>
      <w:r w:rsidRPr="007F46C7">
        <w:rPr>
          <w:i/>
        </w:rPr>
        <w:t>n Criminal Justice, 8</w:t>
      </w:r>
      <w:r>
        <w:t>(3), 216-229. </w:t>
      </w:r>
    </w:p>
    <w:p w14:paraId="169F39C4" w14:textId="77777777" w:rsidR="00A53699" w:rsidRDefault="00A53699" w:rsidP="00A53699">
      <w:pPr>
        <w:spacing w:line="240" w:lineRule="auto"/>
        <w:ind w:left="720" w:hanging="720"/>
        <w:contextualSpacing/>
      </w:pPr>
      <w:proofErr w:type="spellStart"/>
      <w:r>
        <w:t>Meares</w:t>
      </w:r>
      <w:proofErr w:type="spellEnd"/>
      <w:r>
        <w:t xml:space="preserve">, T. L. (2017). The path forward: Improving the dynamics of community-police relationships to achieve effective law enforcement policies. </w:t>
      </w:r>
      <w:r w:rsidRPr="00C45457">
        <w:rPr>
          <w:i/>
        </w:rPr>
        <w:t>Columbia Law Review</w:t>
      </w:r>
      <w:r>
        <w:t xml:space="preserve">, </w:t>
      </w:r>
      <w:hyperlink r:id="rId12" w:history="1">
        <w:r w:rsidRPr="008E566B">
          <w:rPr>
            <w:rStyle w:val="Hyperlink"/>
          </w:rPr>
          <w:t>http://columbialawreview.org/content/the-path-forward-improving-the-dynamics-of-community-police-relationships-to-achieve-effective-law-enforcement-policies/</w:t>
        </w:r>
      </w:hyperlink>
    </w:p>
    <w:p w14:paraId="5D84F84F" w14:textId="07C691F7" w:rsidR="008424D3" w:rsidRDefault="00B054B3" w:rsidP="003D1BE0">
      <w:pPr>
        <w:spacing w:line="240" w:lineRule="auto"/>
        <w:ind w:left="720" w:hanging="720"/>
        <w:contextualSpacing/>
      </w:pPr>
      <w:r>
        <w:t xml:space="preserve">Fagan, J. &amp; Richman, </w:t>
      </w:r>
      <w:r w:rsidR="003D1BE0">
        <w:t xml:space="preserve">D. (2017). Understanding recent spikes and longer trends in American murders. </w:t>
      </w:r>
      <w:r w:rsidR="003D1BE0" w:rsidRPr="003D1BE0">
        <w:rPr>
          <w:i/>
        </w:rPr>
        <w:t>Columbia Law Review</w:t>
      </w:r>
      <w:r w:rsidR="003D1BE0">
        <w:t xml:space="preserve">. </w:t>
      </w:r>
      <w:hyperlink r:id="rId13" w:history="1">
        <w:r w:rsidR="003D1BE0" w:rsidRPr="003D1BE0">
          <w:rPr>
            <w:rStyle w:val="Hyperlink"/>
          </w:rPr>
          <w:t>http://columbialawreview.org/content/understanding-recent-spikes-and-longer-trends-in-american-murders/</w:t>
        </w:r>
      </w:hyperlink>
    </w:p>
    <w:p w14:paraId="67DA61CE" w14:textId="77777777" w:rsidR="003D1BE0" w:rsidRDefault="003D1BE0" w:rsidP="00BA43C7">
      <w:pPr>
        <w:spacing w:line="240" w:lineRule="auto"/>
        <w:ind w:firstLine="0"/>
        <w:contextualSpacing/>
      </w:pPr>
    </w:p>
    <w:p w14:paraId="1A635171" w14:textId="77777777" w:rsidR="00C660EE" w:rsidRPr="00E278A4" w:rsidRDefault="00C660EE" w:rsidP="00BA43C7">
      <w:pPr>
        <w:spacing w:line="240" w:lineRule="auto"/>
        <w:ind w:firstLine="0"/>
        <w:contextualSpacing/>
        <w:rPr>
          <w:b/>
        </w:rPr>
      </w:pPr>
      <w:r w:rsidRPr="00E278A4">
        <w:rPr>
          <w:b/>
        </w:rPr>
        <w:t>Sept 18</w:t>
      </w:r>
      <w:r w:rsidR="008424D3" w:rsidRPr="00E278A4">
        <w:rPr>
          <w:b/>
        </w:rPr>
        <w:t xml:space="preserve"> – Exam 1</w:t>
      </w:r>
    </w:p>
    <w:p w14:paraId="57285AA7" w14:textId="77777777" w:rsidR="00C660EE" w:rsidRDefault="00C660EE" w:rsidP="00BA43C7">
      <w:pPr>
        <w:spacing w:line="240" w:lineRule="auto"/>
        <w:ind w:firstLine="0"/>
        <w:contextualSpacing/>
      </w:pPr>
    </w:p>
    <w:p w14:paraId="1C8C6FF7" w14:textId="2C951672" w:rsidR="008424D3" w:rsidRDefault="00C660EE" w:rsidP="00BA43C7">
      <w:pPr>
        <w:spacing w:line="240" w:lineRule="auto"/>
        <w:ind w:firstLine="0"/>
        <w:contextualSpacing/>
      </w:pPr>
      <w:r w:rsidRPr="00E278A4">
        <w:rPr>
          <w:b/>
        </w:rPr>
        <w:t>Sept 20</w:t>
      </w:r>
      <w:r w:rsidR="00A01FB3">
        <w:t xml:space="preserve"> </w:t>
      </w:r>
      <w:r w:rsidR="006C11E2">
        <w:t>–</w:t>
      </w:r>
      <w:r w:rsidR="008424D3">
        <w:t xml:space="preserve"> Discussion topics: </w:t>
      </w:r>
      <w:r w:rsidR="006C11E2">
        <w:t>Sex Offenders</w:t>
      </w:r>
      <w:r w:rsidR="008424D3">
        <w:t xml:space="preserve"> and Domestic Violence</w:t>
      </w:r>
    </w:p>
    <w:p w14:paraId="297DF52C" w14:textId="5AE8D15C" w:rsidR="00F3230F" w:rsidRDefault="00F3230F" w:rsidP="00BA43C7">
      <w:pPr>
        <w:spacing w:line="240" w:lineRule="auto"/>
        <w:ind w:firstLine="0"/>
        <w:contextualSpacing/>
      </w:pPr>
      <w:r>
        <w:t xml:space="preserve">Read Chapter 5 in </w:t>
      </w:r>
      <w:r w:rsidRPr="00F3230F">
        <w:rPr>
          <w:i/>
        </w:rPr>
        <w:t>Writing Public Policy</w:t>
      </w:r>
    </w:p>
    <w:p w14:paraId="05F7B88A" w14:textId="52B0137F" w:rsidR="001A617F" w:rsidRDefault="00E55D08" w:rsidP="00BA43C7">
      <w:pPr>
        <w:spacing w:line="240" w:lineRule="auto"/>
        <w:ind w:firstLine="0"/>
        <w:contextualSpacing/>
      </w:pPr>
      <w:r>
        <w:t>Sex Offenders Readings</w:t>
      </w:r>
    </w:p>
    <w:p w14:paraId="0B6F3B8F" w14:textId="77777777" w:rsidR="00A411CF" w:rsidRDefault="0056356D" w:rsidP="00814BE9">
      <w:pPr>
        <w:spacing w:line="240" w:lineRule="auto"/>
        <w:ind w:left="720" w:hanging="720"/>
        <w:contextualSpacing/>
      </w:pPr>
      <w:proofErr w:type="spellStart"/>
      <w:r>
        <w:t>Levenson</w:t>
      </w:r>
      <w:proofErr w:type="spellEnd"/>
      <w:r>
        <w:t xml:space="preserve">, J. S., </w:t>
      </w:r>
      <w:proofErr w:type="spellStart"/>
      <w:r>
        <w:t>D’Amora</w:t>
      </w:r>
      <w:proofErr w:type="spellEnd"/>
      <w:r>
        <w:t xml:space="preserve">, D. A., &amp; Hein, A. L. (2007). Megan’s Law and its impact on community re-entry for sex offenders, </w:t>
      </w:r>
      <w:r w:rsidRPr="0056356D">
        <w:rPr>
          <w:i/>
        </w:rPr>
        <w:t>Behavioral Sciences and the Law, 25</w:t>
      </w:r>
      <w:r w:rsidR="00814BE9">
        <w:t xml:space="preserve">, </w:t>
      </w:r>
      <w:r>
        <w:t>587-602</w:t>
      </w:r>
      <w:r w:rsidR="00A411CF">
        <w:t>.</w:t>
      </w:r>
    </w:p>
    <w:p w14:paraId="454CA3FB" w14:textId="77777777" w:rsidR="00814BE9" w:rsidRDefault="00814BE9" w:rsidP="00814BE9">
      <w:pPr>
        <w:spacing w:line="240" w:lineRule="auto"/>
        <w:ind w:left="720" w:hanging="720"/>
        <w:contextualSpacing/>
      </w:pPr>
      <w:proofErr w:type="spellStart"/>
      <w:r>
        <w:t>Zgoba</w:t>
      </w:r>
      <w:proofErr w:type="spellEnd"/>
      <w:r>
        <w:t xml:space="preserve">, K., </w:t>
      </w:r>
      <w:proofErr w:type="spellStart"/>
      <w:r>
        <w:t>Veysey</w:t>
      </w:r>
      <w:proofErr w:type="spellEnd"/>
      <w:r>
        <w:t xml:space="preserve">, B. M., &amp; </w:t>
      </w:r>
      <w:proofErr w:type="spellStart"/>
      <w:r>
        <w:t>Dalessandro</w:t>
      </w:r>
      <w:proofErr w:type="spellEnd"/>
      <w:r>
        <w:t xml:space="preserve">, M. (2010). An analysis of the effectiveness of community notification and registration: Do the best intentions predict the best practices? </w:t>
      </w:r>
      <w:r w:rsidRPr="00814BE9">
        <w:rPr>
          <w:i/>
        </w:rPr>
        <w:t>Justice Quarterly, 27</w:t>
      </w:r>
      <w:r>
        <w:t>, 667-691.</w:t>
      </w:r>
    </w:p>
    <w:p w14:paraId="283BB584" w14:textId="77777777" w:rsidR="0056356D" w:rsidRPr="00A411CF" w:rsidRDefault="0056356D" w:rsidP="00A411CF">
      <w:pPr>
        <w:spacing w:line="240" w:lineRule="auto"/>
        <w:ind w:left="720" w:hanging="720"/>
        <w:contextualSpacing/>
      </w:pPr>
      <w:r>
        <w:t>Terry, K. J. (2011). What</w:t>
      </w:r>
      <w:r w:rsidR="00814BE9">
        <w:t xml:space="preserve"> is smart sex offender policy? </w:t>
      </w:r>
      <w:r w:rsidRPr="0056356D">
        <w:rPr>
          <w:i/>
        </w:rPr>
        <w:t xml:space="preserve">Criminology and Public </w:t>
      </w:r>
    </w:p>
    <w:p w14:paraId="15AF60EC" w14:textId="77777777" w:rsidR="00A411CF" w:rsidRDefault="0056356D" w:rsidP="00A411CF">
      <w:pPr>
        <w:spacing w:line="240" w:lineRule="auto"/>
        <w:ind w:left="720" w:firstLine="0"/>
        <w:contextualSpacing/>
      </w:pPr>
      <w:r w:rsidRPr="0056356D">
        <w:rPr>
          <w:i/>
        </w:rPr>
        <w:lastRenderedPageBreak/>
        <w:t>Policy, 10</w:t>
      </w:r>
      <w:r>
        <w:t>, 275-282.</w:t>
      </w:r>
    </w:p>
    <w:p w14:paraId="0425FAA8" w14:textId="77777777" w:rsidR="00A411CF" w:rsidRDefault="0056356D" w:rsidP="00814BE9">
      <w:pPr>
        <w:spacing w:line="240" w:lineRule="auto"/>
        <w:ind w:left="720" w:hanging="720"/>
        <w:contextualSpacing/>
      </w:pPr>
      <w:r>
        <w:t>Tewksbury, R., Jennings, W. G</w:t>
      </w:r>
      <w:r w:rsidR="00A411CF">
        <w:t>.</w:t>
      </w:r>
      <w:r>
        <w:t xml:space="preserve">, </w:t>
      </w:r>
      <w:r w:rsidR="00A411CF">
        <w:t xml:space="preserve">&amp; </w:t>
      </w:r>
      <w:proofErr w:type="spellStart"/>
      <w:r w:rsidR="00A411CF">
        <w:t>Zgoba</w:t>
      </w:r>
      <w:proofErr w:type="spellEnd"/>
      <w:r w:rsidR="00A411CF">
        <w:t>, K.</w:t>
      </w:r>
      <w:r>
        <w:t xml:space="preserve"> M. (2012)</w:t>
      </w:r>
      <w:r w:rsidR="00A411CF">
        <w:t>.</w:t>
      </w:r>
      <w:r w:rsidR="00814BE9">
        <w:t xml:space="preserve"> A longitudinal </w:t>
      </w:r>
      <w:r>
        <w:t>examination of sex offender recidivism prior to and following th</w:t>
      </w:r>
      <w:r w:rsidR="00814BE9">
        <w:t xml:space="preserve">e implementation of </w:t>
      </w:r>
      <w:r>
        <w:t>SORN</w:t>
      </w:r>
      <w:r w:rsidR="00A411CF">
        <w:t>.</w:t>
      </w:r>
      <w:r>
        <w:t xml:space="preserve"> </w:t>
      </w:r>
      <w:r w:rsidRPr="00A411CF">
        <w:rPr>
          <w:i/>
        </w:rPr>
        <w:t>Behavioral Sciences and the Law, 30</w:t>
      </w:r>
      <w:r>
        <w:t>, 308-328</w:t>
      </w:r>
      <w:r w:rsidR="00A411CF">
        <w:t>.</w:t>
      </w:r>
    </w:p>
    <w:p w14:paraId="400DA5FF" w14:textId="77777777" w:rsidR="003E7327" w:rsidRDefault="003E7327" w:rsidP="003E7327">
      <w:pPr>
        <w:spacing w:line="240" w:lineRule="auto"/>
        <w:ind w:left="720" w:hanging="720"/>
        <w:contextualSpacing/>
      </w:pPr>
      <w:r>
        <w:t xml:space="preserve">Platt, E. R. (2013). Gangsters to greyhounds: The past, present, and future of offender registration. New York University Review of Law and Social Change, 37. </w:t>
      </w:r>
    </w:p>
    <w:p w14:paraId="2E675C95" w14:textId="30B4A9E3" w:rsidR="00D17DA4" w:rsidRDefault="003E7327" w:rsidP="00BA43C7">
      <w:pPr>
        <w:spacing w:line="240" w:lineRule="auto"/>
        <w:ind w:firstLine="0"/>
        <w:contextualSpacing/>
      </w:pPr>
      <w:r>
        <w:tab/>
        <w:t>(Available on Blackboard)</w:t>
      </w:r>
    </w:p>
    <w:p w14:paraId="5CA8DA35" w14:textId="134E32A2" w:rsidR="001657C7" w:rsidRDefault="00E55D08" w:rsidP="00BA43C7">
      <w:pPr>
        <w:spacing w:line="240" w:lineRule="auto"/>
        <w:ind w:firstLine="0"/>
        <w:contextualSpacing/>
      </w:pPr>
      <w:r>
        <w:t>Domestic Violence Readings</w:t>
      </w:r>
    </w:p>
    <w:p w14:paraId="70EC21E9" w14:textId="77777777" w:rsidR="00A01FB3" w:rsidRDefault="00ED32D5" w:rsidP="00ED32D5">
      <w:pPr>
        <w:spacing w:line="240" w:lineRule="auto"/>
        <w:ind w:left="720" w:hanging="720"/>
        <w:contextualSpacing/>
      </w:pPr>
      <w:proofErr w:type="spellStart"/>
      <w:r>
        <w:t>Hirschel</w:t>
      </w:r>
      <w:proofErr w:type="spellEnd"/>
      <w:r>
        <w:t xml:space="preserve">, D., </w:t>
      </w:r>
      <w:proofErr w:type="spellStart"/>
      <w:r>
        <w:t>Buzawa</w:t>
      </w:r>
      <w:proofErr w:type="spellEnd"/>
      <w:r>
        <w:t xml:space="preserve">, E., </w:t>
      </w:r>
      <w:proofErr w:type="spellStart"/>
      <w:r>
        <w:t>Pattavina</w:t>
      </w:r>
      <w:proofErr w:type="spellEnd"/>
      <w:r>
        <w:t xml:space="preserve">, A., &amp; </w:t>
      </w:r>
      <w:proofErr w:type="spellStart"/>
      <w:r>
        <w:t>Faggaini</w:t>
      </w:r>
      <w:proofErr w:type="spellEnd"/>
      <w:r>
        <w:t xml:space="preserve">, D. (2008). Domestic violence and mandatory arrest laws: To what extent do they influence police arrest decisions? The </w:t>
      </w:r>
      <w:r w:rsidRPr="00ED32D5">
        <w:rPr>
          <w:i/>
        </w:rPr>
        <w:t>Journal of Criminal Law and Criminology, 98</w:t>
      </w:r>
      <w:r>
        <w:t>, 225-298.</w:t>
      </w:r>
    </w:p>
    <w:p w14:paraId="2DDDCFF2" w14:textId="77777777" w:rsidR="008157C7" w:rsidRDefault="008157C7" w:rsidP="00ED32D5">
      <w:pPr>
        <w:spacing w:line="240" w:lineRule="auto"/>
        <w:ind w:left="720" w:hanging="720"/>
        <w:contextualSpacing/>
      </w:pPr>
      <w:proofErr w:type="spellStart"/>
      <w:r>
        <w:t>Krienert</w:t>
      </w:r>
      <w:proofErr w:type="spellEnd"/>
      <w:r>
        <w:t xml:space="preserve">, J. L., &amp; Walsh, J. A. (2011). My brother’s keeper: A contemporary examination of reported sibling violence using national level data, 200-2005. </w:t>
      </w:r>
      <w:r w:rsidRPr="008157C7">
        <w:rPr>
          <w:i/>
        </w:rPr>
        <w:t>Journal of Family Violence, 26</w:t>
      </w:r>
      <w:r>
        <w:t>, 331-342.</w:t>
      </w:r>
    </w:p>
    <w:p w14:paraId="317F4AC3" w14:textId="77777777" w:rsidR="00AD0284" w:rsidRDefault="00AD0284" w:rsidP="00ED32D5">
      <w:pPr>
        <w:spacing w:line="240" w:lineRule="auto"/>
        <w:ind w:left="720" w:hanging="720"/>
        <w:contextualSpacing/>
      </w:pPr>
      <w:proofErr w:type="spellStart"/>
      <w:r>
        <w:t>Messinger</w:t>
      </w:r>
      <w:proofErr w:type="spellEnd"/>
      <w:r>
        <w:t xml:space="preserve">, A. M. (2011). Invisible victims: Same-sex IPV in the National Violence against Women Survey. </w:t>
      </w:r>
      <w:r w:rsidRPr="00AD0284">
        <w:rPr>
          <w:i/>
        </w:rPr>
        <w:t>Journal of Interpersonal Violence, 26</w:t>
      </w:r>
      <w:r>
        <w:t>, 2228-2243.</w:t>
      </w:r>
    </w:p>
    <w:p w14:paraId="7B63D821" w14:textId="77777777" w:rsidR="0076350C" w:rsidRDefault="0076350C" w:rsidP="00ED32D5">
      <w:pPr>
        <w:spacing w:line="240" w:lineRule="auto"/>
        <w:ind w:left="720" w:hanging="720"/>
        <w:contextualSpacing/>
      </w:pPr>
      <w:r>
        <w:t>Stinson</w:t>
      </w:r>
      <w:r w:rsidR="008157C7">
        <w:t xml:space="preserve"> Sr.</w:t>
      </w:r>
      <w:r>
        <w:t>, P. M.,</w:t>
      </w:r>
      <w:r w:rsidR="008157C7">
        <w:t xml:space="preserve"> &amp;</w:t>
      </w:r>
      <w:r>
        <w:t xml:space="preserve"> </w:t>
      </w:r>
      <w:proofErr w:type="spellStart"/>
      <w:r w:rsidR="008157C7">
        <w:t>Liederbach</w:t>
      </w:r>
      <w:proofErr w:type="spellEnd"/>
      <w:r w:rsidR="008157C7">
        <w:t xml:space="preserve">, J. </w:t>
      </w:r>
      <w:r w:rsidR="00D87B4D">
        <w:t xml:space="preserve">(2013). </w:t>
      </w:r>
      <w:r w:rsidR="008157C7">
        <w:t>Fox in the henhouse: A study of police officers arrested for crimes associated with domestic and/or family violence. Criminal Justice Policy Review, 24, 601-625.</w:t>
      </w:r>
    </w:p>
    <w:p w14:paraId="39AB3509" w14:textId="77777777" w:rsidR="001657C7" w:rsidRDefault="001657C7" w:rsidP="001951EC">
      <w:pPr>
        <w:spacing w:line="240" w:lineRule="auto"/>
        <w:ind w:firstLine="0"/>
        <w:contextualSpacing/>
      </w:pPr>
    </w:p>
    <w:p w14:paraId="33985FB6" w14:textId="3E647340" w:rsidR="008424D3" w:rsidRDefault="00C660EE" w:rsidP="005038C0">
      <w:pPr>
        <w:spacing w:line="240" w:lineRule="auto"/>
        <w:ind w:firstLine="0"/>
        <w:contextualSpacing/>
      </w:pPr>
      <w:r w:rsidRPr="00E278A4">
        <w:rPr>
          <w:b/>
        </w:rPr>
        <w:t>Sept 25</w:t>
      </w:r>
      <w:r w:rsidR="006C11E2">
        <w:t xml:space="preserve"> – </w:t>
      </w:r>
      <w:r w:rsidR="005038C0">
        <w:t>Incarceration</w:t>
      </w:r>
    </w:p>
    <w:p w14:paraId="34ADDB78" w14:textId="328746C7" w:rsidR="008424D3" w:rsidRDefault="00F3230F" w:rsidP="00BA43C7">
      <w:pPr>
        <w:spacing w:line="240" w:lineRule="auto"/>
        <w:ind w:firstLine="0"/>
        <w:contextualSpacing/>
      </w:pPr>
      <w:r>
        <w:t xml:space="preserve">Read Chapter 5-6 in </w:t>
      </w:r>
      <w:r w:rsidRPr="00F3230F">
        <w:rPr>
          <w:i/>
        </w:rPr>
        <w:t>Writing Public Policy</w:t>
      </w:r>
    </w:p>
    <w:p w14:paraId="40420AD0" w14:textId="40A59F3C" w:rsidR="00D04D07" w:rsidRPr="00D04D07" w:rsidRDefault="00E55D08" w:rsidP="00BA43C7">
      <w:pPr>
        <w:spacing w:line="240" w:lineRule="auto"/>
        <w:ind w:firstLine="0"/>
        <w:contextualSpacing/>
      </w:pPr>
      <w:r>
        <w:t>Incarceration Readings</w:t>
      </w:r>
    </w:p>
    <w:p w14:paraId="684A82A5" w14:textId="77777777" w:rsidR="008C0121" w:rsidRDefault="008C0121" w:rsidP="001A617F">
      <w:pPr>
        <w:spacing w:line="240" w:lineRule="auto"/>
        <w:ind w:left="720" w:hanging="720"/>
        <w:contextualSpacing/>
      </w:pPr>
      <w:r>
        <w:t xml:space="preserve">Wenzel, M., &amp; </w:t>
      </w:r>
      <w:proofErr w:type="spellStart"/>
      <w:r>
        <w:t>Thielmann</w:t>
      </w:r>
      <w:proofErr w:type="spellEnd"/>
      <w:r>
        <w:t xml:space="preserve">, I. (2006). Why we punish in the name of justice: Just desert versus value restoration and the role of social identity. </w:t>
      </w:r>
      <w:r w:rsidRPr="008C0121">
        <w:rPr>
          <w:i/>
        </w:rPr>
        <w:t>Social Justice Research, 19</w:t>
      </w:r>
      <w:r>
        <w:t>, 450-470.</w:t>
      </w:r>
    </w:p>
    <w:p w14:paraId="0D82E17D" w14:textId="77777777" w:rsidR="001A0896" w:rsidRDefault="001A0896" w:rsidP="001A617F">
      <w:pPr>
        <w:spacing w:line="240" w:lineRule="auto"/>
        <w:ind w:left="720" w:hanging="720"/>
        <w:contextualSpacing/>
      </w:pPr>
      <w:r>
        <w:t xml:space="preserve">Crank, B. R., &amp; </w:t>
      </w:r>
      <w:proofErr w:type="spellStart"/>
      <w:r>
        <w:t>Brezina</w:t>
      </w:r>
      <w:proofErr w:type="spellEnd"/>
      <w:r>
        <w:t xml:space="preserve">, T. (2013). “Prison will either make </w:t>
      </w:r>
      <w:proofErr w:type="spellStart"/>
      <w:r>
        <w:t>ya</w:t>
      </w:r>
      <w:proofErr w:type="spellEnd"/>
      <w:r>
        <w:t xml:space="preserve"> or break </w:t>
      </w:r>
      <w:proofErr w:type="spellStart"/>
      <w:r>
        <w:t>ya</w:t>
      </w:r>
      <w:proofErr w:type="spellEnd"/>
      <w:r>
        <w:t xml:space="preserve">”: Punishment, deterrence, and the criminal lifestyle. </w:t>
      </w:r>
      <w:r w:rsidRPr="005C4671">
        <w:rPr>
          <w:i/>
        </w:rPr>
        <w:t>Deviant Behavior, 34</w:t>
      </w:r>
      <w:r>
        <w:t>, 782-8002.</w:t>
      </w:r>
    </w:p>
    <w:p w14:paraId="71114150" w14:textId="77777777" w:rsidR="00D014C5" w:rsidRDefault="00D014C5" w:rsidP="001A617F">
      <w:pPr>
        <w:spacing w:line="240" w:lineRule="auto"/>
        <w:ind w:left="720" w:hanging="720"/>
        <w:contextualSpacing/>
      </w:pPr>
      <w:proofErr w:type="spellStart"/>
      <w:r>
        <w:t>Wermink</w:t>
      </w:r>
      <w:proofErr w:type="spellEnd"/>
      <w:r>
        <w:t xml:space="preserve">, H., </w:t>
      </w:r>
      <w:proofErr w:type="spellStart"/>
      <w:r>
        <w:t>Apel</w:t>
      </w:r>
      <w:proofErr w:type="spellEnd"/>
      <w:r>
        <w:t xml:space="preserve">, R., </w:t>
      </w:r>
      <w:proofErr w:type="spellStart"/>
      <w:r>
        <w:t>Nieuwbeerta</w:t>
      </w:r>
      <w:proofErr w:type="spellEnd"/>
      <w:r>
        <w:t xml:space="preserve">, P., &amp; </w:t>
      </w:r>
      <w:proofErr w:type="spellStart"/>
      <w:r>
        <w:t>Blokland</w:t>
      </w:r>
      <w:proofErr w:type="spellEnd"/>
      <w:r>
        <w:t xml:space="preserve">, A. A. J. (2013). The incapacitation effect of first-time imprisonment: A matched samples comparison. </w:t>
      </w:r>
      <w:r w:rsidRPr="00A217E3">
        <w:rPr>
          <w:i/>
        </w:rPr>
        <w:t>Journal of Quantitative Criminology, 29</w:t>
      </w:r>
      <w:r>
        <w:t>, 579-600.</w:t>
      </w:r>
    </w:p>
    <w:p w14:paraId="29BDE5D6" w14:textId="77777777" w:rsidR="002436EB" w:rsidRDefault="002436EB" w:rsidP="001A617F">
      <w:pPr>
        <w:spacing w:line="240" w:lineRule="auto"/>
        <w:ind w:left="720" w:hanging="720"/>
        <w:contextualSpacing/>
      </w:pPr>
      <w:r>
        <w:t xml:space="preserve">Sampson, R. (2011). The incarceration ledger: Toward a new era in assessing societal consequences. </w:t>
      </w:r>
      <w:r w:rsidRPr="002436EB">
        <w:rPr>
          <w:i/>
        </w:rPr>
        <w:t>Criminology and Public Policy, 10</w:t>
      </w:r>
      <w:r>
        <w:t>, 819-828.</w:t>
      </w:r>
    </w:p>
    <w:p w14:paraId="2CDA9A30" w14:textId="38B14078" w:rsidR="00D04D07" w:rsidRDefault="00D04D07" w:rsidP="001A617F">
      <w:pPr>
        <w:spacing w:line="240" w:lineRule="auto"/>
        <w:ind w:left="720" w:hanging="720"/>
        <w:contextualSpacing/>
      </w:pPr>
      <w:proofErr w:type="spellStart"/>
      <w:r>
        <w:t>Lobuglio</w:t>
      </w:r>
      <w:proofErr w:type="spellEnd"/>
      <w:r>
        <w:t xml:space="preserve">, S. F., &amp; </w:t>
      </w:r>
      <w:proofErr w:type="spellStart"/>
      <w:r>
        <w:t>Piehl</w:t>
      </w:r>
      <w:proofErr w:type="spellEnd"/>
      <w:r>
        <w:t xml:space="preserve">, A. M. (Fall 2015). Unwinding mass incarceration. </w:t>
      </w:r>
      <w:r w:rsidRPr="00D04D07">
        <w:rPr>
          <w:i/>
        </w:rPr>
        <w:t>Issues in Science and Technology,</w:t>
      </w:r>
      <w:r>
        <w:t xml:space="preserve"> 56-61.</w:t>
      </w:r>
    </w:p>
    <w:p w14:paraId="75270906" w14:textId="00AF2189" w:rsidR="001657C7" w:rsidRDefault="00D04D07" w:rsidP="001A617F">
      <w:pPr>
        <w:spacing w:line="240" w:lineRule="auto"/>
        <w:ind w:left="720" w:hanging="720"/>
        <w:contextualSpacing/>
      </w:pPr>
      <w:r>
        <w:t>Kohler-</w:t>
      </w:r>
      <w:proofErr w:type="spellStart"/>
      <w:r>
        <w:t>Hausmann</w:t>
      </w:r>
      <w:proofErr w:type="spellEnd"/>
      <w:r>
        <w:t xml:space="preserve">, J. (June 2015). Guns and butter: The welfare state, the </w:t>
      </w:r>
      <w:proofErr w:type="spellStart"/>
      <w:r>
        <w:t>carceral</w:t>
      </w:r>
      <w:proofErr w:type="spellEnd"/>
      <w:r>
        <w:t xml:space="preserve"> state, and the politics of exclusion in the postwar United States. </w:t>
      </w:r>
      <w:r w:rsidR="00D17DA4" w:rsidRPr="00D17DA4">
        <w:rPr>
          <w:i/>
        </w:rPr>
        <w:t>The Journal of American History</w:t>
      </w:r>
      <w:r w:rsidR="00D17DA4">
        <w:t>, 87-99.</w:t>
      </w:r>
    </w:p>
    <w:p w14:paraId="2865EAC0" w14:textId="77777777" w:rsidR="00A01FB3" w:rsidRDefault="00A01FB3" w:rsidP="00BA43C7">
      <w:pPr>
        <w:spacing w:line="240" w:lineRule="auto"/>
        <w:ind w:firstLine="0"/>
        <w:contextualSpacing/>
      </w:pPr>
    </w:p>
    <w:p w14:paraId="53A02AB1" w14:textId="5E3E09C7" w:rsidR="008424D3" w:rsidRDefault="00C660EE" w:rsidP="008424D3">
      <w:pPr>
        <w:spacing w:line="240" w:lineRule="auto"/>
        <w:ind w:left="720" w:hanging="720"/>
        <w:contextualSpacing/>
      </w:pPr>
      <w:r w:rsidRPr="00E278A4">
        <w:rPr>
          <w:b/>
        </w:rPr>
        <w:t>Sept 27</w:t>
      </w:r>
      <w:r w:rsidR="006C11E2">
        <w:t xml:space="preserve"> – </w:t>
      </w:r>
      <w:r w:rsidR="008424D3">
        <w:t xml:space="preserve">Rehabilitation and Treatment and </w:t>
      </w:r>
      <w:r w:rsidR="00EA7642">
        <w:t xml:space="preserve">Privatization of Corrections </w:t>
      </w:r>
    </w:p>
    <w:p w14:paraId="579E1909" w14:textId="3F5C99C4" w:rsidR="00F3230F" w:rsidRDefault="00E278A4" w:rsidP="00F3230F">
      <w:pPr>
        <w:spacing w:line="240" w:lineRule="auto"/>
        <w:ind w:firstLine="0"/>
        <w:contextualSpacing/>
      </w:pPr>
      <w:r>
        <w:t>Read Appendix A and B</w:t>
      </w:r>
      <w:r w:rsidR="00F3230F">
        <w:t xml:space="preserve"> in </w:t>
      </w:r>
      <w:r w:rsidR="00F3230F" w:rsidRPr="00F3230F">
        <w:rPr>
          <w:i/>
        </w:rPr>
        <w:t>Writing Public Policy</w:t>
      </w:r>
    </w:p>
    <w:p w14:paraId="56D35D21" w14:textId="4292AE6E" w:rsidR="008424D3" w:rsidRPr="00663025" w:rsidRDefault="008424D3" w:rsidP="008424D3">
      <w:pPr>
        <w:spacing w:line="240" w:lineRule="auto"/>
        <w:ind w:left="720" w:hanging="720"/>
        <w:contextualSpacing/>
        <w:rPr>
          <w:b/>
        </w:rPr>
      </w:pPr>
      <w:r>
        <w:t>Rehabilitation and Treatment Readings</w:t>
      </w:r>
    </w:p>
    <w:p w14:paraId="05A8980E" w14:textId="77777777" w:rsidR="008424D3" w:rsidRDefault="008424D3" w:rsidP="008424D3">
      <w:pPr>
        <w:spacing w:line="240" w:lineRule="auto"/>
        <w:ind w:left="720" w:hanging="720"/>
        <w:contextualSpacing/>
      </w:pPr>
      <w:r>
        <w:t>Martinson, R. (1974). What Works?</w:t>
      </w:r>
    </w:p>
    <w:p w14:paraId="2FDDF521" w14:textId="77777777" w:rsidR="008424D3" w:rsidRDefault="008424D3" w:rsidP="008424D3">
      <w:pPr>
        <w:spacing w:line="240" w:lineRule="auto"/>
        <w:ind w:left="720" w:firstLine="0"/>
        <w:contextualSpacing/>
      </w:pPr>
      <w:r>
        <w:t>(Available on Blackboard)</w:t>
      </w:r>
    </w:p>
    <w:p w14:paraId="7111B49F" w14:textId="77777777" w:rsidR="008424D3" w:rsidRDefault="008424D3" w:rsidP="008424D3">
      <w:pPr>
        <w:spacing w:line="240" w:lineRule="auto"/>
        <w:ind w:left="720" w:hanging="720"/>
        <w:contextualSpacing/>
      </w:pPr>
      <w:proofErr w:type="spellStart"/>
      <w:r>
        <w:t>Lipsey</w:t>
      </w:r>
      <w:proofErr w:type="spellEnd"/>
      <w:r>
        <w:t xml:space="preserve">, M. W., &amp; Cullen, L. T. (2007). The effectiveness of correctional rehabilitation: A review of systematic reviews. </w:t>
      </w:r>
      <w:r w:rsidRPr="001D4C4D">
        <w:rPr>
          <w:i/>
        </w:rPr>
        <w:t>Annual Review of Law and Social Science, 3</w:t>
      </w:r>
      <w:r>
        <w:t>, 297-320.</w:t>
      </w:r>
    </w:p>
    <w:p w14:paraId="4F4B3C76" w14:textId="77777777" w:rsidR="008424D3" w:rsidRDefault="008424D3" w:rsidP="008424D3">
      <w:pPr>
        <w:spacing w:line="240" w:lineRule="auto"/>
        <w:ind w:left="720" w:hanging="720"/>
        <w:contextualSpacing/>
      </w:pPr>
      <w:proofErr w:type="spellStart"/>
      <w:r>
        <w:lastRenderedPageBreak/>
        <w:t>Weisburd</w:t>
      </w:r>
      <w:proofErr w:type="spellEnd"/>
      <w:r>
        <w:t xml:space="preserve">, K. (2015). Monitoring youth: The collision of rights and rehabilitation. </w:t>
      </w:r>
      <w:r w:rsidRPr="000F6CF8">
        <w:rPr>
          <w:i/>
        </w:rPr>
        <w:t>Iowa Law Review, 101</w:t>
      </w:r>
      <w:r>
        <w:t>, 297-342.</w:t>
      </w:r>
    </w:p>
    <w:p w14:paraId="145B48B8" w14:textId="77777777" w:rsidR="008424D3" w:rsidRDefault="008424D3" w:rsidP="008424D3">
      <w:pPr>
        <w:spacing w:line="240" w:lineRule="auto"/>
        <w:ind w:left="720" w:hanging="720"/>
        <w:contextualSpacing/>
      </w:pPr>
      <w:r>
        <w:t>Texas Department of Criminal Justice. (2015). Evaluation of offenders released in fiscal year 2011 that completed rehabilitation tier programs. State of Texas: Executive and Administrative Services. (Available on Blackboard).</w:t>
      </w:r>
    </w:p>
    <w:p w14:paraId="103A7B8B" w14:textId="2702F76B" w:rsidR="008424D3" w:rsidRDefault="008424D3" w:rsidP="00F3230F">
      <w:pPr>
        <w:spacing w:line="240" w:lineRule="auto"/>
        <w:ind w:left="720" w:hanging="720"/>
        <w:contextualSpacing/>
      </w:pPr>
      <w:r>
        <w:t xml:space="preserve">Fortune, C., Ward, T., &amp; Willis, G. M. (2012). The rehabilitation of offenders: Reducing risk and promoting better lives. </w:t>
      </w:r>
      <w:r w:rsidRPr="001B3733">
        <w:rPr>
          <w:i/>
        </w:rPr>
        <w:t>Psychiatry, Psychology, and Law, 19</w:t>
      </w:r>
      <w:r>
        <w:t xml:space="preserve">, 646-661. </w:t>
      </w:r>
    </w:p>
    <w:p w14:paraId="78AB4444" w14:textId="7BE861DD" w:rsidR="00EA7642" w:rsidRDefault="00EA7642" w:rsidP="00BA43C7">
      <w:pPr>
        <w:spacing w:line="240" w:lineRule="auto"/>
        <w:ind w:firstLine="0"/>
        <w:contextualSpacing/>
      </w:pPr>
      <w:r>
        <w:t>Privatization of Corrections</w:t>
      </w:r>
    </w:p>
    <w:p w14:paraId="66E9FFAF" w14:textId="3504158D" w:rsidR="00454918" w:rsidRDefault="00454918" w:rsidP="004D0DA2">
      <w:pPr>
        <w:spacing w:line="240" w:lineRule="auto"/>
        <w:ind w:left="720" w:hanging="720"/>
        <w:contextualSpacing/>
      </w:pPr>
      <w:r>
        <w:t xml:space="preserve">Culp, R. </w:t>
      </w:r>
      <w:r w:rsidR="004D0DA2">
        <w:t xml:space="preserve">F. </w:t>
      </w:r>
      <w:r>
        <w:t xml:space="preserve">(2005). </w:t>
      </w:r>
      <w:r w:rsidR="004D0DA2">
        <w:t>The rise and stall of prison privatization: An integration of policy analysis perspectives. Criminal Justice Policy Review, 16, 412-442.</w:t>
      </w:r>
    </w:p>
    <w:p w14:paraId="57452D85" w14:textId="77777777" w:rsidR="001B3733" w:rsidRDefault="001B3733" w:rsidP="001B3733">
      <w:pPr>
        <w:spacing w:line="240" w:lineRule="auto"/>
        <w:ind w:left="720" w:hanging="720"/>
        <w:contextualSpacing/>
      </w:pPr>
      <w:r>
        <w:t xml:space="preserve">Kyle, P. H. (2013). Contracting for performance: Restructuring the private prison market. </w:t>
      </w:r>
      <w:r w:rsidRPr="005C4671">
        <w:rPr>
          <w:i/>
        </w:rPr>
        <w:t>William and Mary Law Review, 54</w:t>
      </w:r>
      <w:r>
        <w:t>, 2087-2114.</w:t>
      </w:r>
    </w:p>
    <w:p w14:paraId="6EFBF272" w14:textId="30371879" w:rsidR="00140654" w:rsidRDefault="00140654" w:rsidP="001B3733">
      <w:pPr>
        <w:spacing w:line="240" w:lineRule="auto"/>
        <w:ind w:left="720" w:hanging="720"/>
        <w:contextualSpacing/>
      </w:pPr>
      <w:r>
        <w:t xml:space="preserve">Wright, K. A. (2010). Strange bedfellows? Reaffirming rehabilitation and prison privatization. </w:t>
      </w:r>
      <w:r w:rsidRPr="00140654">
        <w:rPr>
          <w:i/>
        </w:rPr>
        <w:t>Journal of Offender Rehabilitation, 49</w:t>
      </w:r>
      <w:r>
        <w:t>, 74-90.</w:t>
      </w:r>
    </w:p>
    <w:p w14:paraId="65D3F58D" w14:textId="75A3DB2E" w:rsidR="00260B19" w:rsidRDefault="00260B19" w:rsidP="001B3733">
      <w:pPr>
        <w:spacing w:line="240" w:lineRule="auto"/>
        <w:ind w:left="720" w:hanging="720"/>
        <w:contextualSpacing/>
      </w:pPr>
      <w:proofErr w:type="spellStart"/>
      <w:r>
        <w:t>Genter</w:t>
      </w:r>
      <w:proofErr w:type="spellEnd"/>
      <w:r>
        <w:t xml:space="preserve">, S., Hooks, G., &amp; Mosher, C. (2013). Prisons, jobs and privatization: The impact of prisons on employment growth in rural US counties, 1997-2004. </w:t>
      </w:r>
      <w:r w:rsidRPr="00260B19">
        <w:rPr>
          <w:i/>
        </w:rPr>
        <w:t>Social Science Research, 42</w:t>
      </w:r>
      <w:r>
        <w:t>, 596-610.</w:t>
      </w:r>
    </w:p>
    <w:p w14:paraId="7E745B92" w14:textId="77777777" w:rsidR="001B3733" w:rsidRDefault="001B3733" w:rsidP="00BA43C7">
      <w:pPr>
        <w:spacing w:line="240" w:lineRule="auto"/>
        <w:ind w:firstLine="0"/>
        <w:contextualSpacing/>
      </w:pPr>
    </w:p>
    <w:p w14:paraId="5D66D565" w14:textId="77777777" w:rsidR="00EA7642" w:rsidRDefault="00EA7642" w:rsidP="00BA43C7">
      <w:pPr>
        <w:spacing w:line="240" w:lineRule="auto"/>
        <w:ind w:firstLine="0"/>
        <w:contextualSpacing/>
      </w:pPr>
    </w:p>
    <w:p w14:paraId="32105620" w14:textId="4FD61B2E" w:rsidR="001657C7" w:rsidRDefault="00C660EE" w:rsidP="00E278A4">
      <w:pPr>
        <w:spacing w:line="240" w:lineRule="auto"/>
        <w:ind w:firstLine="0"/>
        <w:contextualSpacing/>
      </w:pPr>
      <w:r w:rsidRPr="00E278A4">
        <w:rPr>
          <w:b/>
        </w:rPr>
        <w:t>Oct 2</w:t>
      </w:r>
      <w:r w:rsidR="00A12245">
        <w:t xml:space="preserve"> – Discussion topics: </w:t>
      </w:r>
      <w:r w:rsidR="001657C7">
        <w:t>Community Co</w:t>
      </w:r>
      <w:r w:rsidR="00A12245">
        <w:t>rrections and Re-entry and Immigration</w:t>
      </w:r>
    </w:p>
    <w:p w14:paraId="37DA988A" w14:textId="6D831EBC" w:rsidR="00F3230F" w:rsidRDefault="00E278A4" w:rsidP="00E278A4">
      <w:pPr>
        <w:spacing w:line="240" w:lineRule="auto"/>
        <w:ind w:firstLine="0"/>
        <w:contextualSpacing/>
      </w:pPr>
      <w:r>
        <w:t>Read Chapter 8</w:t>
      </w:r>
      <w:r w:rsidR="00F3230F">
        <w:t xml:space="preserve"> in </w:t>
      </w:r>
      <w:r w:rsidR="00F3230F" w:rsidRPr="00F3230F">
        <w:rPr>
          <w:i/>
        </w:rPr>
        <w:t>Writing Public Policy</w:t>
      </w:r>
    </w:p>
    <w:p w14:paraId="06398B39" w14:textId="689EB64A" w:rsidR="00A12245" w:rsidRDefault="00A12245" w:rsidP="00BA43C7">
      <w:pPr>
        <w:spacing w:line="240" w:lineRule="auto"/>
        <w:ind w:firstLine="0"/>
        <w:contextualSpacing/>
      </w:pPr>
      <w:r>
        <w:t>Community Corrections and Re-entry Readings</w:t>
      </w:r>
    </w:p>
    <w:p w14:paraId="14466136" w14:textId="02176076" w:rsidR="004B46A1" w:rsidRDefault="004B46A1" w:rsidP="00696E0B">
      <w:pPr>
        <w:spacing w:line="240" w:lineRule="auto"/>
        <w:ind w:left="720" w:hanging="720"/>
        <w:contextualSpacing/>
      </w:pPr>
      <w:r>
        <w:t xml:space="preserve">Wolff, N., Shi, J., &amp; </w:t>
      </w:r>
      <w:proofErr w:type="spellStart"/>
      <w:r>
        <w:t>Schuhmann</w:t>
      </w:r>
      <w:proofErr w:type="spellEnd"/>
      <w:r>
        <w:t>, B. E. (2012). Reentry prepar</w:t>
      </w:r>
      <w:r w:rsidR="001B3733">
        <w:t>edness among soon-to-be-release</w:t>
      </w:r>
      <w:r>
        <w:t xml:space="preserve">d inmates and the role of time served. </w:t>
      </w:r>
      <w:r w:rsidRPr="00696E0B">
        <w:rPr>
          <w:i/>
        </w:rPr>
        <w:t>Journal of Criminal Justice, 40</w:t>
      </w:r>
      <w:r>
        <w:t>, 379-385.</w:t>
      </w:r>
    </w:p>
    <w:p w14:paraId="6B0C1427" w14:textId="77777777" w:rsidR="00EF590C" w:rsidRDefault="00EF590C" w:rsidP="00696E0B">
      <w:pPr>
        <w:spacing w:line="240" w:lineRule="auto"/>
        <w:ind w:left="720" w:hanging="720"/>
        <w:contextualSpacing/>
      </w:pPr>
      <w:proofErr w:type="spellStart"/>
      <w:r>
        <w:t>DeMichele</w:t>
      </w:r>
      <w:proofErr w:type="spellEnd"/>
      <w:r>
        <w:t>, M., &amp; Payne, B. K. (2012). Measuring community corrections’ officials</w:t>
      </w:r>
      <w:r w:rsidR="004B46A1">
        <w:t>’</w:t>
      </w:r>
      <w:r>
        <w:t xml:space="preserve"> perceptions of goals, strategies, and workload from a systems perspective: Differences between directors and </w:t>
      </w:r>
      <w:proofErr w:type="spellStart"/>
      <w:r>
        <w:t>nondirectors</w:t>
      </w:r>
      <w:proofErr w:type="spellEnd"/>
      <w:r>
        <w:t xml:space="preserve">. </w:t>
      </w:r>
      <w:r w:rsidRPr="00696E0B">
        <w:rPr>
          <w:i/>
        </w:rPr>
        <w:t>The Prison Journal, 92</w:t>
      </w:r>
      <w:r>
        <w:t>, 388-410.</w:t>
      </w:r>
    </w:p>
    <w:p w14:paraId="496E1D92" w14:textId="77777777" w:rsidR="00696E0B" w:rsidRDefault="00696E0B" w:rsidP="00696E0B">
      <w:pPr>
        <w:spacing w:line="240" w:lineRule="auto"/>
        <w:ind w:left="720" w:hanging="720"/>
        <w:contextualSpacing/>
      </w:pPr>
      <w:r>
        <w:t xml:space="preserve">Mitchell, D., </w:t>
      </w:r>
      <w:proofErr w:type="spellStart"/>
      <w:r>
        <w:t>Tafrate</w:t>
      </w:r>
      <w:proofErr w:type="spellEnd"/>
      <w:r>
        <w:t xml:space="preserve">, R. C., Hogan, T., &amp; </w:t>
      </w:r>
      <w:proofErr w:type="spellStart"/>
      <w:r>
        <w:t>Olver</w:t>
      </w:r>
      <w:proofErr w:type="spellEnd"/>
      <w:r>
        <w:t xml:space="preserve">, M. E. (2013). An exploration of the association between criminal thinking and community program attrition. </w:t>
      </w:r>
      <w:r w:rsidRPr="00696E0B">
        <w:rPr>
          <w:i/>
        </w:rPr>
        <w:t>Journal of Criminal Justice, 41</w:t>
      </w:r>
      <w:r>
        <w:t xml:space="preserve">, 81-89. </w:t>
      </w:r>
    </w:p>
    <w:p w14:paraId="20713831" w14:textId="77777777" w:rsidR="00EF590C" w:rsidRDefault="00EF590C" w:rsidP="00696E0B">
      <w:pPr>
        <w:spacing w:line="240" w:lineRule="auto"/>
        <w:ind w:left="720" w:hanging="720"/>
        <w:contextualSpacing/>
      </w:pPr>
      <w:r>
        <w:t xml:space="preserve">Mears, D. P., &amp; Cochran, J. C. (2012). U.S. prisoner reentry health care policy in international perspective: Service gaps and the moral and public health implications. </w:t>
      </w:r>
      <w:r w:rsidRPr="00696E0B">
        <w:rPr>
          <w:i/>
        </w:rPr>
        <w:t>The Prison Journal, 92</w:t>
      </w:r>
      <w:r>
        <w:t xml:space="preserve">, 175-202. </w:t>
      </w:r>
    </w:p>
    <w:p w14:paraId="414C242A" w14:textId="2B50ABA5" w:rsidR="00B31941" w:rsidRDefault="00F8464B" w:rsidP="00B50B46">
      <w:pPr>
        <w:spacing w:line="240" w:lineRule="auto"/>
        <w:ind w:left="720" w:hanging="720"/>
        <w:contextualSpacing/>
      </w:pPr>
      <w:r>
        <w:t xml:space="preserve">Garland, B., </w:t>
      </w:r>
      <w:proofErr w:type="spellStart"/>
      <w:r>
        <w:t>Wodahl</w:t>
      </w:r>
      <w:proofErr w:type="spellEnd"/>
      <w:r>
        <w:t xml:space="preserve">, E., &amp; </w:t>
      </w:r>
      <w:proofErr w:type="spellStart"/>
      <w:r>
        <w:t>Schuhmann</w:t>
      </w:r>
      <w:proofErr w:type="spellEnd"/>
      <w:r>
        <w:t xml:space="preserve">, R. (2013). Value conflict and public opinion toward prisoner reentry initiatives. </w:t>
      </w:r>
      <w:r w:rsidRPr="00F8464B">
        <w:rPr>
          <w:i/>
        </w:rPr>
        <w:t>Criminal Justice Policy Review, 24</w:t>
      </w:r>
      <w:r>
        <w:t>, 27-48.</w:t>
      </w:r>
    </w:p>
    <w:p w14:paraId="3CE9362D" w14:textId="2B9D451F" w:rsidR="0029416E" w:rsidRDefault="0029416E" w:rsidP="00BA43C7">
      <w:pPr>
        <w:spacing w:line="240" w:lineRule="auto"/>
        <w:ind w:firstLine="0"/>
        <w:contextualSpacing/>
      </w:pPr>
      <w:r>
        <w:t>Immigration</w:t>
      </w:r>
      <w:r w:rsidR="00663025">
        <w:t xml:space="preserve"> </w:t>
      </w:r>
      <w:r w:rsidR="00A12245">
        <w:t>Readings</w:t>
      </w:r>
    </w:p>
    <w:p w14:paraId="5D96D85B" w14:textId="77777777" w:rsidR="005F58B7" w:rsidRDefault="005F58B7" w:rsidP="005F58B7">
      <w:pPr>
        <w:spacing w:line="240" w:lineRule="auto"/>
        <w:ind w:left="720" w:hanging="720"/>
        <w:contextualSpacing/>
      </w:pPr>
      <w:r>
        <w:t xml:space="preserve">Harris, C. T., &amp; </w:t>
      </w:r>
      <w:proofErr w:type="spellStart"/>
      <w:r>
        <w:t>Feldmeyer</w:t>
      </w:r>
      <w:proofErr w:type="spellEnd"/>
      <w:r>
        <w:t xml:space="preserve">, B. (2013). Latino immigration and White, Black, and Latino violent crime: A comparison of traditional and non-traditional immigrant destinations. </w:t>
      </w:r>
      <w:r w:rsidRPr="00F359EC">
        <w:rPr>
          <w:i/>
        </w:rPr>
        <w:t>Social Science Research, 42</w:t>
      </w:r>
      <w:r>
        <w:t>, 202-216.</w:t>
      </w:r>
    </w:p>
    <w:p w14:paraId="5857E293" w14:textId="546B8C10" w:rsidR="006A5501" w:rsidRDefault="006A5501" w:rsidP="005F58B7">
      <w:pPr>
        <w:spacing w:line="240" w:lineRule="auto"/>
        <w:ind w:left="720" w:hanging="720"/>
        <w:contextualSpacing/>
      </w:pPr>
      <w:r>
        <w:t xml:space="preserve">Orrick, E. A., &amp; Piquero, A. (2015). Assessing the impact of Mexican nativity on sentence length. </w:t>
      </w:r>
      <w:r w:rsidRPr="0029416E">
        <w:rPr>
          <w:i/>
        </w:rPr>
        <w:t xml:space="preserve">Criminal Justice Policy Review, </w:t>
      </w:r>
      <w:r w:rsidR="0029416E" w:rsidRPr="0029416E">
        <w:rPr>
          <w:i/>
        </w:rPr>
        <w:t>26</w:t>
      </w:r>
      <w:r w:rsidR="0029416E">
        <w:t>, 643-664.</w:t>
      </w:r>
    </w:p>
    <w:p w14:paraId="55DC3B73" w14:textId="74B58DA1" w:rsidR="001B3733" w:rsidRDefault="001B3733" w:rsidP="005F58B7">
      <w:pPr>
        <w:spacing w:line="240" w:lineRule="auto"/>
        <w:ind w:left="720" w:hanging="720"/>
        <w:contextualSpacing/>
      </w:pPr>
      <w:r>
        <w:t xml:space="preserve">Ackerman, A. R., &amp; Furman, R. (2013). The criminalization of immigration and the privatization of immigration detention: Implications for justice. </w:t>
      </w:r>
      <w:r w:rsidRPr="001B3733">
        <w:rPr>
          <w:i/>
        </w:rPr>
        <w:t>Contemporary Justice Review, 16</w:t>
      </w:r>
      <w:r>
        <w:t>, 251-263.</w:t>
      </w:r>
    </w:p>
    <w:p w14:paraId="31CFD744" w14:textId="1AB77E8D" w:rsidR="00794B23" w:rsidRDefault="00794B23" w:rsidP="005F58B7">
      <w:pPr>
        <w:spacing w:line="240" w:lineRule="auto"/>
        <w:ind w:left="720" w:hanging="720"/>
        <w:contextualSpacing/>
      </w:pPr>
      <w:proofErr w:type="spellStart"/>
      <w:r>
        <w:lastRenderedPageBreak/>
        <w:t>Feldmeyer</w:t>
      </w:r>
      <w:proofErr w:type="spellEnd"/>
      <w:r>
        <w:t xml:space="preserve">, B., Harris, C. T., &amp; Scroggins, J. (2015). Enclaves of opportunity or “ghettos of last resort?” Assessing the effects of immigrant segregation on violent crime rates. </w:t>
      </w:r>
      <w:r w:rsidRPr="00794B23">
        <w:rPr>
          <w:i/>
        </w:rPr>
        <w:t>Social Science Research, 52</w:t>
      </w:r>
      <w:r>
        <w:t>, 1-17.</w:t>
      </w:r>
    </w:p>
    <w:p w14:paraId="7E19E964" w14:textId="79BB96F5" w:rsidR="00BE0406" w:rsidRDefault="00BE0406" w:rsidP="005F58B7">
      <w:pPr>
        <w:spacing w:line="240" w:lineRule="auto"/>
        <w:ind w:left="720" w:hanging="720"/>
        <w:contextualSpacing/>
      </w:pPr>
      <w:proofErr w:type="spellStart"/>
      <w:r>
        <w:t>Wadworth</w:t>
      </w:r>
      <w:proofErr w:type="spellEnd"/>
      <w:r>
        <w:t xml:space="preserve">, T. (2010). Is immigration responsible for the crime drop? An assessment of the influence of immigration on changes in violent crime between 1999 and 2000. </w:t>
      </w:r>
      <w:r w:rsidRPr="00BE0406">
        <w:rPr>
          <w:i/>
        </w:rPr>
        <w:t>Social Science Quarterly, 91</w:t>
      </w:r>
      <w:r>
        <w:t>, 531-555.</w:t>
      </w:r>
    </w:p>
    <w:p w14:paraId="36330014" w14:textId="77777777" w:rsidR="005F58B7" w:rsidRDefault="005F58B7" w:rsidP="00BA43C7">
      <w:pPr>
        <w:spacing w:line="240" w:lineRule="auto"/>
        <w:ind w:firstLine="0"/>
        <w:contextualSpacing/>
      </w:pPr>
    </w:p>
    <w:p w14:paraId="6097DAF9" w14:textId="47C5524A" w:rsidR="00BF2C81" w:rsidRPr="00E278A4" w:rsidRDefault="00C660EE" w:rsidP="00BA43C7">
      <w:pPr>
        <w:spacing w:line="240" w:lineRule="auto"/>
        <w:ind w:firstLine="0"/>
        <w:contextualSpacing/>
        <w:rPr>
          <w:b/>
        </w:rPr>
      </w:pPr>
      <w:r w:rsidRPr="00E278A4">
        <w:rPr>
          <w:b/>
        </w:rPr>
        <w:t>Oct 4</w:t>
      </w:r>
      <w:r w:rsidR="00BF2C81" w:rsidRPr="00E278A4">
        <w:rPr>
          <w:b/>
        </w:rPr>
        <w:t xml:space="preserve"> – Exam 2</w:t>
      </w:r>
    </w:p>
    <w:p w14:paraId="5EFFA3A0" w14:textId="77777777" w:rsidR="00A12245" w:rsidRPr="00E278A4" w:rsidRDefault="00A12245" w:rsidP="00BA43C7">
      <w:pPr>
        <w:spacing w:line="240" w:lineRule="auto"/>
        <w:ind w:firstLine="0"/>
        <w:contextualSpacing/>
        <w:rPr>
          <w:b/>
        </w:rPr>
      </w:pPr>
    </w:p>
    <w:p w14:paraId="5B3477C6" w14:textId="34542F81" w:rsidR="00D559DB" w:rsidRPr="00E278A4" w:rsidRDefault="00C660EE" w:rsidP="00BA43C7">
      <w:pPr>
        <w:spacing w:line="240" w:lineRule="auto"/>
        <w:ind w:firstLine="0"/>
        <w:contextualSpacing/>
        <w:rPr>
          <w:b/>
        </w:rPr>
      </w:pPr>
      <w:r w:rsidRPr="00E278A4">
        <w:rPr>
          <w:b/>
        </w:rPr>
        <w:t>Oct 9</w:t>
      </w:r>
      <w:r w:rsidR="00BF2C81" w:rsidRPr="00E278A4">
        <w:rPr>
          <w:b/>
        </w:rPr>
        <w:t xml:space="preserve"> – Policy Presentations</w:t>
      </w:r>
    </w:p>
    <w:p w14:paraId="10350E57" w14:textId="77777777" w:rsidR="00A12245" w:rsidRPr="00E278A4" w:rsidRDefault="00A12245" w:rsidP="00BA43C7">
      <w:pPr>
        <w:spacing w:line="240" w:lineRule="auto"/>
        <w:ind w:firstLine="0"/>
        <w:contextualSpacing/>
        <w:rPr>
          <w:b/>
        </w:rPr>
      </w:pPr>
    </w:p>
    <w:p w14:paraId="4BE8A631" w14:textId="5A03AC27" w:rsidR="00A01FB3" w:rsidRPr="00E278A4" w:rsidRDefault="00C660EE" w:rsidP="00BA43C7">
      <w:pPr>
        <w:spacing w:line="240" w:lineRule="auto"/>
        <w:ind w:firstLine="0"/>
        <w:contextualSpacing/>
        <w:rPr>
          <w:b/>
        </w:rPr>
      </w:pPr>
      <w:r w:rsidRPr="00E278A4">
        <w:rPr>
          <w:b/>
        </w:rPr>
        <w:t>Oct 11</w:t>
      </w:r>
      <w:r w:rsidR="00BF2C81" w:rsidRPr="00E278A4">
        <w:rPr>
          <w:b/>
        </w:rPr>
        <w:t xml:space="preserve"> – Policy Presentations</w:t>
      </w:r>
    </w:p>
    <w:sectPr w:rsidR="00A01FB3" w:rsidRPr="00E278A4" w:rsidSect="00815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AFB"/>
    <w:multiLevelType w:val="hybridMultilevel"/>
    <w:tmpl w:val="47F05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2224"/>
    <w:multiLevelType w:val="hybridMultilevel"/>
    <w:tmpl w:val="078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C70D3"/>
    <w:multiLevelType w:val="hybridMultilevel"/>
    <w:tmpl w:val="4BC400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5D14A4"/>
    <w:multiLevelType w:val="hybridMultilevel"/>
    <w:tmpl w:val="148E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F7948"/>
    <w:multiLevelType w:val="hybridMultilevel"/>
    <w:tmpl w:val="3DC4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164F1"/>
    <w:multiLevelType w:val="hybridMultilevel"/>
    <w:tmpl w:val="7BA6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63FF8"/>
    <w:multiLevelType w:val="hybridMultilevel"/>
    <w:tmpl w:val="3724B748"/>
    <w:lvl w:ilvl="0" w:tplc="821293F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76C433D"/>
    <w:multiLevelType w:val="hybridMultilevel"/>
    <w:tmpl w:val="589EF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20"/>
    <w:rsid w:val="00005898"/>
    <w:rsid w:val="0002306F"/>
    <w:rsid w:val="00033D79"/>
    <w:rsid w:val="000370B0"/>
    <w:rsid w:val="00041FB3"/>
    <w:rsid w:val="00051A84"/>
    <w:rsid w:val="00055E7C"/>
    <w:rsid w:val="00065B00"/>
    <w:rsid w:val="000817FA"/>
    <w:rsid w:val="000B3C1D"/>
    <w:rsid w:val="000B5393"/>
    <w:rsid w:val="000D0960"/>
    <w:rsid w:val="000F6CF8"/>
    <w:rsid w:val="001204AE"/>
    <w:rsid w:val="00140654"/>
    <w:rsid w:val="00143A06"/>
    <w:rsid w:val="0015050D"/>
    <w:rsid w:val="0015421C"/>
    <w:rsid w:val="001657C7"/>
    <w:rsid w:val="00172200"/>
    <w:rsid w:val="00174D52"/>
    <w:rsid w:val="001772EF"/>
    <w:rsid w:val="0018089F"/>
    <w:rsid w:val="001951EC"/>
    <w:rsid w:val="001960D9"/>
    <w:rsid w:val="001A0896"/>
    <w:rsid w:val="001A617F"/>
    <w:rsid w:val="001B3733"/>
    <w:rsid w:val="001C2D0A"/>
    <w:rsid w:val="001D4C4D"/>
    <w:rsid w:val="001E3318"/>
    <w:rsid w:val="001E39B3"/>
    <w:rsid w:val="001F66EC"/>
    <w:rsid w:val="00205FD3"/>
    <w:rsid w:val="002075C8"/>
    <w:rsid w:val="00212BDE"/>
    <w:rsid w:val="00215F87"/>
    <w:rsid w:val="0022417C"/>
    <w:rsid w:val="00226BFA"/>
    <w:rsid w:val="00233369"/>
    <w:rsid w:val="0024130F"/>
    <w:rsid w:val="002436EB"/>
    <w:rsid w:val="00247F7D"/>
    <w:rsid w:val="00253196"/>
    <w:rsid w:val="00254C1B"/>
    <w:rsid w:val="00254EDB"/>
    <w:rsid w:val="00260B19"/>
    <w:rsid w:val="00265920"/>
    <w:rsid w:val="0029416E"/>
    <w:rsid w:val="002A3159"/>
    <w:rsid w:val="002B69D8"/>
    <w:rsid w:val="002C0C11"/>
    <w:rsid w:val="002C4A27"/>
    <w:rsid w:val="002D3C38"/>
    <w:rsid w:val="002D6A10"/>
    <w:rsid w:val="00305261"/>
    <w:rsid w:val="0031115D"/>
    <w:rsid w:val="00326903"/>
    <w:rsid w:val="00335EA7"/>
    <w:rsid w:val="00343998"/>
    <w:rsid w:val="00344283"/>
    <w:rsid w:val="00354356"/>
    <w:rsid w:val="00373367"/>
    <w:rsid w:val="00376031"/>
    <w:rsid w:val="00382E59"/>
    <w:rsid w:val="0039402F"/>
    <w:rsid w:val="003B4332"/>
    <w:rsid w:val="003B4BC0"/>
    <w:rsid w:val="003D1988"/>
    <w:rsid w:val="003D1BE0"/>
    <w:rsid w:val="003E208D"/>
    <w:rsid w:val="003E7327"/>
    <w:rsid w:val="003F4DA6"/>
    <w:rsid w:val="003F56CC"/>
    <w:rsid w:val="003F610A"/>
    <w:rsid w:val="003F664B"/>
    <w:rsid w:val="0040095F"/>
    <w:rsid w:val="0040233D"/>
    <w:rsid w:val="00405E39"/>
    <w:rsid w:val="004060B8"/>
    <w:rsid w:val="00413ACF"/>
    <w:rsid w:val="00416AA6"/>
    <w:rsid w:val="00416BB8"/>
    <w:rsid w:val="00417261"/>
    <w:rsid w:val="0043155E"/>
    <w:rsid w:val="00432852"/>
    <w:rsid w:val="00433044"/>
    <w:rsid w:val="00445AB5"/>
    <w:rsid w:val="00454918"/>
    <w:rsid w:val="004550F0"/>
    <w:rsid w:val="00455B58"/>
    <w:rsid w:val="00457A66"/>
    <w:rsid w:val="004744B1"/>
    <w:rsid w:val="004765B5"/>
    <w:rsid w:val="00482B6F"/>
    <w:rsid w:val="00484A05"/>
    <w:rsid w:val="00494C2E"/>
    <w:rsid w:val="004A6DDB"/>
    <w:rsid w:val="004B46A1"/>
    <w:rsid w:val="004B486A"/>
    <w:rsid w:val="004B5D0A"/>
    <w:rsid w:val="004D0DA2"/>
    <w:rsid w:val="004D2DE3"/>
    <w:rsid w:val="004D3C68"/>
    <w:rsid w:val="005038C0"/>
    <w:rsid w:val="00526E4D"/>
    <w:rsid w:val="0053265C"/>
    <w:rsid w:val="005347D3"/>
    <w:rsid w:val="0053686B"/>
    <w:rsid w:val="005411CA"/>
    <w:rsid w:val="0055192B"/>
    <w:rsid w:val="0055679D"/>
    <w:rsid w:val="00556B6D"/>
    <w:rsid w:val="0056356D"/>
    <w:rsid w:val="005842D3"/>
    <w:rsid w:val="00587DAE"/>
    <w:rsid w:val="005A022F"/>
    <w:rsid w:val="005A60B7"/>
    <w:rsid w:val="005B47AE"/>
    <w:rsid w:val="005B5D4F"/>
    <w:rsid w:val="005C05F6"/>
    <w:rsid w:val="005C1B95"/>
    <w:rsid w:val="005C2B45"/>
    <w:rsid w:val="005C4671"/>
    <w:rsid w:val="005D4347"/>
    <w:rsid w:val="005E49CE"/>
    <w:rsid w:val="005F58B7"/>
    <w:rsid w:val="00615F7A"/>
    <w:rsid w:val="00626F08"/>
    <w:rsid w:val="0063606B"/>
    <w:rsid w:val="006467EB"/>
    <w:rsid w:val="00652931"/>
    <w:rsid w:val="006539E2"/>
    <w:rsid w:val="00663025"/>
    <w:rsid w:val="00665542"/>
    <w:rsid w:val="0067493B"/>
    <w:rsid w:val="0067577F"/>
    <w:rsid w:val="00692F6A"/>
    <w:rsid w:val="00696E0B"/>
    <w:rsid w:val="006A5501"/>
    <w:rsid w:val="006C11E2"/>
    <w:rsid w:val="006C6F39"/>
    <w:rsid w:val="006D6FCD"/>
    <w:rsid w:val="006E5E44"/>
    <w:rsid w:val="007066C2"/>
    <w:rsid w:val="0072427B"/>
    <w:rsid w:val="00733D2B"/>
    <w:rsid w:val="007561B6"/>
    <w:rsid w:val="0076350C"/>
    <w:rsid w:val="00770AB0"/>
    <w:rsid w:val="007715EB"/>
    <w:rsid w:val="00780AE7"/>
    <w:rsid w:val="00791DFE"/>
    <w:rsid w:val="00794B23"/>
    <w:rsid w:val="007A6632"/>
    <w:rsid w:val="007B5338"/>
    <w:rsid w:val="007C089C"/>
    <w:rsid w:val="007C4613"/>
    <w:rsid w:val="007E196A"/>
    <w:rsid w:val="00814BE9"/>
    <w:rsid w:val="008157C7"/>
    <w:rsid w:val="00815F07"/>
    <w:rsid w:val="008424D3"/>
    <w:rsid w:val="00842E0C"/>
    <w:rsid w:val="00852BFF"/>
    <w:rsid w:val="00861DB3"/>
    <w:rsid w:val="008658A3"/>
    <w:rsid w:val="008704FF"/>
    <w:rsid w:val="00872D09"/>
    <w:rsid w:val="00872E00"/>
    <w:rsid w:val="00873D44"/>
    <w:rsid w:val="00883DDB"/>
    <w:rsid w:val="00896561"/>
    <w:rsid w:val="008A3DA4"/>
    <w:rsid w:val="008C0121"/>
    <w:rsid w:val="008C4DE0"/>
    <w:rsid w:val="008D79C5"/>
    <w:rsid w:val="008E4D5A"/>
    <w:rsid w:val="00903141"/>
    <w:rsid w:val="0090370E"/>
    <w:rsid w:val="0090715D"/>
    <w:rsid w:val="00916E6B"/>
    <w:rsid w:val="009219C7"/>
    <w:rsid w:val="009505F9"/>
    <w:rsid w:val="00952548"/>
    <w:rsid w:val="0095405A"/>
    <w:rsid w:val="00964BBC"/>
    <w:rsid w:val="0097186B"/>
    <w:rsid w:val="00971F53"/>
    <w:rsid w:val="00976DA8"/>
    <w:rsid w:val="00990735"/>
    <w:rsid w:val="009B67D9"/>
    <w:rsid w:val="009C6FE6"/>
    <w:rsid w:val="009D7152"/>
    <w:rsid w:val="009E139C"/>
    <w:rsid w:val="009F2D2E"/>
    <w:rsid w:val="00A01FB3"/>
    <w:rsid w:val="00A0428B"/>
    <w:rsid w:val="00A12245"/>
    <w:rsid w:val="00A217E3"/>
    <w:rsid w:val="00A22AAD"/>
    <w:rsid w:val="00A30079"/>
    <w:rsid w:val="00A352DB"/>
    <w:rsid w:val="00A411CF"/>
    <w:rsid w:val="00A42499"/>
    <w:rsid w:val="00A53699"/>
    <w:rsid w:val="00A561AE"/>
    <w:rsid w:val="00A6009B"/>
    <w:rsid w:val="00A84C15"/>
    <w:rsid w:val="00A971B2"/>
    <w:rsid w:val="00AB3ADD"/>
    <w:rsid w:val="00AB7185"/>
    <w:rsid w:val="00AC32EB"/>
    <w:rsid w:val="00AD0284"/>
    <w:rsid w:val="00AD09E1"/>
    <w:rsid w:val="00AD74CB"/>
    <w:rsid w:val="00AE1416"/>
    <w:rsid w:val="00AE209A"/>
    <w:rsid w:val="00AE5608"/>
    <w:rsid w:val="00AF20FE"/>
    <w:rsid w:val="00B054B3"/>
    <w:rsid w:val="00B05BAD"/>
    <w:rsid w:val="00B06841"/>
    <w:rsid w:val="00B21FB8"/>
    <w:rsid w:val="00B236EF"/>
    <w:rsid w:val="00B31941"/>
    <w:rsid w:val="00B50B46"/>
    <w:rsid w:val="00B7059E"/>
    <w:rsid w:val="00B74138"/>
    <w:rsid w:val="00B77CC2"/>
    <w:rsid w:val="00B95C3B"/>
    <w:rsid w:val="00BA051D"/>
    <w:rsid w:val="00BA43C7"/>
    <w:rsid w:val="00BD464F"/>
    <w:rsid w:val="00BE0406"/>
    <w:rsid w:val="00BE419B"/>
    <w:rsid w:val="00BF1183"/>
    <w:rsid w:val="00BF2C81"/>
    <w:rsid w:val="00C05A65"/>
    <w:rsid w:val="00C17B77"/>
    <w:rsid w:val="00C317F4"/>
    <w:rsid w:val="00C31D3B"/>
    <w:rsid w:val="00C40FC7"/>
    <w:rsid w:val="00C43CEA"/>
    <w:rsid w:val="00C450FD"/>
    <w:rsid w:val="00C45457"/>
    <w:rsid w:val="00C52325"/>
    <w:rsid w:val="00C535C4"/>
    <w:rsid w:val="00C55FB0"/>
    <w:rsid w:val="00C5758F"/>
    <w:rsid w:val="00C644F3"/>
    <w:rsid w:val="00C64805"/>
    <w:rsid w:val="00C660EE"/>
    <w:rsid w:val="00C75232"/>
    <w:rsid w:val="00C8279F"/>
    <w:rsid w:val="00C903C4"/>
    <w:rsid w:val="00CA214A"/>
    <w:rsid w:val="00CB22BC"/>
    <w:rsid w:val="00CB5704"/>
    <w:rsid w:val="00CD0CA8"/>
    <w:rsid w:val="00CD75B5"/>
    <w:rsid w:val="00CF007C"/>
    <w:rsid w:val="00D014C5"/>
    <w:rsid w:val="00D02751"/>
    <w:rsid w:val="00D04D07"/>
    <w:rsid w:val="00D17DA4"/>
    <w:rsid w:val="00D23FFA"/>
    <w:rsid w:val="00D559DB"/>
    <w:rsid w:val="00D61F4A"/>
    <w:rsid w:val="00D71B29"/>
    <w:rsid w:val="00D76F86"/>
    <w:rsid w:val="00D77524"/>
    <w:rsid w:val="00D87B4D"/>
    <w:rsid w:val="00D91845"/>
    <w:rsid w:val="00D92450"/>
    <w:rsid w:val="00DC2817"/>
    <w:rsid w:val="00DD5ECE"/>
    <w:rsid w:val="00DE7827"/>
    <w:rsid w:val="00E03C0F"/>
    <w:rsid w:val="00E10CE7"/>
    <w:rsid w:val="00E228CB"/>
    <w:rsid w:val="00E278A4"/>
    <w:rsid w:val="00E35E11"/>
    <w:rsid w:val="00E455B9"/>
    <w:rsid w:val="00E45789"/>
    <w:rsid w:val="00E55D08"/>
    <w:rsid w:val="00E60895"/>
    <w:rsid w:val="00E71989"/>
    <w:rsid w:val="00E73913"/>
    <w:rsid w:val="00E80552"/>
    <w:rsid w:val="00E82BF4"/>
    <w:rsid w:val="00EA7642"/>
    <w:rsid w:val="00EB2000"/>
    <w:rsid w:val="00EB72EA"/>
    <w:rsid w:val="00ED1540"/>
    <w:rsid w:val="00ED32D5"/>
    <w:rsid w:val="00EE70C2"/>
    <w:rsid w:val="00EF1AE6"/>
    <w:rsid w:val="00EF590C"/>
    <w:rsid w:val="00EF7B07"/>
    <w:rsid w:val="00F201D4"/>
    <w:rsid w:val="00F3230F"/>
    <w:rsid w:val="00F359EC"/>
    <w:rsid w:val="00F3786E"/>
    <w:rsid w:val="00F53DCD"/>
    <w:rsid w:val="00F8464B"/>
    <w:rsid w:val="00F95638"/>
    <w:rsid w:val="00F95A72"/>
    <w:rsid w:val="00FA0CEE"/>
    <w:rsid w:val="00FA5C51"/>
    <w:rsid w:val="00FD30CD"/>
    <w:rsid w:val="00FD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A44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920"/>
  </w:style>
  <w:style w:type="paragraph" w:styleId="Heading3">
    <w:name w:val="heading 3"/>
    <w:basedOn w:val="Normal"/>
    <w:next w:val="Normal"/>
    <w:link w:val="Heading3Char"/>
    <w:qFormat/>
    <w:rsid w:val="00B05BAD"/>
    <w:pPr>
      <w:keepNext/>
      <w:spacing w:line="240" w:lineRule="auto"/>
      <w:ind w:firstLine="0"/>
      <w:outlineLvl w:val="2"/>
    </w:pPr>
    <w:rPr>
      <w:rFonts w:eastAsia="Times New Roman"/>
      <w:b/>
    </w:rPr>
  </w:style>
  <w:style w:type="paragraph" w:styleId="Heading5">
    <w:name w:val="heading 5"/>
    <w:basedOn w:val="Normal"/>
    <w:next w:val="Normal"/>
    <w:link w:val="Heading5Char"/>
    <w:uiPriority w:val="9"/>
    <w:semiHidden/>
    <w:unhideWhenUsed/>
    <w:qFormat/>
    <w:rsid w:val="004765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65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920"/>
    <w:rPr>
      <w:color w:val="0000FF"/>
      <w:u w:val="single"/>
    </w:rPr>
  </w:style>
  <w:style w:type="paragraph" w:styleId="NormalWeb">
    <w:name w:val="Normal (Web)"/>
    <w:basedOn w:val="Normal"/>
    <w:uiPriority w:val="99"/>
    <w:unhideWhenUsed/>
    <w:rsid w:val="00B05BAD"/>
    <w:pPr>
      <w:spacing w:before="100" w:beforeAutospacing="1" w:after="100" w:afterAutospacing="1" w:line="240" w:lineRule="auto"/>
      <w:ind w:firstLine="0"/>
    </w:pPr>
    <w:rPr>
      <w:rFonts w:eastAsia="Times New Roman"/>
      <w:lang w:eastAsia="zh-CN"/>
    </w:rPr>
  </w:style>
  <w:style w:type="character" w:styleId="Strong">
    <w:name w:val="Strong"/>
    <w:basedOn w:val="DefaultParagraphFont"/>
    <w:uiPriority w:val="22"/>
    <w:qFormat/>
    <w:rsid w:val="00B05BAD"/>
    <w:rPr>
      <w:b/>
      <w:bCs/>
    </w:rPr>
  </w:style>
  <w:style w:type="character" w:customStyle="1" w:styleId="Heading3Char">
    <w:name w:val="Heading 3 Char"/>
    <w:basedOn w:val="DefaultParagraphFont"/>
    <w:link w:val="Heading3"/>
    <w:rsid w:val="00B05BAD"/>
    <w:rPr>
      <w:rFonts w:eastAsia="Times New Roman"/>
      <w:b/>
    </w:rPr>
  </w:style>
  <w:style w:type="character" w:customStyle="1" w:styleId="Heading5Char">
    <w:name w:val="Heading 5 Char"/>
    <w:basedOn w:val="DefaultParagraphFont"/>
    <w:link w:val="Heading5"/>
    <w:uiPriority w:val="9"/>
    <w:semiHidden/>
    <w:rsid w:val="004765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65B5"/>
    <w:rPr>
      <w:rFonts w:asciiTheme="majorHAnsi" w:eastAsiaTheme="majorEastAsia" w:hAnsiTheme="majorHAnsi" w:cstheme="majorBidi"/>
      <w:i/>
      <w:iCs/>
      <w:color w:val="243F60" w:themeColor="accent1" w:themeShade="7F"/>
    </w:rPr>
  </w:style>
  <w:style w:type="character" w:customStyle="1" w:styleId="pslongeditbox1">
    <w:name w:val="pslongeditbox1"/>
    <w:basedOn w:val="DefaultParagraphFont"/>
    <w:rsid w:val="00C40FC7"/>
    <w:rPr>
      <w:rFonts w:ascii="Verdana" w:hAnsi="Verdana" w:hint="default"/>
      <w:b w:val="0"/>
      <w:bCs w:val="0"/>
      <w:i w:val="0"/>
      <w:iCs w:val="0"/>
      <w:color w:val="000000"/>
      <w:sz w:val="15"/>
      <w:szCs w:val="15"/>
    </w:rPr>
  </w:style>
  <w:style w:type="paragraph" w:styleId="BlockText">
    <w:name w:val="Block Text"/>
    <w:basedOn w:val="Normal"/>
    <w:rsid w:val="00AD74CB"/>
    <w:pPr>
      <w:spacing w:line="240" w:lineRule="auto"/>
      <w:ind w:left="1440" w:right="720" w:firstLine="0"/>
      <w:jc w:val="both"/>
    </w:pPr>
    <w:rPr>
      <w:rFonts w:eastAsia="Times New Roman"/>
    </w:rPr>
  </w:style>
  <w:style w:type="paragraph" w:styleId="ListParagraph">
    <w:name w:val="List Paragraph"/>
    <w:basedOn w:val="Normal"/>
    <w:uiPriority w:val="34"/>
    <w:qFormat/>
    <w:rsid w:val="00D61F4A"/>
    <w:pPr>
      <w:ind w:left="720"/>
      <w:contextualSpacing/>
    </w:pPr>
  </w:style>
  <w:style w:type="character" w:styleId="FollowedHyperlink">
    <w:name w:val="FollowedHyperlink"/>
    <w:basedOn w:val="DefaultParagraphFont"/>
    <w:uiPriority w:val="99"/>
    <w:semiHidden/>
    <w:unhideWhenUsed/>
    <w:rsid w:val="009D7152"/>
    <w:rPr>
      <w:color w:val="800080" w:themeColor="followedHyperlink"/>
      <w:u w:val="single"/>
    </w:rPr>
  </w:style>
  <w:style w:type="character" w:customStyle="1" w:styleId="updated-short-citation">
    <w:name w:val="updated-short-citation"/>
    <w:basedOn w:val="DefaultParagraphFont"/>
    <w:rsid w:val="00BA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34746">
      <w:bodyDiv w:val="1"/>
      <w:marLeft w:val="0"/>
      <w:marRight w:val="0"/>
      <w:marTop w:val="0"/>
      <w:marBottom w:val="0"/>
      <w:divBdr>
        <w:top w:val="none" w:sz="0" w:space="0" w:color="auto"/>
        <w:left w:val="none" w:sz="0" w:space="0" w:color="auto"/>
        <w:bottom w:val="none" w:sz="0" w:space="0" w:color="auto"/>
        <w:right w:val="none" w:sz="0" w:space="0" w:color="auto"/>
      </w:divBdr>
    </w:div>
    <w:div w:id="1358582410">
      <w:bodyDiv w:val="1"/>
      <w:marLeft w:val="0"/>
      <w:marRight w:val="0"/>
      <w:marTop w:val="0"/>
      <w:marBottom w:val="0"/>
      <w:divBdr>
        <w:top w:val="none" w:sz="0" w:space="0" w:color="auto"/>
        <w:left w:val="none" w:sz="0" w:space="0" w:color="auto"/>
        <w:bottom w:val="none" w:sz="0" w:space="0" w:color="auto"/>
        <w:right w:val="none" w:sz="0" w:space="0" w:color="auto"/>
      </w:divBdr>
    </w:div>
    <w:div w:id="19631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edu/oit/email/" TargetMode="External"/><Relationship Id="rId13" Type="http://schemas.openxmlformats.org/officeDocument/2006/relationships/hyperlink" Target="http://columbialawreview.org/content/understanding-recent-spikes-and-longer-trends-in-american-murders/" TargetMode="External"/><Relationship Id="rId3" Type="http://schemas.openxmlformats.org/officeDocument/2006/relationships/settings" Target="settings.xml"/><Relationship Id="rId7" Type="http://schemas.openxmlformats.org/officeDocument/2006/relationships/hyperlink" Target="http://www.counseling.uta.edu/" TargetMode="External"/><Relationship Id="rId12" Type="http://schemas.openxmlformats.org/officeDocument/2006/relationships/hyperlink" Target="http://columbialawreview.org/content/the-path-forward-improving-the-dynamics-of-community-police-relationships-to-achieve-effective-law-enforcem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a.edu/uac/studentsuccess/academic-assistance" TargetMode="External"/><Relationship Id="rId11" Type="http://schemas.openxmlformats.org/officeDocument/2006/relationships/hyperlink" Target="https://www.economist.com/blogs/democracyinamerica/2017/05/drug-war-policies" TargetMode="External"/><Relationship Id="rId5" Type="http://schemas.openxmlformats.org/officeDocument/2006/relationships/hyperlink" Target="http://www.uta.edu/disability" TargetMode="External"/><Relationship Id="rId15" Type="http://schemas.openxmlformats.org/officeDocument/2006/relationships/theme" Target="theme/theme1.xml"/><Relationship Id="rId10" Type="http://schemas.openxmlformats.org/officeDocument/2006/relationships/hyperlink" Target="http://harpers.org/archive/2016/04/legalize-it-all/" TargetMode="External"/><Relationship Id="rId4" Type="http://schemas.openxmlformats.org/officeDocument/2006/relationships/webSettings" Target="webSettings.xml"/><Relationship Id="rId9" Type="http://schemas.openxmlformats.org/officeDocument/2006/relationships/hyperlink" Target="http://www.pbs.org/wgbh/pages/frontline/shows/drugs/cr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Davis</dc:creator>
  <cp:lastModifiedBy>Davis, Jaya B</cp:lastModifiedBy>
  <cp:revision>2</cp:revision>
  <dcterms:created xsi:type="dcterms:W3CDTF">2017-08-21T17:15:00Z</dcterms:created>
  <dcterms:modified xsi:type="dcterms:W3CDTF">2017-08-21T17:15:00Z</dcterms:modified>
</cp:coreProperties>
</file>