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D90" w:rsidRPr="004967B0" w:rsidRDefault="002C1D90" w:rsidP="009F2CF0">
      <w:pPr>
        <w:jc w:val="center"/>
        <w:rPr>
          <w:rFonts w:asciiTheme="minorHAnsi" w:hAnsiTheme="minorHAnsi"/>
          <w:b/>
          <w:sz w:val="28"/>
        </w:rPr>
      </w:pPr>
      <w:bookmarkStart w:id="0" w:name="_GoBack"/>
      <w:bookmarkEnd w:id="0"/>
      <w:r w:rsidRPr="004967B0">
        <w:rPr>
          <w:rFonts w:asciiTheme="minorHAnsi" w:hAnsiTheme="minorHAnsi"/>
          <w:b/>
          <w:sz w:val="28"/>
        </w:rPr>
        <w:t>NURS 435</w:t>
      </w:r>
      <w:r w:rsidR="00A703B0">
        <w:rPr>
          <w:rFonts w:asciiTheme="minorHAnsi" w:hAnsiTheme="minorHAnsi"/>
          <w:b/>
          <w:sz w:val="28"/>
        </w:rPr>
        <w:t>0</w:t>
      </w:r>
      <w:r w:rsidRPr="004967B0">
        <w:rPr>
          <w:rFonts w:asciiTheme="minorHAnsi" w:hAnsiTheme="minorHAnsi"/>
          <w:b/>
          <w:sz w:val="28"/>
        </w:rPr>
        <w:t xml:space="preserve">:  </w:t>
      </w:r>
      <w:r w:rsidR="00A703B0">
        <w:rPr>
          <w:rFonts w:asciiTheme="minorHAnsi" w:hAnsiTheme="minorHAnsi"/>
          <w:sz w:val="28"/>
        </w:rPr>
        <w:t>CAPSTONE Transition to Professional Nursing</w:t>
      </w:r>
    </w:p>
    <w:p w:rsidR="002C1D90" w:rsidRPr="004967B0" w:rsidRDefault="00FB0CA9" w:rsidP="004967B0">
      <w:pPr>
        <w:jc w:val="center"/>
        <w:rPr>
          <w:rFonts w:asciiTheme="minorHAnsi" w:hAnsiTheme="minorHAnsi"/>
          <w:sz w:val="28"/>
        </w:rPr>
      </w:pPr>
      <w:r>
        <w:rPr>
          <w:rFonts w:asciiTheme="minorHAnsi" w:hAnsiTheme="minorHAnsi"/>
          <w:sz w:val="28"/>
        </w:rPr>
        <w:t>Fall</w:t>
      </w:r>
      <w:r w:rsidR="002C1D90" w:rsidRPr="004967B0">
        <w:rPr>
          <w:rFonts w:asciiTheme="minorHAnsi" w:hAnsiTheme="minorHAnsi"/>
          <w:sz w:val="28"/>
        </w:rPr>
        <w:t xml:space="preserve"> 2018</w:t>
      </w:r>
    </w:p>
    <w:p w:rsidR="002C1D90" w:rsidRPr="004967B0" w:rsidRDefault="002C1D90" w:rsidP="004967B0">
      <w:pPr>
        <w:rPr>
          <w:rFonts w:asciiTheme="minorHAnsi" w:hAnsiTheme="minorHAnsi"/>
        </w:rPr>
      </w:pPr>
    </w:p>
    <w:p w:rsidR="004967B0" w:rsidRPr="004967B0" w:rsidRDefault="004967B0" w:rsidP="004967B0">
      <w:pPr>
        <w:rPr>
          <w:rFonts w:asciiTheme="minorHAnsi" w:hAnsiTheme="minorHAnsi"/>
          <w:b/>
          <w:bCs/>
          <w:sz w:val="24"/>
        </w:rPr>
      </w:pPr>
      <w:r w:rsidRPr="004967B0">
        <w:rPr>
          <w:rFonts w:asciiTheme="minorHAnsi" w:hAnsiTheme="minorHAnsi"/>
          <w:b/>
          <w:bCs/>
          <w:sz w:val="24"/>
        </w:rPr>
        <w:t>Instructor</w:t>
      </w:r>
    </w:p>
    <w:p w:rsidR="00141EC6" w:rsidRPr="004967B0" w:rsidRDefault="00211D43" w:rsidP="004967B0">
      <w:pPr>
        <w:rPr>
          <w:rFonts w:asciiTheme="minorHAnsi" w:hAnsiTheme="minorHAnsi"/>
        </w:rPr>
      </w:pPr>
      <w:r w:rsidRPr="004967B0">
        <w:rPr>
          <w:rFonts w:asciiTheme="minorHAnsi" w:hAnsiTheme="minorHAnsi"/>
        </w:rPr>
        <w:t>Patricia Allard, PhD, MSN, RN-BC, LMFT (Lead Teacher)</w:t>
      </w:r>
    </w:p>
    <w:p w:rsidR="004967B0" w:rsidRPr="004967B0" w:rsidRDefault="004967B0" w:rsidP="004967B0">
      <w:pPr>
        <w:rPr>
          <w:rFonts w:asciiTheme="minorHAnsi" w:hAnsiTheme="minorHAnsi"/>
          <w:b/>
          <w:bCs/>
          <w:sz w:val="24"/>
        </w:rPr>
      </w:pPr>
      <w:r w:rsidRPr="004967B0">
        <w:rPr>
          <w:rFonts w:asciiTheme="minorHAnsi" w:hAnsiTheme="minorHAnsi"/>
          <w:b/>
          <w:bCs/>
          <w:sz w:val="24"/>
        </w:rPr>
        <w:t>Office Number</w:t>
      </w:r>
    </w:p>
    <w:p w:rsidR="00141EC6" w:rsidRPr="004967B0" w:rsidRDefault="00211D43" w:rsidP="004967B0">
      <w:pPr>
        <w:rPr>
          <w:rFonts w:asciiTheme="minorHAnsi" w:hAnsiTheme="minorHAnsi"/>
        </w:rPr>
      </w:pPr>
      <w:r w:rsidRPr="004967B0">
        <w:rPr>
          <w:rFonts w:asciiTheme="minorHAnsi" w:hAnsiTheme="minorHAnsi"/>
        </w:rPr>
        <w:t>637 Pickard Hall</w:t>
      </w:r>
    </w:p>
    <w:p w:rsidR="004967B0" w:rsidRPr="004967B0" w:rsidRDefault="00365E65" w:rsidP="004967B0">
      <w:pPr>
        <w:rPr>
          <w:rFonts w:asciiTheme="minorHAnsi" w:hAnsiTheme="minorHAnsi"/>
          <w:b/>
          <w:bCs/>
          <w:sz w:val="24"/>
        </w:rPr>
      </w:pPr>
      <w:r>
        <w:rPr>
          <w:rFonts w:asciiTheme="minorHAnsi" w:hAnsiTheme="minorHAnsi"/>
          <w:b/>
          <w:bCs/>
          <w:sz w:val="24"/>
        </w:rPr>
        <w:t>Cell</w:t>
      </w:r>
      <w:r w:rsidR="004967B0" w:rsidRPr="004967B0">
        <w:rPr>
          <w:rFonts w:asciiTheme="minorHAnsi" w:hAnsiTheme="minorHAnsi"/>
          <w:b/>
          <w:bCs/>
          <w:sz w:val="24"/>
        </w:rPr>
        <w:t xml:space="preserve"> Telephone Number</w:t>
      </w:r>
    </w:p>
    <w:p w:rsidR="00141EC6" w:rsidRPr="004967B0" w:rsidRDefault="00365E65" w:rsidP="004967B0">
      <w:pPr>
        <w:rPr>
          <w:rFonts w:asciiTheme="minorHAnsi" w:hAnsiTheme="minorHAnsi"/>
          <w:color w:val="FF0000"/>
        </w:rPr>
      </w:pPr>
      <w:r>
        <w:rPr>
          <w:rFonts w:asciiTheme="minorHAnsi" w:hAnsiTheme="minorHAnsi"/>
          <w:bCs/>
        </w:rPr>
        <w:t>214-789-0772</w:t>
      </w:r>
    </w:p>
    <w:p w:rsidR="004967B0" w:rsidRPr="004967B0" w:rsidRDefault="004967B0" w:rsidP="004967B0">
      <w:pPr>
        <w:rPr>
          <w:rFonts w:asciiTheme="minorHAnsi" w:hAnsiTheme="minorHAnsi"/>
          <w:b/>
          <w:bCs/>
          <w:sz w:val="24"/>
        </w:rPr>
      </w:pPr>
      <w:r w:rsidRPr="004967B0">
        <w:rPr>
          <w:rFonts w:asciiTheme="minorHAnsi" w:hAnsiTheme="minorHAnsi"/>
          <w:b/>
          <w:bCs/>
          <w:sz w:val="24"/>
        </w:rPr>
        <w:t>Email Address</w:t>
      </w:r>
    </w:p>
    <w:p w:rsidR="00141EC6" w:rsidRPr="004967B0" w:rsidRDefault="00EF419A" w:rsidP="004967B0">
      <w:pPr>
        <w:rPr>
          <w:rFonts w:asciiTheme="minorHAnsi" w:hAnsiTheme="minorHAnsi"/>
          <w:color w:val="FF0000"/>
        </w:rPr>
      </w:pPr>
      <w:hyperlink r:id="rId8" w:history="1">
        <w:r w:rsidR="00355557" w:rsidRPr="004967B0">
          <w:rPr>
            <w:rStyle w:val="Hyperlink"/>
            <w:rFonts w:asciiTheme="minorHAnsi" w:hAnsiTheme="minorHAnsi"/>
          </w:rPr>
          <w:t>patricia.allard@uta.edu</w:t>
        </w:r>
      </w:hyperlink>
    </w:p>
    <w:p w:rsidR="004967B0" w:rsidRPr="004967B0" w:rsidRDefault="004967B0" w:rsidP="004967B0">
      <w:pPr>
        <w:rPr>
          <w:rFonts w:asciiTheme="minorHAnsi" w:hAnsiTheme="minorHAnsi"/>
          <w:b/>
          <w:bCs/>
          <w:sz w:val="24"/>
        </w:rPr>
      </w:pPr>
      <w:r w:rsidRPr="004967B0">
        <w:rPr>
          <w:rFonts w:asciiTheme="minorHAnsi" w:hAnsiTheme="minorHAnsi"/>
          <w:b/>
          <w:bCs/>
          <w:sz w:val="24"/>
        </w:rPr>
        <w:t>Faculty Profile</w:t>
      </w:r>
    </w:p>
    <w:p w:rsidR="00A470FF" w:rsidRPr="004967B0" w:rsidRDefault="00355557" w:rsidP="004967B0">
      <w:pPr>
        <w:rPr>
          <w:rFonts w:asciiTheme="minorHAnsi" w:hAnsiTheme="minorHAnsi"/>
        </w:rPr>
      </w:pPr>
      <w:r w:rsidRPr="004967B0">
        <w:rPr>
          <w:rFonts w:asciiTheme="minorHAnsi" w:hAnsiTheme="minorHAnsi" w:cstheme="minorBidi"/>
          <w:color w:val="0000FF"/>
        </w:rPr>
        <w:t>https://mentis.uta.edu/explore/profile/patricia-allard</w:t>
      </w:r>
    </w:p>
    <w:p w:rsidR="004967B0" w:rsidRPr="004967B0" w:rsidRDefault="004967B0" w:rsidP="004967B0">
      <w:pPr>
        <w:rPr>
          <w:rFonts w:asciiTheme="minorHAnsi" w:hAnsiTheme="minorHAnsi"/>
          <w:b/>
          <w:bCs/>
          <w:sz w:val="24"/>
        </w:rPr>
      </w:pPr>
      <w:r w:rsidRPr="004967B0">
        <w:rPr>
          <w:rFonts w:asciiTheme="minorHAnsi" w:hAnsiTheme="minorHAnsi"/>
          <w:b/>
          <w:bCs/>
          <w:sz w:val="24"/>
        </w:rPr>
        <w:t>Office Hours</w:t>
      </w:r>
    </w:p>
    <w:p w:rsidR="00355557" w:rsidRPr="004967B0" w:rsidRDefault="00355557" w:rsidP="004967B0">
      <w:pPr>
        <w:rPr>
          <w:rFonts w:asciiTheme="minorHAnsi" w:hAnsiTheme="minorHAnsi"/>
        </w:rPr>
      </w:pPr>
      <w:r w:rsidRPr="004967B0">
        <w:rPr>
          <w:rFonts w:asciiTheme="minorHAnsi" w:hAnsiTheme="minorHAnsi"/>
        </w:rPr>
        <w:t>Faculty office hours are by appointment and e-mail request.</w:t>
      </w:r>
    </w:p>
    <w:p w:rsidR="004967B0" w:rsidRPr="004967B0" w:rsidRDefault="004967B0" w:rsidP="004967B0">
      <w:pPr>
        <w:rPr>
          <w:rFonts w:asciiTheme="minorHAnsi" w:hAnsiTheme="minorHAnsi"/>
          <w:b/>
          <w:bCs/>
          <w:sz w:val="24"/>
        </w:rPr>
      </w:pPr>
      <w:r w:rsidRPr="004967B0">
        <w:rPr>
          <w:rFonts w:asciiTheme="minorHAnsi" w:hAnsiTheme="minorHAnsi"/>
          <w:b/>
          <w:bCs/>
          <w:sz w:val="24"/>
        </w:rPr>
        <w:t>Section Information</w:t>
      </w:r>
    </w:p>
    <w:p w:rsidR="00141EC6" w:rsidRPr="004967B0" w:rsidRDefault="00355557" w:rsidP="004967B0">
      <w:pPr>
        <w:rPr>
          <w:rFonts w:asciiTheme="minorHAnsi" w:hAnsiTheme="minorHAnsi"/>
        </w:rPr>
      </w:pPr>
      <w:r w:rsidRPr="004967B0">
        <w:rPr>
          <w:rFonts w:asciiTheme="minorHAnsi" w:hAnsiTheme="minorHAnsi"/>
          <w:bCs/>
        </w:rPr>
        <w:t>N435</w:t>
      </w:r>
      <w:r w:rsidR="00A703B0">
        <w:rPr>
          <w:rFonts w:asciiTheme="minorHAnsi" w:hAnsiTheme="minorHAnsi"/>
          <w:bCs/>
        </w:rPr>
        <w:t>0</w:t>
      </w:r>
      <w:r w:rsidRPr="004967B0">
        <w:rPr>
          <w:rFonts w:asciiTheme="minorHAnsi" w:hAnsiTheme="minorHAnsi"/>
          <w:bCs/>
        </w:rPr>
        <w:t>-00</w:t>
      </w:r>
      <w:r w:rsidR="00A703B0">
        <w:rPr>
          <w:rFonts w:asciiTheme="minorHAnsi" w:hAnsiTheme="minorHAnsi"/>
          <w:bCs/>
        </w:rPr>
        <w:t>2 and 003</w:t>
      </w:r>
      <w:r w:rsidRPr="004967B0">
        <w:rPr>
          <w:rFonts w:asciiTheme="minorHAnsi" w:hAnsiTheme="minorHAnsi"/>
          <w:bCs/>
        </w:rPr>
        <w:t xml:space="preserve"> </w:t>
      </w:r>
    </w:p>
    <w:p w:rsidR="00355557" w:rsidRDefault="00A703B0" w:rsidP="004967B0">
      <w:pPr>
        <w:rPr>
          <w:rFonts w:asciiTheme="minorHAnsi" w:hAnsiTheme="minorHAnsi"/>
          <w:b/>
          <w:bCs/>
          <w:sz w:val="24"/>
        </w:rPr>
      </w:pPr>
      <w:r>
        <w:rPr>
          <w:rFonts w:asciiTheme="minorHAnsi" w:hAnsiTheme="minorHAnsi"/>
          <w:b/>
          <w:bCs/>
          <w:sz w:val="24"/>
        </w:rPr>
        <w:t>Faculty</w:t>
      </w:r>
      <w:r w:rsidR="00E33E57">
        <w:rPr>
          <w:rFonts w:asciiTheme="minorHAnsi" w:hAnsiTheme="minorHAnsi"/>
          <w:b/>
          <w:bCs/>
          <w:sz w:val="24"/>
        </w:rPr>
        <w:t>:</w:t>
      </w:r>
    </w:p>
    <w:p w:rsidR="002A6B88" w:rsidRPr="00256F47" w:rsidRDefault="002A6B88" w:rsidP="002A6B88">
      <w:pPr>
        <w:tabs>
          <w:tab w:val="left" w:pos="1440"/>
        </w:tabs>
        <w:ind w:right="-720"/>
        <w:rPr>
          <w:sz w:val="16"/>
          <w:szCs w:val="16"/>
        </w:rPr>
      </w:pPr>
    </w:p>
    <w:p w:rsidR="002A6B88" w:rsidRDefault="002A6B88" w:rsidP="002A6B88">
      <w:pPr>
        <w:tabs>
          <w:tab w:val="left" w:pos="1440"/>
        </w:tabs>
        <w:ind w:right="-720"/>
      </w:pPr>
      <w:r>
        <w:t>Courtney Johnson, RN, MSN</w:t>
      </w:r>
    </w:p>
    <w:p w:rsidR="002A6B88" w:rsidRPr="0099794D" w:rsidRDefault="002A6B88" w:rsidP="002A6B88">
      <w:pPr>
        <w:tabs>
          <w:tab w:val="left" w:pos="1440"/>
        </w:tabs>
        <w:ind w:right="-720"/>
      </w:pPr>
      <w:r>
        <w:t xml:space="preserve">Office:  538 </w:t>
      </w:r>
      <w:r w:rsidRPr="0099794D">
        <w:t>Pickard Hall</w:t>
      </w:r>
      <w:r>
        <w:t xml:space="preserve"> </w:t>
      </w:r>
    </w:p>
    <w:p w:rsidR="002A6B88" w:rsidRPr="0099794D" w:rsidRDefault="002A6B88" w:rsidP="002A6B88">
      <w:pPr>
        <w:tabs>
          <w:tab w:val="left" w:pos="1440"/>
        </w:tabs>
        <w:ind w:right="-720"/>
      </w:pPr>
      <w:r>
        <w:t>Cell Phone</w:t>
      </w:r>
      <w:r w:rsidRPr="0099794D">
        <w:t>:</w:t>
      </w:r>
      <w:r>
        <w:t xml:space="preserve"> 601-807-8663</w:t>
      </w:r>
    </w:p>
    <w:p w:rsidR="002A6B88" w:rsidRDefault="002A6B88" w:rsidP="002A6B88">
      <w:pPr>
        <w:tabs>
          <w:tab w:val="left" w:pos="1440"/>
        </w:tabs>
        <w:ind w:right="-720"/>
      </w:pPr>
      <w:r w:rsidRPr="000C658E">
        <w:t xml:space="preserve">E-mail: </w:t>
      </w:r>
      <w:hyperlink r:id="rId9" w:history="1">
        <w:r w:rsidRPr="0085737D">
          <w:rPr>
            <w:rStyle w:val="Hyperlink"/>
          </w:rPr>
          <w:t>courtney.johnson@uta.edu</w:t>
        </w:r>
      </w:hyperlink>
    </w:p>
    <w:p w:rsidR="002A6B88" w:rsidRPr="00256F47" w:rsidRDefault="002A6B88" w:rsidP="002A6B88">
      <w:pPr>
        <w:tabs>
          <w:tab w:val="left" w:pos="1440"/>
        </w:tabs>
        <w:ind w:right="-720"/>
        <w:rPr>
          <w:sz w:val="16"/>
          <w:szCs w:val="16"/>
        </w:rPr>
      </w:pPr>
      <w:r w:rsidRPr="00FD5C5B">
        <w:rPr>
          <w:u w:val="single"/>
        </w:rPr>
        <w:t>Clinical Site</w:t>
      </w:r>
      <w:r>
        <w:rPr>
          <w:u w:val="single"/>
        </w:rPr>
        <w:t>s</w:t>
      </w:r>
      <w:r w:rsidRPr="00FD5C5B">
        <w:rPr>
          <w:u w:val="single"/>
        </w:rPr>
        <w:t>:</w:t>
      </w:r>
      <w:r w:rsidRPr="00FD5C5B">
        <w:t xml:space="preserve">  </w:t>
      </w:r>
      <w:r>
        <w:rPr>
          <w:rFonts w:ascii="Segoe UI" w:hAnsi="Segoe UI" w:cs="Segoe UI"/>
          <w:color w:val="212121"/>
          <w:sz w:val="20"/>
          <w:szCs w:val="20"/>
        </w:rPr>
        <w:br/>
      </w:r>
    </w:p>
    <w:p w:rsidR="002A6B88" w:rsidRDefault="002A6B88" w:rsidP="002A6B88">
      <w:pPr>
        <w:tabs>
          <w:tab w:val="left" w:pos="1440"/>
        </w:tabs>
        <w:ind w:right="-720"/>
      </w:pPr>
      <w:r>
        <w:t>Kelley Monroe, RN, MSN</w:t>
      </w:r>
    </w:p>
    <w:p w:rsidR="002A6B88" w:rsidRPr="0099794D" w:rsidRDefault="002A6B88" w:rsidP="002A6B88">
      <w:pPr>
        <w:tabs>
          <w:tab w:val="left" w:pos="1440"/>
        </w:tabs>
        <w:ind w:right="-720"/>
      </w:pPr>
      <w:r>
        <w:t>Office</w:t>
      </w:r>
      <w:r w:rsidRPr="00097C69">
        <w:t xml:space="preserve">:  </w:t>
      </w:r>
      <w:r>
        <w:t xml:space="preserve">540 </w:t>
      </w:r>
      <w:r w:rsidRPr="0099794D">
        <w:t>Pickard Hall</w:t>
      </w:r>
    </w:p>
    <w:p w:rsidR="002A6B88" w:rsidRPr="0099794D" w:rsidRDefault="002A6B88" w:rsidP="002A6B88">
      <w:pPr>
        <w:tabs>
          <w:tab w:val="left" w:pos="1440"/>
        </w:tabs>
        <w:ind w:right="-720"/>
      </w:pPr>
      <w:r>
        <w:t>Cell</w:t>
      </w:r>
      <w:r w:rsidRPr="0099794D">
        <w:t xml:space="preserve"> Phone:</w:t>
      </w:r>
      <w:r>
        <w:t xml:space="preserve"> </w:t>
      </w:r>
      <w:r w:rsidRPr="0099794D">
        <w:t>817-</w:t>
      </w:r>
      <w:r>
        <w:t>344-0004</w:t>
      </w:r>
    </w:p>
    <w:p w:rsidR="002A6B88" w:rsidRDefault="002A6B88" w:rsidP="002A6B88">
      <w:pPr>
        <w:tabs>
          <w:tab w:val="left" w:pos="1440"/>
        </w:tabs>
        <w:ind w:right="-720"/>
      </w:pPr>
      <w:r w:rsidRPr="00FD5C5B">
        <w:t xml:space="preserve">E-mail: </w:t>
      </w:r>
      <w:hyperlink r:id="rId10" w:history="1">
        <w:r w:rsidRPr="0085737D">
          <w:rPr>
            <w:rStyle w:val="Hyperlink"/>
          </w:rPr>
          <w:t>Kelley.monroe@uta.edu</w:t>
        </w:r>
      </w:hyperlink>
    </w:p>
    <w:p w:rsidR="002A6B88" w:rsidRPr="00FD5C5B" w:rsidRDefault="002A6B88" w:rsidP="002A6B88">
      <w:pPr>
        <w:tabs>
          <w:tab w:val="left" w:pos="1440"/>
        </w:tabs>
        <w:ind w:right="-720"/>
      </w:pPr>
      <w:r w:rsidRPr="00FD5C5B">
        <w:rPr>
          <w:u w:val="single"/>
        </w:rPr>
        <w:t>Clinical Site</w:t>
      </w:r>
      <w:r>
        <w:rPr>
          <w:u w:val="single"/>
        </w:rPr>
        <w:t>s</w:t>
      </w:r>
      <w:r w:rsidRPr="00FD5C5B">
        <w:rPr>
          <w:u w:val="single"/>
        </w:rPr>
        <w:t>:</w:t>
      </w:r>
      <w:r w:rsidRPr="00FD5C5B">
        <w:t xml:space="preserve">  </w:t>
      </w:r>
    </w:p>
    <w:p w:rsidR="002A6B88" w:rsidRPr="0082325E" w:rsidRDefault="002A6B88" w:rsidP="002A6B88">
      <w:pPr>
        <w:tabs>
          <w:tab w:val="left" w:pos="1440"/>
        </w:tabs>
        <w:ind w:right="-720"/>
        <w:rPr>
          <w:sz w:val="16"/>
          <w:szCs w:val="16"/>
        </w:rPr>
      </w:pPr>
    </w:p>
    <w:p w:rsidR="002A6B88" w:rsidRDefault="002A6B88" w:rsidP="002A6B88">
      <w:pPr>
        <w:tabs>
          <w:tab w:val="left" w:pos="1440"/>
        </w:tabs>
        <w:ind w:right="-720"/>
      </w:pPr>
      <w:r>
        <w:t xml:space="preserve">Brian Morr, MSN, RN </w:t>
      </w:r>
    </w:p>
    <w:p w:rsidR="002A6B88" w:rsidRDefault="002A6B88" w:rsidP="002A6B88">
      <w:pPr>
        <w:tabs>
          <w:tab w:val="left" w:pos="1440"/>
        </w:tabs>
        <w:ind w:right="-720"/>
      </w:pPr>
      <w:r>
        <w:t>Office:  631 Pickard Hall</w:t>
      </w:r>
    </w:p>
    <w:p w:rsidR="002A6B88" w:rsidRDefault="002A6B88" w:rsidP="002A6B88">
      <w:pPr>
        <w:tabs>
          <w:tab w:val="left" w:pos="1440"/>
        </w:tabs>
        <w:ind w:right="-720"/>
      </w:pPr>
      <w:r>
        <w:t xml:space="preserve">Office Phone:  817-272-2776 ext. </w:t>
      </w:r>
    </w:p>
    <w:p w:rsidR="002A6B88" w:rsidRDefault="002A6B88" w:rsidP="002A6B88">
      <w:pPr>
        <w:tabs>
          <w:tab w:val="left" w:pos="1440"/>
        </w:tabs>
        <w:ind w:right="-720"/>
      </w:pPr>
      <w:r>
        <w:t xml:space="preserve">E-mail:  </w:t>
      </w:r>
      <w:hyperlink r:id="rId11" w:history="1">
        <w:r w:rsidRPr="0085737D">
          <w:rPr>
            <w:rStyle w:val="Hyperlink"/>
          </w:rPr>
          <w:t>morr@uta.edu</w:t>
        </w:r>
      </w:hyperlink>
    </w:p>
    <w:p w:rsidR="002A6B88" w:rsidRDefault="002A6B88" w:rsidP="002A6B88">
      <w:pPr>
        <w:tabs>
          <w:tab w:val="left" w:pos="1440"/>
        </w:tabs>
        <w:ind w:right="-720"/>
      </w:pPr>
      <w:r w:rsidRPr="00632372">
        <w:rPr>
          <w:u w:val="single"/>
        </w:rPr>
        <w:t>Clinical Sites</w:t>
      </w:r>
      <w:r>
        <w:t xml:space="preserve">:  </w:t>
      </w:r>
    </w:p>
    <w:p w:rsidR="00A703B0" w:rsidRPr="0082325E" w:rsidRDefault="00A703B0" w:rsidP="00A703B0">
      <w:pPr>
        <w:tabs>
          <w:tab w:val="left" w:pos="1440"/>
        </w:tabs>
        <w:ind w:right="-720"/>
        <w:rPr>
          <w:sz w:val="16"/>
          <w:szCs w:val="16"/>
        </w:rPr>
      </w:pPr>
    </w:p>
    <w:p w:rsidR="00A703B0" w:rsidRPr="0082325E" w:rsidRDefault="00A703B0" w:rsidP="00A703B0">
      <w:pPr>
        <w:tabs>
          <w:tab w:val="left" w:pos="1440"/>
        </w:tabs>
        <w:ind w:right="-720"/>
      </w:pPr>
      <w:r>
        <w:t xml:space="preserve">Rena Suber, MSN, RN </w:t>
      </w:r>
    </w:p>
    <w:p w:rsidR="00A703B0" w:rsidRPr="00E83EA5" w:rsidRDefault="00A703B0" w:rsidP="00A703B0">
      <w:pPr>
        <w:tabs>
          <w:tab w:val="left" w:pos="1440"/>
        </w:tabs>
        <w:ind w:right="-720"/>
      </w:pPr>
      <w:r>
        <w:t xml:space="preserve">Office:  532 </w:t>
      </w:r>
      <w:r w:rsidRPr="00E83EA5">
        <w:t>Pickard Hall</w:t>
      </w:r>
    </w:p>
    <w:p w:rsidR="00A703B0" w:rsidRPr="00E83EA5" w:rsidRDefault="00A703B0" w:rsidP="00A703B0">
      <w:pPr>
        <w:tabs>
          <w:tab w:val="left" w:pos="1440"/>
        </w:tabs>
        <w:ind w:right="-720"/>
      </w:pPr>
      <w:r w:rsidRPr="00E83EA5">
        <w:t>Of</w:t>
      </w:r>
      <w:r>
        <w:t xml:space="preserve">fice Phone:  817-272-2776 </w:t>
      </w:r>
    </w:p>
    <w:p w:rsidR="00A703B0" w:rsidRDefault="00A703B0" w:rsidP="00A703B0">
      <w:pPr>
        <w:tabs>
          <w:tab w:val="left" w:pos="1440"/>
        </w:tabs>
        <w:ind w:right="-720"/>
      </w:pPr>
      <w:r w:rsidRPr="00E83EA5">
        <w:t xml:space="preserve">E-mail: </w:t>
      </w:r>
      <w:hyperlink r:id="rId12" w:history="1">
        <w:r w:rsidRPr="0085737D">
          <w:rPr>
            <w:rStyle w:val="Hyperlink"/>
          </w:rPr>
          <w:t>rsuber@uta.edu</w:t>
        </w:r>
      </w:hyperlink>
    </w:p>
    <w:p w:rsidR="00A703B0" w:rsidRDefault="00A703B0" w:rsidP="00A703B0">
      <w:pPr>
        <w:tabs>
          <w:tab w:val="left" w:pos="1440"/>
        </w:tabs>
        <w:ind w:right="-720"/>
      </w:pPr>
      <w:r w:rsidRPr="00FD5C5B">
        <w:rPr>
          <w:u w:val="single"/>
        </w:rPr>
        <w:t>Clinical Sites:</w:t>
      </w:r>
      <w:r w:rsidRPr="00FD5C5B">
        <w:t xml:space="preserve">  </w:t>
      </w:r>
    </w:p>
    <w:p w:rsidR="00A703B0" w:rsidRDefault="00A703B0" w:rsidP="00A703B0">
      <w:pPr>
        <w:tabs>
          <w:tab w:val="left" w:pos="1440"/>
        </w:tabs>
        <w:ind w:right="-720"/>
      </w:pPr>
      <w:r>
        <w:tab/>
      </w:r>
    </w:p>
    <w:p w:rsidR="00A703B0" w:rsidRPr="00E33E57" w:rsidRDefault="00A703B0" w:rsidP="00A703B0">
      <w:pPr>
        <w:tabs>
          <w:tab w:val="left" w:pos="1440"/>
        </w:tabs>
        <w:ind w:right="-720"/>
        <w:rPr>
          <w:sz w:val="24"/>
          <w:szCs w:val="24"/>
        </w:rPr>
      </w:pPr>
      <w:r w:rsidRPr="00E33E57">
        <w:rPr>
          <w:sz w:val="24"/>
          <w:szCs w:val="24"/>
        </w:rPr>
        <w:t>Individual faculty office hours will vary.  Faculty office hours are by appointment and e-mail request.</w:t>
      </w:r>
    </w:p>
    <w:p w:rsidR="00A703B0" w:rsidRPr="00E33E57" w:rsidRDefault="00A703B0" w:rsidP="00A703B0">
      <w:pPr>
        <w:rPr>
          <w:sz w:val="24"/>
          <w:szCs w:val="24"/>
        </w:rPr>
      </w:pPr>
    </w:p>
    <w:p w:rsidR="00A703B0" w:rsidRPr="00E33E57" w:rsidRDefault="00A703B0" w:rsidP="00A703B0">
      <w:pPr>
        <w:rPr>
          <w:sz w:val="24"/>
          <w:szCs w:val="24"/>
        </w:rPr>
      </w:pPr>
      <w:r w:rsidRPr="00E33E57">
        <w:rPr>
          <w:b/>
          <w:sz w:val="24"/>
          <w:szCs w:val="24"/>
        </w:rPr>
        <w:t xml:space="preserve">Time and Place of Class Meetings: </w:t>
      </w:r>
      <w:r w:rsidRPr="00E33E57">
        <w:rPr>
          <w:b/>
          <w:sz w:val="24"/>
          <w:szCs w:val="24"/>
        </w:rPr>
        <w:tab/>
      </w:r>
      <w:r w:rsidRPr="00E33E57">
        <w:rPr>
          <w:sz w:val="24"/>
          <w:szCs w:val="24"/>
        </w:rPr>
        <w:t>0 classroom hours; 135 clinical hours</w:t>
      </w:r>
    </w:p>
    <w:p w:rsidR="00A703B0" w:rsidRPr="00F30810" w:rsidRDefault="00A703B0" w:rsidP="00A703B0">
      <w:pPr>
        <w:rPr>
          <w:b/>
        </w:rPr>
      </w:pPr>
    </w:p>
    <w:p w:rsidR="00A703B0" w:rsidRPr="00E33E57" w:rsidRDefault="00A703B0" w:rsidP="00A703B0">
      <w:pPr>
        <w:pStyle w:val="NoSpacing"/>
        <w:rPr>
          <w:rFonts w:asciiTheme="minorHAnsi" w:hAnsiTheme="minorHAnsi"/>
          <w:b/>
        </w:rPr>
      </w:pPr>
      <w:r w:rsidRPr="00E33E57">
        <w:rPr>
          <w:rFonts w:asciiTheme="minorHAnsi" w:hAnsiTheme="minorHAnsi"/>
          <w:b/>
        </w:rPr>
        <w:t xml:space="preserve">Description of Course Content: </w:t>
      </w:r>
      <w:r w:rsidRPr="00E33E57">
        <w:rPr>
          <w:rFonts w:asciiTheme="minorHAnsi" w:hAnsiTheme="minorHAnsi"/>
        </w:rPr>
        <w:t>Focus on the synthesis of knowledge acquired throughout the curriculum and the enactment of the professional nurse role in a concentrated practicum. Prerequisite or Co-requisite: NURS 4223, 4351, and 4462.</w:t>
      </w:r>
    </w:p>
    <w:p w:rsidR="00A703B0" w:rsidRDefault="00A703B0" w:rsidP="00A703B0">
      <w:pPr>
        <w:rPr>
          <w:rFonts w:asciiTheme="minorHAnsi" w:hAnsiTheme="minorHAnsi"/>
          <w:b/>
        </w:rPr>
      </w:pPr>
    </w:p>
    <w:p w:rsidR="002056BF" w:rsidRPr="00E33E57" w:rsidRDefault="002056BF" w:rsidP="00A703B0">
      <w:pPr>
        <w:rPr>
          <w:rFonts w:asciiTheme="minorHAnsi" w:hAnsiTheme="minorHAnsi"/>
          <w:b/>
        </w:rPr>
      </w:pPr>
    </w:p>
    <w:p w:rsidR="00A703B0" w:rsidRPr="00F30810" w:rsidRDefault="00A703B0" w:rsidP="00A703B0">
      <w:pPr>
        <w:rPr>
          <w:b/>
        </w:rPr>
      </w:pPr>
      <w:r>
        <w:rPr>
          <w:b/>
        </w:rPr>
        <w:lastRenderedPageBreak/>
        <w:t>Student Learning Outcomes:</w:t>
      </w:r>
    </w:p>
    <w:p w:rsidR="00A703B0" w:rsidRPr="009A55DA" w:rsidRDefault="00A703B0" w:rsidP="00A703B0">
      <w:pPr>
        <w:pStyle w:val="ListParagraph"/>
        <w:numPr>
          <w:ilvl w:val="0"/>
          <w:numId w:val="13"/>
        </w:numPr>
        <w:contextualSpacing w:val="0"/>
        <w:rPr>
          <w:color w:val="000000"/>
        </w:rPr>
      </w:pPr>
      <w:r w:rsidRPr="009A55DA">
        <w:rPr>
          <w:color w:val="000000"/>
        </w:rPr>
        <w:t>Apply critical analysis and logical reasoning to clinical judgment and nursing decision-making processes.</w:t>
      </w:r>
    </w:p>
    <w:p w:rsidR="00A703B0" w:rsidRPr="009A55DA" w:rsidRDefault="00A703B0" w:rsidP="00A703B0">
      <w:pPr>
        <w:pStyle w:val="ListParagraph"/>
        <w:numPr>
          <w:ilvl w:val="0"/>
          <w:numId w:val="13"/>
        </w:numPr>
        <w:contextualSpacing w:val="0"/>
        <w:rPr>
          <w:color w:val="000000"/>
        </w:rPr>
      </w:pPr>
      <w:r w:rsidRPr="009A55DA">
        <w:rPr>
          <w:color w:val="000000"/>
        </w:rPr>
        <w:t>Apply the nursing process using information technology and evidence-based data in the delivery of competent, culturally sensitive, developmentally appropriate holistic care.</w:t>
      </w:r>
    </w:p>
    <w:p w:rsidR="00A703B0" w:rsidRPr="009A55DA" w:rsidRDefault="00A703B0" w:rsidP="00A703B0">
      <w:pPr>
        <w:pStyle w:val="ListParagraph"/>
        <w:numPr>
          <w:ilvl w:val="0"/>
          <w:numId w:val="13"/>
        </w:numPr>
        <w:contextualSpacing w:val="0"/>
        <w:rPr>
          <w:color w:val="000000"/>
        </w:rPr>
      </w:pPr>
      <w:r w:rsidRPr="009A55DA">
        <w:rPr>
          <w:color w:val="000000"/>
        </w:rPr>
        <w:t>Assume professional accountability and responsibility for the quality of nursing care, upholding legal and ethical standards.</w:t>
      </w:r>
    </w:p>
    <w:p w:rsidR="00A703B0" w:rsidRPr="009A55DA" w:rsidRDefault="00A703B0" w:rsidP="00A703B0">
      <w:pPr>
        <w:pStyle w:val="ListParagraph"/>
        <w:numPr>
          <w:ilvl w:val="0"/>
          <w:numId w:val="13"/>
        </w:numPr>
        <w:contextualSpacing w:val="0"/>
        <w:rPr>
          <w:color w:val="000000"/>
        </w:rPr>
      </w:pPr>
      <w:r w:rsidRPr="009A55DA">
        <w:rPr>
          <w:color w:val="000000"/>
        </w:rPr>
        <w:t>Foster effective collaboration with individuals and groups, using oral, written, non-verbal, and electronic communication to enhance the therapeutic process and to maintain interdisciplinary professional relationships.</w:t>
      </w:r>
    </w:p>
    <w:p w:rsidR="00D64AED" w:rsidRDefault="00A703B0" w:rsidP="004967B0">
      <w:pPr>
        <w:pStyle w:val="ListParagraph"/>
        <w:numPr>
          <w:ilvl w:val="0"/>
          <w:numId w:val="13"/>
        </w:numPr>
        <w:contextualSpacing w:val="0"/>
        <w:rPr>
          <w:color w:val="000000"/>
        </w:rPr>
      </w:pPr>
      <w:r w:rsidRPr="009A55DA">
        <w:rPr>
          <w:color w:val="000000"/>
        </w:rPr>
        <w:t>Provide safe comprehensive nursing care for a patient population in a health care setting in collaboration with and under the direct supervision of a registered nurse preceptor.</w:t>
      </w:r>
    </w:p>
    <w:p w:rsidR="00E33E57" w:rsidRPr="00FB0CA9" w:rsidRDefault="00E33E57" w:rsidP="004967B0">
      <w:pPr>
        <w:rPr>
          <w:rFonts w:asciiTheme="minorHAnsi" w:hAnsiTheme="minorHAnsi"/>
          <w:b/>
          <w:bCs/>
          <w:sz w:val="16"/>
          <w:szCs w:val="16"/>
        </w:rPr>
      </w:pPr>
    </w:p>
    <w:p w:rsidR="00141EC6" w:rsidRPr="004967B0" w:rsidRDefault="2F59050C" w:rsidP="004967B0">
      <w:pPr>
        <w:rPr>
          <w:rFonts w:asciiTheme="minorHAnsi" w:hAnsiTheme="minorHAnsi"/>
          <w:b/>
          <w:bCs/>
          <w:sz w:val="24"/>
        </w:rPr>
      </w:pPr>
      <w:r w:rsidRPr="004967B0">
        <w:rPr>
          <w:rFonts w:asciiTheme="minorHAnsi" w:hAnsiTheme="minorHAnsi"/>
          <w:b/>
          <w:bCs/>
          <w:sz w:val="24"/>
        </w:rPr>
        <w:t>Description of Course Content:</w:t>
      </w:r>
    </w:p>
    <w:p w:rsidR="00355557" w:rsidRPr="004967B0" w:rsidRDefault="00355557" w:rsidP="004967B0">
      <w:pPr>
        <w:rPr>
          <w:rFonts w:asciiTheme="minorHAnsi" w:hAnsiTheme="minorHAnsi"/>
          <w:color w:val="FF0000"/>
        </w:rPr>
      </w:pPr>
      <w:r w:rsidRPr="004967B0">
        <w:rPr>
          <w:rFonts w:asciiTheme="minorHAnsi" w:hAnsiTheme="minorHAnsi"/>
        </w:rPr>
        <w:t>Exploration of organizational strategies, leadership theories and societal trends with implications for decision making in health care. Introduction to management skills needed by professional nurses. Prerequisites: NURS 4431, 4441, 4581.</w:t>
      </w:r>
    </w:p>
    <w:p w:rsidR="00D64AED" w:rsidRDefault="00D64AED" w:rsidP="004967B0">
      <w:pPr>
        <w:rPr>
          <w:rFonts w:asciiTheme="minorHAnsi" w:hAnsiTheme="minorHAnsi"/>
          <w:b/>
          <w:bCs/>
          <w:sz w:val="24"/>
        </w:rPr>
      </w:pPr>
    </w:p>
    <w:p w:rsidR="00141EC6" w:rsidRPr="004967B0" w:rsidRDefault="00355557" w:rsidP="004967B0">
      <w:pPr>
        <w:rPr>
          <w:rFonts w:asciiTheme="minorHAnsi" w:hAnsiTheme="minorHAnsi"/>
          <w:b/>
          <w:bCs/>
          <w:sz w:val="24"/>
        </w:rPr>
      </w:pPr>
      <w:r w:rsidRPr="004967B0">
        <w:rPr>
          <w:rFonts w:asciiTheme="minorHAnsi" w:hAnsiTheme="minorHAnsi"/>
          <w:b/>
          <w:bCs/>
          <w:sz w:val="24"/>
        </w:rPr>
        <w:t>Student Learning Outcomes:</w:t>
      </w:r>
    </w:p>
    <w:p w:rsidR="00355557" w:rsidRPr="004967B0" w:rsidRDefault="00355557" w:rsidP="004967B0">
      <w:pPr>
        <w:rPr>
          <w:rFonts w:asciiTheme="minorHAnsi" w:hAnsiTheme="minorHAnsi"/>
          <w:color w:val="FF0000"/>
        </w:rPr>
      </w:pPr>
      <w:r w:rsidRPr="004967B0">
        <w:rPr>
          <w:rFonts w:asciiTheme="minorHAnsi" w:hAnsiTheme="minorHAnsi"/>
          <w:color w:val="000000"/>
        </w:rPr>
        <w:t>Apply leadership &amp; management principles to nurse management roles/responsibilities in decision making, conflict resolution, communication, resource management, and advocacy.</w:t>
      </w:r>
      <w:r w:rsidR="00D64AED">
        <w:rPr>
          <w:rFonts w:asciiTheme="minorHAnsi" w:hAnsiTheme="minorHAnsi"/>
          <w:color w:val="000000"/>
        </w:rPr>
        <w:t xml:space="preserve"> </w:t>
      </w:r>
      <w:r w:rsidRPr="004967B0">
        <w:rPr>
          <w:rFonts w:asciiTheme="minorHAnsi" w:hAnsiTheme="minorHAnsi"/>
          <w:color w:val="000000"/>
        </w:rPr>
        <w:t>Communicate and collaborate effectively in interpersonal, interdisciplinary groups &amp; organizational contexts.</w:t>
      </w:r>
      <w:r w:rsidR="00D64AED">
        <w:rPr>
          <w:rFonts w:asciiTheme="minorHAnsi" w:hAnsiTheme="minorHAnsi"/>
          <w:color w:val="000000"/>
        </w:rPr>
        <w:t xml:space="preserve"> </w:t>
      </w:r>
      <w:r w:rsidRPr="004967B0">
        <w:rPr>
          <w:rFonts w:asciiTheme="minorHAnsi" w:hAnsiTheme="minorHAnsi"/>
          <w:color w:val="000000"/>
        </w:rPr>
        <w:t>Demonstrate effective leadership skills in critical thinking, delegation, patient care management and conflict resolution.</w:t>
      </w:r>
      <w:r w:rsidR="00D64AED">
        <w:rPr>
          <w:rFonts w:asciiTheme="minorHAnsi" w:hAnsiTheme="minorHAnsi"/>
          <w:color w:val="000000"/>
        </w:rPr>
        <w:t xml:space="preserve"> </w:t>
      </w:r>
      <w:r w:rsidRPr="004967B0">
        <w:rPr>
          <w:rFonts w:asciiTheme="minorHAnsi" w:hAnsiTheme="minorHAnsi"/>
          <w:color w:val="000000"/>
        </w:rPr>
        <w:t>Evaluate patient care delivery based on safety, clinical practice outcomes and by identification of potential risks and process improvement opportunities in patient care scenarios.</w:t>
      </w:r>
      <w:r w:rsidR="00D64AED">
        <w:rPr>
          <w:rFonts w:asciiTheme="minorHAnsi" w:hAnsiTheme="minorHAnsi"/>
          <w:color w:val="000000"/>
        </w:rPr>
        <w:t xml:space="preserve"> </w:t>
      </w:r>
      <w:r w:rsidRPr="004967B0">
        <w:rPr>
          <w:rFonts w:asciiTheme="minorHAnsi" w:hAnsiTheme="minorHAnsi"/>
          <w:color w:val="000000"/>
        </w:rPr>
        <w:t>Serves as role model of ethical conduct and professionalism consistent with the UTA College of Nursing Code of Conduct and ANA Code of Ethics for Nurses.</w:t>
      </w:r>
      <w:r w:rsidR="00D64AED">
        <w:rPr>
          <w:rFonts w:asciiTheme="minorHAnsi" w:hAnsiTheme="minorHAnsi"/>
          <w:color w:val="000000"/>
        </w:rPr>
        <w:t xml:space="preserve"> </w:t>
      </w:r>
      <w:r w:rsidRPr="004967B0">
        <w:rPr>
          <w:rFonts w:asciiTheme="minorHAnsi" w:hAnsiTheme="minorHAnsi"/>
          <w:color w:val="000000"/>
        </w:rPr>
        <w:t>Utilize healthcare and organizational resources efficiently and effectively to accomplish goals within a specified timeframe.</w:t>
      </w:r>
      <w:r w:rsidR="00D64AED">
        <w:rPr>
          <w:rFonts w:asciiTheme="minorHAnsi" w:hAnsiTheme="minorHAnsi"/>
          <w:color w:val="000000"/>
        </w:rPr>
        <w:t xml:space="preserve"> </w:t>
      </w:r>
      <w:r w:rsidRPr="004967B0">
        <w:rPr>
          <w:rFonts w:asciiTheme="minorHAnsi" w:hAnsiTheme="minorHAnsi"/>
          <w:color w:val="000000"/>
        </w:rPr>
        <w:t>Utilize reflective evaluation of self and others regarding effective problem solving and decision- making</w:t>
      </w:r>
    </w:p>
    <w:p w:rsidR="004967B0" w:rsidRDefault="004967B0" w:rsidP="004967B0">
      <w:pPr>
        <w:rPr>
          <w:rFonts w:asciiTheme="minorHAnsi" w:hAnsiTheme="minorHAnsi"/>
          <w:b/>
          <w:bCs/>
          <w:sz w:val="24"/>
        </w:rPr>
      </w:pPr>
    </w:p>
    <w:p w:rsidR="00355557" w:rsidRDefault="2F59050C" w:rsidP="004967B0">
      <w:pPr>
        <w:rPr>
          <w:rFonts w:asciiTheme="minorHAnsi" w:hAnsiTheme="minorHAnsi"/>
          <w:b/>
          <w:bCs/>
          <w:sz w:val="24"/>
        </w:rPr>
      </w:pPr>
      <w:r w:rsidRPr="004967B0">
        <w:rPr>
          <w:rFonts w:asciiTheme="minorHAnsi" w:hAnsiTheme="minorHAnsi"/>
          <w:b/>
          <w:bCs/>
          <w:sz w:val="24"/>
        </w:rPr>
        <w:t>Required Textbo</w:t>
      </w:r>
      <w:r w:rsidR="00355557" w:rsidRPr="004967B0">
        <w:rPr>
          <w:rFonts w:asciiTheme="minorHAnsi" w:hAnsiTheme="minorHAnsi"/>
          <w:b/>
          <w:bCs/>
          <w:sz w:val="24"/>
        </w:rPr>
        <w:t>oks</w:t>
      </w:r>
      <w:r w:rsidR="00365E65">
        <w:rPr>
          <w:rFonts w:asciiTheme="minorHAnsi" w:hAnsiTheme="minorHAnsi"/>
          <w:b/>
          <w:bCs/>
          <w:sz w:val="24"/>
        </w:rPr>
        <w:t xml:space="preserve">: ATI eBook </w:t>
      </w:r>
    </w:p>
    <w:p w:rsidR="00666D2A" w:rsidRPr="004967B0" w:rsidRDefault="00666D2A" w:rsidP="004967B0">
      <w:pPr>
        <w:rPr>
          <w:rFonts w:asciiTheme="minorHAnsi" w:hAnsiTheme="minorHAnsi"/>
          <w:color w:val="FF0000"/>
        </w:rPr>
      </w:pPr>
    </w:p>
    <w:p w:rsidR="00666D2A" w:rsidRPr="00567EC6" w:rsidRDefault="00666D2A" w:rsidP="00666D2A">
      <w:r>
        <w:rPr>
          <w:b/>
          <w:bCs/>
          <w:color w:val="000000"/>
        </w:rPr>
        <w:t xml:space="preserve">EVALUATION </w:t>
      </w:r>
      <w:r w:rsidRPr="00567EC6">
        <w:rPr>
          <w:b/>
          <w:bCs/>
        </w:rPr>
        <w:t xml:space="preserve">METHODS: </w:t>
      </w:r>
    </w:p>
    <w:p w:rsidR="00666D2A" w:rsidRPr="00E6564E" w:rsidRDefault="00666D2A" w:rsidP="00666D2A">
      <w:pPr>
        <w:rPr>
          <w:b/>
          <w:bCs/>
        </w:rPr>
      </w:pPr>
      <w:r w:rsidRPr="00E6564E">
        <w:rPr>
          <w:b/>
          <w:bCs/>
        </w:rPr>
        <w:t xml:space="preserve">The Capstone course is designed to focus on the integration of knowledge and skills acquired throughout the nursing program.  </w:t>
      </w:r>
    </w:p>
    <w:p w:rsidR="00666D2A" w:rsidRPr="00FB0CA9" w:rsidRDefault="00666D2A" w:rsidP="00666D2A">
      <w:pPr>
        <w:rPr>
          <w:sz w:val="16"/>
          <w:szCs w:val="16"/>
        </w:rPr>
      </w:pPr>
    </w:p>
    <w:p w:rsidR="00666D2A" w:rsidRPr="00E6564E" w:rsidRDefault="00666D2A" w:rsidP="00666D2A">
      <w:r w:rsidRPr="00E6564E">
        <w:t xml:space="preserve">There are several evaluations for the Capstone course. </w:t>
      </w:r>
      <w:r w:rsidRPr="00E6564E">
        <w:rPr>
          <w:b/>
          <w:bCs/>
        </w:rPr>
        <w:t>The student must successfully complete ALL course requirements and evaluations in</w:t>
      </w:r>
      <w:r>
        <w:rPr>
          <w:b/>
          <w:bCs/>
        </w:rPr>
        <w:t xml:space="preserve"> order to participate in the December 2018</w:t>
      </w:r>
      <w:r w:rsidRPr="00E6564E">
        <w:rPr>
          <w:b/>
          <w:bCs/>
        </w:rPr>
        <w:t xml:space="preserve"> College of Nursing Commencement Ceremony.</w:t>
      </w:r>
    </w:p>
    <w:p w:rsidR="00666D2A" w:rsidRPr="00FB0CA9" w:rsidRDefault="00666D2A" w:rsidP="00666D2A">
      <w:pPr>
        <w:rPr>
          <w:sz w:val="16"/>
          <w:szCs w:val="16"/>
        </w:rPr>
      </w:pPr>
    </w:p>
    <w:p w:rsidR="00666D2A" w:rsidRDefault="00666D2A" w:rsidP="00666D2A">
      <w:r w:rsidRPr="00E6564E">
        <w:t xml:space="preserve">The student must demonstrate satisfactory performance in </w:t>
      </w:r>
      <w:r w:rsidRPr="00E6564E">
        <w:rPr>
          <w:b/>
        </w:rPr>
        <w:t xml:space="preserve">each </w:t>
      </w:r>
      <w:r w:rsidRPr="00E6564E">
        <w:t xml:space="preserve">of the following </w:t>
      </w:r>
      <w:r>
        <w:t>4</w:t>
      </w:r>
      <w:r w:rsidRPr="00E6564E">
        <w:t xml:space="preserve"> areas:</w:t>
      </w:r>
    </w:p>
    <w:p w:rsidR="001244DC" w:rsidRPr="001244DC" w:rsidRDefault="001244DC" w:rsidP="001244DC">
      <w:pPr>
        <w:pStyle w:val="ListParagraph"/>
        <w:numPr>
          <w:ilvl w:val="0"/>
          <w:numId w:val="19"/>
        </w:numPr>
        <w:autoSpaceDE w:val="0"/>
        <w:autoSpaceDN w:val="0"/>
        <w:adjustRightInd w:val="0"/>
        <w:rPr>
          <w:rFonts w:asciiTheme="minorHAnsi" w:hAnsiTheme="minorHAnsi" w:cs="Arial"/>
          <w:color w:val="000000"/>
        </w:rPr>
      </w:pPr>
      <w:r w:rsidRPr="001244DC">
        <w:rPr>
          <w:rFonts w:asciiTheme="minorHAnsi" w:hAnsiTheme="minorHAnsi" w:cs="Arial"/>
          <w:b/>
          <w:bCs/>
          <w:color w:val="000000"/>
        </w:rPr>
        <w:t xml:space="preserve">Comprehensive </w:t>
      </w:r>
      <w:r w:rsidR="00444B1D">
        <w:rPr>
          <w:rFonts w:asciiTheme="minorHAnsi" w:hAnsiTheme="minorHAnsi" w:cs="Arial"/>
          <w:b/>
          <w:bCs/>
          <w:color w:val="000000"/>
        </w:rPr>
        <w:t xml:space="preserve">Proctored </w:t>
      </w:r>
      <w:r w:rsidRPr="001244DC">
        <w:rPr>
          <w:rFonts w:asciiTheme="minorHAnsi" w:hAnsiTheme="minorHAnsi" w:cs="Arial"/>
          <w:b/>
          <w:bCs/>
          <w:color w:val="000000"/>
        </w:rPr>
        <w:t xml:space="preserve">Assessment </w:t>
      </w:r>
    </w:p>
    <w:p w:rsidR="001244DC" w:rsidRDefault="001244DC" w:rsidP="001244DC">
      <w:pPr>
        <w:autoSpaceDE w:val="0"/>
        <w:autoSpaceDN w:val="0"/>
        <w:adjustRightInd w:val="0"/>
        <w:rPr>
          <w:rFonts w:asciiTheme="minorHAnsi" w:hAnsiTheme="minorHAnsi" w:cs="Arial"/>
          <w:color w:val="000000"/>
        </w:rPr>
      </w:pPr>
      <w:r w:rsidRPr="001244DC">
        <w:rPr>
          <w:rFonts w:asciiTheme="minorHAnsi" w:hAnsiTheme="minorHAnsi" w:cs="Arial"/>
          <w:color w:val="000000"/>
        </w:rPr>
        <w:t xml:space="preserve">The Comprehensive </w:t>
      </w:r>
      <w:r w:rsidR="00444B1D">
        <w:rPr>
          <w:rFonts w:asciiTheme="minorHAnsi" w:hAnsiTheme="minorHAnsi" w:cs="Arial"/>
          <w:color w:val="000000"/>
        </w:rPr>
        <w:t xml:space="preserve">Proctored </w:t>
      </w:r>
      <w:r w:rsidRPr="001244DC">
        <w:rPr>
          <w:rFonts w:asciiTheme="minorHAnsi" w:hAnsiTheme="minorHAnsi" w:cs="Arial"/>
          <w:color w:val="000000"/>
        </w:rPr>
        <w:t xml:space="preserve">Assessment will be administered in the Capstone course as a pass/fail activity. Students must pass Phase 1 and Phase 2 to successfully complete the Capstone Course. </w:t>
      </w:r>
    </w:p>
    <w:p w:rsidR="00B65856" w:rsidRPr="001244DC" w:rsidRDefault="00B65856" w:rsidP="001244DC">
      <w:pPr>
        <w:autoSpaceDE w:val="0"/>
        <w:autoSpaceDN w:val="0"/>
        <w:adjustRightInd w:val="0"/>
        <w:rPr>
          <w:rFonts w:asciiTheme="minorHAnsi" w:hAnsiTheme="minorHAnsi"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9316"/>
      </w:tblGrid>
      <w:tr w:rsidR="001244DC" w:rsidRPr="001244DC" w:rsidTr="001244DC">
        <w:trPr>
          <w:trHeight w:val="103"/>
        </w:trPr>
        <w:tc>
          <w:tcPr>
            <w:tcW w:w="9316" w:type="dxa"/>
            <w:tcBorders>
              <w:top w:val="single" w:sz="4" w:space="0" w:color="auto"/>
              <w:left w:val="single" w:sz="4" w:space="0" w:color="auto"/>
              <w:bottom w:val="nil"/>
              <w:right w:val="single" w:sz="4" w:space="0" w:color="auto"/>
            </w:tcBorders>
          </w:tcPr>
          <w:p w:rsidR="001244DC" w:rsidRPr="002D661F" w:rsidRDefault="001244DC" w:rsidP="001244DC">
            <w:pPr>
              <w:autoSpaceDE w:val="0"/>
              <w:autoSpaceDN w:val="0"/>
              <w:adjustRightInd w:val="0"/>
              <w:rPr>
                <w:rFonts w:asciiTheme="minorHAnsi" w:hAnsiTheme="minorHAnsi" w:cs="Arial"/>
                <w:b/>
              </w:rPr>
            </w:pPr>
            <w:r w:rsidRPr="001244DC">
              <w:rPr>
                <w:rFonts w:asciiTheme="minorHAnsi" w:hAnsiTheme="minorHAnsi" w:cs="Arial"/>
                <w:b/>
                <w:bCs/>
                <w:color w:val="000000"/>
              </w:rPr>
              <w:t xml:space="preserve">Phase 1: Practice Assessment </w:t>
            </w:r>
            <w:r w:rsidR="002D661F" w:rsidRPr="002D661F">
              <w:rPr>
                <w:rStyle w:val="WinCalendarBLANKCELLSTYLE1"/>
                <w:rFonts w:asciiTheme="minorHAnsi" w:hAnsiTheme="minorHAnsi"/>
                <w:b/>
                <w:color w:val="FF0000"/>
                <w:sz w:val="24"/>
              </w:rPr>
              <w:t xml:space="preserve">Due </w:t>
            </w:r>
            <w:r w:rsidR="00496C1F" w:rsidRPr="00496C1F">
              <w:rPr>
                <w:rFonts w:asciiTheme="minorHAnsi" w:hAnsiTheme="minorHAnsi"/>
                <w:b/>
                <w:color w:val="FF0000"/>
                <w:sz w:val="24"/>
                <w:szCs w:val="24"/>
              </w:rPr>
              <w:t>October 13, 2018</w:t>
            </w:r>
          </w:p>
          <w:p w:rsidR="001244DC" w:rsidRPr="001244DC" w:rsidRDefault="001244DC" w:rsidP="001A3C2D">
            <w:pPr>
              <w:autoSpaceDE w:val="0"/>
              <w:autoSpaceDN w:val="0"/>
              <w:adjustRightInd w:val="0"/>
              <w:rPr>
                <w:rFonts w:asciiTheme="minorHAnsi" w:hAnsiTheme="minorHAnsi" w:cs="Arial"/>
                <w:color w:val="000000"/>
              </w:rPr>
            </w:pPr>
            <w:r w:rsidRPr="001244DC">
              <w:rPr>
                <w:rFonts w:asciiTheme="minorHAnsi" w:hAnsiTheme="minorHAnsi" w:cs="Arial"/>
                <w:color w:val="000000"/>
              </w:rPr>
              <w:t xml:space="preserve">1. Complete </w:t>
            </w:r>
            <w:r w:rsidRPr="001A3C2D">
              <w:rPr>
                <w:rFonts w:asciiTheme="minorHAnsi" w:hAnsiTheme="minorHAnsi" w:cs="Arial"/>
                <w:color w:val="0000FF"/>
              </w:rPr>
              <w:t xml:space="preserve">Practice Assessment </w:t>
            </w:r>
            <w:r w:rsidR="001A3C2D" w:rsidRPr="001A3C2D">
              <w:rPr>
                <w:rFonts w:asciiTheme="minorHAnsi" w:hAnsiTheme="minorHAnsi" w:cs="Arial"/>
                <w:color w:val="0000FF"/>
              </w:rPr>
              <w:t>B</w:t>
            </w:r>
            <w:r w:rsidRPr="001244DC">
              <w:rPr>
                <w:rFonts w:asciiTheme="minorHAnsi" w:hAnsiTheme="minorHAnsi" w:cs="Arial"/>
                <w:color w:val="000000"/>
              </w:rPr>
              <w:t xml:space="preserve"> </w:t>
            </w:r>
          </w:p>
        </w:tc>
      </w:tr>
      <w:tr w:rsidR="001244DC" w:rsidRPr="001244DC" w:rsidTr="001244DC">
        <w:trPr>
          <w:trHeight w:val="356"/>
        </w:trPr>
        <w:tc>
          <w:tcPr>
            <w:tcW w:w="9316" w:type="dxa"/>
            <w:tcBorders>
              <w:top w:val="nil"/>
              <w:left w:val="single" w:sz="4" w:space="0" w:color="auto"/>
              <w:bottom w:val="single" w:sz="4" w:space="0" w:color="auto"/>
              <w:right w:val="single" w:sz="4" w:space="0" w:color="auto"/>
            </w:tcBorders>
          </w:tcPr>
          <w:p w:rsidR="001244DC" w:rsidRPr="001244DC" w:rsidRDefault="001244DC" w:rsidP="001244DC">
            <w:pPr>
              <w:autoSpaceDE w:val="0"/>
              <w:autoSpaceDN w:val="0"/>
              <w:adjustRightInd w:val="0"/>
              <w:rPr>
                <w:rFonts w:asciiTheme="minorHAnsi" w:hAnsiTheme="minorHAnsi" w:cs="Arial"/>
                <w:color w:val="000000"/>
              </w:rPr>
            </w:pPr>
            <w:r w:rsidRPr="001244DC">
              <w:rPr>
                <w:rFonts w:asciiTheme="minorHAnsi" w:hAnsiTheme="minorHAnsi" w:cs="Arial"/>
                <w:color w:val="000000"/>
              </w:rPr>
              <w:t xml:space="preserve">2. Focused Review: </w:t>
            </w:r>
          </w:p>
          <w:p w:rsidR="001244DC" w:rsidRPr="001244DC" w:rsidRDefault="001244DC" w:rsidP="001244DC">
            <w:pPr>
              <w:autoSpaceDE w:val="0"/>
              <w:autoSpaceDN w:val="0"/>
              <w:adjustRightInd w:val="0"/>
              <w:ind w:left="720"/>
              <w:rPr>
                <w:rFonts w:asciiTheme="minorHAnsi" w:hAnsiTheme="minorHAnsi" w:cs="Arial"/>
                <w:color w:val="000000"/>
              </w:rPr>
            </w:pPr>
            <w:r w:rsidRPr="001244DC">
              <w:rPr>
                <w:rFonts w:asciiTheme="minorHAnsi" w:hAnsiTheme="minorHAnsi" w:cs="Arial"/>
                <w:color w:val="000000"/>
              </w:rPr>
              <w:t xml:space="preserve">A. Complete Focused Review </w:t>
            </w:r>
          </w:p>
          <w:p w:rsidR="001244DC" w:rsidRPr="001244DC" w:rsidRDefault="001244DC" w:rsidP="00444B1D">
            <w:pPr>
              <w:autoSpaceDE w:val="0"/>
              <w:autoSpaceDN w:val="0"/>
              <w:adjustRightInd w:val="0"/>
              <w:ind w:left="720"/>
              <w:rPr>
                <w:rFonts w:asciiTheme="minorHAnsi" w:hAnsiTheme="minorHAnsi" w:cs="Arial"/>
                <w:color w:val="000000"/>
              </w:rPr>
            </w:pPr>
            <w:r w:rsidRPr="001244DC">
              <w:rPr>
                <w:rFonts w:asciiTheme="minorHAnsi" w:hAnsiTheme="minorHAnsi" w:cs="Arial"/>
                <w:color w:val="000000"/>
              </w:rPr>
              <w:t xml:space="preserve">B. Submit Active Learning </w:t>
            </w:r>
            <w:r w:rsidR="00444B1D">
              <w:rPr>
                <w:rFonts w:asciiTheme="minorHAnsi" w:hAnsiTheme="minorHAnsi" w:cs="Arial"/>
                <w:color w:val="000000"/>
              </w:rPr>
              <w:t>Critical Points</w:t>
            </w:r>
          </w:p>
        </w:tc>
      </w:tr>
      <w:tr w:rsidR="001244DC" w:rsidRPr="001244DC" w:rsidTr="001244DC">
        <w:trPr>
          <w:trHeight w:val="322"/>
        </w:trPr>
        <w:tc>
          <w:tcPr>
            <w:tcW w:w="9316" w:type="dxa"/>
            <w:tcBorders>
              <w:top w:val="single" w:sz="4" w:space="0" w:color="auto"/>
            </w:tcBorders>
          </w:tcPr>
          <w:p w:rsidR="00B65856" w:rsidRDefault="00B65856" w:rsidP="001244DC">
            <w:pPr>
              <w:autoSpaceDE w:val="0"/>
              <w:autoSpaceDN w:val="0"/>
              <w:adjustRightInd w:val="0"/>
              <w:rPr>
                <w:rFonts w:asciiTheme="minorHAnsi" w:hAnsiTheme="minorHAnsi" w:cs="Arial"/>
                <w:color w:val="000000"/>
              </w:rPr>
            </w:pPr>
          </w:p>
          <w:p w:rsidR="001244DC" w:rsidRPr="00B65856" w:rsidRDefault="001244DC" w:rsidP="001244DC">
            <w:pPr>
              <w:autoSpaceDE w:val="0"/>
              <w:autoSpaceDN w:val="0"/>
              <w:adjustRightInd w:val="0"/>
              <w:rPr>
                <w:rFonts w:asciiTheme="minorHAnsi" w:hAnsiTheme="minorHAnsi" w:cs="Arial"/>
                <w:b/>
                <w:bCs/>
                <w:color w:val="FF0000"/>
              </w:rPr>
            </w:pPr>
            <w:r w:rsidRPr="001244DC">
              <w:rPr>
                <w:rFonts w:asciiTheme="minorHAnsi" w:hAnsiTheme="minorHAnsi" w:cs="Arial"/>
                <w:color w:val="000000"/>
              </w:rPr>
              <w:t xml:space="preserve">NOTE: All students will complete </w:t>
            </w:r>
            <w:r w:rsidRPr="001A3C2D">
              <w:rPr>
                <w:rFonts w:asciiTheme="minorHAnsi" w:hAnsiTheme="minorHAnsi" w:cs="Arial"/>
                <w:color w:val="0000FF"/>
              </w:rPr>
              <w:t xml:space="preserve">Practice Assessment </w:t>
            </w:r>
            <w:r w:rsidR="001A3C2D" w:rsidRPr="001A3C2D">
              <w:rPr>
                <w:rFonts w:asciiTheme="minorHAnsi" w:hAnsiTheme="minorHAnsi" w:cs="Arial"/>
                <w:color w:val="0000FF"/>
              </w:rPr>
              <w:t>B</w:t>
            </w:r>
            <w:r w:rsidRPr="001A3C2D">
              <w:rPr>
                <w:rFonts w:asciiTheme="minorHAnsi" w:hAnsiTheme="minorHAnsi" w:cs="Arial"/>
                <w:color w:val="0000FF"/>
              </w:rPr>
              <w:t xml:space="preserve"> and Focused review</w:t>
            </w:r>
            <w:r w:rsidRPr="001244DC">
              <w:rPr>
                <w:rFonts w:asciiTheme="minorHAnsi" w:hAnsiTheme="minorHAnsi" w:cs="Arial"/>
                <w:color w:val="000000"/>
              </w:rPr>
              <w:t xml:space="preserve"> prior to their </w:t>
            </w:r>
            <w:r w:rsidR="001A3C2D">
              <w:rPr>
                <w:rFonts w:asciiTheme="minorHAnsi" w:hAnsiTheme="minorHAnsi" w:cs="Arial"/>
                <w:color w:val="000000"/>
              </w:rPr>
              <w:t xml:space="preserve">Comprehensive </w:t>
            </w:r>
            <w:r w:rsidRPr="001244DC">
              <w:rPr>
                <w:rFonts w:asciiTheme="minorHAnsi" w:hAnsiTheme="minorHAnsi" w:cs="Arial"/>
                <w:color w:val="000000"/>
              </w:rPr>
              <w:t xml:space="preserve">Standardized Proctored Assessment. </w:t>
            </w:r>
            <w:r w:rsidRPr="00B65856">
              <w:rPr>
                <w:rFonts w:asciiTheme="minorHAnsi" w:hAnsiTheme="minorHAnsi" w:cs="Arial"/>
                <w:b/>
                <w:bCs/>
                <w:color w:val="FF0000"/>
              </w:rPr>
              <w:t>Students</w:t>
            </w:r>
            <w:r w:rsidRPr="001244DC">
              <w:rPr>
                <w:rFonts w:asciiTheme="minorHAnsi" w:hAnsiTheme="minorHAnsi" w:cs="Arial"/>
                <w:b/>
                <w:bCs/>
                <w:color w:val="000000"/>
              </w:rPr>
              <w:t xml:space="preserve"> </w:t>
            </w:r>
            <w:r w:rsidRPr="00B65856">
              <w:rPr>
                <w:rFonts w:asciiTheme="minorHAnsi" w:hAnsiTheme="minorHAnsi" w:cs="Arial"/>
                <w:b/>
                <w:bCs/>
                <w:color w:val="FF0000"/>
              </w:rPr>
              <w:t xml:space="preserve">who do not complete Practice Test </w:t>
            </w:r>
            <w:r w:rsidR="001A3C2D">
              <w:rPr>
                <w:rFonts w:asciiTheme="minorHAnsi" w:hAnsiTheme="minorHAnsi" w:cs="Arial"/>
                <w:b/>
                <w:bCs/>
                <w:color w:val="FF0000"/>
              </w:rPr>
              <w:t>B</w:t>
            </w:r>
            <w:r w:rsidRPr="00B65856">
              <w:rPr>
                <w:rFonts w:asciiTheme="minorHAnsi" w:hAnsiTheme="minorHAnsi" w:cs="Arial"/>
                <w:b/>
                <w:bCs/>
                <w:color w:val="FF0000"/>
              </w:rPr>
              <w:t xml:space="preserve"> and Focused Review will not be eligible to take the Standardized Proctored Assessment and will fail the Capstone course. </w:t>
            </w:r>
          </w:p>
          <w:p w:rsidR="001244DC" w:rsidRPr="002F063A" w:rsidRDefault="001244DC" w:rsidP="001244DC">
            <w:pPr>
              <w:autoSpaceDE w:val="0"/>
              <w:autoSpaceDN w:val="0"/>
              <w:adjustRightInd w:val="0"/>
              <w:rPr>
                <w:rFonts w:asciiTheme="minorHAnsi" w:hAnsiTheme="minorHAnsi" w:cs="Arial"/>
                <w:color w:val="000000"/>
                <w:sz w:val="16"/>
                <w:szCs w:val="16"/>
              </w:rPr>
            </w:pPr>
          </w:p>
        </w:tc>
      </w:tr>
    </w:tbl>
    <w:p w:rsidR="00666D2A" w:rsidRDefault="00666D2A" w:rsidP="00666D2A">
      <w:pPr>
        <w:pStyle w:val="ListParagraph"/>
        <w:numPr>
          <w:ilvl w:val="0"/>
          <w:numId w:val="19"/>
        </w:numPr>
        <w:spacing w:after="200"/>
      </w:pPr>
      <w:r w:rsidRPr="001244DC">
        <w:rPr>
          <w:b/>
          <w:u w:val="single"/>
        </w:rPr>
        <w:lastRenderedPageBreak/>
        <w:t>Medication Math Test</w:t>
      </w:r>
      <w:r w:rsidRPr="00E6564E">
        <w:t xml:space="preserve">-Must make </w:t>
      </w:r>
      <w:r w:rsidRPr="001244DC">
        <w:rPr>
          <w:b/>
        </w:rPr>
        <w:t>90% or above</w:t>
      </w:r>
      <w:r w:rsidRPr="00E6564E">
        <w:t xml:space="preserve"> on test</w:t>
      </w:r>
      <w:r w:rsidR="00444B1D">
        <w:t xml:space="preserve"> questions</w:t>
      </w:r>
      <w:r w:rsidRPr="00E6564E">
        <w:t xml:space="preserve">. Three attempts to pass. Each </w:t>
      </w:r>
      <w:r w:rsidR="00CE7EFC">
        <w:t xml:space="preserve">student </w:t>
      </w:r>
      <w:r w:rsidRPr="00E6564E">
        <w:t xml:space="preserve">test re-take must </w:t>
      </w:r>
      <w:r w:rsidR="00CE7EFC">
        <w:t xml:space="preserve">be </w:t>
      </w:r>
      <w:r w:rsidRPr="00E6564E">
        <w:t>successful</w:t>
      </w:r>
      <w:r w:rsidR="00CE7EFC">
        <w:t xml:space="preserve"> to </w:t>
      </w:r>
      <w:r w:rsidRPr="00E6564E">
        <w:t xml:space="preserve">pass medication math test in order to administer medications in Capstone (a clinical </w:t>
      </w:r>
      <w:r w:rsidRPr="00FD5C5B">
        <w:t>expectation).</w:t>
      </w:r>
    </w:p>
    <w:p w:rsidR="001244DC" w:rsidRPr="002F063A" w:rsidRDefault="001244DC" w:rsidP="001244DC">
      <w:pPr>
        <w:pStyle w:val="ListParagraph"/>
        <w:spacing w:after="200"/>
        <w:rPr>
          <w:sz w:val="16"/>
          <w:szCs w:val="16"/>
        </w:rPr>
      </w:pPr>
    </w:p>
    <w:p w:rsidR="00666D2A" w:rsidRDefault="00666D2A" w:rsidP="001244DC">
      <w:pPr>
        <w:pStyle w:val="ListParagraph"/>
        <w:numPr>
          <w:ilvl w:val="0"/>
          <w:numId w:val="19"/>
        </w:numPr>
      </w:pPr>
      <w:r>
        <w:rPr>
          <w:b/>
          <w:u w:val="single"/>
        </w:rPr>
        <w:t>*</w:t>
      </w:r>
      <w:r w:rsidRPr="00666D2A">
        <w:rPr>
          <w:b/>
          <w:u w:val="single"/>
        </w:rPr>
        <w:t>Clinical Skills Validation</w:t>
      </w:r>
      <w:r w:rsidRPr="00E6564E">
        <w:t xml:space="preserve"> in the SMART Hospital. If unsuccessful, student will:</w:t>
      </w:r>
    </w:p>
    <w:p w:rsidR="00666D2A" w:rsidRPr="00E6564E" w:rsidRDefault="00666D2A" w:rsidP="00666D2A"/>
    <w:p w:rsidR="00666D2A" w:rsidRPr="00E6564E" w:rsidRDefault="00666D2A" w:rsidP="00666D2A">
      <w:pPr>
        <w:numPr>
          <w:ilvl w:val="0"/>
          <w:numId w:val="16"/>
        </w:numPr>
        <w:ind w:left="360" w:firstLine="0"/>
      </w:pPr>
      <w:r w:rsidRPr="00E6564E">
        <w:t xml:space="preserve">Receive </w:t>
      </w:r>
      <w:r>
        <w:t>feedback and debriefing</w:t>
      </w:r>
      <w:r w:rsidRPr="00E6564E">
        <w:t xml:space="preserve"> from skills evaluator</w:t>
      </w:r>
    </w:p>
    <w:p w:rsidR="00666D2A" w:rsidRPr="00E6564E" w:rsidRDefault="00666D2A" w:rsidP="00666D2A">
      <w:pPr>
        <w:numPr>
          <w:ilvl w:val="0"/>
          <w:numId w:val="16"/>
        </w:numPr>
        <w:ind w:left="360" w:firstLine="0"/>
      </w:pPr>
      <w:r w:rsidRPr="00E6564E">
        <w:t>Re-t</w:t>
      </w:r>
      <w:r>
        <w:t>est with Clinical Faculty</w:t>
      </w:r>
    </w:p>
    <w:p w:rsidR="00666D2A" w:rsidRPr="00E6564E" w:rsidRDefault="00666D2A" w:rsidP="00666D2A">
      <w:pPr>
        <w:numPr>
          <w:ilvl w:val="0"/>
          <w:numId w:val="16"/>
        </w:numPr>
        <w:ind w:left="360" w:firstLine="0"/>
      </w:pPr>
      <w:r w:rsidRPr="00E6564E">
        <w:t>If unsuccessful, work with the Student Success Coordinator</w:t>
      </w:r>
    </w:p>
    <w:p w:rsidR="00666D2A" w:rsidRDefault="00666D2A" w:rsidP="00666D2A">
      <w:pPr>
        <w:numPr>
          <w:ilvl w:val="0"/>
          <w:numId w:val="16"/>
        </w:numPr>
        <w:ind w:left="360" w:firstLine="0"/>
      </w:pPr>
      <w:r w:rsidRPr="00E6564E">
        <w:t xml:space="preserve">Re-test with </w:t>
      </w:r>
      <w:r>
        <w:t>Clinical Instructor</w:t>
      </w:r>
      <w:r w:rsidRPr="00E6564E">
        <w:t xml:space="preserve"> (</w:t>
      </w:r>
      <w:r w:rsidR="00B65856">
        <w:t xml:space="preserve">2 &amp; </w:t>
      </w:r>
      <w:r w:rsidRPr="00E6564E">
        <w:t>3</w:t>
      </w:r>
      <w:r w:rsidRPr="00E6564E">
        <w:rPr>
          <w:vertAlign w:val="superscript"/>
        </w:rPr>
        <w:t>rd</w:t>
      </w:r>
      <w:r w:rsidRPr="00E6564E">
        <w:t xml:space="preserve"> attempt)</w:t>
      </w:r>
    </w:p>
    <w:p w:rsidR="00666D2A" w:rsidRPr="00B65856" w:rsidRDefault="00666D2A" w:rsidP="00666D2A">
      <w:pPr>
        <w:ind w:left="360"/>
        <w:rPr>
          <w:sz w:val="16"/>
          <w:szCs w:val="16"/>
        </w:rPr>
      </w:pPr>
    </w:p>
    <w:p w:rsidR="00666D2A" w:rsidRDefault="00CE7EFC" w:rsidP="00666D2A">
      <w:pPr>
        <w:rPr>
          <w:b/>
        </w:rPr>
      </w:pPr>
      <w:r>
        <w:rPr>
          <w:b/>
        </w:rPr>
        <w:t xml:space="preserve">A </w:t>
      </w:r>
      <w:r w:rsidR="00666D2A">
        <w:rPr>
          <w:b/>
        </w:rPr>
        <w:t>video</w:t>
      </w:r>
      <w:r>
        <w:rPr>
          <w:b/>
        </w:rPr>
        <w:t xml:space="preserve"> will </w:t>
      </w:r>
      <w:r w:rsidR="00666D2A">
        <w:rPr>
          <w:b/>
        </w:rPr>
        <w:t xml:space="preserve">be </w:t>
      </w:r>
      <w:r>
        <w:rPr>
          <w:b/>
        </w:rPr>
        <w:t>provided for review prior to</w:t>
      </w:r>
      <w:r w:rsidR="00666D2A">
        <w:rPr>
          <w:b/>
        </w:rPr>
        <w:t xml:space="preserve"> Skills Practice</w:t>
      </w:r>
      <w:r>
        <w:rPr>
          <w:b/>
        </w:rPr>
        <w:t>,</w:t>
      </w:r>
      <w:r w:rsidR="00666D2A">
        <w:rPr>
          <w:b/>
        </w:rPr>
        <w:t xml:space="preserve"> Skills Validation </w:t>
      </w:r>
      <w:r>
        <w:rPr>
          <w:b/>
        </w:rPr>
        <w:t>or OSCE</w:t>
      </w:r>
    </w:p>
    <w:p w:rsidR="00666D2A" w:rsidRPr="00B65856" w:rsidRDefault="00666D2A" w:rsidP="00666D2A">
      <w:pPr>
        <w:rPr>
          <w:b/>
          <w:sz w:val="16"/>
          <w:szCs w:val="16"/>
        </w:rPr>
      </w:pPr>
    </w:p>
    <w:p w:rsidR="00666D2A" w:rsidRDefault="00CE7EFC" w:rsidP="00666D2A">
      <w:pPr>
        <w:rPr>
          <w:b/>
        </w:rPr>
      </w:pPr>
      <w:r>
        <w:rPr>
          <w:b/>
        </w:rPr>
        <w:t>Students m</w:t>
      </w:r>
      <w:r w:rsidR="00666D2A" w:rsidRPr="00E6564E">
        <w:rPr>
          <w:b/>
        </w:rPr>
        <w:t>ust pass skills validation before advancing to OSC</w:t>
      </w:r>
      <w:r w:rsidR="00666D2A">
        <w:rPr>
          <w:b/>
        </w:rPr>
        <w:t>E evaluation.</w:t>
      </w:r>
    </w:p>
    <w:p w:rsidR="00666D2A" w:rsidRDefault="00666D2A" w:rsidP="00666D2A">
      <w:pPr>
        <w:rPr>
          <w:bCs/>
        </w:rPr>
      </w:pPr>
      <w:r w:rsidRPr="00E6564E">
        <w:t>*</w:t>
      </w:r>
      <w:r w:rsidRPr="00E6564E">
        <w:rPr>
          <w:bCs/>
        </w:rPr>
        <w:t xml:space="preserve">Clinical skills subject to validation and/or inclusion in OSCE scenario include but are </w:t>
      </w:r>
      <w:r w:rsidRPr="00E6564E">
        <w:rPr>
          <w:b/>
          <w:bCs/>
        </w:rPr>
        <w:t>not limited to</w:t>
      </w:r>
      <w:r w:rsidRPr="00E6564E">
        <w:rPr>
          <w:bCs/>
        </w:rPr>
        <w:t xml:space="preserve"> the following items: </w:t>
      </w:r>
      <w:r w:rsidRPr="00E6564E">
        <w:rPr>
          <w:b/>
          <w:bCs/>
        </w:rPr>
        <w:t>Patient Safety</w:t>
      </w:r>
      <w:r w:rsidRPr="00E6564E">
        <w:rPr>
          <w:bCs/>
        </w:rPr>
        <w:t xml:space="preserve">: introduction,  identification, allergies, environment, hand-washing, universal precautions; </w:t>
      </w:r>
      <w:r w:rsidRPr="00E6564E">
        <w:rPr>
          <w:b/>
          <w:bCs/>
        </w:rPr>
        <w:t>Assessment</w:t>
      </w:r>
      <w:r>
        <w:rPr>
          <w:bCs/>
        </w:rPr>
        <w:t>; Vital signs,</w:t>
      </w:r>
      <w:r w:rsidRPr="00E6564E">
        <w:rPr>
          <w:bCs/>
        </w:rPr>
        <w:t xml:space="preserve"> problem focused, complaint specific, IV site; </w:t>
      </w:r>
      <w:r w:rsidRPr="00001EB5">
        <w:rPr>
          <w:b/>
          <w:bCs/>
        </w:rPr>
        <w:t>Medication Administration</w:t>
      </w:r>
      <w:r w:rsidRPr="00001EB5">
        <w:rPr>
          <w:bCs/>
        </w:rPr>
        <w:t>: five rights, allergy confirmation, IV, IV rate adjustments,  injections, dose</w:t>
      </w:r>
      <w:r w:rsidRPr="00E6564E">
        <w:rPr>
          <w:bCs/>
        </w:rPr>
        <w:t xml:space="preserve"> calculation; </w:t>
      </w:r>
      <w:r w:rsidRPr="00E6564E">
        <w:rPr>
          <w:b/>
          <w:bCs/>
        </w:rPr>
        <w:t xml:space="preserve">Sterile </w:t>
      </w:r>
      <w:r w:rsidR="00B65856">
        <w:rPr>
          <w:b/>
          <w:bCs/>
        </w:rPr>
        <w:t>IVPB and IV drip</w:t>
      </w:r>
      <w:r w:rsidRPr="00B6561E">
        <w:rPr>
          <w:b/>
          <w:bCs/>
        </w:rPr>
        <w:t>:</w:t>
      </w:r>
      <w:r w:rsidRPr="00B6561E">
        <w:rPr>
          <w:bCs/>
        </w:rPr>
        <w:t xml:space="preserve"> </w:t>
      </w:r>
      <w:r w:rsidR="00B65856">
        <w:rPr>
          <w:bCs/>
        </w:rPr>
        <w:t>IVPB administration with proper technique, IV drip to gravity with appropriate calucaltion</w:t>
      </w:r>
      <w:r w:rsidRPr="00E6564E">
        <w:rPr>
          <w:bCs/>
        </w:rPr>
        <w:t xml:space="preserve">; </w:t>
      </w:r>
      <w:r w:rsidRPr="00E6564E">
        <w:rPr>
          <w:b/>
          <w:bCs/>
        </w:rPr>
        <w:t>Communication</w:t>
      </w:r>
      <w:r w:rsidRPr="00E6564E">
        <w:rPr>
          <w:bCs/>
        </w:rPr>
        <w:t>: verbal, written, SBAR, telephone orders.</w:t>
      </w:r>
    </w:p>
    <w:p w:rsidR="00666D2A" w:rsidRPr="002F063A" w:rsidRDefault="00666D2A" w:rsidP="00666D2A">
      <w:pPr>
        <w:rPr>
          <w:bCs/>
          <w:sz w:val="16"/>
          <w:szCs w:val="16"/>
        </w:rPr>
      </w:pPr>
    </w:p>
    <w:p w:rsidR="00666D2A" w:rsidRPr="001244DC" w:rsidRDefault="00666D2A" w:rsidP="001244DC">
      <w:pPr>
        <w:pStyle w:val="ListParagraph"/>
        <w:numPr>
          <w:ilvl w:val="0"/>
          <w:numId w:val="19"/>
        </w:numPr>
        <w:rPr>
          <w:b/>
          <w:u w:val="single"/>
        </w:rPr>
      </w:pPr>
      <w:r w:rsidRPr="001244DC">
        <w:rPr>
          <w:b/>
          <w:u w:val="single"/>
        </w:rPr>
        <w:t>Objective Structured Clinical Exam (OSCE) Scenarios</w:t>
      </w:r>
    </w:p>
    <w:p w:rsidR="00666D2A" w:rsidRDefault="00666D2A" w:rsidP="00666D2A">
      <w:r w:rsidRPr="00E6564E">
        <w:t xml:space="preserve">The OSCE simulated patient care scenarios are designed for the student to demonstrate mastery of critical thinking, clinical decision making, professional communication, and implementation and evaluation of safe nursing care. </w:t>
      </w:r>
    </w:p>
    <w:p w:rsidR="00666D2A" w:rsidRPr="002F063A" w:rsidRDefault="00666D2A" w:rsidP="00666D2A">
      <w:pPr>
        <w:rPr>
          <w:sz w:val="16"/>
          <w:szCs w:val="16"/>
        </w:rPr>
      </w:pPr>
    </w:p>
    <w:p w:rsidR="00666D2A" w:rsidRDefault="00666D2A" w:rsidP="00666D2A">
      <w:pPr>
        <w:rPr>
          <w:b/>
        </w:rPr>
      </w:pPr>
      <w:r>
        <w:t>“</w:t>
      </w:r>
      <w:r w:rsidRPr="00E6564E">
        <w:t xml:space="preserve">Students have three attempts to pass the Capstone OSCE before they are allowed to progress to the Capstone preceptor experience. Full remediation is required before the third attempt. </w:t>
      </w:r>
      <w:r w:rsidRPr="00E6564E">
        <w:rPr>
          <w:b/>
        </w:rPr>
        <w:t>If a student is unsuccessful on the third attempt, he/she will not be allowed to go to clinical and will then fail or drop the course.”</w:t>
      </w:r>
      <w:r>
        <w:rPr>
          <w:b/>
        </w:rPr>
        <w:t xml:space="preserve"> </w:t>
      </w:r>
    </w:p>
    <w:p w:rsidR="00666D2A" w:rsidRPr="002F063A" w:rsidRDefault="00666D2A" w:rsidP="00666D2A">
      <w:pPr>
        <w:rPr>
          <w:b/>
          <w:sz w:val="16"/>
          <w:szCs w:val="16"/>
        </w:rPr>
      </w:pPr>
    </w:p>
    <w:p w:rsidR="00666D2A" w:rsidRPr="00001EB5" w:rsidRDefault="00666D2A" w:rsidP="00666D2A">
      <w:r w:rsidRPr="00001EB5">
        <w:rPr>
          <w:b/>
        </w:rPr>
        <w:t>If a student fails any part of the OSCE medication administration</w:t>
      </w:r>
      <w:r w:rsidRPr="00001EB5">
        <w:t>, the student will be debriefed by their clinical instructor immediately following the OSCE (1</w:t>
      </w:r>
      <w:r w:rsidRPr="00001EB5">
        <w:rPr>
          <w:vertAlign w:val="superscript"/>
        </w:rPr>
        <w:t>st</w:t>
      </w:r>
      <w:r w:rsidRPr="00001EB5">
        <w:t xml:space="preserve"> attempt). The student will then </w:t>
      </w:r>
      <w:r w:rsidR="002F063A">
        <w:t>attend</w:t>
      </w:r>
      <w:r w:rsidRPr="00001EB5">
        <w:t xml:space="preserve"> practice</w:t>
      </w:r>
      <w:r>
        <w:t xml:space="preserve"> (remediation)</w:t>
      </w:r>
      <w:r w:rsidRPr="00001EB5">
        <w:t xml:space="preserve"> in the Smart Hospital. </w:t>
      </w:r>
      <w:r>
        <w:t>The student will then be retested by faculty (2</w:t>
      </w:r>
      <w:r w:rsidRPr="00431A36">
        <w:rPr>
          <w:vertAlign w:val="superscript"/>
        </w:rPr>
        <w:t>nd</w:t>
      </w:r>
      <w:r>
        <w:t xml:space="preserve"> attempt). </w:t>
      </w:r>
      <w:r w:rsidRPr="00001EB5">
        <w:t xml:space="preserve">If unsuccessful on the second </w:t>
      </w:r>
      <w:r>
        <w:t xml:space="preserve">OSCE </w:t>
      </w:r>
      <w:r w:rsidRPr="00001EB5">
        <w:t xml:space="preserve">attempt the student will be directed to schedule additional practice and be re-evaluated by the </w:t>
      </w:r>
      <w:r w:rsidR="002F063A">
        <w:t>Lead</w:t>
      </w:r>
      <w:r w:rsidRPr="00001EB5">
        <w:t xml:space="preserve"> instructor (3</w:t>
      </w:r>
      <w:r w:rsidRPr="00001EB5">
        <w:rPr>
          <w:vertAlign w:val="superscript"/>
        </w:rPr>
        <w:t>rd</w:t>
      </w:r>
      <w:r w:rsidRPr="00001EB5">
        <w:t xml:space="preserve"> attempt).</w:t>
      </w:r>
    </w:p>
    <w:p w:rsidR="00666D2A" w:rsidRPr="00001EB5" w:rsidRDefault="00666D2A" w:rsidP="00666D2A">
      <w:pPr>
        <w:jc w:val="both"/>
        <w:rPr>
          <w:b/>
        </w:rPr>
      </w:pPr>
      <w:r w:rsidRPr="00001EB5">
        <w:rPr>
          <w:b/>
        </w:rPr>
        <w:t>Student must pass medication administration in the OSCE with 100%.</w:t>
      </w:r>
    </w:p>
    <w:p w:rsidR="00666D2A" w:rsidRPr="002F063A" w:rsidRDefault="00666D2A" w:rsidP="00666D2A">
      <w:pPr>
        <w:rPr>
          <w:sz w:val="16"/>
          <w:szCs w:val="16"/>
        </w:rPr>
      </w:pPr>
    </w:p>
    <w:p w:rsidR="00666D2A" w:rsidRDefault="00666D2A" w:rsidP="00666D2A">
      <w:pPr>
        <w:rPr>
          <w:b/>
        </w:rPr>
      </w:pPr>
      <w:r>
        <w:rPr>
          <w:b/>
        </w:rPr>
        <w:t xml:space="preserve">There are a total of 21 points in the patient assessment component of the OSCE. </w:t>
      </w:r>
      <w:r w:rsidRPr="00001EB5">
        <w:rPr>
          <w:b/>
        </w:rPr>
        <w:t xml:space="preserve">Student must pass the patient assessment component of the OSCE scenario with a score of </w:t>
      </w:r>
      <w:r>
        <w:rPr>
          <w:b/>
        </w:rPr>
        <w:t>18 points out of 21 (</w:t>
      </w:r>
      <w:r w:rsidRPr="00001EB5">
        <w:rPr>
          <w:b/>
        </w:rPr>
        <w:t>85</w:t>
      </w:r>
      <w:r>
        <w:rPr>
          <w:b/>
        </w:rPr>
        <w:t>.71</w:t>
      </w:r>
      <w:r w:rsidRPr="00001EB5">
        <w:rPr>
          <w:b/>
        </w:rPr>
        <w:t>%</w:t>
      </w:r>
      <w:r>
        <w:rPr>
          <w:b/>
        </w:rPr>
        <w:t>)</w:t>
      </w:r>
      <w:r w:rsidRPr="00001EB5">
        <w:rPr>
          <w:b/>
        </w:rPr>
        <w:t xml:space="preserve"> or higher</w:t>
      </w:r>
      <w:r w:rsidRPr="00001EB5">
        <w:t xml:space="preserve"> in order to progress to the clinical area. Students who are unsuccessful in the OSCE scenario are </w:t>
      </w:r>
      <w:r w:rsidRPr="00001EB5">
        <w:rPr>
          <w:b/>
        </w:rPr>
        <w:t>required</w:t>
      </w:r>
      <w:r w:rsidRPr="00001EB5">
        <w:t xml:space="preserve"> to </w:t>
      </w:r>
      <w:r>
        <w:t>attend</w:t>
      </w:r>
      <w:r w:rsidRPr="00001EB5">
        <w:t xml:space="preserve"> a practice (remediation) session in the Smart Hospital prior to a re-evaluation OSCE.  </w:t>
      </w:r>
      <w:r w:rsidRPr="00001EB5">
        <w:rPr>
          <w:b/>
        </w:rPr>
        <w:t>Student must pass the OSCE re-evaluation prior to advancing to the Capstone clinical setting.</w:t>
      </w:r>
    </w:p>
    <w:p w:rsidR="00666D2A" w:rsidRPr="002F063A" w:rsidRDefault="00666D2A" w:rsidP="00666D2A">
      <w:pPr>
        <w:rPr>
          <w:b/>
          <w:sz w:val="16"/>
          <w:szCs w:val="16"/>
        </w:rPr>
      </w:pPr>
    </w:p>
    <w:p w:rsidR="00666D2A" w:rsidRPr="00001EB5" w:rsidRDefault="00666D2A" w:rsidP="00666D2A">
      <w:r w:rsidRPr="00001EB5">
        <w:t xml:space="preserve">Students scoring below </w:t>
      </w:r>
      <w:r>
        <w:t xml:space="preserve">18 out of 21 points </w:t>
      </w:r>
      <w:r w:rsidRPr="00001EB5">
        <w:t>on first OSCE will:</w:t>
      </w:r>
    </w:p>
    <w:p w:rsidR="00666D2A" w:rsidRPr="00E6564E" w:rsidRDefault="00666D2A" w:rsidP="00666D2A">
      <w:pPr>
        <w:numPr>
          <w:ilvl w:val="0"/>
          <w:numId w:val="17"/>
        </w:numPr>
        <w:ind w:left="360" w:firstLine="0"/>
        <w:jc w:val="both"/>
      </w:pPr>
      <w:r w:rsidRPr="00001EB5">
        <w:t xml:space="preserve">Debrief with clinical instructor and </w:t>
      </w:r>
      <w:r>
        <w:t>attend a</w:t>
      </w:r>
      <w:r w:rsidRPr="00001EB5">
        <w:t xml:space="preserve"> “hands on” skill</w:t>
      </w:r>
      <w:r w:rsidRPr="00E6564E">
        <w:t xml:space="preserve"> </w:t>
      </w:r>
      <w:r>
        <w:t>review</w:t>
      </w:r>
      <w:r w:rsidRPr="00E6564E">
        <w:t xml:space="preserve"> (IVs, meds etc</w:t>
      </w:r>
      <w:r>
        <w:t>.</w:t>
      </w:r>
      <w:r w:rsidRPr="00E6564E">
        <w:t>)</w:t>
      </w:r>
      <w:r>
        <w:t xml:space="preserve"> in the Smart Hospital</w:t>
      </w:r>
      <w:r w:rsidRPr="00E6564E">
        <w:t xml:space="preserve">.  Student will </w:t>
      </w:r>
      <w:r>
        <w:t xml:space="preserve">attend one of the </w:t>
      </w:r>
      <w:r w:rsidRPr="00E6564E">
        <w:t>schedule</w:t>
      </w:r>
      <w:r>
        <w:t>d</w:t>
      </w:r>
      <w:r w:rsidRPr="00E6564E">
        <w:t xml:space="preserve"> practic</w:t>
      </w:r>
      <w:r>
        <w:t>es (remediation) in the Smart Hospital then</w:t>
      </w:r>
      <w:r w:rsidRPr="00E6564E">
        <w:t xml:space="preserve"> notify clinical instructor of completion of practice, and schedule re-evaluation.</w:t>
      </w:r>
    </w:p>
    <w:p w:rsidR="00666D2A" w:rsidRPr="00E6564E" w:rsidRDefault="00666D2A" w:rsidP="00666D2A">
      <w:pPr>
        <w:numPr>
          <w:ilvl w:val="0"/>
          <w:numId w:val="17"/>
        </w:numPr>
        <w:ind w:left="360" w:firstLine="0"/>
        <w:jc w:val="both"/>
      </w:pPr>
      <w:r w:rsidRPr="00E6564E">
        <w:t>The student will return for a 2</w:t>
      </w:r>
      <w:r w:rsidRPr="00E6564E">
        <w:rPr>
          <w:vertAlign w:val="superscript"/>
        </w:rPr>
        <w:t>nd</w:t>
      </w:r>
      <w:r w:rsidRPr="00E6564E">
        <w:t xml:space="preserve"> OSCE attempt</w:t>
      </w:r>
      <w:r>
        <w:t xml:space="preserve"> with their clinical instructor</w:t>
      </w:r>
      <w:r w:rsidRPr="00E6564E">
        <w:t xml:space="preserve">. If unsuccessful, the student will </w:t>
      </w:r>
      <w:r>
        <w:t xml:space="preserve">attend additional </w:t>
      </w:r>
      <w:r w:rsidRPr="00E6564E">
        <w:t>practice prior to scheduling a 3</w:t>
      </w:r>
      <w:r w:rsidRPr="00E6564E">
        <w:rPr>
          <w:vertAlign w:val="superscript"/>
        </w:rPr>
        <w:t>rd</w:t>
      </w:r>
      <w:r w:rsidRPr="00E6564E">
        <w:t xml:space="preserve"> attempt.</w:t>
      </w:r>
    </w:p>
    <w:p w:rsidR="00666D2A" w:rsidRPr="00E6564E" w:rsidRDefault="00666D2A" w:rsidP="00666D2A">
      <w:pPr>
        <w:numPr>
          <w:ilvl w:val="0"/>
          <w:numId w:val="17"/>
        </w:numPr>
        <w:ind w:left="360" w:firstLine="0"/>
        <w:jc w:val="both"/>
      </w:pPr>
      <w:r w:rsidRPr="00E6564E">
        <w:t>If a 3</w:t>
      </w:r>
      <w:r w:rsidRPr="00E6564E">
        <w:rPr>
          <w:vertAlign w:val="superscript"/>
        </w:rPr>
        <w:t>rd</w:t>
      </w:r>
      <w:r w:rsidRPr="00E6564E">
        <w:t xml:space="preserve"> OSCE attempt is required, the student will return to the Smart Hospital for another OSCE scenario with the clinical instructor, lead teacher, or designee (3</w:t>
      </w:r>
      <w:r w:rsidRPr="00E6564E">
        <w:rPr>
          <w:vertAlign w:val="superscript"/>
        </w:rPr>
        <w:t>rd</w:t>
      </w:r>
      <w:r w:rsidRPr="00E6564E">
        <w:t xml:space="preserve"> attempt).</w:t>
      </w:r>
    </w:p>
    <w:p w:rsidR="00666D2A" w:rsidRDefault="00666D2A" w:rsidP="002F063A">
      <w:pPr>
        <w:ind w:left="360"/>
        <w:jc w:val="both"/>
        <w:rPr>
          <w:b/>
        </w:rPr>
      </w:pPr>
      <w:r w:rsidRPr="00E6564E">
        <w:rPr>
          <w:b/>
        </w:rPr>
        <w:t xml:space="preserve">Student must pass the OSCE evaluation in order to advance to the clinical setting. </w:t>
      </w:r>
      <w:r w:rsidRPr="00ED6E1F">
        <w:rPr>
          <w:b/>
        </w:rPr>
        <w:t xml:space="preserve">If unsuccessful, the student will drop or fail the course. </w:t>
      </w:r>
    </w:p>
    <w:p w:rsidR="002056BF" w:rsidRPr="00ED6E1F" w:rsidRDefault="002056BF" w:rsidP="002F063A">
      <w:pPr>
        <w:ind w:left="360"/>
        <w:jc w:val="both"/>
        <w:rPr>
          <w:b/>
        </w:rPr>
      </w:pPr>
    </w:p>
    <w:p w:rsidR="00666D2A" w:rsidRPr="00E6564E" w:rsidRDefault="00666D2A" w:rsidP="00666D2A">
      <w:pPr>
        <w:jc w:val="both"/>
        <w:rPr>
          <w:b/>
        </w:rPr>
      </w:pPr>
      <w:r w:rsidRPr="00E6564E">
        <w:rPr>
          <w:b/>
          <w:u w:val="single"/>
        </w:rPr>
        <w:t>Clinical Experience</w:t>
      </w:r>
    </w:p>
    <w:p w:rsidR="00666D2A" w:rsidRDefault="00666D2A" w:rsidP="00666D2A">
      <w:r w:rsidRPr="00E6564E">
        <w:rPr>
          <w:b/>
        </w:rPr>
        <w:t>Patient Care-</w:t>
      </w:r>
      <w:r w:rsidRPr="00E6564E">
        <w:t xml:space="preserve"> in the acute care setting</w:t>
      </w:r>
      <w:r>
        <w:t xml:space="preserve"> </w:t>
      </w:r>
      <w:r>
        <w:rPr>
          <w:b/>
        </w:rPr>
        <w:t>1</w:t>
      </w:r>
      <w:r w:rsidR="00672024">
        <w:rPr>
          <w:b/>
        </w:rPr>
        <w:t>20</w:t>
      </w:r>
      <w:r w:rsidRPr="00E6564E">
        <w:rPr>
          <w:b/>
        </w:rPr>
        <w:t xml:space="preserve"> hours</w:t>
      </w:r>
      <w:r w:rsidRPr="00E6564E">
        <w:t xml:space="preserve"> working with a nurse preceptor</w:t>
      </w:r>
      <w:r>
        <w:t xml:space="preserve"> and </w:t>
      </w:r>
      <w:r w:rsidRPr="00CB3ADC">
        <w:rPr>
          <w:b/>
        </w:rPr>
        <w:t>Management</w:t>
      </w:r>
      <w:r>
        <w:t xml:space="preserve"> </w:t>
      </w:r>
      <w:r w:rsidR="00672024">
        <w:rPr>
          <w:b/>
        </w:rPr>
        <w:t>12</w:t>
      </w:r>
      <w:r w:rsidRPr="00CB3ADC">
        <w:rPr>
          <w:b/>
        </w:rPr>
        <w:t xml:space="preserve"> hours</w:t>
      </w:r>
      <w:r>
        <w:t xml:space="preserve"> following a charge nurse</w:t>
      </w:r>
      <w:r w:rsidRPr="00E6564E">
        <w:t>.  All on-site clinical hours must be scheduled and completed within syllabus guidelines to meet course requirements. </w:t>
      </w:r>
      <w:r>
        <w:t>Students may not be in the clinical area without prior schedule approval by the clinical instructor.</w:t>
      </w:r>
    </w:p>
    <w:p w:rsidR="00666D2A" w:rsidRPr="00BF5BD0" w:rsidRDefault="00666D2A" w:rsidP="00666D2A">
      <w:pPr>
        <w:rPr>
          <w:sz w:val="16"/>
          <w:szCs w:val="16"/>
        </w:rPr>
      </w:pPr>
    </w:p>
    <w:p w:rsidR="00666D2A" w:rsidRDefault="00666D2A" w:rsidP="00666D2A">
      <w:r w:rsidRPr="00E6564E">
        <w:t>The clinical experience is a concentrated practicum in which the student is paired with a registered nurse preceptor in an acute care hospital setting.  Nurse Preceptors are arranged and assigned in advance of the clinical start date, through collaboration with CON Clinical Facilities Coordinator, agency Site Coordinators, and Clinical Instructors.  The student is expected to respect the establish</w:t>
      </w:r>
      <w:r>
        <w:t>ed</w:t>
      </w:r>
      <w:r w:rsidRPr="00E6564E">
        <w:t xml:space="preserve"> process for procurement of preceptors and to refrain from making individual arrangements outside of the established process.   The student is required to work the same schedule as their preceptor.  </w:t>
      </w:r>
    </w:p>
    <w:p w:rsidR="00666D2A" w:rsidRPr="00BF5BD0" w:rsidRDefault="00666D2A" w:rsidP="00666D2A">
      <w:pPr>
        <w:rPr>
          <w:sz w:val="16"/>
          <w:szCs w:val="16"/>
        </w:rPr>
      </w:pPr>
    </w:p>
    <w:p w:rsidR="00666D2A" w:rsidRPr="00E6564E" w:rsidRDefault="00666D2A" w:rsidP="00666D2A">
      <w:r w:rsidRPr="00E6564E">
        <w:t xml:space="preserve">It is </w:t>
      </w:r>
      <w:r w:rsidRPr="00E6564E">
        <w:rPr>
          <w:b/>
        </w:rPr>
        <w:t>strongly advised</w:t>
      </w:r>
      <w:r w:rsidRPr="00E6564E">
        <w:t xml:space="preserve"> that clinical hours be completed in a timely manner</w:t>
      </w:r>
      <w:r>
        <w:t xml:space="preserve"> - </w:t>
      </w:r>
      <w:r w:rsidRPr="00E6564E">
        <w:t xml:space="preserve">students are advised not to wait until the last week of the course to complete the majority of their required hours.  Hours should be scheduled in a prompt, timely fashion so that a strong working relationship can be established with the assigned preceptor and to ensure the completion of required clinical hours by the scheduled end of the rotation.  Students must perform all procedures, including medication administration, under the direct supervision of their preceptor or clinical instructor.  Please refer to the “Clinical” section on Blackboard for more information on the clinical experience and expectations. </w:t>
      </w:r>
    </w:p>
    <w:p w:rsidR="00666D2A" w:rsidRPr="00BF5BD0" w:rsidRDefault="00666D2A" w:rsidP="00666D2A">
      <w:pPr>
        <w:rPr>
          <w:sz w:val="16"/>
          <w:szCs w:val="16"/>
        </w:rPr>
      </w:pPr>
    </w:p>
    <w:p w:rsidR="00666D2A" w:rsidRDefault="00666D2A" w:rsidP="00666D2A">
      <w:r>
        <w:t>Student</w:t>
      </w:r>
      <w:r w:rsidRPr="00E6564E">
        <w:t>s may begin to complete their Capstone clinical hours under the following conditions:</w:t>
      </w:r>
    </w:p>
    <w:p w:rsidR="00666D2A" w:rsidRPr="00E6564E" w:rsidRDefault="00666D2A" w:rsidP="00666D2A">
      <w:pPr>
        <w:numPr>
          <w:ilvl w:val="0"/>
          <w:numId w:val="18"/>
        </w:numPr>
      </w:pPr>
      <w:r>
        <w:t>All coursework</w:t>
      </w:r>
      <w:r w:rsidRPr="00E6564E">
        <w:t xml:space="preserve"> in N4351 (Nursing Leadership and Management) must be completed before starting Capstone clinical hours.</w:t>
      </w:r>
    </w:p>
    <w:p w:rsidR="00666D2A" w:rsidRPr="00E6564E" w:rsidRDefault="00666D2A" w:rsidP="00666D2A">
      <w:pPr>
        <w:numPr>
          <w:ilvl w:val="0"/>
          <w:numId w:val="18"/>
        </w:numPr>
      </w:pPr>
      <w:r w:rsidRPr="00E6564E">
        <w:t>A clinical staff nurse preceptor contract exists between the College of Nursing and the clinical agency, and a work schedule has been negotiated between the stu</w:t>
      </w:r>
      <w:r>
        <w:t>dent and staff nurse preceptor.</w:t>
      </w:r>
    </w:p>
    <w:p w:rsidR="00666D2A" w:rsidRPr="00001EB5" w:rsidRDefault="00666D2A" w:rsidP="00666D2A">
      <w:pPr>
        <w:numPr>
          <w:ilvl w:val="0"/>
          <w:numId w:val="18"/>
        </w:numPr>
        <w:rPr>
          <w:b/>
        </w:rPr>
      </w:pPr>
      <w:r w:rsidRPr="00001EB5">
        <w:rPr>
          <w:b/>
        </w:rPr>
        <w:t xml:space="preserve">Students must have successfully passed, Medication Math Test, </w:t>
      </w:r>
      <w:r>
        <w:rPr>
          <w:b/>
        </w:rPr>
        <w:t xml:space="preserve">Clinical </w:t>
      </w:r>
      <w:r w:rsidRPr="00001EB5">
        <w:rPr>
          <w:b/>
        </w:rPr>
        <w:t xml:space="preserve">Skills </w:t>
      </w:r>
      <w:r>
        <w:rPr>
          <w:b/>
        </w:rPr>
        <w:t>Evaluation</w:t>
      </w:r>
      <w:r w:rsidRPr="00001EB5">
        <w:rPr>
          <w:b/>
        </w:rPr>
        <w:t>, and OSCE scenario prior to beginning Capstone clinical hours.</w:t>
      </w:r>
    </w:p>
    <w:p w:rsidR="00666D2A" w:rsidRPr="00BF5BD0" w:rsidRDefault="00666D2A" w:rsidP="00666D2A">
      <w:pPr>
        <w:rPr>
          <w:b/>
          <w:sz w:val="16"/>
          <w:szCs w:val="16"/>
        </w:rPr>
      </w:pPr>
    </w:p>
    <w:p w:rsidR="00666D2A" w:rsidRPr="00E6564E" w:rsidRDefault="00666D2A" w:rsidP="00666D2A">
      <w:r w:rsidRPr="00E6564E">
        <w:rPr>
          <w:b/>
        </w:rPr>
        <w:t xml:space="preserve">All clinical </w:t>
      </w:r>
      <w:r>
        <w:rPr>
          <w:b/>
        </w:rPr>
        <w:t xml:space="preserve">hours MUST be completed by </w:t>
      </w:r>
      <w:r w:rsidR="00BF5BD0" w:rsidRPr="00BF5BD0">
        <w:rPr>
          <w:b/>
          <w:color w:val="FF0000"/>
        </w:rPr>
        <w:t>December 8</w:t>
      </w:r>
      <w:r w:rsidR="00CE7EFC" w:rsidRPr="00BF5BD0">
        <w:rPr>
          <w:b/>
          <w:color w:val="FF0000"/>
        </w:rPr>
        <w:t>,</w:t>
      </w:r>
      <w:r w:rsidRPr="00BF5BD0">
        <w:rPr>
          <w:b/>
          <w:color w:val="FF0000"/>
        </w:rPr>
        <w:t xml:space="preserve"> 2018</w:t>
      </w:r>
    </w:p>
    <w:p w:rsidR="00666D2A" w:rsidRPr="00BF5BD0" w:rsidRDefault="00666D2A" w:rsidP="00666D2A">
      <w:pPr>
        <w:rPr>
          <w:sz w:val="16"/>
          <w:szCs w:val="16"/>
        </w:rPr>
      </w:pPr>
    </w:p>
    <w:p w:rsidR="00666D2A" w:rsidRPr="00E6564E" w:rsidRDefault="00666D2A" w:rsidP="00666D2A">
      <w:r w:rsidRPr="00E6564E">
        <w:t xml:space="preserve">Clinical evaluation will be completed by the clinical instructor, and will include both student-provided and preceptor-provided documentation.  Students demonstrating consistent satisfactory accomplishment of the clinical objectives will receive a PASS for the clinical experience.  Students who fail to demonstrate expected clinical behaviors or are deemed unsafe will </w:t>
      </w:r>
      <w:r w:rsidRPr="00E6564E">
        <w:rPr>
          <w:b/>
        </w:rPr>
        <w:t>FAIL</w:t>
      </w:r>
      <w:r w:rsidRPr="00E6564E">
        <w:t xml:space="preserve"> the clinical component and receive a course grade </w:t>
      </w:r>
      <w:r w:rsidRPr="00E6564E">
        <w:rPr>
          <w:b/>
          <w:bCs/>
        </w:rPr>
        <w:t>F</w:t>
      </w:r>
      <w:r w:rsidRPr="00E6564E">
        <w:t>. Refer to Undergraduate Handbook for more information.</w:t>
      </w:r>
    </w:p>
    <w:p w:rsidR="00666D2A" w:rsidRPr="00BF5BD0" w:rsidRDefault="00666D2A" w:rsidP="00666D2A">
      <w:pPr>
        <w:rPr>
          <w:b/>
          <w:bCs/>
          <w:sz w:val="16"/>
          <w:szCs w:val="16"/>
        </w:rPr>
      </w:pPr>
    </w:p>
    <w:p w:rsidR="00666D2A" w:rsidRPr="00E6564E" w:rsidRDefault="00666D2A" w:rsidP="00666D2A">
      <w:pPr>
        <w:rPr>
          <w:b/>
          <w:bCs/>
        </w:rPr>
      </w:pPr>
      <w:r w:rsidRPr="00E6564E">
        <w:rPr>
          <w:b/>
          <w:bCs/>
        </w:rPr>
        <w:t>The student must successfully complete ALL course requirements i</w:t>
      </w:r>
      <w:r>
        <w:rPr>
          <w:b/>
          <w:bCs/>
        </w:rPr>
        <w:t xml:space="preserve">n order to participate in the </w:t>
      </w:r>
      <w:r w:rsidR="001244DC">
        <w:rPr>
          <w:b/>
          <w:bCs/>
        </w:rPr>
        <w:t>December</w:t>
      </w:r>
      <w:r>
        <w:rPr>
          <w:b/>
          <w:bCs/>
        </w:rPr>
        <w:t xml:space="preserve"> 2018</w:t>
      </w:r>
      <w:r w:rsidRPr="00E6564E">
        <w:rPr>
          <w:b/>
          <w:bCs/>
        </w:rPr>
        <w:t xml:space="preserve"> College of Nursing Commencement Ceremony.</w:t>
      </w:r>
    </w:p>
    <w:p w:rsidR="001244DC" w:rsidRPr="00BF5BD0" w:rsidRDefault="001244DC" w:rsidP="004967B0">
      <w:pPr>
        <w:rPr>
          <w:rFonts w:asciiTheme="minorHAnsi" w:hAnsiTheme="minorHAnsi"/>
          <w:b/>
          <w:bCs/>
          <w:sz w:val="16"/>
          <w:szCs w:val="16"/>
        </w:rPr>
      </w:pPr>
    </w:p>
    <w:p w:rsidR="00593047" w:rsidRPr="004967B0" w:rsidRDefault="004967B0" w:rsidP="004967B0">
      <w:pPr>
        <w:rPr>
          <w:rFonts w:asciiTheme="minorHAnsi" w:hAnsiTheme="minorHAnsi"/>
          <w:b/>
          <w:bCs/>
          <w:sz w:val="24"/>
        </w:rPr>
      </w:pPr>
      <w:r>
        <w:rPr>
          <w:rFonts w:asciiTheme="minorHAnsi" w:hAnsiTheme="minorHAnsi"/>
          <w:b/>
          <w:bCs/>
          <w:sz w:val="24"/>
        </w:rPr>
        <w:t>Attendance</w:t>
      </w:r>
    </w:p>
    <w:p w:rsidR="008E1AEB" w:rsidRPr="004967B0" w:rsidRDefault="00355557" w:rsidP="004967B0">
      <w:pPr>
        <w:rPr>
          <w:rFonts w:asciiTheme="minorHAnsi" w:hAnsiTheme="minorHAnsi"/>
        </w:rPr>
      </w:pPr>
      <w:r w:rsidRPr="004967B0">
        <w:rPr>
          <w:rFonts w:asciiTheme="minorHAnsi" w:hAnsiTheme="minorHAnsi"/>
        </w:rPr>
        <w:t>At The University of Texas at Arlington, taking attendance is not required. Rather, each faculty member is free to develop his or her own methods of evaluating students’ academic performance, which includes establishing course-specific policies</w:t>
      </w:r>
      <w:r w:rsidR="008E1AEB" w:rsidRPr="004967B0">
        <w:rPr>
          <w:rFonts w:asciiTheme="minorHAnsi" w:hAnsiTheme="minorHAnsi"/>
        </w:rPr>
        <w:t>:</w:t>
      </w:r>
    </w:p>
    <w:p w:rsidR="008E1AEB" w:rsidRPr="004967B0" w:rsidRDefault="008E1AEB" w:rsidP="004967B0">
      <w:pPr>
        <w:rPr>
          <w:rFonts w:asciiTheme="minorHAnsi" w:hAnsiTheme="minorHAnsi"/>
        </w:rPr>
      </w:pPr>
      <w:r w:rsidRPr="004967B0">
        <w:rPr>
          <w:rFonts w:asciiTheme="minorHAnsi" w:hAnsiTheme="minorHAnsi"/>
        </w:rPr>
        <w:t xml:space="preserve">Attendance and participation is expected for lectures, classroom application exercises, quizzes, clinical learning experiences, student clinical conferences, and clinical performance evaluations.  </w:t>
      </w:r>
      <w:r w:rsidRPr="004967B0">
        <w:rPr>
          <w:rFonts w:asciiTheme="minorHAnsi" w:hAnsiTheme="minorHAnsi"/>
          <w:i/>
        </w:rPr>
        <w:t>Roll will be taken on class days, and students are expected to be on time for all classroom and clinical activities</w:t>
      </w:r>
      <w:r w:rsidRPr="004967B0">
        <w:rPr>
          <w:rFonts w:asciiTheme="minorHAnsi" w:hAnsiTheme="minorHAnsi"/>
        </w:rPr>
        <w:t>.  Excessive absences will be reported to the Registrar’s office, and may result in course failure.</w:t>
      </w:r>
    </w:p>
    <w:p w:rsidR="008E1AEB" w:rsidRPr="00BF5BD0" w:rsidRDefault="008E1AEB" w:rsidP="004967B0">
      <w:pPr>
        <w:rPr>
          <w:rFonts w:asciiTheme="minorHAnsi" w:hAnsiTheme="minorHAnsi"/>
          <w:sz w:val="16"/>
          <w:szCs w:val="16"/>
        </w:rPr>
      </w:pPr>
    </w:p>
    <w:p w:rsidR="1367F315" w:rsidRPr="009A2D3D" w:rsidRDefault="2F59050C" w:rsidP="004967B0">
      <w:pPr>
        <w:rPr>
          <w:rFonts w:asciiTheme="minorHAnsi" w:hAnsiTheme="minorHAnsi"/>
          <w:b/>
          <w:bCs/>
        </w:rPr>
      </w:pPr>
      <w:r w:rsidRPr="009A2D3D">
        <w:rPr>
          <w:rFonts w:asciiTheme="minorHAnsi" w:hAnsiTheme="minorHAnsi"/>
          <w:b/>
          <w:bCs/>
        </w:rPr>
        <w:t>Clinical Attendance/Tardy Policy: Please use current language for your course; this will be addressed in the future</w:t>
      </w:r>
    </w:p>
    <w:p w:rsidR="008E1AEB" w:rsidRPr="004967B0" w:rsidRDefault="008E1AEB" w:rsidP="004967B0">
      <w:pPr>
        <w:rPr>
          <w:rFonts w:asciiTheme="minorHAnsi" w:hAnsiTheme="minorHAnsi"/>
          <w:b/>
        </w:rPr>
      </w:pPr>
      <w:r w:rsidRPr="004967B0">
        <w:rPr>
          <w:rFonts w:asciiTheme="minorHAnsi" w:hAnsiTheme="minorHAnsi"/>
        </w:rPr>
        <w:t xml:space="preserve">On scheduled clinical days, students are expected to notify </w:t>
      </w:r>
      <w:r w:rsidRPr="004967B0">
        <w:rPr>
          <w:rFonts w:asciiTheme="minorHAnsi" w:hAnsiTheme="minorHAnsi"/>
          <w:b/>
        </w:rPr>
        <w:t>BOTH</w:t>
      </w:r>
      <w:r w:rsidRPr="004967B0">
        <w:rPr>
          <w:rFonts w:asciiTheme="minorHAnsi" w:hAnsiTheme="minorHAnsi"/>
        </w:rPr>
        <w:t xml:space="preserve"> the clinical instructor and clinical preceptor of absences as soon as possible.  Students are expected to document weekly clinical hours required for the course with signature verification by the preceptor/designee during the clinical rotation.  Absences from clinical will be made up at the discretion of the clinical instructor.  </w:t>
      </w:r>
      <w:r w:rsidRPr="004967B0">
        <w:rPr>
          <w:rFonts w:asciiTheme="minorHAnsi" w:hAnsiTheme="minorHAnsi"/>
          <w:b/>
        </w:rPr>
        <w:t>NO CHILDREN MAY BE BROUGHT TO CLASS OR EXAMS</w:t>
      </w:r>
      <w:r w:rsidRPr="004967B0">
        <w:rPr>
          <w:rFonts w:asciiTheme="minorHAnsi" w:hAnsiTheme="minorHAnsi"/>
        </w:rPr>
        <w:t>.  Do not leave children unattended in the building.</w:t>
      </w:r>
    </w:p>
    <w:p w:rsidR="008E1AEB" w:rsidRPr="004967B0" w:rsidRDefault="008E1AEB" w:rsidP="004967B0">
      <w:pPr>
        <w:rPr>
          <w:rFonts w:asciiTheme="minorHAnsi" w:hAnsiTheme="minorHAnsi"/>
          <w:b/>
          <w:bCs/>
          <w:highlight w:val="yellow"/>
        </w:rPr>
      </w:pPr>
    </w:p>
    <w:p w:rsidR="008E1AEB" w:rsidRPr="004967B0" w:rsidRDefault="2F59050C" w:rsidP="001244DC">
      <w:pPr>
        <w:rPr>
          <w:rFonts w:asciiTheme="minorHAnsi" w:hAnsiTheme="minorHAnsi"/>
          <w:color w:val="0000FF"/>
        </w:rPr>
      </w:pPr>
      <w:r w:rsidRPr="004967B0">
        <w:rPr>
          <w:rFonts w:asciiTheme="minorHAnsi" w:hAnsiTheme="minorHAnsi"/>
          <w:b/>
          <w:bCs/>
        </w:rPr>
        <w:t>Grading</w:t>
      </w:r>
      <w:r w:rsidRPr="004967B0">
        <w:rPr>
          <w:rFonts w:asciiTheme="minorHAnsi" w:hAnsiTheme="minorHAnsi"/>
        </w:rPr>
        <w:t xml:space="preserve">: </w:t>
      </w:r>
      <w:r w:rsidR="001244DC">
        <w:rPr>
          <w:rFonts w:asciiTheme="minorHAnsi" w:hAnsiTheme="minorHAnsi"/>
        </w:rPr>
        <w:t>Pass/ Fail</w:t>
      </w:r>
    </w:p>
    <w:p w:rsidR="00D07EF5" w:rsidRPr="00BF5BD0" w:rsidRDefault="00D07EF5" w:rsidP="00D07EF5">
      <w:pPr>
        <w:rPr>
          <w:rFonts w:asciiTheme="minorHAnsi" w:hAnsiTheme="minorHAnsi"/>
          <w:b/>
          <w:bCs/>
          <w:color w:val="0000FF"/>
          <w:sz w:val="16"/>
          <w:szCs w:val="16"/>
          <w:highlight w:val="yellow"/>
        </w:rPr>
      </w:pPr>
    </w:p>
    <w:p w:rsidR="00786C2F" w:rsidRPr="00365E65" w:rsidRDefault="2F59050C" w:rsidP="004967B0">
      <w:pPr>
        <w:rPr>
          <w:rFonts w:asciiTheme="minorHAnsi" w:hAnsiTheme="minorHAnsi"/>
          <w:b/>
          <w:bCs/>
          <w:sz w:val="24"/>
        </w:rPr>
      </w:pPr>
      <w:r w:rsidRPr="00365E65">
        <w:rPr>
          <w:rFonts w:asciiTheme="minorHAnsi" w:hAnsiTheme="minorHAnsi"/>
          <w:b/>
          <w:bCs/>
          <w:sz w:val="24"/>
        </w:rPr>
        <w:t>Exam Policy</w:t>
      </w:r>
    </w:p>
    <w:p w:rsidR="2F59050C" w:rsidRPr="004967B0" w:rsidRDefault="4BE06024" w:rsidP="004967B0">
      <w:pPr>
        <w:rPr>
          <w:rFonts w:asciiTheme="minorHAnsi" w:hAnsiTheme="minorHAnsi"/>
        </w:rPr>
      </w:pPr>
      <w:r w:rsidRPr="004967B0">
        <w:rPr>
          <w:rFonts w:asciiTheme="minorHAnsi" w:eastAsia="Calibri" w:hAnsiTheme="minorHAnsi"/>
        </w:rPr>
        <w:t xml:space="preserve">Excused Absences: legal obligation, military obligations, pre-approved university-sponsored events, emergency situations, religious holy days, death of family member, or illness </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 xml:space="preserve">Requirements: To be considered for a re-scheduled exam, the student must notify faculty prior to exam start date and time; documentation of incident is required and must be provided within 48 hours following exam due date and time. Documentation for illness requires proof of a visit to a healthcare provider. There are no exceptions to this rule. </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There will be no point deductions for an excused exam absence.</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Unexcused Absences: oversleeping, exam date oversight, computer / technical issues, or other reasons not listed under excused absences</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 xml:space="preserve">Requirements: To be considered for a re-scheduled exam, the student must notify faculty with their request within 48 hours of the exam due date and time. The exam must be scheduled within 7 days of the original exam due date and time. </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 xml:space="preserve">The make-up exam may include an alternative test format and will have a point penalty of 20 points. </w:t>
      </w:r>
    </w:p>
    <w:p w:rsidR="2F59050C" w:rsidRPr="00BF5BD0" w:rsidRDefault="2F59050C" w:rsidP="004967B0">
      <w:pPr>
        <w:rPr>
          <w:rFonts w:asciiTheme="minorHAnsi" w:eastAsia="Calibri" w:hAnsiTheme="minorHAnsi"/>
          <w:sz w:val="16"/>
          <w:szCs w:val="16"/>
        </w:rPr>
      </w:pPr>
    </w:p>
    <w:p w:rsidR="2F59050C" w:rsidRDefault="4BE06024" w:rsidP="004967B0">
      <w:pPr>
        <w:rPr>
          <w:rFonts w:asciiTheme="minorHAnsi" w:eastAsia="Calibri" w:hAnsiTheme="minorHAnsi"/>
        </w:rPr>
      </w:pPr>
      <w:r w:rsidRPr="004967B0">
        <w:rPr>
          <w:rFonts w:asciiTheme="minorHAnsi" w:eastAsia="Calibri" w:hAnsiTheme="minorHAnsi"/>
        </w:rPr>
        <w:t>A student may only have one unexcused absence per course. Subsequent unexcused absences will result in a ‘0’ on the exam.  In addition, students will not be allowed to take exam in another section without penalty due to an unexcused absence.</w:t>
      </w:r>
    </w:p>
    <w:p w:rsidR="00BF5BD0" w:rsidRPr="00BF5BD0" w:rsidRDefault="00BF5BD0" w:rsidP="004967B0">
      <w:pPr>
        <w:rPr>
          <w:rFonts w:asciiTheme="minorHAnsi" w:hAnsiTheme="minorHAnsi"/>
          <w:sz w:val="16"/>
          <w:szCs w:val="16"/>
        </w:rPr>
      </w:pPr>
    </w:p>
    <w:p w:rsidR="2F59050C" w:rsidRPr="00365E65" w:rsidRDefault="4BE06024" w:rsidP="004967B0">
      <w:pPr>
        <w:rPr>
          <w:rFonts w:asciiTheme="minorHAnsi" w:hAnsiTheme="minorHAnsi"/>
          <w:b/>
        </w:rPr>
      </w:pPr>
      <w:r w:rsidRPr="00365E65">
        <w:rPr>
          <w:rFonts w:asciiTheme="minorHAnsi" w:eastAsia="Calibri" w:hAnsiTheme="minorHAnsi"/>
          <w:b/>
        </w:rPr>
        <w:t>Exam Tardy Policy:  </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Proctored Exams:  If a student arrives late to a proctored exam, they are only allowed the remaining time to complete the exam. For example, for a 60-minute exam, if a student arrives and has only 13 minutes left, that is all the time they will be given to complete their exam.</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Respondus Lockdown Browser Exams (if applicable):</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 xml:space="preserve">If a student submits an online exam after the due date and time, they will receive a 20 point penalty on their grade the first time it occurs.  </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Blackboard will not auto-submit an exam at the due date and time of the exam.  The student is responsible for submitting their exam by the assigned due date and time.</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 xml:space="preserve">If the student submits an online exam after the due date and time for a second time in the course, they will receive a zero for that exam. </w:t>
      </w:r>
    </w:p>
    <w:p w:rsidR="2F59050C" w:rsidRPr="00BF5BD0" w:rsidRDefault="2F59050C" w:rsidP="004967B0">
      <w:pPr>
        <w:rPr>
          <w:rFonts w:asciiTheme="minorHAnsi" w:eastAsia="Calibri" w:hAnsiTheme="minorHAnsi"/>
          <w:sz w:val="16"/>
          <w:szCs w:val="16"/>
        </w:rPr>
      </w:pPr>
    </w:p>
    <w:p w:rsidR="2F59050C" w:rsidRPr="004967B0" w:rsidRDefault="4BE06024" w:rsidP="004967B0">
      <w:pPr>
        <w:rPr>
          <w:rFonts w:asciiTheme="minorHAnsi" w:hAnsiTheme="minorHAnsi"/>
        </w:rPr>
      </w:pPr>
      <w:r w:rsidRPr="004967B0">
        <w:rPr>
          <w:rFonts w:asciiTheme="minorHAnsi" w:eastAsia="Calibri" w:hAnsiTheme="minorHAnsi"/>
        </w:rPr>
        <w:t>Students will only be allowed one 20 point penalty per course, whether it is the result of an unexcused absence or a late submission through Respondus monitor.</w:t>
      </w:r>
    </w:p>
    <w:p w:rsidR="2F59050C" w:rsidRPr="00BF5BD0" w:rsidRDefault="2F59050C" w:rsidP="004967B0">
      <w:pPr>
        <w:rPr>
          <w:rFonts w:asciiTheme="minorHAnsi" w:hAnsiTheme="minorHAnsi"/>
          <w:color w:val="0000FF"/>
          <w:sz w:val="16"/>
          <w:szCs w:val="16"/>
          <w:highlight w:val="yellow"/>
        </w:rPr>
      </w:pPr>
    </w:p>
    <w:p w:rsidR="00AB72F5" w:rsidRPr="00365E65" w:rsidRDefault="00AB72F5" w:rsidP="004967B0">
      <w:pPr>
        <w:rPr>
          <w:rFonts w:asciiTheme="minorHAnsi" w:hAnsiTheme="minorHAnsi"/>
          <w:b/>
          <w:sz w:val="24"/>
        </w:rPr>
      </w:pPr>
      <w:r w:rsidRPr="00365E65">
        <w:rPr>
          <w:rFonts w:asciiTheme="minorHAnsi" w:hAnsiTheme="minorHAnsi"/>
          <w:b/>
          <w:sz w:val="24"/>
        </w:rPr>
        <w:t>Comprehensive Assessment &amp; Preparation Program</w:t>
      </w:r>
    </w:p>
    <w:p w:rsidR="00AB72F5" w:rsidRDefault="00AB72F5" w:rsidP="004967B0">
      <w:pPr>
        <w:rPr>
          <w:rFonts w:asciiTheme="minorHAnsi" w:hAnsiTheme="minorHAnsi"/>
        </w:rPr>
      </w:pPr>
      <w:r w:rsidRPr="004967B0">
        <w:rPr>
          <w:rFonts w:asciiTheme="minorHAnsi" w:hAnsiTheme="minorHAnsi"/>
        </w:rPr>
        <w:t>All students enrolled in this course will participate in the Course Content Mastery Assessment, which is a component of the program’s Comprehensive Assessment and Preparation Program</w:t>
      </w:r>
      <w:r w:rsidR="00D64AED">
        <w:rPr>
          <w:rFonts w:asciiTheme="minorHAnsi" w:hAnsiTheme="minorHAnsi"/>
        </w:rPr>
        <w:t xml:space="preserve"> (CAPP)</w:t>
      </w:r>
      <w:r w:rsidRPr="004967B0">
        <w:rPr>
          <w:rFonts w:asciiTheme="minorHAnsi" w:hAnsiTheme="minorHAnsi"/>
        </w:rPr>
        <w:t xml:space="preserve">. The Course Content Mastery Assessment is worth 10% of the total course grade and consists of practice assessments, proctored assessments, focused reviews, and active learning exercises. Students will not receive partial credit for late or incomplete assignments. Any activity submitted after the due date will result in a score of zero for the entire phase. After each proctored assessment, students are categorized into one of four proficiency levels: </w:t>
      </w:r>
    </w:p>
    <w:p w:rsidR="00365E65" w:rsidRPr="00BF5BD0" w:rsidRDefault="00365E65" w:rsidP="004967B0">
      <w:pPr>
        <w:rPr>
          <w:rFonts w:asciiTheme="minorHAnsi" w:hAnsiTheme="minorHAnsi"/>
          <w:sz w:val="16"/>
          <w:szCs w:val="16"/>
        </w:rPr>
      </w:pPr>
    </w:p>
    <w:p w:rsidR="00AB72F5" w:rsidRPr="004967B0" w:rsidRDefault="00AB72F5" w:rsidP="004967B0">
      <w:pPr>
        <w:rPr>
          <w:rFonts w:asciiTheme="minorHAnsi" w:hAnsiTheme="minorHAnsi"/>
        </w:rPr>
      </w:pPr>
      <w:r w:rsidRPr="004967B0">
        <w:rPr>
          <w:rFonts w:asciiTheme="minorHAnsi" w:hAnsiTheme="minorHAnsi"/>
        </w:rPr>
        <w:t xml:space="preserve">LEVEL &lt;1: Scores in the &lt;1 category do not meet minimum expectations for performance in this content area. </w:t>
      </w:r>
    </w:p>
    <w:p w:rsidR="00AB72F5" w:rsidRPr="004967B0" w:rsidRDefault="00AB72F5" w:rsidP="004967B0">
      <w:pPr>
        <w:rPr>
          <w:rFonts w:asciiTheme="minorHAnsi" w:hAnsiTheme="minorHAnsi"/>
        </w:rPr>
      </w:pPr>
      <w:r w:rsidRPr="004967B0">
        <w:rPr>
          <w:rFonts w:asciiTheme="minorHAnsi" w:hAnsiTheme="minorHAnsi"/>
        </w:rPr>
        <w:t xml:space="preserve">LEVEL 1: Scores meeting the Proficiency Level 1 standard can be considered to meet the absolute minimum expectations for performance in this content area. </w:t>
      </w:r>
    </w:p>
    <w:p w:rsidR="00AB72F5" w:rsidRPr="004967B0" w:rsidRDefault="00AB72F5" w:rsidP="004967B0">
      <w:pPr>
        <w:rPr>
          <w:rFonts w:asciiTheme="minorHAnsi" w:hAnsiTheme="minorHAnsi"/>
        </w:rPr>
      </w:pPr>
      <w:r w:rsidRPr="004967B0">
        <w:rPr>
          <w:rFonts w:asciiTheme="minorHAnsi" w:hAnsiTheme="minorHAnsi"/>
        </w:rPr>
        <w:t xml:space="preserve">LEVEL 2: Scores meeting the Proficiency Level 2 standard can be considered to exceed minimum expectations for performance in this content area. </w:t>
      </w:r>
    </w:p>
    <w:p w:rsidR="00AB72F5" w:rsidRDefault="00AB72F5" w:rsidP="004967B0">
      <w:pPr>
        <w:rPr>
          <w:rFonts w:asciiTheme="minorHAnsi" w:hAnsiTheme="minorHAnsi"/>
        </w:rPr>
      </w:pPr>
      <w:r w:rsidRPr="004967B0">
        <w:rPr>
          <w:rFonts w:asciiTheme="minorHAnsi" w:hAnsiTheme="minorHAnsi"/>
        </w:rPr>
        <w:t xml:space="preserve">LEVEL 3: Scores meeting the Proficiency Level 3 standard can be considered to exceed most expectations for performance in this content area. </w:t>
      </w:r>
    </w:p>
    <w:p w:rsidR="002056BF" w:rsidRDefault="002056BF" w:rsidP="004967B0">
      <w:pPr>
        <w:rPr>
          <w:rFonts w:asciiTheme="minorHAnsi" w:hAnsiTheme="minorHAnsi"/>
        </w:rPr>
      </w:pPr>
    </w:p>
    <w:p w:rsidR="002056BF" w:rsidRDefault="002056BF" w:rsidP="004967B0">
      <w:pPr>
        <w:rPr>
          <w:rFonts w:asciiTheme="minorHAnsi" w:hAnsiTheme="minorHAnsi"/>
        </w:rPr>
      </w:pPr>
    </w:p>
    <w:p w:rsidR="00A92555" w:rsidRPr="00BF5BD0" w:rsidRDefault="00A92555" w:rsidP="004967B0">
      <w:pPr>
        <w:rPr>
          <w:rFonts w:asciiTheme="minorHAnsi" w:hAnsiTheme="minorHAnsi"/>
          <w:sz w:val="16"/>
          <w:szCs w:val="16"/>
        </w:rPr>
      </w:pPr>
    </w:p>
    <w:p w:rsidR="00963F06" w:rsidRDefault="00963F06" w:rsidP="00963F06">
      <w:pPr>
        <w:rPr>
          <w:rFonts w:asciiTheme="minorHAnsi" w:hAnsiTheme="minorHAnsi"/>
          <w:b/>
          <w:sz w:val="24"/>
        </w:rPr>
      </w:pPr>
      <w:r>
        <w:rPr>
          <w:rFonts w:asciiTheme="minorHAnsi" w:hAnsiTheme="minorHAnsi"/>
          <w:b/>
          <w:sz w:val="24"/>
        </w:rPr>
        <w:t>Comprehensive Assessment &amp; Preparation Program (CAPP)</w:t>
      </w:r>
    </w:p>
    <w:p w:rsidR="00963F06" w:rsidRPr="00BF5BD0" w:rsidRDefault="00963F06" w:rsidP="00963F06">
      <w:pPr>
        <w:rPr>
          <w:rFonts w:asciiTheme="minorHAnsi" w:hAnsiTheme="minorHAnsi"/>
          <w:b/>
          <w:sz w:val="16"/>
          <w:szCs w:val="16"/>
        </w:rPr>
      </w:pPr>
    </w:p>
    <w:p w:rsidR="00963F06" w:rsidRDefault="00963F06" w:rsidP="00963F06">
      <w:pPr>
        <w:rPr>
          <w:rFonts w:asciiTheme="minorHAnsi" w:hAnsiTheme="minorHAnsi"/>
        </w:rPr>
      </w:pPr>
      <w:r>
        <w:rPr>
          <w:rFonts w:asciiTheme="minorHAnsi" w:hAnsiTheme="minorHAnsi"/>
        </w:rPr>
        <w:t xml:space="preserve">All students enrolled in this course will participate in the Course Content Mastery Assessment, which is a component of the program’s Comprehensive Assessment and Preparation Program (CAPP). The Course Content Mastery Assessment is worth </w:t>
      </w:r>
      <w:r>
        <w:rPr>
          <w:rFonts w:asciiTheme="minorHAnsi" w:hAnsiTheme="minorHAnsi"/>
          <w:b/>
        </w:rPr>
        <w:t xml:space="preserve">10% </w:t>
      </w:r>
      <w:r>
        <w:rPr>
          <w:rFonts w:asciiTheme="minorHAnsi" w:hAnsiTheme="minorHAnsi"/>
        </w:rPr>
        <w:t xml:space="preserve">of the total course grade and consists of practice assessments, proctored assessments, focused reviews, and active learning exercises. Students will not receive partial credit for late or incomplete assignments. Any activity submitted after </w:t>
      </w:r>
      <w:r w:rsidR="00496C1F">
        <w:rPr>
          <w:rFonts w:asciiTheme="minorHAnsi" w:hAnsiTheme="minorHAnsi"/>
          <w:b/>
          <w:color w:val="FF0000"/>
        </w:rPr>
        <w:t>October</w:t>
      </w:r>
      <w:r w:rsidR="00496C1F" w:rsidRPr="00C06328">
        <w:rPr>
          <w:rFonts w:asciiTheme="minorHAnsi" w:hAnsiTheme="minorHAnsi"/>
          <w:b/>
          <w:color w:val="FF0000"/>
        </w:rPr>
        <w:t xml:space="preserve"> 13, 2018</w:t>
      </w:r>
      <w:r w:rsidR="00496C1F" w:rsidRPr="004967B0">
        <w:rPr>
          <w:rFonts w:asciiTheme="minorHAnsi" w:hAnsiTheme="minorHAnsi"/>
        </w:rPr>
        <w:t xml:space="preserve"> </w:t>
      </w:r>
      <w:r>
        <w:rPr>
          <w:rFonts w:asciiTheme="minorHAnsi" w:hAnsiTheme="minorHAnsi"/>
        </w:rPr>
        <w:t xml:space="preserve">will result in a score of zero for the entire phase. After each proctored assessment, students are categorized into one of four proficiency levels: </w:t>
      </w:r>
    </w:p>
    <w:p w:rsidR="00963F06" w:rsidRPr="00BF5BD0" w:rsidRDefault="00963F06" w:rsidP="00963F06">
      <w:pPr>
        <w:rPr>
          <w:rFonts w:asciiTheme="minorHAnsi" w:hAnsiTheme="minorHAnsi"/>
          <w:sz w:val="16"/>
          <w:szCs w:val="16"/>
        </w:rPr>
      </w:pPr>
    </w:p>
    <w:p w:rsidR="00963F06" w:rsidRDefault="00963F06" w:rsidP="00963F06">
      <w:pPr>
        <w:rPr>
          <w:rFonts w:asciiTheme="minorHAnsi" w:hAnsiTheme="minorHAnsi"/>
        </w:rPr>
      </w:pPr>
      <w:r>
        <w:rPr>
          <w:rFonts w:asciiTheme="minorHAnsi" w:hAnsiTheme="minorHAnsi"/>
        </w:rPr>
        <w:t xml:space="preserve">LEVEL &lt;1: Scores in the &lt;1 category do not meet minimum expectations for performance in this content area. </w:t>
      </w:r>
    </w:p>
    <w:p w:rsidR="00963F06" w:rsidRDefault="00963F06" w:rsidP="00963F06">
      <w:pPr>
        <w:rPr>
          <w:rFonts w:asciiTheme="minorHAnsi" w:hAnsiTheme="minorHAnsi"/>
        </w:rPr>
      </w:pPr>
      <w:r>
        <w:rPr>
          <w:rFonts w:asciiTheme="minorHAnsi" w:hAnsiTheme="minorHAnsi"/>
        </w:rPr>
        <w:t xml:space="preserve">LEVEL 1: Scores meeting the Proficiency Level 1 standard can be considered to meet the absolute minimum expectations for performance in this content area. </w:t>
      </w:r>
    </w:p>
    <w:p w:rsidR="00963F06" w:rsidRDefault="00963F06" w:rsidP="00963F06">
      <w:pPr>
        <w:rPr>
          <w:rFonts w:asciiTheme="minorHAnsi" w:hAnsiTheme="minorHAnsi"/>
        </w:rPr>
      </w:pPr>
      <w:r>
        <w:rPr>
          <w:rFonts w:asciiTheme="minorHAnsi" w:hAnsiTheme="minorHAnsi"/>
        </w:rPr>
        <w:t xml:space="preserve">LEVEL 2: Scores meeting the Proficiency Level 2 standard can be considered to exceed minimum expectations for performance in this content area. </w:t>
      </w:r>
    </w:p>
    <w:p w:rsidR="00963F06" w:rsidRDefault="00963F06" w:rsidP="00963F06">
      <w:pPr>
        <w:rPr>
          <w:rFonts w:asciiTheme="minorHAnsi" w:hAnsiTheme="minorHAnsi"/>
        </w:rPr>
      </w:pPr>
      <w:r>
        <w:rPr>
          <w:rFonts w:asciiTheme="minorHAnsi" w:hAnsiTheme="minorHAnsi"/>
        </w:rPr>
        <w:t xml:space="preserve">LEVEL 3: Scores meeting the Proficiency Level 3 standard can be considered to exceed most expectations for performance in this content area. </w:t>
      </w:r>
    </w:p>
    <w:p w:rsidR="00963F06" w:rsidRDefault="00963F06" w:rsidP="00963F06">
      <w:pPr>
        <w:rPr>
          <w:rFonts w:asciiTheme="minorHAnsi" w:hAnsiTheme="minorHAnsi"/>
        </w:rPr>
      </w:pPr>
    </w:p>
    <w:p w:rsidR="00963F06" w:rsidRDefault="00963F06" w:rsidP="00963F06">
      <w:pPr>
        <w:rPr>
          <w:rFonts w:asciiTheme="minorHAnsi" w:hAnsiTheme="minorHAnsi"/>
        </w:rPr>
      </w:pPr>
      <w:r>
        <w:rPr>
          <w:b/>
          <w:bCs/>
          <w:sz w:val="23"/>
          <w:szCs w:val="23"/>
        </w:rPr>
        <w:t xml:space="preserve">Phase 1: Practice Assessment </w:t>
      </w:r>
      <w:r w:rsidR="001A3C2D">
        <w:rPr>
          <w:b/>
          <w:bCs/>
          <w:sz w:val="23"/>
          <w:szCs w:val="23"/>
        </w:rPr>
        <w:t>B</w:t>
      </w:r>
    </w:p>
    <w:tbl>
      <w:tblPr>
        <w:tblStyle w:val="TableGrid"/>
        <w:tblW w:w="0" w:type="auto"/>
        <w:tblLook w:val="04A0" w:firstRow="1" w:lastRow="0" w:firstColumn="1" w:lastColumn="0" w:noHBand="0" w:noVBand="1"/>
      </w:tblPr>
      <w:tblGrid>
        <w:gridCol w:w="11016"/>
      </w:tblGrid>
      <w:tr w:rsidR="00963F06" w:rsidTr="00963F06">
        <w:trPr>
          <w:trHeight w:val="341"/>
        </w:trPr>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rsidP="00963F06">
            <w:pPr>
              <w:rPr>
                <w:rFonts w:asciiTheme="minorHAnsi" w:hAnsiTheme="minorHAnsi"/>
              </w:rPr>
            </w:pPr>
            <w:r>
              <w:rPr>
                <w:rFonts w:asciiTheme="minorHAnsi" w:hAnsiTheme="minorHAnsi"/>
              </w:rPr>
              <w:t>Phase 1 of the Course Content Mastery Assessment is worth a pass or fail for the course grade.</w:t>
            </w:r>
          </w:p>
        </w:tc>
      </w:tr>
      <w:tr w:rsidR="00963F06" w:rsidTr="00963F06">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rsidP="001A3C2D">
            <w:pPr>
              <w:pStyle w:val="Default"/>
              <w:numPr>
                <w:ilvl w:val="0"/>
                <w:numId w:val="20"/>
              </w:numPr>
              <w:rPr>
                <w:sz w:val="22"/>
                <w:szCs w:val="22"/>
              </w:rPr>
            </w:pPr>
            <w:r>
              <w:rPr>
                <w:sz w:val="22"/>
                <w:szCs w:val="22"/>
              </w:rPr>
              <w:t xml:space="preserve">Complete Practice Assessment </w:t>
            </w:r>
            <w:r w:rsidR="001A3C2D">
              <w:rPr>
                <w:sz w:val="22"/>
                <w:szCs w:val="22"/>
              </w:rPr>
              <w:t>B</w:t>
            </w:r>
            <w:r>
              <w:rPr>
                <w:sz w:val="22"/>
                <w:szCs w:val="22"/>
              </w:rPr>
              <w:t xml:space="preserve"> </w:t>
            </w:r>
          </w:p>
        </w:tc>
      </w:tr>
      <w:tr w:rsidR="00963F06" w:rsidTr="00963F06">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rsidP="00963F06">
            <w:pPr>
              <w:pStyle w:val="ListParagraph"/>
              <w:numPr>
                <w:ilvl w:val="0"/>
                <w:numId w:val="20"/>
              </w:numPr>
              <w:rPr>
                <w:rFonts w:asciiTheme="minorHAnsi" w:hAnsiTheme="minorHAnsi"/>
              </w:rPr>
            </w:pPr>
            <w:r>
              <w:rPr>
                <w:rFonts w:asciiTheme="minorHAnsi" w:hAnsiTheme="minorHAnsi"/>
                <w:b/>
              </w:rPr>
              <w:t>All students submit three critical points for 5 Major Content Areas based on Topics to Review</w:t>
            </w:r>
            <w:r>
              <w:rPr>
                <w:rFonts w:asciiTheme="minorHAnsi" w:hAnsiTheme="minorHAnsi"/>
              </w:rPr>
              <w:t xml:space="preserve"> (for a total of 15 critical points).</w:t>
            </w:r>
          </w:p>
        </w:tc>
      </w:tr>
      <w:tr w:rsidR="00963F06" w:rsidTr="00963F06">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rsidP="00672024">
            <w:pPr>
              <w:pStyle w:val="ListParagraph"/>
              <w:numPr>
                <w:ilvl w:val="0"/>
                <w:numId w:val="20"/>
              </w:numPr>
              <w:rPr>
                <w:rFonts w:asciiTheme="minorHAnsi" w:hAnsiTheme="minorHAnsi"/>
              </w:rPr>
            </w:pPr>
            <w:r>
              <w:rPr>
                <w:rFonts w:asciiTheme="minorHAnsi" w:hAnsiTheme="minorHAnsi"/>
              </w:rPr>
              <w:t xml:space="preserve">Students who do not complete Phase 1 by the due date </w:t>
            </w:r>
            <w:r>
              <w:rPr>
                <w:rFonts w:asciiTheme="minorHAnsi" w:hAnsiTheme="minorHAnsi"/>
                <w:color w:val="FF0000"/>
              </w:rPr>
              <w:t>(</w:t>
            </w:r>
            <w:r w:rsidR="00496C1F">
              <w:rPr>
                <w:rFonts w:asciiTheme="minorHAnsi" w:hAnsiTheme="minorHAnsi"/>
                <w:b/>
                <w:color w:val="FF0000"/>
              </w:rPr>
              <w:t>October</w:t>
            </w:r>
            <w:r w:rsidR="00496C1F" w:rsidRPr="00C06328">
              <w:rPr>
                <w:rFonts w:asciiTheme="minorHAnsi" w:hAnsiTheme="minorHAnsi"/>
                <w:b/>
                <w:color w:val="FF0000"/>
              </w:rPr>
              <w:t xml:space="preserve"> 13, 2018</w:t>
            </w:r>
            <w:r>
              <w:rPr>
                <w:rFonts w:asciiTheme="minorHAnsi" w:hAnsiTheme="minorHAnsi"/>
                <w:b/>
                <w:color w:val="FF0000"/>
              </w:rPr>
              <w:t>)</w:t>
            </w:r>
            <w:r>
              <w:rPr>
                <w:rFonts w:asciiTheme="minorHAnsi" w:hAnsiTheme="minorHAnsi"/>
              </w:rPr>
              <w:t xml:space="preserve"> will not be eligible to take the Proctored Assessment in Phase 2 and therefore will not receive a passing grade in the course regardless of course grade and will not progress to their next clinical course (CAPSTONE).</w:t>
            </w:r>
          </w:p>
        </w:tc>
      </w:tr>
    </w:tbl>
    <w:p w:rsidR="00963F06" w:rsidRPr="00BF5BD0" w:rsidRDefault="00963F06" w:rsidP="00963F06">
      <w:pPr>
        <w:rPr>
          <w:rFonts w:asciiTheme="minorHAnsi" w:hAnsiTheme="minorHAnsi"/>
          <w:sz w:val="16"/>
          <w:szCs w:val="16"/>
        </w:rPr>
      </w:pPr>
    </w:p>
    <w:p w:rsidR="00963F06" w:rsidRDefault="00963F06" w:rsidP="00963F06">
      <w:pPr>
        <w:rPr>
          <w:rFonts w:asciiTheme="minorHAnsi" w:hAnsiTheme="minorHAnsi"/>
          <w:b/>
        </w:rPr>
      </w:pPr>
      <w:r>
        <w:rPr>
          <w:rFonts w:asciiTheme="minorHAnsi" w:hAnsiTheme="minorHAnsi"/>
          <w:b/>
        </w:rPr>
        <w:t>Phase 2: Proctored Assessment</w:t>
      </w:r>
    </w:p>
    <w:tbl>
      <w:tblPr>
        <w:tblStyle w:val="TableGrid"/>
        <w:tblW w:w="0" w:type="auto"/>
        <w:tblLook w:val="04A0" w:firstRow="1" w:lastRow="0" w:firstColumn="1" w:lastColumn="0" w:noHBand="0" w:noVBand="1"/>
      </w:tblPr>
      <w:tblGrid>
        <w:gridCol w:w="11016"/>
      </w:tblGrid>
      <w:tr w:rsidR="00963F06" w:rsidTr="00963F06">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rsidP="00963F06">
            <w:pPr>
              <w:rPr>
                <w:rFonts w:asciiTheme="minorHAnsi" w:hAnsiTheme="minorHAnsi"/>
              </w:rPr>
            </w:pPr>
            <w:r>
              <w:rPr>
                <w:rFonts w:asciiTheme="minorHAnsi" w:hAnsiTheme="minorHAnsi"/>
              </w:rPr>
              <w:t>Phase 2 of the Course Content Mastery Assessment is worth a pass or fail for the course grade.</w:t>
            </w:r>
          </w:p>
        </w:tc>
      </w:tr>
      <w:tr w:rsidR="00963F06" w:rsidTr="00963F06">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rsidP="00963F06">
            <w:pPr>
              <w:pStyle w:val="ListParagraph"/>
              <w:numPr>
                <w:ilvl w:val="0"/>
                <w:numId w:val="21"/>
              </w:numPr>
              <w:rPr>
                <w:rFonts w:asciiTheme="minorHAnsi" w:hAnsiTheme="minorHAnsi"/>
              </w:rPr>
            </w:pPr>
            <w:r>
              <w:rPr>
                <w:rFonts w:asciiTheme="minorHAnsi" w:hAnsiTheme="minorHAnsi"/>
              </w:rPr>
              <w:t xml:space="preserve">All students complete the </w:t>
            </w:r>
            <w:r w:rsidR="00882203">
              <w:rPr>
                <w:rFonts w:asciiTheme="minorHAnsi" w:hAnsiTheme="minorHAnsi"/>
              </w:rPr>
              <w:t xml:space="preserve">Comprehensive </w:t>
            </w:r>
            <w:r>
              <w:rPr>
                <w:rFonts w:asciiTheme="minorHAnsi" w:hAnsiTheme="minorHAnsi"/>
              </w:rPr>
              <w:t>Proctored Assessment.</w:t>
            </w:r>
          </w:p>
        </w:tc>
      </w:tr>
      <w:tr w:rsidR="00963F06" w:rsidTr="00963F06">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rsidP="00963F06">
            <w:pPr>
              <w:pStyle w:val="ListParagraph"/>
              <w:numPr>
                <w:ilvl w:val="0"/>
                <w:numId w:val="21"/>
              </w:numPr>
              <w:rPr>
                <w:rFonts w:asciiTheme="minorHAnsi" w:hAnsiTheme="minorHAnsi"/>
              </w:rPr>
            </w:pPr>
            <w:r>
              <w:rPr>
                <w:rFonts w:asciiTheme="minorHAnsi" w:hAnsiTheme="minorHAnsi"/>
              </w:rPr>
              <w:t xml:space="preserve">Students scoring &lt;1 will receive a potential Incomplete for the course. </w:t>
            </w:r>
          </w:p>
          <w:p w:rsidR="00963F06" w:rsidRDefault="00963F06" w:rsidP="00963F06">
            <w:pPr>
              <w:pStyle w:val="ListParagraph"/>
              <w:numPr>
                <w:ilvl w:val="1"/>
                <w:numId w:val="21"/>
              </w:numPr>
              <w:rPr>
                <w:rFonts w:asciiTheme="minorHAnsi" w:hAnsiTheme="minorHAnsi"/>
              </w:rPr>
            </w:pPr>
            <w:r>
              <w:rPr>
                <w:rFonts w:asciiTheme="minorHAnsi" w:hAnsiTheme="minorHAnsi"/>
              </w:rPr>
              <w:t xml:space="preserve">A learning contract from course faculty will include a due date of </w:t>
            </w:r>
            <w:r w:rsidR="00496C1F" w:rsidRPr="00A97460">
              <w:rPr>
                <w:rFonts w:asciiTheme="minorHAnsi" w:hAnsiTheme="minorHAnsi"/>
                <w:color w:val="FF0000"/>
              </w:rPr>
              <w:t>(</w:t>
            </w:r>
            <w:r w:rsidR="00496C1F">
              <w:rPr>
                <w:rFonts w:asciiTheme="minorHAnsi" w:hAnsiTheme="minorHAnsi"/>
                <w:b/>
                <w:color w:val="FF0000"/>
              </w:rPr>
              <w:t>October 31</w:t>
            </w:r>
            <w:r w:rsidR="00496C1F" w:rsidRPr="00033E1D">
              <w:rPr>
                <w:rFonts w:asciiTheme="minorHAnsi" w:hAnsiTheme="minorHAnsi"/>
                <w:b/>
                <w:color w:val="FF0000"/>
              </w:rPr>
              <w:t>, 2018</w:t>
            </w:r>
            <w:r w:rsidR="00496C1F" w:rsidRPr="00A97460">
              <w:rPr>
                <w:rFonts w:asciiTheme="minorHAnsi" w:hAnsiTheme="minorHAnsi"/>
                <w:color w:val="FF0000"/>
              </w:rPr>
              <w:t>)</w:t>
            </w:r>
            <w:r w:rsidR="00496C1F">
              <w:rPr>
                <w:rFonts w:asciiTheme="minorHAnsi" w:hAnsiTheme="minorHAnsi"/>
              </w:rPr>
              <w:t xml:space="preserve"> </w:t>
            </w:r>
          </w:p>
          <w:p w:rsidR="00963F06" w:rsidRDefault="00963F06" w:rsidP="001A3C2D">
            <w:pPr>
              <w:pStyle w:val="ListParagraph"/>
              <w:numPr>
                <w:ilvl w:val="1"/>
                <w:numId w:val="21"/>
              </w:numPr>
              <w:rPr>
                <w:rFonts w:asciiTheme="minorHAnsi" w:hAnsiTheme="minorHAnsi"/>
              </w:rPr>
            </w:pPr>
            <w:r>
              <w:rPr>
                <w:rFonts w:asciiTheme="minorHAnsi" w:hAnsiTheme="minorHAnsi"/>
              </w:rPr>
              <w:t xml:space="preserve">Students who complete </w:t>
            </w:r>
            <w:r w:rsidR="00BF5BD0">
              <w:rPr>
                <w:rFonts w:asciiTheme="minorHAnsi" w:hAnsiTheme="minorHAnsi"/>
              </w:rPr>
              <w:t xml:space="preserve">Practice test </w:t>
            </w:r>
            <w:r w:rsidR="001A3C2D">
              <w:rPr>
                <w:rFonts w:asciiTheme="minorHAnsi" w:hAnsiTheme="minorHAnsi"/>
              </w:rPr>
              <w:t>A</w:t>
            </w:r>
            <w:r w:rsidR="00BF5BD0">
              <w:rPr>
                <w:rFonts w:asciiTheme="minorHAnsi" w:hAnsiTheme="minorHAnsi"/>
              </w:rPr>
              <w:t xml:space="preserve">, </w:t>
            </w:r>
            <w:r>
              <w:rPr>
                <w:rFonts w:asciiTheme="minorHAnsi" w:hAnsiTheme="minorHAnsi"/>
              </w:rPr>
              <w:t xml:space="preserve">Focused Review and Active Learning Templates by the assigned deadline </w:t>
            </w:r>
            <w:r>
              <w:rPr>
                <w:rFonts w:asciiTheme="minorHAnsi" w:hAnsiTheme="minorHAnsi"/>
                <w:color w:val="FF0000"/>
              </w:rPr>
              <w:t>(</w:t>
            </w:r>
            <w:r w:rsidR="00496C1F">
              <w:rPr>
                <w:rFonts w:asciiTheme="minorHAnsi" w:hAnsiTheme="minorHAnsi"/>
                <w:b/>
                <w:color w:val="FF0000"/>
              </w:rPr>
              <w:t>November</w:t>
            </w:r>
            <w:r w:rsidR="00496C1F" w:rsidRPr="00033E1D">
              <w:rPr>
                <w:rFonts w:asciiTheme="minorHAnsi" w:hAnsiTheme="minorHAnsi"/>
                <w:b/>
                <w:color w:val="FF0000"/>
              </w:rPr>
              <w:t xml:space="preserve"> </w:t>
            </w:r>
            <w:r w:rsidR="00496C1F">
              <w:rPr>
                <w:rFonts w:asciiTheme="minorHAnsi" w:hAnsiTheme="minorHAnsi"/>
                <w:b/>
                <w:color w:val="FF0000"/>
              </w:rPr>
              <w:t>9</w:t>
            </w:r>
            <w:r w:rsidR="00496C1F" w:rsidRPr="00033E1D">
              <w:rPr>
                <w:rFonts w:asciiTheme="minorHAnsi" w:hAnsiTheme="minorHAnsi"/>
                <w:b/>
                <w:color w:val="FF0000"/>
              </w:rPr>
              <w:t>, 2018</w:t>
            </w:r>
            <w:r w:rsidR="00BF5BD0" w:rsidRPr="00A97460">
              <w:rPr>
                <w:rFonts w:asciiTheme="minorHAnsi" w:hAnsiTheme="minorHAnsi"/>
                <w:color w:val="FF0000"/>
              </w:rPr>
              <w:t>)</w:t>
            </w:r>
            <w:r w:rsidR="00BF5BD0">
              <w:rPr>
                <w:rFonts w:asciiTheme="minorHAnsi" w:hAnsiTheme="minorHAnsi"/>
              </w:rPr>
              <w:t xml:space="preserve"> in</w:t>
            </w:r>
            <w:r>
              <w:rPr>
                <w:rFonts w:asciiTheme="minorHAnsi" w:hAnsiTheme="minorHAnsi"/>
              </w:rPr>
              <w:t xml:space="preserve"> the potential Incomplete period will receive full credit for Phase 2 and progress in the program.</w:t>
            </w:r>
          </w:p>
        </w:tc>
      </w:tr>
      <w:tr w:rsidR="00963F06" w:rsidTr="00963F06">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rsidP="001A3C2D">
            <w:pPr>
              <w:rPr>
                <w:rFonts w:asciiTheme="minorHAnsi" w:hAnsiTheme="minorHAnsi"/>
              </w:rPr>
            </w:pPr>
            <w:r>
              <w:rPr>
                <w:rFonts w:asciiTheme="minorHAnsi" w:hAnsiTheme="minorHAnsi"/>
              </w:rPr>
              <w:t xml:space="preserve">Students scoring &lt;1 who do not satisfactorily complete </w:t>
            </w:r>
            <w:r w:rsidR="00BF5BD0">
              <w:rPr>
                <w:rFonts w:asciiTheme="minorHAnsi" w:hAnsiTheme="minorHAnsi"/>
              </w:rPr>
              <w:t xml:space="preserve">Practice test </w:t>
            </w:r>
            <w:r w:rsidR="001A3C2D">
              <w:rPr>
                <w:rFonts w:asciiTheme="minorHAnsi" w:hAnsiTheme="minorHAnsi"/>
              </w:rPr>
              <w:t>A</w:t>
            </w:r>
            <w:r w:rsidR="00BF5BD0">
              <w:rPr>
                <w:rFonts w:asciiTheme="minorHAnsi" w:hAnsiTheme="minorHAnsi"/>
              </w:rPr>
              <w:t xml:space="preserve">, </w:t>
            </w:r>
            <w:r>
              <w:rPr>
                <w:rFonts w:asciiTheme="minorHAnsi" w:hAnsiTheme="minorHAnsi"/>
              </w:rPr>
              <w:t>Focused Review and Active Learning Templates by the assigned deadline will not receive a passing grade in the course regardless of course grade and will not progress to their next clinical course (CAPSTONE).</w:t>
            </w:r>
          </w:p>
        </w:tc>
      </w:tr>
      <w:tr w:rsidR="00963F06" w:rsidTr="00963F06">
        <w:tc>
          <w:tcPr>
            <w:tcW w:w="11016" w:type="dxa"/>
            <w:tcBorders>
              <w:top w:val="single" w:sz="4" w:space="0" w:color="000000"/>
              <w:left w:val="single" w:sz="4" w:space="0" w:color="000000"/>
              <w:bottom w:val="single" w:sz="4" w:space="0" w:color="000000"/>
              <w:right w:val="single" w:sz="4" w:space="0" w:color="000000"/>
            </w:tcBorders>
            <w:hideMark/>
          </w:tcPr>
          <w:p w:rsidR="00963F06" w:rsidRDefault="00963F06">
            <w:pPr>
              <w:rPr>
                <w:rFonts w:asciiTheme="minorHAnsi" w:hAnsiTheme="minorHAnsi"/>
              </w:rPr>
            </w:pPr>
            <w:r>
              <w:rPr>
                <w:rFonts w:asciiTheme="minorHAnsi" w:hAnsiTheme="minorHAnsi"/>
              </w:rPr>
              <w:t xml:space="preserve">The complete Comprehensive Assessment and Preparation Procedure can be found here: </w:t>
            </w:r>
            <w:hyperlink r:id="rId13" w:history="1">
              <w:r>
                <w:rPr>
                  <w:rStyle w:val="Hyperlink"/>
                  <w:rFonts w:asciiTheme="minorHAnsi" w:hAnsiTheme="minorHAnsi" w:cs="Arial"/>
                </w:rPr>
                <w:t>http://www.uta.edu/conhi/_doc/unurs/capp_procedure.pdf</w:t>
              </w:r>
            </w:hyperlink>
          </w:p>
        </w:tc>
      </w:tr>
    </w:tbl>
    <w:p w:rsidR="00963F06" w:rsidRPr="004005DE" w:rsidRDefault="00963F06" w:rsidP="00963F06">
      <w:pPr>
        <w:rPr>
          <w:rFonts w:asciiTheme="minorHAnsi" w:hAnsiTheme="minorHAnsi"/>
          <w:sz w:val="16"/>
          <w:szCs w:val="16"/>
        </w:rPr>
      </w:pPr>
    </w:p>
    <w:p w:rsidR="00CD7ECB" w:rsidRPr="00BF5BD0" w:rsidRDefault="00CD7ECB" w:rsidP="00CD7ECB">
      <w:pPr>
        <w:autoSpaceDE w:val="0"/>
        <w:autoSpaceDN w:val="0"/>
        <w:adjustRightInd w:val="0"/>
        <w:rPr>
          <w:rFonts w:asciiTheme="minorHAnsi" w:hAnsiTheme="minorHAnsi" w:cstheme="minorHAnsi"/>
        </w:rPr>
      </w:pPr>
      <w:r w:rsidRPr="00BF5BD0">
        <w:rPr>
          <w:rFonts w:asciiTheme="minorHAnsi" w:hAnsiTheme="minorHAnsi" w:cstheme="minorHAnsi"/>
          <w:b/>
          <w:bCs/>
          <w:color w:val="000000"/>
        </w:rPr>
        <w:t xml:space="preserve">Phase 2: Standardized Proctored Assessment </w:t>
      </w:r>
    </w:p>
    <w:p w:rsidR="00CD7ECB" w:rsidRPr="004005DE" w:rsidRDefault="00CD7ECB" w:rsidP="00963F06">
      <w:pPr>
        <w:rPr>
          <w:rFonts w:asciiTheme="minorHAnsi" w:hAnsiTheme="minorHAnsi" w:cstheme="minorHAnsi"/>
          <w:sz w:val="16"/>
          <w:szCs w:val="16"/>
        </w:rPr>
      </w:pPr>
    </w:p>
    <w:tbl>
      <w:tblPr>
        <w:tblStyle w:val="TableGrid"/>
        <w:tblW w:w="11088" w:type="dxa"/>
        <w:tblLook w:val="04A0" w:firstRow="1" w:lastRow="0" w:firstColumn="1" w:lastColumn="0" w:noHBand="0" w:noVBand="1"/>
      </w:tblPr>
      <w:tblGrid>
        <w:gridCol w:w="5508"/>
        <w:gridCol w:w="5580"/>
      </w:tblGrid>
      <w:tr w:rsidR="00CD7ECB" w:rsidRPr="004005DE" w:rsidTr="004005DE">
        <w:tc>
          <w:tcPr>
            <w:tcW w:w="5508" w:type="dxa"/>
          </w:tcPr>
          <w:p w:rsidR="00CD7ECB" w:rsidRPr="004005DE" w:rsidRDefault="00CD7ECB" w:rsidP="00CD7ECB">
            <w:pPr>
              <w:pStyle w:val="ListParagraph"/>
              <w:numPr>
                <w:ilvl w:val="0"/>
                <w:numId w:val="23"/>
              </w:numPr>
              <w:autoSpaceDE w:val="0"/>
              <w:autoSpaceDN w:val="0"/>
              <w:adjustRightInd w:val="0"/>
              <w:rPr>
                <w:rFonts w:asciiTheme="minorHAnsi" w:hAnsiTheme="minorHAnsi" w:cstheme="minorHAnsi"/>
                <w:color w:val="000000"/>
              </w:rPr>
            </w:pPr>
            <w:r w:rsidRPr="004005DE">
              <w:rPr>
                <w:rFonts w:asciiTheme="minorHAnsi" w:hAnsiTheme="minorHAnsi" w:cstheme="minorHAnsi"/>
                <w:b/>
                <w:bCs/>
                <w:color w:val="000000"/>
              </w:rPr>
              <w:t xml:space="preserve">Complete Standardized Proctored Assessment </w:t>
            </w:r>
          </w:p>
          <w:p w:rsidR="00CD7ECB" w:rsidRPr="00BF5BD0" w:rsidRDefault="00CD7ECB" w:rsidP="004005DE">
            <w:pPr>
              <w:autoSpaceDE w:val="0"/>
              <w:autoSpaceDN w:val="0"/>
              <w:adjustRightInd w:val="0"/>
              <w:rPr>
                <w:rFonts w:asciiTheme="minorHAnsi" w:hAnsiTheme="minorHAnsi" w:cstheme="minorHAnsi"/>
                <w:color w:val="000000"/>
              </w:rPr>
            </w:pPr>
            <w:r w:rsidRPr="004005DE">
              <w:rPr>
                <w:rFonts w:asciiTheme="minorHAnsi" w:hAnsiTheme="minorHAnsi" w:cstheme="minorHAnsi"/>
                <w:color w:val="000000"/>
              </w:rPr>
              <w:t xml:space="preserve">      </w:t>
            </w:r>
            <w:r w:rsidRPr="00BF5BD0">
              <w:rPr>
                <w:rFonts w:asciiTheme="minorHAnsi" w:hAnsiTheme="minorHAnsi" w:cstheme="minorHAnsi"/>
                <w:color w:val="000000"/>
              </w:rPr>
              <w:t xml:space="preserve">90% or above passing predictability </w:t>
            </w:r>
          </w:p>
        </w:tc>
        <w:tc>
          <w:tcPr>
            <w:tcW w:w="5580" w:type="dxa"/>
          </w:tcPr>
          <w:p w:rsidR="00CD7ECB" w:rsidRPr="00BF5BD0" w:rsidRDefault="00CD7ECB" w:rsidP="00CD7ECB">
            <w:pPr>
              <w:autoSpaceDE w:val="0"/>
              <w:autoSpaceDN w:val="0"/>
              <w:adjustRightInd w:val="0"/>
              <w:rPr>
                <w:rFonts w:asciiTheme="minorHAnsi" w:hAnsiTheme="minorHAnsi" w:cstheme="minorHAnsi"/>
                <w:color w:val="000000"/>
              </w:rPr>
            </w:pPr>
            <w:r w:rsidRPr="00BF5BD0">
              <w:rPr>
                <w:rFonts w:asciiTheme="minorHAnsi" w:hAnsiTheme="minorHAnsi" w:cstheme="minorHAnsi"/>
                <w:b/>
                <w:bCs/>
                <w:color w:val="000000"/>
              </w:rPr>
              <w:t xml:space="preserve">1. Complete Standardized Proctored Assessment </w:t>
            </w:r>
          </w:p>
          <w:p w:rsidR="00CD7ECB" w:rsidRPr="004005DE" w:rsidRDefault="00CD7ECB" w:rsidP="00963F06">
            <w:pPr>
              <w:rPr>
                <w:rFonts w:asciiTheme="minorHAnsi" w:hAnsiTheme="minorHAnsi" w:cstheme="minorHAnsi"/>
              </w:rPr>
            </w:pPr>
            <w:r w:rsidRPr="004005DE">
              <w:rPr>
                <w:rFonts w:asciiTheme="minorHAnsi" w:hAnsiTheme="minorHAnsi" w:cstheme="minorHAnsi"/>
                <w:color w:val="000000"/>
              </w:rPr>
              <w:t xml:space="preserve">    </w:t>
            </w:r>
            <w:r w:rsidRPr="00BF5BD0">
              <w:rPr>
                <w:rFonts w:asciiTheme="minorHAnsi" w:hAnsiTheme="minorHAnsi" w:cstheme="minorHAnsi"/>
                <w:color w:val="000000"/>
              </w:rPr>
              <w:t>&lt;90% passing predictability</w:t>
            </w:r>
          </w:p>
        </w:tc>
      </w:tr>
      <w:tr w:rsidR="004005DE" w:rsidRPr="004005DE" w:rsidTr="004005DE">
        <w:tc>
          <w:tcPr>
            <w:tcW w:w="5508" w:type="dxa"/>
          </w:tcPr>
          <w:p w:rsidR="004005DE" w:rsidRPr="004005DE" w:rsidRDefault="004005DE" w:rsidP="00CD7ECB">
            <w:pPr>
              <w:pStyle w:val="ListParagraph"/>
              <w:numPr>
                <w:ilvl w:val="0"/>
                <w:numId w:val="23"/>
              </w:numPr>
              <w:autoSpaceDE w:val="0"/>
              <w:autoSpaceDN w:val="0"/>
              <w:adjustRightInd w:val="0"/>
              <w:rPr>
                <w:rFonts w:asciiTheme="minorHAnsi" w:hAnsiTheme="minorHAnsi" w:cstheme="minorHAnsi"/>
                <w:color w:val="000000"/>
              </w:rPr>
            </w:pPr>
            <w:r w:rsidRPr="004005DE">
              <w:rPr>
                <w:rFonts w:asciiTheme="minorHAnsi" w:hAnsiTheme="minorHAnsi" w:cstheme="minorHAnsi"/>
                <w:b/>
                <w:bCs/>
                <w:color w:val="000000"/>
              </w:rPr>
              <w:t xml:space="preserve">Optional </w:t>
            </w:r>
            <w:r w:rsidRPr="004005DE">
              <w:rPr>
                <w:rFonts w:asciiTheme="minorHAnsi" w:hAnsiTheme="minorHAnsi" w:cstheme="minorHAnsi"/>
                <w:color w:val="000000"/>
              </w:rPr>
              <w:t xml:space="preserve">Focused Review </w:t>
            </w:r>
          </w:p>
        </w:tc>
        <w:tc>
          <w:tcPr>
            <w:tcW w:w="5580" w:type="dxa"/>
          </w:tcPr>
          <w:p w:rsidR="004005DE" w:rsidRPr="00BF5BD0" w:rsidRDefault="004005DE" w:rsidP="004005DE">
            <w:pPr>
              <w:autoSpaceDE w:val="0"/>
              <w:autoSpaceDN w:val="0"/>
              <w:adjustRightInd w:val="0"/>
              <w:rPr>
                <w:rFonts w:asciiTheme="minorHAnsi" w:hAnsiTheme="minorHAnsi" w:cstheme="minorHAnsi"/>
                <w:color w:val="000000"/>
              </w:rPr>
            </w:pPr>
            <w:r w:rsidRPr="00BF5BD0">
              <w:rPr>
                <w:rFonts w:asciiTheme="minorHAnsi" w:hAnsiTheme="minorHAnsi" w:cstheme="minorHAnsi"/>
                <w:b/>
                <w:bCs/>
                <w:color w:val="000000"/>
              </w:rPr>
              <w:t>2. Required Focused Review</w:t>
            </w:r>
          </w:p>
        </w:tc>
      </w:tr>
      <w:tr w:rsidR="004005DE" w:rsidRPr="004005DE" w:rsidTr="004005DE">
        <w:tc>
          <w:tcPr>
            <w:tcW w:w="5508" w:type="dxa"/>
          </w:tcPr>
          <w:p w:rsidR="004005DE" w:rsidRPr="004005DE" w:rsidRDefault="004005DE" w:rsidP="00CD7ECB">
            <w:pPr>
              <w:pStyle w:val="ListParagraph"/>
              <w:numPr>
                <w:ilvl w:val="0"/>
                <w:numId w:val="23"/>
              </w:numPr>
              <w:autoSpaceDE w:val="0"/>
              <w:autoSpaceDN w:val="0"/>
              <w:adjustRightInd w:val="0"/>
              <w:rPr>
                <w:rFonts w:asciiTheme="minorHAnsi" w:hAnsiTheme="minorHAnsi" w:cstheme="minorHAnsi"/>
                <w:b/>
                <w:bCs/>
                <w:color w:val="000000"/>
              </w:rPr>
            </w:pPr>
            <w:r w:rsidRPr="004005DE">
              <w:rPr>
                <w:rFonts w:asciiTheme="minorHAnsi" w:hAnsiTheme="minorHAnsi" w:cstheme="minorHAnsi"/>
                <w:b/>
                <w:bCs/>
                <w:color w:val="000000"/>
              </w:rPr>
              <w:t xml:space="preserve">Optional </w:t>
            </w:r>
            <w:r w:rsidRPr="004005DE">
              <w:rPr>
                <w:rFonts w:asciiTheme="minorHAnsi" w:hAnsiTheme="minorHAnsi" w:cstheme="minorHAnsi"/>
                <w:color w:val="000000"/>
              </w:rPr>
              <w:t>Practice Assessment B after Focused Review</w:t>
            </w:r>
          </w:p>
        </w:tc>
        <w:tc>
          <w:tcPr>
            <w:tcW w:w="5580" w:type="dxa"/>
          </w:tcPr>
          <w:p w:rsidR="004005DE" w:rsidRPr="00BF5BD0" w:rsidRDefault="004005DE" w:rsidP="001A3C2D">
            <w:pPr>
              <w:autoSpaceDE w:val="0"/>
              <w:autoSpaceDN w:val="0"/>
              <w:adjustRightInd w:val="0"/>
              <w:rPr>
                <w:rFonts w:asciiTheme="minorHAnsi" w:hAnsiTheme="minorHAnsi" w:cstheme="minorHAnsi"/>
                <w:color w:val="000000"/>
              </w:rPr>
            </w:pPr>
            <w:r w:rsidRPr="00BF5BD0">
              <w:rPr>
                <w:rFonts w:asciiTheme="minorHAnsi" w:hAnsiTheme="minorHAnsi" w:cstheme="minorHAnsi"/>
                <w:b/>
                <w:bCs/>
                <w:color w:val="000000"/>
              </w:rPr>
              <w:t xml:space="preserve">3. Required </w:t>
            </w:r>
            <w:r w:rsidRPr="00BF5BD0">
              <w:rPr>
                <w:rFonts w:asciiTheme="minorHAnsi" w:hAnsiTheme="minorHAnsi" w:cstheme="minorHAnsi"/>
                <w:bCs/>
                <w:color w:val="000000"/>
              </w:rPr>
              <w:t xml:space="preserve">Practice Assessment </w:t>
            </w:r>
            <w:r w:rsidR="001A3C2D">
              <w:rPr>
                <w:rFonts w:asciiTheme="minorHAnsi" w:hAnsiTheme="minorHAnsi" w:cstheme="minorHAnsi"/>
                <w:bCs/>
                <w:color w:val="000000"/>
              </w:rPr>
              <w:t>A</w:t>
            </w:r>
            <w:r w:rsidRPr="00BF5BD0">
              <w:rPr>
                <w:rFonts w:asciiTheme="minorHAnsi" w:hAnsiTheme="minorHAnsi" w:cstheme="minorHAnsi"/>
                <w:b/>
                <w:bCs/>
                <w:color w:val="000000"/>
              </w:rPr>
              <w:t xml:space="preserve"> </w:t>
            </w:r>
            <w:r w:rsidRPr="00BF5BD0">
              <w:rPr>
                <w:rFonts w:asciiTheme="minorHAnsi" w:hAnsiTheme="minorHAnsi" w:cstheme="minorHAnsi"/>
                <w:bCs/>
                <w:color w:val="000000"/>
              </w:rPr>
              <w:t>after Focused Review</w:t>
            </w:r>
            <w:r w:rsidRPr="00BF5BD0">
              <w:rPr>
                <w:rFonts w:asciiTheme="minorHAnsi" w:hAnsiTheme="minorHAnsi" w:cstheme="minorHAnsi"/>
                <w:b/>
                <w:bCs/>
                <w:color w:val="000000"/>
              </w:rPr>
              <w:t xml:space="preserve"> </w:t>
            </w:r>
          </w:p>
        </w:tc>
      </w:tr>
      <w:tr w:rsidR="004005DE" w:rsidRPr="004005DE" w:rsidTr="004005DE">
        <w:tc>
          <w:tcPr>
            <w:tcW w:w="5508" w:type="dxa"/>
          </w:tcPr>
          <w:p w:rsidR="004005DE" w:rsidRPr="004005DE" w:rsidRDefault="004005DE" w:rsidP="00CD7ECB">
            <w:pPr>
              <w:pStyle w:val="ListParagraph"/>
              <w:numPr>
                <w:ilvl w:val="0"/>
                <w:numId w:val="23"/>
              </w:numPr>
              <w:autoSpaceDE w:val="0"/>
              <w:autoSpaceDN w:val="0"/>
              <w:adjustRightInd w:val="0"/>
              <w:rPr>
                <w:rFonts w:asciiTheme="minorHAnsi" w:hAnsiTheme="minorHAnsi" w:cstheme="minorHAnsi"/>
                <w:color w:val="000000"/>
              </w:rPr>
            </w:pPr>
            <w:r w:rsidRPr="004005DE">
              <w:rPr>
                <w:rFonts w:asciiTheme="minorHAnsi" w:hAnsiTheme="minorHAnsi" w:cstheme="minorHAnsi"/>
                <w:b/>
                <w:bCs/>
                <w:color w:val="000000"/>
              </w:rPr>
              <w:t xml:space="preserve">Optional </w:t>
            </w:r>
            <w:r w:rsidRPr="004005DE">
              <w:rPr>
                <w:rFonts w:asciiTheme="minorHAnsi" w:hAnsiTheme="minorHAnsi" w:cstheme="minorHAnsi"/>
                <w:color w:val="000000"/>
              </w:rPr>
              <w:t>Submit Active Learning Templates</w:t>
            </w:r>
          </w:p>
        </w:tc>
        <w:tc>
          <w:tcPr>
            <w:tcW w:w="5580" w:type="dxa"/>
          </w:tcPr>
          <w:p w:rsidR="004005DE" w:rsidRPr="004005DE" w:rsidRDefault="004005DE" w:rsidP="004005DE">
            <w:pPr>
              <w:autoSpaceDE w:val="0"/>
              <w:autoSpaceDN w:val="0"/>
              <w:adjustRightInd w:val="0"/>
              <w:rPr>
                <w:rFonts w:asciiTheme="minorHAnsi" w:hAnsiTheme="minorHAnsi" w:cstheme="minorHAnsi"/>
                <w:color w:val="000000"/>
              </w:rPr>
            </w:pPr>
            <w:r w:rsidRPr="004005DE">
              <w:rPr>
                <w:rFonts w:asciiTheme="minorHAnsi" w:hAnsiTheme="minorHAnsi" w:cstheme="minorHAnsi"/>
                <w:b/>
                <w:bCs/>
                <w:color w:val="000000"/>
              </w:rPr>
              <w:t>4</w:t>
            </w:r>
            <w:r w:rsidRPr="00BF5BD0">
              <w:rPr>
                <w:rFonts w:asciiTheme="minorHAnsi" w:hAnsiTheme="minorHAnsi" w:cstheme="minorHAnsi"/>
                <w:b/>
                <w:bCs/>
                <w:color w:val="000000"/>
              </w:rPr>
              <w:t xml:space="preserve">. Required </w:t>
            </w:r>
            <w:r w:rsidRPr="00BF5BD0">
              <w:rPr>
                <w:rFonts w:asciiTheme="minorHAnsi" w:hAnsiTheme="minorHAnsi" w:cstheme="minorHAnsi"/>
                <w:color w:val="000000"/>
              </w:rPr>
              <w:t xml:space="preserve">Submit Active Learning Templates </w:t>
            </w:r>
          </w:p>
        </w:tc>
      </w:tr>
    </w:tbl>
    <w:p w:rsidR="00CD7ECB" w:rsidRPr="004005DE" w:rsidRDefault="004005DE" w:rsidP="004005DE">
      <w:pPr>
        <w:rPr>
          <w:rFonts w:asciiTheme="minorHAnsi" w:hAnsiTheme="minorHAnsi"/>
        </w:rPr>
      </w:pPr>
      <w:r w:rsidRPr="00BF5BD0">
        <w:rPr>
          <w:rFonts w:asciiTheme="minorHAnsi" w:hAnsiTheme="minorHAnsi" w:cstheme="minorHAnsi"/>
          <w:b/>
          <w:bCs/>
          <w:color w:val="000000"/>
          <w:sz w:val="20"/>
          <w:szCs w:val="20"/>
        </w:rPr>
        <w:t>NOTE: Students must complete all components of Phase 1 and 2 by the due date to pass Capstone. No partial credit will be awarded for incomplete submissions</w:t>
      </w:r>
      <w:r w:rsidRPr="00BF5BD0">
        <w:rPr>
          <w:rFonts w:ascii="Arial" w:hAnsi="Arial" w:cs="Arial"/>
          <w:b/>
          <w:bCs/>
          <w:color w:val="000000"/>
          <w:sz w:val="20"/>
          <w:szCs w:val="20"/>
        </w:rPr>
        <w:t>.</w:t>
      </w:r>
    </w:p>
    <w:p w:rsidR="009D0858" w:rsidRPr="004967B0" w:rsidRDefault="2F59050C" w:rsidP="004967B0">
      <w:pPr>
        <w:rPr>
          <w:rFonts w:asciiTheme="minorHAnsi" w:hAnsiTheme="minorHAnsi"/>
          <w:color w:val="0000FF"/>
        </w:rPr>
      </w:pPr>
      <w:r w:rsidRPr="00365E65">
        <w:rPr>
          <w:rFonts w:asciiTheme="minorHAnsi" w:hAnsiTheme="minorHAnsi"/>
          <w:b/>
          <w:bCs/>
          <w:color w:val="0000FF"/>
          <w:sz w:val="24"/>
        </w:rPr>
        <w:t>Policy on Submitting Late Assignments</w:t>
      </w:r>
      <w:r w:rsidRPr="00365E65">
        <w:rPr>
          <w:rFonts w:asciiTheme="minorHAnsi" w:hAnsiTheme="minorHAnsi"/>
          <w:b/>
          <w:bCs/>
          <w:color w:val="0000FF"/>
        </w:rPr>
        <w:t xml:space="preserve">: </w:t>
      </w:r>
      <w:r w:rsidR="00D07EF5">
        <w:rPr>
          <w:rFonts w:asciiTheme="minorHAnsi" w:hAnsiTheme="minorHAnsi"/>
          <w:b/>
          <w:bCs/>
          <w:i/>
          <w:iCs/>
          <w:color w:val="0000FF"/>
        </w:rPr>
        <w:t>5 points per day removed for late assignment with a</w:t>
      </w:r>
      <w:r w:rsidRPr="00365E65">
        <w:rPr>
          <w:rFonts w:asciiTheme="minorHAnsi" w:hAnsiTheme="minorHAnsi"/>
          <w:b/>
          <w:bCs/>
          <w:i/>
          <w:iCs/>
          <w:color w:val="0000FF"/>
        </w:rPr>
        <w:t xml:space="preserve"> </w:t>
      </w:r>
      <w:r w:rsidRPr="00365E65">
        <w:rPr>
          <w:rFonts w:asciiTheme="minorHAnsi" w:hAnsiTheme="minorHAnsi"/>
          <w:b/>
          <w:bCs/>
          <w:i/>
          <w:iCs/>
          <w:color w:val="FF0000"/>
        </w:rPr>
        <w:t>2 day</w:t>
      </w:r>
      <w:r w:rsidRPr="00365E65">
        <w:rPr>
          <w:rFonts w:asciiTheme="minorHAnsi" w:hAnsiTheme="minorHAnsi"/>
          <w:b/>
          <w:bCs/>
          <w:i/>
          <w:iCs/>
          <w:color w:val="0000FF"/>
        </w:rPr>
        <w:t xml:space="preserve"> window only for accepting late assignments.</w:t>
      </w:r>
      <w:r w:rsidRPr="00365E65">
        <w:rPr>
          <w:rFonts w:asciiTheme="minorHAnsi" w:hAnsiTheme="minorHAnsi"/>
          <w:b/>
          <w:bCs/>
          <w:color w:val="0000FF"/>
        </w:rPr>
        <w:t xml:space="preserve"> </w:t>
      </w:r>
      <w:r w:rsidRPr="004967B0">
        <w:rPr>
          <w:rFonts w:asciiTheme="minorHAnsi" w:hAnsiTheme="minorHAnsi"/>
          <w:color w:val="0000FF"/>
        </w:rPr>
        <w:t xml:space="preserve"> </w:t>
      </w:r>
    </w:p>
    <w:p w:rsidR="00E10815" w:rsidRPr="004005DE" w:rsidRDefault="00E10815" w:rsidP="004967B0">
      <w:pPr>
        <w:rPr>
          <w:rFonts w:asciiTheme="minorHAnsi" w:hAnsiTheme="minorHAnsi"/>
          <w:b/>
          <w:bCs/>
          <w:color w:val="0000FF"/>
          <w:sz w:val="16"/>
          <w:szCs w:val="16"/>
        </w:rPr>
      </w:pPr>
    </w:p>
    <w:p w:rsidR="00E10815" w:rsidRDefault="2F59050C" w:rsidP="004967B0">
      <w:pPr>
        <w:rPr>
          <w:rFonts w:asciiTheme="minorHAnsi" w:hAnsiTheme="minorHAnsi"/>
          <w:b/>
          <w:bCs/>
          <w:sz w:val="24"/>
        </w:rPr>
      </w:pPr>
      <w:r w:rsidRPr="00E10815">
        <w:rPr>
          <w:rFonts w:asciiTheme="minorHAnsi" w:hAnsiTheme="minorHAnsi"/>
          <w:b/>
          <w:bCs/>
          <w:sz w:val="24"/>
        </w:rPr>
        <w:t>Grade Grievances</w:t>
      </w:r>
    </w:p>
    <w:p w:rsidR="008E1AEB" w:rsidRPr="004967B0" w:rsidRDefault="008E1AEB" w:rsidP="004967B0">
      <w:pPr>
        <w:rPr>
          <w:rFonts w:asciiTheme="minorHAnsi" w:hAnsiTheme="minorHAnsi"/>
        </w:rPr>
      </w:pPr>
      <w:r w:rsidRPr="004967B0">
        <w:rPr>
          <w:rFonts w:asciiTheme="minorHAnsi" w:hAnsiTheme="minorHAnsi"/>
        </w:rPr>
        <w:t xml:space="preserve">Any appeal of a grade in this course must follow the procedures and deadlines for grade-related grievances as published in the current University Catalog.  </w:t>
      </w:r>
      <w:hyperlink r:id="rId14" w:anchor="undergraduatetext" w:history="1">
        <w:r w:rsidRPr="004967B0">
          <w:rPr>
            <w:rStyle w:val="Hyperlink"/>
            <w:rFonts w:asciiTheme="minorHAnsi" w:hAnsiTheme="minorHAnsi"/>
          </w:rPr>
          <w:t>http://catalog.uta.edu/academicregulations/grades/#undergraduatetext</w:t>
        </w:r>
      </w:hyperlink>
    </w:p>
    <w:p w:rsidR="00A92555" w:rsidRPr="004005DE" w:rsidRDefault="00A92555" w:rsidP="004967B0">
      <w:pPr>
        <w:rPr>
          <w:rFonts w:asciiTheme="minorHAnsi" w:hAnsiTheme="minorHAnsi"/>
          <w:b/>
          <w:bCs/>
          <w:sz w:val="16"/>
          <w:szCs w:val="16"/>
        </w:rPr>
      </w:pPr>
    </w:p>
    <w:p w:rsidR="009D756D" w:rsidRPr="004967B0" w:rsidRDefault="004967B0" w:rsidP="004967B0">
      <w:pPr>
        <w:rPr>
          <w:rFonts w:asciiTheme="minorHAnsi" w:hAnsiTheme="minorHAnsi"/>
          <w:b/>
          <w:bCs/>
        </w:rPr>
      </w:pPr>
      <w:r w:rsidRPr="004967B0">
        <w:rPr>
          <w:rFonts w:asciiTheme="minorHAnsi" w:hAnsiTheme="minorHAnsi"/>
          <w:b/>
          <w:bCs/>
          <w:sz w:val="24"/>
        </w:rPr>
        <w:t>Drop Policy</w:t>
      </w:r>
    </w:p>
    <w:p w:rsidR="008E1AEB" w:rsidRPr="004967B0" w:rsidRDefault="008E1AEB" w:rsidP="004967B0">
      <w:pPr>
        <w:rPr>
          <w:rFonts w:asciiTheme="minorHAnsi" w:hAnsiTheme="minorHAnsi"/>
        </w:rPr>
      </w:pPr>
      <w:r w:rsidRPr="004967B0">
        <w:rPr>
          <w:rFonts w:asciiTheme="minorHAnsi" w:hAnsiTheme="minorHAnsi"/>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4967B0">
        <w:rPr>
          <w:rStyle w:val="Strong"/>
          <w:rFonts w:asciiTheme="minorHAnsi" w:hAnsiTheme="minorHAnsi"/>
        </w:rPr>
        <w:t>Students will not be automatically dropped for non-attendance</w:t>
      </w:r>
      <w:r w:rsidRPr="004967B0">
        <w:rPr>
          <w:rFonts w:asciiTheme="minorHAnsi" w:hAnsiTheme="minorHAnsi"/>
        </w:rPr>
        <w:t>. Repayment of certain types of financial aid administered through the University may be required as the result of dropping classes or withdrawing. For more information, contact the Office of Financial Aid and Scholarships (</w:t>
      </w:r>
      <w:hyperlink r:id="rId15" w:history="1">
        <w:r w:rsidRPr="004967B0">
          <w:rPr>
            <w:rStyle w:val="Hyperlink"/>
            <w:rFonts w:asciiTheme="minorHAnsi" w:hAnsiTheme="minorHAnsi"/>
          </w:rPr>
          <w:t>http://wweb.uta.edu/aao/fao/</w:t>
        </w:r>
      </w:hyperlink>
      <w:r w:rsidRPr="004967B0">
        <w:rPr>
          <w:rFonts w:asciiTheme="minorHAnsi" w:hAnsiTheme="minorHAnsi"/>
        </w:rPr>
        <w:t>).</w:t>
      </w:r>
    </w:p>
    <w:p w:rsidR="004967B0" w:rsidRPr="004005DE" w:rsidRDefault="004967B0" w:rsidP="004967B0">
      <w:pPr>
        <w:rPr>
          <w:rFonts w:asciiTheme="minorHAnsi" w:hAnsiTheme="minorHAnsi"/>
          <w:sz w:val="16"/>
          <w:szCs w:val="16"/>
        </w:rPr>
      </w:pPr>
    </w:p>
    <w:p w:rsidR="00141EC6" w:rsidRPr="004967B0" w:rsidRDefault="2F59050C" w:rsidP="004967B0">
      <w:pPr>
        <w:rPr>
          <w:rFonts w:asciiTheme="minorHAnsi" w:hAnsiTheme="minorHAnsi"/>
          <w:b/>
          <w:bCs/>
          <w:sz w:val="24"/>
        </w:rPr>
      </w:pPr>
      <w:r w:rsidRPr="004967B0">
        <w:rPr>
          <w:rFonts w:asciiTheme="minorHAnsi" w:hAnsiTheme="minorHAnsi"/>
          <w:b/>
          <w:bCs/>
          <w:sz w:val="24"/>
        </w:rPr>
        <w:t>Disability Accommodations</w:t>
      </w:r>
    </w:p>
    <w:p w:rsidR="008E1AEB" w:rsidRPr="004967B0" w:rsidRDefault="008E1AEB" w:rsidP="004967B0">
      <w:pPr>
        <w:rPr>
          <w:rFonts w:asciiTheme="minorHAnsi" w:hAnsiTheme="minorHAnsi"/>
          <w:b/>
          <w:u w:val="single"/>
        </w:rPr>
      </w:pPr>
      <w:r w:rsidRPr="004967B0">
        <w:rPr>
          <w:rFonts w:asciiTheme="minorHAnsi" w:hAnsiTheme="minorHAnsi"/>
        </w:rPr>
        <w:t>UT</w:t>
      </w:r>
      <w:r w:rsidRPr="004967B0">
        <w:rPr>
          <w:rFonts w:asciiTheme="minorHAnsi" w:hAnsiTheme="minorHAnsi"/>
          <w:b/>
        </w:rPr>
        <w:t xml:space="preserve"> </w:t>
      </w:r>
      <w:r w:rsidRPr="004967B0">
        <w:rPr>
          <w:rFonts w:asciiTheme="minorHAnsi" w:hAnsiTheme="minorHAnsi"/>
        </w:rPr>
        <w:t xml:space="preserve">Arlington is on record as being committed to both the spirit and letter of all federal equal opportunity legislation, including </w:t>
      </w:r>
      <w:r w:rsidRPr="004967B0">
        <w:rPr>
          <w:rFonts w:asciiTheme="minorHAnsi" w:hAnsiTheme="minorHAnsi"/>
          <w:i/>
        </w:rPr>
        <w:t xml:space="preserve">The Americans with Disabilities Act (ADA), The Americans with Disabilities Amendments Act (ADAAA), </w:t>
      </w:r>
      <w:r w:rsidRPr="004967B0">
        <w:rPr>
          <w:rFonts w:asciiTheme="minorHAnsi" w:hAnsiTheme="minorHAnsi"/>
        </w:rPr>
        <w:t xml:space="preserve">and </w:t>
      </w:r>
      <w:r w:rsidRPr="004967B0">
        <w:rPr>
          <w:rFonts w:asciiTheme="minorHAnsi" w:hAnsiTheme="minorHAnsi"/>
          <w:i/>
        </w:rPr>
        <w:t xml:space="preserve">Section 504 of the Rehabilitation Act. </w:t>
      </w:r>
      <w:r w:rsidRPr="004967B0">
        <w:rPr>
          <w:rFonts w:asciiTheme="minorHAnsi" w:hAnsiTheme="minorHAnsi"/>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4967B0">
        <w:rPr>
          <w:rFonts w:asciiTheme="minorHAnsi" w:hAnsiTheme="minorHAnsi"/>
          <w:b/>
        </w:rPr>
        <w:t>a letter certified</w:t>
      </w:r>
      <w:r w:rsidRPr="004967B0">
        <w:rPr>
          <w:rFonts w:asciiTheme="minorHAnsi" w:hAnsiTheme="minorHAnsi"/>
        </w:rPr>
        <w:t xml:space="preserve"> by the Office for Students with Disabilities (OSD).</w:t>
      </w:r>
      <w:r w:rsidRPr="004967B0">
        <w:rPr>
          <w:rFonts w:asciiTheme="minorHAnsi" w:hAnsiTheme="minorHAnsi"/>
          <w:b/>
          <w:u w:val="single"/>
        </w:rPr>
        <w:t xml:space="preserve"> </w:t>
      </w:r>
      <w:r w:rsidRPr="004967B0">
        <w:rPr>
          <w:rFonts w:asciiTheme="minorHAnsi" w:hAnsiTheme="minorHAnsi"/>
          <w:b/>
        </w:rPr>
        <w:t xml:space="preserve"> </w:t>
      </w:r>
      <w:r w:rsidRPr="004967B0">
        <w:rPr>
          <w:rFonts w:asciiTheme="minorHAnsi" w:hAnsiTheme="minorHAnsi"/>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8E1AEB" w:rsidRPr="004967B0" w:rsidRDefault="008E1AEB" w:rsidP="004967B0">
      <w:pPr>
        <w:rPr>
          <w:rFonts w:asciiTheme="minorHAnsi" w:hAnsiTheme="minorHAnsi"/>
        </w:rPr>
      </w:pPr>
      <w:r w:rsidRPr="004967B0">
        <w:rPr>
          <w:rFonts w:asciiTheme="minorHAnsi" w:hAnsiTheme="minorHAnsi"/>
          <w:b/>
          <w:u w:val="single"/>
        </w:rPr>
        <w:t>The Office for Students with Disabilities, (OSD)</w:t>
      </w:r>
      <w:r w:rsidRPr="004967B0">
        <w:rPr>
          <w:rFonts w:asciiTheme="minorHAnsi" w:hAnsiTheme="minorHAnsi"/>
        </w:rPr>
        <w:t xml:space="preserve">  </w:t>
      </w:r>
      <w:hyperlink r:id="rId16" w:history="1">
        <w:r w:rsidRPr="004967B0">
          <w:rPr>
            <w:rStyle w:val="Hyperlink"/>
            <w:rFonts w:asciiTheme="minorHAnsi" w:hAnsiTheme="minorHAnsi"/>
          </w:rPr>
          <w:t>www.uta.edu/disability</w:t>
        </w:r>
      </w:hyperlink>
      <w:r w:rsidRPr="004967B0">
        <w:rPr>
          <w:rFonts w:asciiTheme="minorHAnsi" w:hAnsiTheme="minorHAnsi"/>
        </w:rPr>
        <w:t xml:space="preserve"> or calling 817-272-3364. Information regarding diagnostic criteria and policies for obtaining disability-based academic accommodations can be found at </w:t>
      </w:r>
      <w:hyperlink r:id="rId17" w:history="1">
        <w:r w:rsidRPr="004967B0">
          <w:rPr>
            <w:rStyle w:val="Hyperlink"/>
            <w:rFonts w:asciiTheme="minorHAnsi" w:hAnsiTheme="minorHAnsi"/>
          </w:rPr>
          <w:t>www.uta.edu/disability</w:t>
        </w:r>
      </w:hyperlink>
      <w:r w:rsidRPr="004967B0">
        <w:rPr>
          <w:rStyle w:val="Hyperlink"/>
          <w:rFonts w:asciiTheme="minorHAnsi" w:hAnsiTheme="minorHAnsi"/>
        </w:rPr>
        <w:t>.</w:t>
      </w:r>
    </w:p>
    <w:p w:rsidR="008E1AEB" w:rsidRPr="004005DE" w:rsidRDefault="008E1AEB" w:rsidP="004967B0">
      <w:pPr>
        <w:rPr>
          <w:rFonts w:asciiTheme="minorHAnsi" w:hAnsiTheme="minorHAnsi"/>
          <w:sz w:val="16"/>
          <w:szCs w:val="16"/>
        </w:rPr>
      </w:pPr>
    </w:p>
    <w:p w:rsidR="008E1AEB" w:rsidRPr="004967B0" w:rsidRDefault="008E1AEB" w:rsidP="004967B0">
      <w:pPr>
        <w:rPr>
          <w:rFonts w:asciiTheme="minorHAnsi" w:hAnsiTheme="minorHAnsi"/>
        </w:rPr>
      </w:pPr>
      <w:r w:rsidRPr="004967B0">
        <w:rPr>
          <w:rFonts w:asciiTheme="minorHAnsi" w:hAnsiTheme="minorHAnsi"/>
          <w:u w:val="single"/>
        </w:rPr>
        <w:t>Counseling and Psychological Services, (CAPS)</w:t>
      </w:r>
      <w:r w:rsidRPr="004967B0">
        <w:rPr>
          <w:rFonts w:asciiTheme="minorHAnsi" w:hAnsiTheme="minorHAnsi"/>
        </w:rPr>
        <w:t xml:space="preserve">   </w:t>
      </w:r>
      <w:hyperlink r:id="rId18" w:history="1">
        <w:r w:rsidRPr="004967B0">
          <w:rPr>
            <w:rStyle w:val="Hyperlink"/>
            <w:rFonts w:asciiTheme="minorHAnsi" w:hAnsiTheme="minorHAnsi"/>
          </w:rPr>
          <w:t>www.uta.edu/caps/</w:t>
        </w:r>
      </w:hyperlink>
      <w:r w:rsidRPr="004967B0">
        <w:rPr>
          <w:rFonts w:asciiTheme="minorHAnsi" w:hAnsiTheme="minorHAnsi"/>
        </w:rPr>
        <w:t xml:space="preserve"> or calling 817-272-3671 is also available to all students </w:t>
      </w:r>
      <w:r w:rsidRPr="004967B0">
        <w:rPr>
          <w:rFonts w:asciiTheme="minorHAnsi" w:hAnsiTheme="minorHAnsi"/>
          <w:color w:val="333333"/>
          <w:shd w:val="clear" w:color="auto" w:fill="FFFFFF"/>
        </w:rPr>
        <w:t xml:space="preserve">to help increase their understanding of personal issues, address mental and behavioral health problems and make positive changes in their lives. </w:t>
      </w:r>
    </w:p>
    <w:p w:rsidR="008E1AEB" w:rsidRPr="004005DE" w:rsidRDefault="008E1AEB" w:rsidP="004967B0">
      <w:pPr>
        <w:rPr>
          <w:rFonts w:asciiTheme="minorHAnsi" w:hAnsiTheme="minorHAnsi"/>
          <w:b/>
          <w:bCs/>
          <w:sz w:val="16"/>
          <w:szCs w:val="16"/>
        </w:rPr>
      </w:pPr>
    </w:p>
    <w:p w:rsidR="008E1AEB" w:rsidRPr="004967B0" w:rsidRDefault="2F59050C" w:rsidP="004967B0">
      <w:pPr>
        <w:rPr>
          <w:rFonts w:asciiTheme="minorHAnsi" w:hAnsiTheme="minorHAnsi"/>
          <w:b/>
          <w:bCs/>
          <w:sz w:val="24"/>
        </w:rPr>
      </w:pPr>
      <w:r w:rsidRPr="004967B0">
        <w:rPr>
          <w:rFonts w:asciiTheme="minorHAnsi" w:hAnsiTheme="minorHAnsi"/>
          <w:b/>
          <w:bCs/>
          <w:sz w:val="24"/>
        </w:rPr>
        <w:t>Non-Discrimination Policy:</w:t>
      </w:r>
    </w:p>
    <w:p w:rsidR="008E1AEB" w:rsidRPr="004967B0" w:rsidRDefault="008E1AEB" w:rsidP="004967B0">
      <w:pPr>
        <w:rPr>
          <w:rFonts w:asciiTheme="minorHAnsi" w:hAnsiTheme="minorHAnsi"/>
          <w:i/>
          <w:iCs/>
        </w:rPr>
      </w:pPr>
      <w:r w:rsidRPr="004967B0">
        <w:rPr>
          <w:rFonts w:asciiTheme="minorHAnsi" w:hAnsiTheme="minorHAnsi"/>
          <w:i/>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9" w:history="1">
        <w:r w:rsidRPr="004967B0">
          <w:rPr>
            <w:rStyle w:val="Hyperlink"/>
            <w:rFonts w:asciiTheme="minorHAnsi" w:hAnsiTheme="minorHAnsi"/>
            <w:i/>
            <w:iCs/>
          </w:rPr>
          <w:t>uta.edu/eos</w:t>
        </w:r>
      </w:hyperlink>
      <w:r w:rsidRPr="004967B0">
        <w:rPr>
          <w:rFonts w:asciiTheme="minorHAnsi" w:hAnsiTheme="minorHAnsi"/>
          <w:i/>
          <w:iCs/>
        </w:rPr>
        <w:t>.</w:t>
      </w:r>
    </w:p>
    <w:p w:rsidR="003D5A87" w:rsidRPr="004005DE" w:rsidRDefault="003D5A87" w:rsidP="004967B0">
      <w:pPr>
        <w:rPr>
          <w:rFonts w:asciiTheme="minorHAnsi" w:hAnsiTheme="minorHAnsi"/>
          <w:i/>
          <w:iCs/>
          <w:sz w:val="16"/>
          <w:szCs w:val="16"/>
        </w:rPr>
      </w:pPr>
    </w:p>
    <w:p w:rsidR="00982A7E" w:rsidRPr="004967B0" w:rsidRDefault="2F59050C" w:rsidP="004967B0">
      <w:pPr>
        <w:rPr>
          <w:rFonts w:asciiTheme="minorHAnsi" w:hAnsiTheme="minorHAnsi"/>
          <w:b/>
          <w:bCs/>
          <w:sz w:val="24"/>
        </w:rPr>
      </w:pPr>
      <w:r w:rsidRPr="004967B0">
        <w:rPr>
          <w:rFonts w:asciiTheme="minorHAnsi" w:hAnsiTheme="minorHAnsi"/>
          <w:b/>
          <w:bCs/>
          <w:sz w:val="24"/>
        </w:rPr>
        <w:t>Title IX Policy:</w:t>
      </w:r>
    </w:p>
    <w:p w:rsidR="008E1AEB" w:rsidRPr="004967B0" w:rsidRDefault="008E1AEB" w:rsidP="004967B0">
      <w:pPr>
        <w:rPr>
          <w:rFonts w:asciiTheme="minorHAnsi" w:hAnsiTheme="minorHAnsi"/>
        </w:rPr>
      </w:pPr>
      <w:r w:rsidRPr="004967B0">
        <w:rPr>
          <w:rFonts w:asciiTheme="minorHAnsi" w:hAnsiTheme="minorHAnsi"/>
          <w:iCs/>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4967B0">
        <w:rPr>
          <w:rFonts w:asciiTheme="minorHAnsi" w:hAnsiTheme="minorHAnsi"/>
          <w:b/>
          <w:iCs/>
        </w:rPr>
        <w:t xml:space="preserve"> </w:t>
      </w:r>
      <w:r w:rsidRPr="004967B0">
        <w:rPr>
          <w:rFonts w:asciiTheme="minorHAnsi" w:hAnsiTheme="minorHAnsi"/>
          <w:i/>
          <w:iCs/>
          <w:color w:val="000000"/>
          <w:shd w:val="clear" w:color="auto" w:fill="FFFFFF"/>
        </w:rPr>
        <w:t>For information regarding Title IX, visit</w:t>
      </w:r>
      <w:r w:rsidRPr="004967B0">
        <w:rPr>
          <w:rFonts w:asciiTheme="minorHAnsi" w:hAnsiTheme="minorHAnsi"/>
        </w:rPr>
        <w:t xml:space="preserve"> </w:t>
      </w:r>
      <w:hyperlink r:id="rId20" w:history="1">
        <w:r w:rsidRPr="004967B0">
          <w:rPr>
            <w:rStyle w:val="Hyperlink"/>
            <w:rFonts w:asciiTheme="minorHAnsi" w:hAnsiTheme="minorHAnsi"/>
          </w:rPr>
          <w:t>www.uta.edu/titleIX</w:t>
        </w:r>
      </w:hyperlink>
      <w:r w:rsidRPr="004967B0">
        <w:rPr>
          <w:rFonts w:asciiTheme="minorHAnsi" w:hAnsiTheme="minorHAnsi"/>
        </w:rPr>
        <w:t xml:space="preserve"> or contact Ms. Jean Hood, Vice President and Title IX Coordinator at (817) 272-7091 or </w:t>
      </w:r>
      <w:hyperlink r:id="rId21" w:history="1">
        <w:r w:rsidRPr="004967B0">
          <w:rPr>
            <w:rStyle w:val="Hyperlink"/>
            <w:rFonts w:asciiTheme="minorHAnsi" w:hAnsiTheme="minorHAnsi"/>
          </w:rPr>
          <w:t>jmhood@uta.edu</w:t>
        </w:r>
      </w:hyperlink>
      <w:r w:rsidRPr="004967B0">
        <w:rPr>
          <w:rFonts w:asciiTheme="minorHAnsi" w:hAnsiTheme="minorHAnsi"/>
        </w:rPr>
        <w:t>.</w:t>
      </w:r>
    </w:p>
    <w:p w:rsidR="008E1AEB" w:rsidRDefault="008E1AEB" w:rsidP="004967B0">
      <w:pPr>
        <w:rPr>
          <w:rFonts w:asciiTheme="minorHAnsi" w:hAnsiTheme="minorHAnsi"/>
          <w:b/>
          <w:bCs/>
          <w:sz w:val="16"/>
          <w:szCs w:val="16"/>
        </w:rPr>
      </w:pPr>
    </w:p>
    <w:p w:rsidR="004005DE" w:rsidRDefault="004005DE" w:rsidP="004967B0">
      <w:pPr>
        <w:rPr>
          <w:rFonts w:asciiTheme="minorHAnsi" w:hAnsiTheme="minorHAnsi"/>
          <w:b/>
          <w:bCs/>
          <w:sz w:val="16"/>
          <w:szCs w:val="16"/>
        </w:rPr>
      </w:pPr>
    </w:p>
    <w:p w:rsidR="004005DE" w:rsidRDefault="004005DE" w:rsidP="004967B0">
      <w:pPr>
        <w:rPr>
          <w:rFonts w:asciiTheme="minorHAnsi" w:hAnsiTheme="minorHAnsi"/>
          <w:b/>
          <w:bCs/>
          <w:sz w:val="16"/>
          <w:szCs w:val="16"/>
        </w:rPr>
      </w:pPr>
    </w:p>
    <w:p w:rsidR="004005DE" w:rsidRDefault="004005DE" w:rsidP="004967B0">
      <w:pPr>
        <w:rPr>
          <w:rFonts w:asciiTheme="minorHAnsi" w:hAnsiTheme="minorHAnsi"/>
          <w:b/>
          <w:bCs/>
          <w:sz w:val="16"/>
          <w:szCs w:val="16"/>
        </w:rPr>
      </w:pPr>
    </w:p>
    <w:p w:rsidR="004005DE" w:rsidRDefault="004005DE" w:rsidP="004967B0">
      <w:pPr>
        <w:rPr>
          <w:rFonts w:asciiTheme="minorHAnsi" w:hAnsiTheme="minorHAnsi"/>
          <w:b/>
          <w:bCs/>
          <w:sz w:val="16"/>
          <w:szCs w:val="16"/>
        </w:rPr>
      </w:pPr>
    </w:p>
    <w:p w:rsidR="004005DE" w:rsidRDefault="004005DE" w:rsidP="004967B0">
      <w:pPr>
        <w:rPr>
          <w:rFonts w:asciiTheme="minorHAnsi" w:hAnsiTheme="minorHAnsi"/>
          <w:b/>
          <w:bCs/>
          <w:sz w:val="16"/>
          <w:szCs w:val="16"/>
        </w:rPr>
      </w:pPr>
    </w:p>
    <w:p w:rsidR="004005DE" w:rsidRPr="004005DE" w:rsidRDefault="004005DE" w:rsidP="004967B0">
      <w:pPr>
        <w:rPr>
          <w:rFonts w:asciiTheme="minorHAnsi" w:hAnsiTheme="minorHAnsi"/>
          <w:b/>
          <w:bCs/>
          <w:sz w:val="16"/>
          <w:szCs w:val="16"/>
        </w:rPr>
      </w:pPr>
    </w:p>
    <w:p w:rsidR="008E1AEB" w:rsidRPr="004967B0" w:rsidRDefault="2F59050C" w:rsidP="004967B0">
      <w:pPr>
        <w:rPr>
          <w:rFonts w:asciiTheme="minorHAnsi" w:hAnsiTheme="minorHAnsi"/>
          <w:b/>
          <w:bCs/>
          <w:sz w:val="24"/>
        </w:rPr>
      </w:pPr>
      <w:r w:rsidRPr="004967B0">
        <w:rPr>
          <w:rFonts w:asciiTheme="minorHAnsi" w:hAnsiTheme="minorHAnsi"/>
          <w:b/>
          <w:bCs/>
          <w:sz w:val="24"/>
        </w:rPr>
        <w:t>Academic Integrity:</w:t>
      </w:r>
    </w:p>
    <w:p w:rsidR="008E1AEB" w:rsidRPr="004967B0" w:rsidRDefault="008E1AEB" w:rsidP="004967B0">
      <w:pPr>
        <w:rPr>
          <w:rFonts w:asciiTheme="minorHAnsi" w:hAnsiTheme="minorHAnsi"/>
        </w:rPr>
      </w:pPr>
      <w:r w:rsidRPr="004967B0">
        <w:rPr>
          <w:rFonts w:asciiTheme="minorHAnsi" w:hAnsiTheme="minorHAnsi"/>
        </w:rPr>
        <w:t>Students enrolled all UT Arlington courses are expected to adhere to the UT Arlington Honor Code:</w:t>
      </w:r>
    </w:p>
    <w:p w:rsidR="008E1AEB" w:rsidRPr="004005DE" w:rsidRDefault="008E1AEB" w:rsidP="004967B0">
      <w:pPr>
        <w:rPr>
          <w:rFonts w:asciiTheme="minorHAnsi" w:hAnsiTheme="minorHAnsi"/>
          <w:sz w:val="16"/>
          <w:szCs w:val="16"/>
        </w:rPr>
      </w:pPr>
    </w:p>
    <w:p w:rsidR="008E1AEB" w:rsidRPr="004967B0" w:rsidRDefault="008E1AEB" w:rsidP="004967B0">
      <w:pPr>
        <w:rPr>
          <w:rFonts w:asciiTheme="minorHAnsi" w:hAnsiTheme="minorHAnsi"/>
          <w:i/>
        </w:rPr>
      </w:pPr>
      <w:r w:rsidRPr="004967B0">
        <w:rPr>
          <w:rFonts w:asciiTheme="minorHAnsi" w:hAnsiTheme="minorHAnsi"/>
          <w:i/>
        </w:rPr>
        <w:t xml:space="preserve">I pledge, on my honor, to uphold UT Arlington’s tradition of academic integrity, a tradition that values hard work and honest effort in the pursuit of academic excellence. </w:t>
      </w:r>
    </w:p>
    <w:p w:rsidR="008E1AEB" w:rsidRPr="004967B0" w:rsidRDefault="008E1AEB" w:rsidP="004967B0">
      <w:pPr>
        <w:rPr>
          <w:rFonts w:asciiTheme="minorHAnsi" w:hAnsiTheme="minorHAnsi"/>
          <w:i/>
        </w:rPr>
      </w:pPr>
      <w:r w:rsidRPr="004967B0">
        <w:rPr>
          <w:rFonts w:asciiTheme="minorHAnsi" w:hAnsiTheme="minorHAnsi"/>
          <w:i/>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E1AEB" w:rsidRPr="004005DE" w:rsidRDefault="008E1AEB" w:rsidP="004967B0">
      <w:pPr>
        <w:rPr>
          <w:rFonts w:asciiTheme="minorHAnsi" w:hAnsiTheme="minorHAnsi"/>
          <w:sz w:val="16"/>
          <w:szCs w:val="16"/>
        </w:rPr>
      </w:pPr>
    </w:p>
    <w:p w:rsidR="008E1AEB" w:rsidRPr="004967B0" w:rsidRDefault="008E1AEB" w:rsidP="004967B0">
      <w:pPr>
        <w:rPr>
          <w:rFonts w:asciiTheme="minorHAnsi" w:hAnsiTheme="minorHAnsi"/>
          <w:iCs/>
          <w:color w:val="000000"/>
        </w:rPr>
      </w:pPr>
      <w:r w:rsidRPr="004967B0">
        <w:rPr>
          <w:rFonts w:asciiTheme="minorHAnsi" w:hAnsiTheme="minorHAnsi"/>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If any exams are administered in a non-proctored environment, </w:t>
      </w:r>
      <w:r w:rsidRPr="004967B0">
        <w:rPr>
          <w:rFonts w:asciiTheme="minorHAnsi" w:hAnsiTheme="minorHAnsi"/>
          <w:iCs/>
          <w:color w:val="000000"/>
        </w:rPr>
        <w:t>I reserve the right, at any time, to require a student to take or re-take any or all exams in a proctored environment. If I deem this necessary, the student is responsible for making the proctoring arrangements, subject to my approval. This policy applies to any and all assignments required in this course.</w:t>
      </w:r>
    </w:p>
    <w:p w:rsidR="008E1AEB" w:rsidRPr="004005DE" w:rsidRDefault="008E1AEB" w:rsidP="004967B0">
      <w:pPr>
        <w:rPr>
          <w:rFonts w:asciiTheme="minorHAnsi" w:hAnsiTheme="minorHAnsi"/>
          <w:sz w:val="16"/>
          <w:szCs w:val="16"/>
        </w:rPr>
      </w:pPr>
    </w:p>
    <w:p w:rsidR="008E1AEB" w:rsidRPr="004967B0" w:rsidRDefault="008E1AEB" w:rsidP="004967B0">
      <w:pPr>
        <w:rPr>
          <w:rFonts w:asciiTheme="minorHAnsi" w:hAnsiTheme="minorHAnsi"/>
        </w:rPr>
      </w:pPr>
      <w:r w:rsidRPr="004967B0">
        <w:rPr>
          <w:rFonts w:asciiTheme="minorHAnsi" w:hAnsiTheme="minorHAnsi"/>
        </w:rPr>
        <w:t xml:space="preserve">Per UT System </w:t>
      </w:r>
      <w:r w:rsidRPr="004967B0">
        <w:rPr>
          <w:rFonts w:asciiTheme="minorHAnsi" w:hAnsiTheme="minorHAnsi"/>
          <w:i/>
        </w:rPr>
        <w:t>Regents’ Rule</w:t>
      </w:r>
      <w:r w:rsidRPr="004967B0">
        <w:rPr>
          <w:rFonts w:asciiTheme="minorHAnsi" w:hAnsiTheme="minorHAnsi"/>
        </w:rPr>
        <w:t xml:space="preserve"> 50101, §2.2, which states </w:t>
      </w:r>
      <w:r w:rsidRPr="004967B0">
        <w:rPr>
          <w:rFonts w:asciiTheme="minorHAnsi" w:hAnsiTheme="minorHAnsi"/>
          <w:i/>
          <w:iCs/>
          <w:color w:val="000000"/>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S</w:t>
      </w:r>
      <w:r w:rsidRPr="004967B0">
        <w:rPr>
          <w:rFonts w:asciiTheme="minorHAnsi" w:hAnsiTheme="minorHAnsi"/>
        </w:rPr>
        <w:t>uspected violations of university’s standards for academic integrity (including the Honor Code) will be referred to the Office of Community Standards. Being found responsible for violating Regents’ Rule 50101, §2.2 by the Office of Community standards will result in course failure. Violators will be disciplined in accordance with University policy, which may result in the student’s suspension or expulsion from the University.</w:t>
      </w:r>
    </w:p>
    <w:p w:rsidR="003D5A87" w:rsidRPr="004005DE" w:rsidRDefault="003D5A87" w:rsidP="004967B0">
      <w:pPr>
        <w:rPr>
          <w:rFonts w:asciiTheme="minorHAnsi" w:hAnsiTheme="minorHAnsi"/>
          <w:sz w:val="16"/>
          <w:szCs w:val="16"/>
        </w:rPr>
      </w:pPr>
    </w:p>
    <w:p w:rsidR="008E1AEB" w:rsidRPr="004967B0" w:rsidRDefault="004967B0" w:rsidP="004967B0">
      <w:pPr>
        <w:rPr>
          <w:rFonts w:asciiTheme="minorHAnsi" w:hAnsiTheme="minorHAnsi"/>
          <w:b/>
          <w:bCs/>
          <w:sz w:val="24"/>
        </w:rPr>
      </w:pPr>
      <w:r>
        <w:rPr>
          <w:rFonts w:asciiTheme="minorHAnsi" w:hAnsiTheme="minorHAnsi"/>
          <w:b/>
          <w:bCs/>
          <w:sz w:val="24"/>
        </w:rPr>
        <w:t>Electronic Communication</w:t>
      </w:r>
    </w:p>
    <w:p w:rsidR="008E1AEB" w:rsidRPr="004967B0" w:rsidRDefault="008E1AEB" w:rsidP="004967B0">
      <w:pPr>
        <w:rPr>
          <w:rFonts w:asciiTheme="minorHAnsi" w:hAnsiTheme="minorHAnsi"/>
        </w:rPr>
      </w:pPr>
      <w:r w:rsidRPr="004967B0">
        <w:rPr>
          <w:rFonts w:asciiTheme="minorHAnsi" w:hAnsiTheme="minorHAnsi"/>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22" w:history="1">
        <w:r w:rsidRPr="004967B0">
          <w:rPr>
            <w:rStyle w:val="Hyperlink"/>
            <w:rFonts w:asciiTheme="minorHAnsi" w:hAnsiTheme="minorHAnsi"/>
          </w:rPr>
          <w:t>http://www.uta.edu/oit/cs/email/mavmail.php</w:t>
        </w:r>
      </w:hyperlink>
      <w:r w:rsidRPr="004967B0">
        <w:rPr>
          <w:rFonts w:asciiTheme="minorHAnsi" w:hAnsiTheme="minorHAnsi"/>
        </w:rPr>
        <w:t>.</w:t>
      </w:r>
    </w:p>
    <w:p w:rsidR="00786C2F" w:rsidRPr="004005DE" w:rsidRDefault="00786C2F" w:rsidP="004967B0">
      <w:pPr>
        <w:rPr>
          <w:rFonts w:asciiTheme="minorHAnsi" w:hAnsiTheme="minorHAnsi"/>
          <w:sz w:val="16"/>
          <w:szCs w:val="16"/>
        </w:rPr>
      </w:pPr>
    </w:p>
    <w:p w:rsidR="1367F315" w:rsidRPr="004967B0" w:rsidRDefault="004967B0" w:rsidP="004967B0">
      <w:pPr>
        <w:rPr>
          <w:rFonts w:asciiTheme="minorHAnsi" w:hAnsiTheme="minorHAnsi"/>
          <w:sz w:val="24"/>
        </w:rPr>
      </w:pPr>
      <w:r w:rsidRPr="004967B0">
        <w:rPr>
          <w:rFonts w:asciiTheme="minorHAnsi" w:hAnsiTheme="minorHAnsi"/>
          <w:b/>
          <w:bCs/>
          <w:sz w:val="24"/>
        </w:rPr>
        <w:t>Campus Carry</w:t>
      </w:r>
    </w:p>
    <w:p w:rsidR="008E1AEB" w:rsidRPr="004967B0" w:rsidRDefault="008E1AEB" w:rsidP="004967B0">
      <w:pPr>
        <w:rPr>
          <w:rStyle w:val="Hyperlink"/>
          <w:rFonts w:asciiTheme="minorHAnsi" w:hAnsiTheme="minorHAnsi"/>
        </w:rPr>
      </w:pPr>
      <w:r w:rsidRPr="004967B0">
        <w:rPr>
          <w:rFonts w:asciiTheme="minorHAnsi" w:hAnsiTheme="minorHAnsi"/>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3" w:history="1">
        <w:r w:rsidRPr="004967B0">
          <w:rPr>
            <w:rStyle w:val="Hyperlink"/>
            <w:rFonts w:asciiTheme="minorHAnsi" w:hAnsiTheme="minorHAnsi"/>
          </w:rPr>
          <w:t>http://www.uta.edu/news/info/campus-carry/</w:t>
        </w:r>
      </w:hyperlink>
    </w:p>
    <w:p w:rsidR="008E1AEB" w:rsidRPr="004005DE" w:rsidRDefault="008E1AEB" w:rsidP="004967B0">
      <w:pPr>
        <w:rPr>
          <w:rFonts w:asciiTheme="minorHAnsi" w:hAnsiTheme="minorHAnsi"/>
          <w:sz w:val="16"/>
          <w:szCs w:val="16"/>
        </w:rPr>
      </w:pPr>
    </w:p>
    <w:p w:rsidR="00786C2F" w:rsidRPr="004967B0" w:rsidRDefault="004967B0" w:rsidP="004967B0">
      <w:pPr>
        <w:rPr>
          <w:rFonts w:asciiTheme="minorHAnsi" w:hAnsiTheme="minorHAnsi"/>
          <w:b/>
          <w:bCs/>
          <w:sz w:val="24"/>
        </w:rPr>
      </w:pPr>
      <w:r w:rsidRPr="004967B0">
        <w:rPr>
          <w:rFonts w:asciiTheme="minorHAnsi" w:hAnsiTheme="minorHAnsi"/>
          <w:b/>
          <w:bCs/>
          <w:sz w:val="24"/>
        </w:rPr>
        <w:t>Student Feedback Survey</w:t>
      </w:r>
    </w:p>
    <w:p w:rsidR="008E1AEB" w:rsidRPr="004967B0" w:rsidRDefault="008E1AEB" w:rsidP="004967B0">
      <w:pPr>
        <w:rPr>
          <w:rFonts w:asciiTheme="minorHAnsi" w:hAnsiTheme="minorHAnsi"/>
        </w:rPr>
      </w:pPr>
      <w:r w:rsidRPr="004967B0">
        <w:rPr>
          <w:rFonts w:asciiTheme="minorHAnsi" w:hAnsiTheme="minorHAnsi"/>
          <w:bCs/>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4" w:history="1">
        <w:r w:rsidRPr="004967B0">
          <w:rPr>
            <w:rStyle w:val="Hyperlink"/>
            <w:rFonts w:asciiTheme="minorHAnsi" w:hAnsiTheme="minorHAnsi"/>
            <w:bCs/>
          </w:rPr>
          <w:t>http://www.uta.edu/sfs</w:t>
        </w:r>
      </w:hyperlink>
      <w:r w:rsidRPr="004967B0">
        <w:rPr>
          <w:rFonts w:asciiTheme="minorHAnsi" w:hAnsiTheme="minorHAnsi"/>
          <w:bCs/>
        </w:rPr>
        <w:t>.</w:t>
      </w:r>
    </w:p>
    <w:p w:rsidR="008E1AEB" w:rsidRPr="004005DE" w:rsidRDefault="008E1AEB" w:rsidP="004967B0">
      <w:pPr>
        <w:rPr>
          <w:rFonts w:asciiTheme="minorHAnsi" w:hAnsiTheme="minorHAnsi"/>
          <w:sz w:val="16"/>
          <w:szCs w:val="16"/>
        </w:rPr>
      </w:pPr>
    </w:p>
    <w:p w:rsidR="00786C2F" w:rsidRPr="004967B0" w:rsidRDefault="002E33D5" w:rsidP="004967B0">
      <w:pPr>
        <w:rPr>
          <w:rFonts w:asciiTheme="minorHAnsi" w:hAnsiTheme="minorHAnsi"/>
          <w:b/>
          <w:bCs/>
          <w:sz w:val="24"/>
        </w:rPr>
      </w:pPr>
      <w:r w:rsidRPr="004967B0">
        <w:rPr>
          <w:rFonts w:asciiTheme="minorHAnsi" w:hAnsiTheme="minorHAnsi"/>
          <w:b/>
          <w:bCs/>
          <w:sz w:val="24"/>
        </w:rPr>
        <w:t>Final Review Week</w:t>
      </w:r>
    </w:p>
    <w:p w:rsidR="002E33D5" w:rsidRDefault="002E33D5" w:rsidP="004967B0">
      <w:pPr>
        <w:rPr>
          <w:rFonts w:asciiTheme="minorHAnsi" w:hAnsiTheme="minorHAnsi"/>
        </w:rPr>
      </w:pPr>
      <w:r w:rsidRPr="004967B0">
        <w:rPr>
          <w:rFonts w:asciiTheme="minorHAnsi" w:hAnsiTheme="minorHAnsi"/>
          <w:bCs/>
        </w:rPr>
        <w:t>For semester-long courses</w:t>
      </w:r>
      <w:r w:rsidRPr="004967B0">
        <w:rPr>
          <w:rFonts w:asciiTheme="minorHAnsi" w:hAnsiTheme="minorHAnsi"/>
          <w:b/>
          <w:bCs/>
        </w:rPr>
        <w:t xml:space="preserve">, </w:t>
      </w:r>
      <w:r w:rsidRPr="004967B0">
        <w:rPr>
          <w:rFonts w:asciiTheme="minorHAnsi" w:hAnsiTheme="minorHAnsi"/>
          <w:bCs/>
        </w:rPr>
        <w:t>a</w:t>
      </w:r>
      <w:r w:rsidRPr="004967B0">
        <w:rPr>
          <w:rFonts w:asciiTheme="minorHAnsi" w:hAnsiTheme="minorHAnsi"/>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4967B0">
        <w:rPr>
          <w:rFonts w:asciiTheme="minorHAnsi" w:hAnsiTheme="minorHAnsi"/>
          <w:i/>
        </w:rPr>
        <w:t>unless specified in the class syllabus</w:t>
      </w:r>
      <w:r w:rsidRPr="004967B0">
        <w:rPr>
          <w:rFonts w:asciiTheme="minorHAnsi" w:hAnsiTheme="minorHAnsi"/>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F7707D" w:rsidRPr="004005DE" w:rsidRDefault="00F7707D" w:rsidP="004967B0">
      <w:pPr>
        <w:rPr>
          <w:rFonts w:asciiTheme="minorHAnsi" w:hAnsiTheme="minorHAnsi"/>
          <w:sz w:val="16"/>
          <w:szCs w:val="16"/>
        </w:rPr>
      </w:pPr>
    </w:p>
    <w:p w:rsidR="00786C2F" w:rsidRPr="00F7707D" w:rsidRDefault="2F59050C" w:rsidP="004967B0">
      <w:pPr>
        <w:rPr>
          <w:rFonts w:asciiTheme="minorHAnsi" w:hAnsiTheme="minorHAnsi"/>
          <w:sz w:val="24"/>
        </w:rPr>
      </w:pPr>
      <w:r w:rsidRPr="00F7707D">
        <w:rPr>
          <w:rFonts w:asciiTheme="minorHAnsi" w:hAnsiTheme="minorHAnsi"/>
          <w:b/>
          <w:bCs/>
          <w:sz w:val="24"/>
        </w:rPr>
        <w:t>Emergency Exit Procedures:</w:t>
      </w:r>
    </w:p>
    <w:p w:rsidR="002E33D5" w:rsidRDefault="002E33D5" w:rsidP="004967B0">
      <w:pPr>
        <w:rPr>
          <w:rFonts w:asciiTheme="minorHAnsi" w:hAnsiTheme="minorHAnsi"/>
        </w:rPr>
      </w:pPr>
      <w:r w:rsidRPr="004967B0">
        <w:rPr>
          <w:rFonts w:asciiTheme="minorHAnsi" w:hAnsiTheme="minorHAnsi"/>
        </w:rPr>
        <w:t xml:space="preserve">Should we experience an emergency event that requires us to vacate the building, students should exit the room and move toward the nearest exit, </w:t>
      </w:r>
      <w:r w:rsidRPr="004967B0">
        <w:rPr>
          <w:rFonts w:asciiTheme="minorHAnsi" w:hAnsiTheme="minorHAnsi"/>
          <w:color w:val="0000FF"/>
        </w:rPr>
        <w:t>which is located [insert a description of the nearest exit/emergency exit]</w:t>
      </w:r>
      <w:r w:rsidRPr="004967B0">
        <w:rPr>
          <w:rFonts w:asciiTheme="minorHAnsi" w:hAnsiTheme="minorHAnsi"/>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F7707D" w:rsidRPr="00266F5C" w:rsidRDefault="00F7707D" w:rsidP="004967B0">
      <w:pPr>
        <w:rPr>
          <w:rFonts w:asciiTheme="minorHAnsi" w:hAnsiTheme="minorHAnsi"/>
          <w:sz w:val="16"/>
          <w:szCs w:val="16"/>
        </w:rPr>
      </w:pPr>
    </w:p>
    <w:p w:rsidR="007E422D" w:rsidRPr="00F7707D" w:rsidRDefault="2F59050C" w:rsidP="004967B0">
      <w:pPr>
        <w:rPr>
          <w:rFonts w:asciiTheme="minorHAnsi" w:hAnsiTheme="minorHAnsi"/>
          <w:sz w:val="24"/>
        </w:rPr>
      </w:pPr>
      <w:r w:rsidRPr="00F7707D">
        <w:rPr>
          <w:rFonts w:asciiTheme="minorHAnsi" w:hAnsiTheme="minorHAnsi"/>
          <w:b/>
          <w:bCs/>
          <w:sz w:val="24"/>
        </w:rPr>
        <w:t>Student Support Services</w:t>
      </w:r>
      <w:r w:rsidRPr="00F7707D">
        <w:rPr>
          <w:rFonts w:asciiTheme="minorHAnsi" w:hAnsiTheme="minorHAnsi"/>
          <w:sz w:val="24"/>
        </w:rPr>
        <w:t>:</w:t>
      </w:r>
    </w:p>
    <w:p w:rsidR="002E33D5" w:rsidRPr="004967B0" w:rsidRDefault="002E33D5" w:rsidP="004967B0">
      <w:pPr>
        <w:rPr>
          <w:rFonts w:asciiTheme="minorHAnsi" w:hAnsiTheme="minorHAnsi" w:cstheme="minorBidi"/>
          <w:b/>
          <w:bCs/>
          <w:color w:val="0000FF"/>
        </w:rPr>
      </w:pPr>
      <w:r w:rsidRPr="004967B0">
        <w:rPr>
          <w:rFonts w:asciiTheme="minorHAnsi" w:hAnsiTheme="minorHAnsi"/>
        </w:rPr>
        <w:t xml:space="preserve">UT Arlington provides a variety of resources and programs designed to help students develop academic skills, deal with personal situations, and better understand concepts and information related to their courses. Resources include </w:t>
      </w:r>
      <w:hyperlink r:id="rId25" w:history="1">
        <w:r w:rsidRPr="004967B0">
          <w:rPr>
            <w:rStyle w:val="Hyperlink"/>
            <w:rFonts w:asciiTheme="minorHAnsi" w:hAnsiTheme="minorHAnsi" w:cs="Arial"/>
          </w:rPr>
          <w:t>tutoring</w:t>
        </w:r>
      </w:hyperlink>
      <w:r w:rsidRPr="004967B0">
        <w:rPr>
          <w:rFonts w:asciiTheme="minorHAnsi" w:hAnsiTheme="minorHAnsi"/>
        </w:rPr>
        <w:t xml:space="preserve">, </w:t>
      </w:r>
      <w:hyperlink r:id="rId26" w:history="1">
        <w:r w:rsidRPr="004967B0">
          <w:rPr>
            <w:rStyle w:val="Hyperlink"/>
            <w:rFonts w:asciiTheme="minorHAnsi" w:hAnsiTheme="minorHAnsi" w:cs="Arial"/>
          </w:rPr>
          <w:t>major-based learning centers</w:t>
        </w:r>
      </w:hyperlink>
      <w:r w:rsidRPr="004967B0">
        <w:rPr>
          <w:rFonts w:asciiTheme="minorHAnsi" w:hAnsiTheme="minorHAnsi"/>
        </w:rPr>
        <w:t xml:space="preserve">, developmental education, </w:t>
      </w:r>
      <w:hyperlink r:id="rId27" w:history="1">
        <w:r w:rsidRPr="004967B0">
          <w:rPr>
            <w:rStyle w:val="Hyperlink"/>
            <w:rFonts w:asciiTheme="minorHAnsi" w:hAnsiTheme="minorHAnsi" w:cs="Arial"/>
          </w:rPr>
          <w:t>advising and mentoring</w:t>
        </w:r>
      </w:hyperlink>
      <w:r w:rsidRPr="004967B0">
        <w:rPr>
          <w:rFonts w:asciiTheme="minorHAnsi" w:hAnsiTheme="minorHAnsi"/>
        </w:rPr>
        <w:t xml:space="preserve">, personal counseling, and </w:t>
      </w:r>
      <w:hyperlink r:id="rId28" w:history="1">
        <w:r w:rsidRPr="004967B0">
          <w:rPr>
            <w:rStyle w:val="Hyperlink"/>
            <w:rFonts w:asciiTheme="minorHAnsi" w:hAnsiTheme="minorHAnsi" w:cs="Arial"/>
          </w:rPr>
          <w:t>federally funded programs</w:t>
        </w:r>
      </w:hyperlink>
      <w:r w:rsidRPr="004967B0">
        <w:rPr>
          <w:rFonts w:asciiTheme="minorHAnsi" w:hAnsiTheme="minorHAnsi"/>
        </w:rPr>
        <w:t xml:space="preserve">. For individualized referrals, students may visit the reception desk at University College (Ransom Hall), call the Maverick Resource Hotline at 817-272-6107, send a message to </w:t>
      </w:r>
      <w:hyperlink r:id="rId29" w:history="1">
        <w:r w:rsidRPr="004967B0">
          <w:rPr>
            <w:rStyle w:val="Hyperlink"/>
            <w:rFonts w:asciiTheme="minorHAnsi" w:hAnsiTheme="minorHAnsi" w:cs="Arial"/>
          </w:rPr>
          <w:t>resources@uta.edu</w:t>
        </w:r>
      </w:hyperlink>
      <w:r w:rsidRPr="004967B0">
        <w:rPr>
          <w:rFonts w:asciiTheme="minorHAnsi" w:hAnsiTheme="minorHAnsi"/>
        </w:rPr>
        <w:t xml:space="preserve">, or view the information at </w:t>
      </w:r>
      <w:hyperlink r:id="rId30" w:history="1">
        <w:r w:rsidRPr="004967B0">
          <w:rPr>
            <w:rStyle w:val="Hyperlink"/>
            <w:rFonts w:asciiTheme="minorHAnsi" w:hAnsiTheme="minorHAnsi" w:cs="Arial"/>
          </w:rPr>
          <w:t>http://www.uta.edu/universitycollege/resources/index.php</w:t>
        </w:r>
      </w:hyperlink>
      <w:r w:rsidRPr="004967B0">
        <w:rPr>
          <w:rFonts w:asciiTheme="minorHAnsi" w:hAnsiTheme="minorHAnsi"/>
        </w:rPr>
        <w:t>.</w:t>
      </w:r>
    </w:p>
    <w:p w:rsidR="002E33D5" w:rsidRPr="00266F5C" w:rsidRDefault="002E33D5" w:rsidP="004967B0">
      <w:pPr>
        <w:rPr>
          <w:rFonts w:asciiTheme="minorHAnsi" w:hAnsiTheme="minorHAnsi" w:cstheme="minorBidi"/>
          <w:bCs/>
          <w:color w:val="0000FF"/>
          <w:sz w:val="16"/>
          <w:szCs w:val="16"/>
        </w:rPr>
      </w:pPr>
    </w:p>
    <w:p w:rsidR="002E33D5" w:rsidRPr="00F7707D" w:rsidRDefault="2F59050C" w:rsidP="004967B0">
      <w:pPr>
        <w:rPr>
          <w:rFonts w:asciiTheme="minorHAnsi" w:hAnsiTheme="minorHAnsi"/>
          <w:b/>
          <w:bCs/>
        </w:rPr>
      </w:pPr>
      <w:r w:rsidRPr="00F7707D">
        <w:rPr>
          <w:rFonts w:asciiTheme="minorHAnsi" w:hAnsiTheme="minorHAnsi"/>
          <w:b/>
          <w:bCs/>
        </w:rPr>
        <w:t>University Tutorial &amp; Supplemental Instruction</w:t>
      </w:r>
      <w:r w:rsidR="00F7707D">
        <w:rPr>
          <w:rFonts w:asciiTheme="minorHAnsi" w:hAnsiTheme="minorHAnsi"/>
          <w:b/>
          <w:bCs/>
        </w:rPr>
        <w:t xml:space="preserve">  </w:t>
      </w:r>
      <w:r w:rsidR="002E33D5" w:rsidRPr="00F7707D">
        <w:rPr>
          <w:rFonts w:asciiTheme="minorHAnsi" w:hAnsiTheme="minorHAnsi"/>
        </w:rPr>
        <w:t xml:space="preserve">(Ransom Hall 205): UTSI offers a variety of academic support services for undergraduate students, including: 60 minute one-on-one </w:t>
      </w:r>
      <w:hyperlink r:id="rId31" w:history="1">
        <w:r w:rsidR="002E33D5" w:rsidRPr="00F7707D">
          <w:rPr>
            <w:rStyle w:val="Hyperlink"/>
            <w:rFonts w:asciiTheme="minorHAnsi" w:hAnsiTheme="minorHAnsi" w:cs="Arial"/>
            <w:color w:val="auto"/>
          </w:rPr>
          <w:t>tutoring</w:t>
        </w:r>
      </w:hyperlink>
      <w:r w:rsidR="002E33D5" w:rsidRPr="00F7707D">
        <w:rPr>
          <w:rFonts w:asciiTheme="minorHAnsi" w:hAnsiTheme="minorHAnsi"/>
        </w:rPr>
        <w:t xml:space="preserve"> sessions, </w:t>
      </w:r>
      <w:hyperlink r:id="rId32" w:history="1">
        <w:r w:rsidR="002E33D5" w:rsidRPr="00F7707D">
          <w:rPr>
            <w:rStyle w:val="Hyperlink"/>
            <w:rFonts w:asciiTheme="minorHAnsi" w:hAnsiTheme="minorHAnsi" w:cs="Arial"/>
            <w:color w:val="auto"/>
          </w:rPr>
          <w:t>Start Strong</w:t>
        </w:r>
      </w:hyperlink>
      <w:r w:rsidR="002E33D5" w:rsidRPr="00F7707D">
        <w:rPr>
          <w:rFonts w:asciiTheme="minorHAnsi" w:hAnsiTheme="minorHAnsi"/>
        </w:rPr>
        <w:t xml:space="preserve"> Freshman tutoring program, and </w:t>
      </w:r>
      <w:hyperlink r:id="rId33" w:history="1">
        <w:r w:rsidR="002E33D5" w:rsidRPr="00F7707D">
          <w:rPr>
            <w:rStyle w:val="Hyperlink"/>
            <w:rFonts w:asciiTheme="minorHAnsi" w:hAnsiTheme="minorHAnsi" w:cs="Arial"/>
            <w:color w:val="auto"/>
          </w:rPr>
          <w:t>Supplemental Instruction</w:t>
        </w:r>
      </w:hyperlink>
      <w:r w:rsidR="002E33D5" w:rsidRPr="00F7707D">
        <w:rPr>
          <w:rFonts w:asciiTheme="minorHAnsi" w:hAnsiTheme="minorHAnsi"/>
        </w:rPr>
        <w:t xml:space="preserve">. Office hours are Monday-Friday 8:00am-5:00pm. For more information visit </w:t>
      </w:r>
      <w:hyperlink r:id="rId34" w:history="1">
        <w:r w:rsidR="002E33D5" w:rsidRPr="00F7707D">
          <w:rPr>
            <w:rStyle w:val="Hyperlink"/>
            <w:rFonts w:asciiTheme="minorHAnsi" w:hAnsiTheme="minorHAnsi" w:cs="Arial"/>
            <w:color w:val="auto"/>
          </w:rPr>
          <w:t>www.uta.edu/utsi</w:t>
        </w:r>
      </w:hyperlink>
      <w:r w:rsidR="002E33D5" w:rsidRPr="00F7707D">
        <w:rPr>
          <w:rFonts w:asciiTheme="minorHAnsi" w:hAnsiTheme="minorHAnsi"/>
        </w:rPr>
        <w:t xml:space="preserve"> or call 817-272-2617.</w:t>
      </w:r>
    </w:p>
    <w:p w:rsidR="005F1354" w:rsidRPr="00266F5C" w:rsidRDefault="005F1354" w:rsidP="004967B0">
      <w:pPr>
        <w:rPr>
          <w:rFonts w:asciiTheme="minorHAnsi" w:hAnsiTheme="minorHAnsi"/>
          <w:b/>
          <w:bCs/>
          <w:color w:val="0000FF"/>
          <w:sz w:val="16"/>
          <w:szCs w:val="16"/>
        </w:rPr>
      </w:pPr>
    </w:p>
    <w:p w:rsidR="002E33D5" w:rsidRPr="004967B0" w:rsidRDefault="2F59050C" w:rsidP="004967B0">
      <w:pPr>
        <w:rPr>
          <w:rFonts w:asciiTheme="minorHAnsi" w:hAnsiTheme="minorHAnsi" w:cstheme="minorBidi"/>
          <w:bCs/>
          <w:color w:val="0000FF"/>
        </w:rPr>
      </w:pPr>
      <w:r w:rsidRPr="00F7707D">
        <w:rPr>
          <w:rFonts w:asciiTheme="minorHAnsi" w:hAnsiTheme="minorHAnsi"/>
          <w:b/>
          <w:bCs/>
        </w:rPr>
        <w:t>The IDEAS Center</w:t>
      </w:r>
      <w:r w:rsidR="002E33D5" w:rsidRPr="00F7707D">
        <w:rPr>
          <w:rFonts w:asciiTheme="minorHAnsi" w:hAnsiTheme="minorHAnsi"/>
          <w:b/>
          <w:bCs/>
        </w:rPr>
        <w:t xml:space="preserve"> </w:t>
      </w:r>
      <w:r w:rsidRPr="00F7707D">
        <w:rPr>
          <w:rFonts w:asciiTheme="minorHAnsi" w:hAnsiTheme="minorHAnsi"/>
          <w:b/>
          <w:bCs/>
        </w:rPr>
        <w:t xml:space="preserve"> </w:t>
      </w:r>
      <w:r w:rsidR="002E33D5" w:rsidRPr="00F7707D">
        <w:rPr>
          <w:rFonts w:asciiTheme="minorHAnsi" w:hAnsiTheme="minorHAnsi" w:cstheme="minorBidi"/>
          <w:b/>
          <w:bCs/>
        </w:rPr>
        <w:t>(</w:t>
      </w:r>
      <w:r w:rsidR="002E33D5" w:rsidRPr="00F7707D">
        <w:rPr>
          <w:rFonts w:asciiTheme="minorHAnsi" w:hAnsiTheme="minorHAnsi" w:cstheme="minorBidi"/>
          <w:bCs/>
        </w:rPr>
        <w:t>2</w:t>
      </w:r>
      <w:r w:rsidR="002E33D5" w:rsidRPr="00F7707D">
        <w:rPr>
          <w:rFonts w:asciiTheme="minorHAnsi" w:hAnsiTheme="minorHAnsi" w:cstheme="minorBidi"/>
          <w:bCs/>
          <w:vertAlign w:val="superscript"/>
        </w:rPr>
        <w:t>nd</w:t>
      </w:r>
      <w:r w:rsidR="002E33D5" w:rsidRPr="00F7707D">
        <w:rPr>
          <w:rFonts w:asciiTheme="minorHAnsi" w:hAnsiTheme="minorHAnsi" w:cstheme="minorBidi"/>
          <w:bCs/>
        </w:rPr>
        <w:t xml:space="preserve"> Floor of Central Library) offers </w:t>
      </w:r>
      <w:r w:rsidR="002E33D5" w:rsidRPr="00F7707D">
        <w:rPr>
          <w:rFonts w:asciiTheme="minorHAnsi" w:hAnsiTheme="minorHAnsi" w:cstheme="minorBidi"/>
          <w:b/>
          <w:bCs/>
        </w:rPr>
        <w:t>FREE</w:t>
      </w:r>
      <w:r w:rsidR="002E33D5" w:rsidRPr="00F7707D">
        <w:rPr>
          <w:rFonts w:asciiTheme="minorHAnsi" w:hAnsiTheme="minorHAnsi" w:cstheme="minorBidi"/>
          <w:bCs/>
        </w:rPr>
        <w:t xml:space="preserve"> tutoring to all students with a focus on transfer students, sophomores, veterans and others undergoing a transition to UT Arlington. Students can drop in, or check the schedule of available peer tutors at www.uta.edu/IDEAS, or call (817) 272-6593.</w:t>
      </w:r>
    </w:p>
    <w:p w:rsidR="00BC7D68" w:rsidRPr="00266F5C" w:rsidRDefault="00BC7D68" w:rsidP="004967B0">
      <w:pPr>
        <w:rPr>
          <w:rFonts w:asciiTheme="minorHAnsi" w:hAnsiTheme="minorHAnsi"/>
          <w:color w:val="0000FF"/>
          <w:sz w:val="16"/>
          <w:szCs w:val="16"/>
        </w:rPr>
      </w:pPr>
    </w:p>
    <w:p w:rsidR="002E33D5" w:rsidRPr="00F7707D" w:rsidRDefault="2F59050C" w:rsidP="004967B0">
      <w:pPr>
        <w:rPr>
          <w:rFonts w:asciiTheme="minorHAnsi" w:hAnsiTheme="minorHAnsi"/>
        </w:rPr>
      </w:pPr>
      <w:r w:rsidRPr="00F7707D">
        <w:rPr>
          <w:rFonts w:asciiTheme="minorHAnsi" w:hAnsiTheme="minorHAnsi"/>
          <w:b/>
          <w:bCs/>
        </w:rPr>
        <w:t>The English Writing Center (411LIBR)</w:t>
      </w:r>
      <w:r w:rsidRPr="00F7707D">
        <w:rPr>
          <w:rFonts w:asciiTheme="minorHAnsi" w:hAnsiTheme="minorHAnsi"/>
        </w:rPr>
        <w:t xml:space="preserve">: </w:t>
      </w:r>
      <w:r w:rsidR="002E33D5" w:rsidRPr="00F7707D">
        <w:rPr>
          <w:rFonts w:asciiTheme="minorHAnsi" w:hAnsiTheme="minorHAnsi"/>
        </w:rPr>
        <w:t xml:space="preserve"> </w:t>
      </w:r>
      <w:r w:rsidR="002E33D5" w:rsidRPr="00F7707D">
        <w:rPr>
          <w:rFonts w:asciiTheme="minorHAnsi" w:hAnsiTheme="minorHAnsi" w:cstheme="minorBidi"/>
        </w:rPr>
        <w:t xml:space="preserve">The Writing Center offers </w:t>
      </w:r>
      <w:r w:rsidR="002E33D5" w:rsidRPr="00F7707D">
        <w:rPr>
          <w:rFonts w:asciiTheme="minorHAnsi" w:hAnsiTheme="minorHAnsi" w:cstheme="minorBidi"/>
          <w:b/>
        </w:rPr>
        <w:t>FREE</w:t>
      </w:r>
      <w:r w:rsidR="002E33D5" w:rsidRPr="00F7707D">
        <w:rPr>
          <w:rFonts w:asciiTheme="minorHAnsi" w:hAnsiTheme="minorHAnsi" w:cstheme="minorBidi"/>
        </w:rPr>
        <w:t xml:space="preserve"> tutoring in 15-, 30-, 45-, and 60-minute face-to-face and online sessions to all UTA students on any phase of their UTA coursework. Register and make appointments online at</w:t>
      </w:r>
      <w:r w:rsidR="002E33D5" w:rsidRPr="00F7707D">
        <w:rPr>
          <w:rFonts w:asciiTheme="minorHAnsi" w:hAnsiTheme="minorHAnsi"/>
        </w:rPr>
        <w:t xml:space="preserve"> https://uta.mywconline.com</w:t>
      </w:r>
      <w:r w:rsidR="002E33D5" w:rsidRPr="00F7707D">
        <w:rPr>
          <w:rFonts w:asciiTheme="minorHAnsi" w:hAnsiTheme="minorHAnsi" w:cstheme="minorBidi"/>
        </w:rPr>
        <w:t xml:space="preserve">. Classroom visits, workshops, and specialized services for graduate students and faculty are also available. Please see </w:t>
      </w:r>
      <w:hyperlink r:id="rId35" w:history="1">
        <w:r w:rsidR="002E33D5" w:rsidRPr="00F7707D">
          <w:rPr>
            <w:rStyle w:val="Hyperlink"/>
            <w:rFonts w:asciiTheme="minorHAnsi" w:hAnsiTheme="minorHAnsi" w:cstheme="minorBidi"/>
            <w:color w:val="auto"/>
          </w:rPr>
          <w:t>www.uta.edu/owl</w:t>
        </w:r>
      </w:hyperlink>
      <w:r w:rsidR="002E33D5" w:rsidRPr="00F7707D">
        <w:rPr>
          <w:rFonts w:asciiTheme="minorHAnsi" w:hAnsiTheme="minorHAnsi" w:cstheme="minorBidi"/>
        </w:rPr>
        <w:t xml:space="preserve"> for detailed information on all our programs and services.</w:t>
      </w:r>
    </w:p>
    <w:p w:rsidR="002E33D5" w:rsidRPr="004967B0" w:rsidRDefault="002E33D5" w:rsidP="004967B0">
      <w:pPr>
        <w:rPr>
          <w:rStyle w:val="Hyperlink"/>
          <w:rFonts w:asciiTheme="minorHAnsi" w:hAnsiTheme="minorHAnsi" w:cstheme="minorBidi"/>
        </w:rPr>
      </w:pPr>
      <w:r w:rsidRPr="00F7707D">
        <w:rPr>
          <w:rFonts w:asciiTheme="minorHAnsi" w:hAnsiTheme="minorHAnsi" w:cstheme="minorBidi"/>
        </w:rPr>
        <w:t>The Library’s 2</w:t>
      </w:r>
      <w:r w:rsidRPr="00F7707D">
        <w:rPr>
          <w:rFonts w:asciiTheme="minorHAnsi" w:hAnsiTheme="minorHAnsi" w:cstheme="minorBidi"/>
          <w:vertAlign w:val="superscript"/>
        </w:rPr>
        <w:t>nd</w:t>
      </w:r>
      <w:r w:rsidRPr="00F7707D">
        <w:rPr>
          <w:rFonts w:asciiTheme="minorHAnsi" w:hAnsiTheme="minorHAnsi" w:cstheme="minorBidi"/>
        </w:rPr>
        <w:t xml:space="preserve"> floor Academic Plaza offers students a central hub of support services, including IDEAS Center, University Advising Services, Transfer UTA and various college/school advising hours. Services are available during the library’s hours of operation.</w:t>
      </w:r>
      <w:r w:rsidRPr="004967B0">
        <w:rPr>
          <w:rFonts w:asciiTheme="minorHAnsi" w:hAnsiTheme="minorHAnsi" w:cstheme="minorBidi"/>
          <w:color w:val="0000FF"/>
        </w:rPr>
        <w:t xml:space="preserve"> </w:t>
      </w:r>
      <w:hyperlink r:id="rId36" w:history="1">
        <w:r w:rsidRPr="004967B0">
          <w:rPr>
            <w:rStyle w:val="Hyperlink"/>
            <w:rFonts w:asciiTheme="minorHAnsi" w:hAnsiTheme="minorHAnsi" w:cstheme="minorBidi"/>
          </w:rPr>
          <w:t>http://library.uta.edu/academic-plaza</w:t>
        </w:r>
      </w:hyperlink>
    </w:p>
    <w:p w:rsidR="00F7707D" w:rsidRPr="00266F5C" w:rsidRDefault="00F7707D" w:rsidP="004967B0">
      <w:pPr>
        <w:rPr>
          <w:rFonts w:asciiTheme="minorHAnsi" w:hAnsiTheme="minorHAnsi"/>
          <w:b/>
          <w:sz w:val="16"/>
          <w:szCs w:val="16"/>
        </w:rPr>
      </w:pPr>
    </w:p>
    <w:p w:rsidR="00E10815" w:rsidRPr="00E10815" w:rsidRDefault="002E33D5" w:rsidP="004967B0">
      <w:pPr>
        <w:rPr>
          <w:rFonts w:asciiTheme="minorHAnsi" w:hAnsiTheme="minorHAnsi"/>
          <w:bCs/>
          <w:sz w:val="24"/>
        </w:rPr>
      </w:pPr>
      <w:r w:rsidRPr="00E10815">
        <w:rPr>
          <w:rFonts w:asciiTheme="minorHAnsi" w:hAnsiTheme="minorHAnsi"/>
          <w:b/>
          <w:sz w:val="24"/>
        </w:rPr>
        <w:t>Emergency Phone Numbers</w:t>
      </w:r>
    </w:p>
    <w:p w:rsidR="002E33D5" w:rsidRPr="004967B0" w:rsidRDefault="002E33D5" w:rsidP="004967B0">
      <w:pPr>
        <w:rPr>
          <w:rFonts w:asciiTheme="minorHAnsi" w:hAnsiTheme="minorHAnsi"/>
          <w:bCs/>
        </w:rPr>
      </w:pPr>
      <w:r w:rsidRPr="004967B0">
        <w:rPr>
          <w:rFonts w:asciiTheme="minorHAnsi" w:hAnsiTheme="minorHAnsi"/>
          <w:bCs/>
        </w:rPr>
        <w:t>In case of an on-campus emergency, call the UT Arlington Police Department at 817-272-3003 (non-campus phone), 2-3003 (campus phone). You may also dial 911. Non-emergency number 817-272-3381.</w:t>
      </w:r>
    </w:p>
    <w:p w:rsidR="002E33D5" w:rsidRPr="00266F5C" w:rsidRDefault="002E33D5" w:rsidP="004967B0">
      <w:pPr>
        <w:rPr>
          <w:rFonts w:asciiTheme="minorHAnsi" w:hAnsiTheme="minorHAnsi"/>
          <w:b/>
          <w:bCs/>
          <w:color w:val="0000FF"/>
          <w:sz w:val="16"/>
          <w:szCs w:val="16"/>
        </w:rPr>
      </w:pPr>
    </w:p>
    <w:p w:rsidR="00BC7D68" w:rsidRPr="00F7707D" w:rsidRDefault="2F59050C" w:rsidP="004967B0">
      <w:pPr>
        <w:rPr>
          <w:rFonts w:asciiTheme="minorHAnsi" w:hAnsiTheme="minorHAnsi"/>
          <w:b/>
          <w:bCs/>
          <w:sz w:val="24"/>
        </w:rPr>
      </w:pPr>
      <w:r w:rsidRPr="00365E65">
        <w:rPr>
          <w:rFonts w:asciiTheme="minorHAnsi" w:hAnsiTheme="minorHAnsi"/>
          <w:b/>
          <w:bCs/>
          <w:sz w:val="24"/>
        </w:rPr>
        <w:t>COHNI Student Handbook</w:t>
      </w:r>
    </w:p>
    <w:p w:rsidR="002E33D5" w:rsidRPr="004967B0" w:rsidRDefault="002E33D5" w:rsidP="004967B0">
      <w:pPr>
        <w:rPr>
          <w:rFonts w:asciiTheme="minorHAnsi" w:hAnsiTheme="minorHAnsi"/>
        </w:rPr>
      </w:pPr>
      <w:r w:rsidRPr="004967B0">
        <w:rPr>
          <w:rFonts w:asciiTheme="minorHAnsi" w:hAnsiTheme="minorHAnsi"/>
          <w:b/>
          <w:bCs/>
          <w:i/>
          <w:iCs/>
          <w:color w:val="000000"/>
        </w:rPr>
        <w:t xml:space="preserve">The Undergraduate BSN Student Handbook can be found by going to the following link:  </w:t>
      </w:r>
      <w:hyperlink r:id="rId37" w:history="1">
        <w:r w:rsidRPr="004967B0">
          <w:rPr>
            <w:rStyle w:val="Hyperlink"/>
            <w:rFonts w:asciiTheme="minorHAnsi" w:hAnsiTheme="minorHAnsi"/>
          </w:rPr>
          <w:t>https://www.uta.edu/conhi/students/policy/index.php</w:t>
        </w:r>
      </w:hyperlink>
    </w:p>
    <w:p w:rsidR="002E33D5" w:rsidRPr="00266F5C" w:rsidRDefault="002E33D5" w:rsidP="004967B0">
      <w:pPr>
        <w:rPr>
          <w:rFonts w:asciiTheme="minorHAnsi" w:hAnsiTheme="minorHAnsi"/>
          <w:b/>
          <w:bCs/>
          <w:sz w:val="16"/>
          <w:szCs w:val="16"/>
          <w:highlight w:val="yellow"/>
        </w:rPr>
      </w:pPr>
    </w:p>
    <w:p w:rsidR="00BC7D68" w:rsidRPr="00365E65" w:rsidRDefault="00E10815" w:rsidP="004967B0">
      <w:pPr>
        <w:rPr>
          <w:rFonts w:asciiTheme="minorHAnsi" w:hAnsiTheme="minorHAnsi"/>
          <w:b/>
          <w:bCs/>
          <w:sz w:val="24"/>
        </w:rPr>
      </w:pPr>
      <w:r w:rsidRPr="00365E65">
        <w:rPr>
          <w:rFonts w:asciiTheme="minorHAnsi" w:hAnsiTheme="minorHAnsi"/>
          <w:b/>
          <w:bCs/>
          <w:sz w:val="24"/>
        </w:rPr>
        <w:t>Student Code of Ethics</w:t>
      </w:r>
    </w:p>
    <w:p w:rsidR="002E33D5" w:rsidRPr="004967B0" w:rsidRDefault="002E33D5" w:rsidP="004967B0">
      <w:pPr>
        <w:rPr>
          <w:rFonts w:asciiTheme="minorHAnsi" w:hAnsiTheme="minorHAnsi"/>
          <w:b/>
          <w:bCs/>
        </w:rPr>
      </w:pPr>
      <w:r w:rsidRPr="004967B0">
        <w:rPr>
          <w:rFonts w:asciiTheme="minorHAnsi" w:hAnsiTheme="minorHAnsi"/>
        </w:rPr>
        <w:t>The University of Texas at Arlington College of Nursing supports the Student Code of Ethics Policy.  Students are responsible for knowing and complying with the Code.  The Code can be found in the Student Handbook.</w:t>
      </w:r>
    </w:p>
    <w:p w:rsidR="002E33D5" w:rsidRPr="00266F5C" w:rsidRDefault="002E33D5" w:rsidP="004967B0">
      <w:pPr>
        <w:rPr>
          <w:rFonts w:asciiTheme="minorHAnsi" w:hAnsiTheme="minorHAnsi"/>
          <w:b/>
          <w:bCs/>
          <w:sz w:val="16"/>
          <w:szCs w:val="16"/>
        </w:rPr>
      </w:pPr>
    </w:p>
    <w:p w:rsidR="00BC7D68" w:rsidRPr="00365E65" w:rsidRDefault="00E10815" w:rsidP="004967B0">
      <w:pPr>
        <w:rPr>
          <w:rFonts w:asciiTheme="minorHAnsi" w:hAnsiTheme="minorHAnsi"/>
          <w:b/>
          <w:bCs/>
          <w:sz w:val="24"/>
        </w:rPr>
      </w:pPr>
      <w:r w:rsidRPr="00365E65">
        <w:rPr>
          <w:rFonts w:asciiTheme="minorHAnsi" w:hAnsiTheme="minorHAnsi"/>
          <w:b/>
          <w:bCs/>
          <w:sz w:val="24"/>
        </w:rPr>
        <w:t>Code of Professional Conduct</w:t>
      </w:r>
    </w:p>
    <w:p w:rsidR="002E33D5" w:rsidRPr="004967B0" w:rsidRDefault="002E33D5" w:rsidP="004967B0">
      <w:pPr>
        <w:rPr>
          <w:rFonts w:asciiTheme="minorHAnsi" w:hAnsiTheme="minorHAnsi"/>
        </w:rPr>
      </w:pPr>
      <w:r w:rsidRPr="004967B0">
        <w:rPr>
          <w:rFonts w:asciiTheme="minorHAnsi" w:hAnsiTheme="minorHAnsi"/>
        </w:rPr>
        <w:t xml:space="preserve">Nursing students in the UTA CON are considered to be part of the nursing profession.  As members of the profession, students are expected to commit to and maintain high ethical standards. </w:t>
      </w:r>
    </w:p>
    <w:p w:rsidR="00266F5C" w:rsidRDefault="002E33D5" w:rsidP="004967B0">
      <w:pPr>
        <w:rPr>
          <w:rFonts w:asciiTheme="minorHAnsi" w:hAnsiTheme="minorHAnsi"/>
        </w:rPr>
      </w:pPr>
      <w:r w:rsidRPr="004967B0">
        <w:rPr>
          <w:rFonts w:asciiTheme="minorHAnsi" w:hAnsiTheme="minorHAnsi"/>
        </w:rPr>
        <w:t>Students are responsible and accountable for their own academic and professional behaviors and the resulting consequences.</w:t>
      </w:r>
    </w:p>
    <w:p w:rsidR="002E33D5" w:rsidRPr="004967B0" w:rsidRDefault="002E33D5" w:rsidP="004967B0">
      <w:pPr>
        <w:rPr>
          <w:rFonts w:asciiTheme="minorHAnsi" w:hAnsiTheme="minorHAnsi"/>
        </w:rPr>
      </w:pPr>
      <w:r w:rsidRPr="004967B0">
        <w:rPr>
          <w:rFonts w:asciiTheme="minorHAnsi" w:hAnsiTheme="minorHAnsi"/>
        </w:rPr>
        <w:t xml:space="preserve">Students will demonstrate self-discipline throughout all aspects of their nursing education, including meeting academic responsibilities and exhibiting professional conduct in the classroom and in the community, as outlined in the Texas Nurse Practice Act and Texas State Board of Nursing Policies. </w:t>
      </w:r>
    </w:p>
    <w:p w:rsidR="002E33D5" w:rsidRPr="00266F5C" w:rsidRDefault="002E33D5" w:rsidP="004967B0">
      <w:pPr>
        <w:rPr>
          <w:rFonts w:asciiTheme="minorHAnsi" w:hAnsiTheme="minorHAnsi"/>
          <w:sz w:val="16"/>
          <w:szCs w:val="16"/>
        </w:rPr>
      </w:pPr>
      <w:r w:rsidRPr="004967B0">
        <w:rPr>
          <w:rFonts w:asciiTheme="minorHAnsi" w:hAnsiTheme="minorHAnsi"/>
        </w:rPr>
        <w:t> </w:t>
      </w:r>
    </w:p>
    <w:p w:rsidR="002E33D5" w:rsidRPr="004967B0" w:rsidRDefault="002E33D5" w:rsidP="004967B0">
      <w:pPr>
        <w:rPr>
          <w:rFonts w:asciiTheme="minorHAnsi" w:hAnsiTheme="minorHAnsi"/>
        </w:rPr>
      </w:pPr>
      <w:r w:rsidRPr="004967B0">
        <w:rPr>
          <w:rFonts w:asciiTheme="minorHAnsi" w:hAnsiTheme="minorHAnsi"/>
        </w:rPr>
        <w:t xml:space="preserve">It is each student’s responsibility to promote scholastic honesty and professional ethics by actively participating with faculty in maintaining a quality academic environment.  Students are expected to guard public safety by immediately reporting to faculty, any incident they observe or are aware of which would allow incompetent, unethical, or illegal practice by another individual. Having knowledge of and failing to report such behaviors constitutes a breach of both academic and professional responsibilities. </w:t>
      </w:r>
    </w:p>
    <w:p w:rsidR="002E33D5" w:rsidRPr="00266F5C" w:rsidRDefault="002E33D5" w:rsidP="004967B0">
      <w:pPr>
        <w:rPr>
          <w:rFonts w:asciiTheme="minorHAnsi" w:hAnsiTheme="minorHAnsi"/>
          <w:color w:val="1F497D"/>
          <w:sz w:val="16"/>
          <w:szCs w:val="16"/>
        </w:rPr>
      </w:pPr>
    </w:p>
    <w:p w:rsidR="002E33D5" w:rsidRPr="004967B0" w:rsidRDefault="002E33D5" w:rsidP="004967B0">
      <w:pPr>
        <w:rPr>
          <w:rFonts w:asciiTheme="minorHAnsi" w:hAnsiTheme="minorHAnsi"/>
        </w:rPr>
      </w:pPr>
      <w:r w:rsidRPr="004967B0">
        <w:rPr>
          <w:rFonts w:asciiTheme="minorHAnsi" w:hAnsiTheme="minorHAnsi"/>
        </w:rPr>
        <w:t>Refer to the Student Handbook for more information.</w:t>
      </w:r>
    </w:p>
    <w:p w:rsidR="002E33D5" w:rsidRPr="00266F5C" w:rsidRDefault="002E33D5" w:rsidP="004967B0">
      <w:pPr>
        <w:rPr>
          <w:rFonts w:asciiTheme="minorHAnsi" w:hAnsiTheme="minorHAnsi"/>
          <w:b/>
          <w:bCs/>
          <w:sz w:val="16"/>
          <w:szCs w:val="16"/>
        </w:rPr>
      </w:pPr>
    </w:p>
    <w:p w:rsidR="00BC7D68" w:rsidRPr="00365E65" w:rsidRDefault="00E10815" w:rsidP="004967B0">
      <w:pPr>
        <w:rPr>
          <w:rFonts w:asciiTheme="minorHAnsi" w:hAnsiTheme="minorHAnsi"/>
          <w:b/>
          <w:bCs/>
          <w:sz w:val="24"/>
        </w:rPr>
      </w:pPr>
      <w:r w:rsidRPr="00365E65">
        <w:rPr>
          <w:rFonts w:asciiTheme="minorHAnsi" w:hAnsiTheme="minorHAnsi"/>
          <w:b/>
          <w:bCs/>
          <w:sz w:val="24"/>
        </w:rPr>
        <w:t>Classroom Conduct Guidelines</w:t>
      </w:r>
    </w:p>
    <w:p w:rsidR="002E33D5" w:rsidRPr="004967B0" w:rsidRDefault="002E33D5" w:rsidP="004967B0">
      <w:pPr>
        <w:rPr>
          <w:rFonts w:asciiTheme="minorHAnsi" w:hAnsiTheme="minorHAnsi"/>
        </w:rPr>
      </w:pPr>
      <w:r w:rsidRPr="004967B0">
        <w:rPr>
          <w:rFonts w:asciiTheme="minorHAnsi" w:hAnsiTheme="minorHAnsi"/>
        </w:rPr>
        <w:t>The Faculty of the BSN Program believes that classroom teaching has two goals: the provision of content pertinent to the discipline of nursing and the socialization of students into the professional role.  We are committed to providing the curriculum in an atmosphere conducive to student learning and in a manner that will prepare graduates to be successful in the health care workplace.  Refer to the Student Handbook for more information.</w:t>
      </w:r>
    </w:p>
    <w:p w:rsidR="00365E65" w:rsidRPr="00266F5C" w:rsidRDefault="00365E65" w:rsidP="004967B0">
      <w:pPr>
        <w:rPr>
          <w:rFonts w:asciiTheme="minorHAnsi" w:hAnsiTheme="minorHAnsi"/>
          <w:b/>
          <w:bCs/>
          <w:sz w:val="16"/>
          <w:szCs w:val="16"/>
        </w:rPr>
      </w:pPr>
    </w:p>
    <w:p w:rsidR="00BC7D68" w:rsidRPr="00365E65" w:rsidRDefault="00E10815" w:rsidP="004967B0">
      <w:pPr>
        <w:rPr>
          <w:rFonts w:asciiTheme="minorHAnsi" w:hAnsiTheme="minorHAnsi"/>
          <w:b/>
          <w:bCs/>
          <w:sz w:val="24"/>
        </w:rPr>
      </w:pPr>
      <w:r w:rsidRPr="00365E65">
        <w:rPr>
          <w:rFonts w:asciiTheme="minorHAnsi" w:hAnsiTheme="minorHAnsi"/>
          <w:b/>
          <w:bCs/>
          <w:sz w:val="24"/>
        </w:rPr>
        <w:t>Testing Environment</w:t>
      </w:r>
    </w:p>
    <w:p w:rsidR="002E33D5" w:rsidRPr="004967B0" w:rsidRDefault="002E33D5" w:rsidP="004967B0">
      <w:pPr>
        <w:rPr>
          <w:rFonts w:asciiTheme="minorHAnsi" w:hAnsiTheme="minorHAnsi"/>
        </w:rPr>
      </w:pPr>
      <w:r w:rsidRPr="004967B0">
        <w:rPr>
          <w:rFonts w:asciiTheme="minorHAnsi" w:hAnsiTheme="minorHAnsi"/>
        </w:rPr>
        <w:t xml:space="preserve">Although faculty strives to provide a quiet learning/testing environment there may be noises and distractions in any testing environment that are beyond the control of the exam proctors.  If a student feels that the testing environment is unduly noisy or distracting for any reason, it is the responsibility of the student to report this to an exam proctor as soon as possible during the exam so corrective action may be taken. While measures are taken to avoid internet connection disruptions, </w:t>
      </w:r>
      <w:r w:rsidRPr="004967B0">
        <w:rPr>
          <w:rFonts w:asciiTheme="minorHAnsi" w:hAnsiTheme="minorHAnsi"/>
          <w:i/>
        </w:rPr>
        <w:t xml:space="preserve">Web based testing includes the risk of unexpected/uncontrolled connectivity interruptions. In the event such interruptions occur, </w:t>
      </w:r>
      <w:r w:rsidRPr="004967B0">
        <w:rPr>
          <w:rFonts w:asciiTheme="minorHAnsi" w:hAnsiTheme="minorHAnsi"/>
        </w:rPr>
        <w:t>faculty will modify exam end time to assure that students have the full scheduled length of time to complete the exam.</w:t>
      </w:r>
    </w:p>
    <w:p w:rsidR="002E33D5" w:rsidRPr="00266F5C" w:rsidRDefault="002E33D5" w:rsidP="004967B0">
      <w:pPr>
        <w:rPr>
          <w:rFonts w:asciiTheme="minorHAnsi" w:hAnsiTheme="minorHAnsi"/>
          <w:b/>
          <w:bCs/>
          <w:sz w:val="16"/>
          <w:szCs w:val="16"/>
          <w:highlight w:val="yellow"/>
        </w:rPr>
      </w:pPr>
    </w:p>
    <w:p w:rsidR="00BC7D68" w:rsidRPr="00F7707D" w:rsidRDefault="00E10815" w:rsidP="004967B0">
      <w:pPr>
        <w:rPr>
          <w:rFonts w:asciiTheme="minorHAnsi" w:hAnsiTheme="minorHAnsi"/>
          <w:b/>
          <w:bCs/>
          <w:sz w:val="24"/>
          <w:highlight w:val="yellow"/>
        </w:rPr>
      </w:pPr>
      <w:r w:rsidRPr="00365E65">
        <w:rPr>
          <w:rFonts w:asciiTheme="minorHAnsi" w:hAnsiTheme="minorHAnsi"/>
          <w:b/>
          <w:bCs/>
          <w:sz w:val="24"/>
        </w:rPr>
        <w:t>APA Format</w:t>
      </w:r>
    </w:p>
    <w:p w:rsidR="002E33D5" w:rsidRPr="004967B0" w:rsidRDefault="002E33D5" w:rsidP="004967B0">
      <w:pPr>
        <w:rPr>
          <w:rFonts w:asciiTheme="minorHAnsi" w:hAnsiTheme="minorHAnsi"/>
        </w:rPr>
      </w:pPr>
      <w:r w:rsidRPr="004967B0">
        <w:rPr>
          <w:rFonts w:asciiTheme="minorHAnsi" w:hAnsiTheme="minorHAnsi"/>
          <w:i/>
          <w:iCs/>
        </w:rPr>
        <w:t xml:space="preserve">APA </w:t>
      </w:r>
      <w:r w:rsidRPr="004967B0">
        <w:rPr>
          <w:rFonts w:asciiTheme="minorHAnsi" w:hAnsiTheme="minorHAnsi"/>
        </w:rPr>
        <w:t xml:space="preserve">style manual will be used by the UTACON with some specific requirements for the undergraduate courses. The sample title page &amp; instructions, as well as a Manuscript Preparation document can be found in the Student Handbook which can be found by going to the following link and clicking on BSN Student Handbook:  </w:t>
      </w:r>
      <w:hyperlink r:id="rId38" w:history="1">
        <w:r w:rsidRPr="004967B0">
          <w:rPr>
            <w:rStyle w:val="Hyperlink"/>
            <w:rFonts w:asciiTheme="minorHAnsi" w:hAnsiTheme="minorHAnsi"/>
          </w:rPr>
          <w:t>http://www.uta.edu/nursing/bsn-program/</w:t>
        </w:r>
      </w:hyperlink>
    </w:p>
    <w:p w:rsidR="002E33D5" w:rsidRPr="00266F5C" w:rsidRDefault="002E33D5" w:rsidP="004967B0">
      <w:pPr>
        <w:rPr>
          <w:rFonts w:asciiTheme="minorHAnsi" w:hAnsiTheme="minorHAnsi"/>
          <w:b/>
          <w:bCs/>
          <w:sz w:val="16"/>
          <w:szCs w:val="16"/>
          <w:highlight w:val="yellow"/>
        </w:rPr>
      </w:pPr>
    </w:p>
    <w:p w:rsidR="00BC7D68" w:rsidRPr="00365E65" w:rsidRDefault="2F59050C" w:rsidP="004967B0">
      <w:pPr>
        <w:rPr>
          <w:rFonts w:asciiTheme="minorHAnsi" w:hAnsiTheme="minorHAnsi"/>
          <w:b/>
          <w:bCs/>
          <w:sz w:val="24"/>
        </w:rPr>
      </w:pPr>
      <w:r w:rsidRPr="00365E65">
        <w:rPr>
          <w:rFonts w:asciiTheme="minorHAnsi" w:hAnsiTheme="minorHAnsi"/>
          <w:b/>
          <w:bCs/>
          <w:sz w:val="24"/>
        </w:rPr>
        <w:t>No Gift Policy</w:t>
      </w:r>
    </w:p>
    <w:p w:rsidR="002E33D5" w:rsidRPr="004967B0" w:rsidRDefault="002E33D5" w:rsidP="004967B0">
      <w:pPr>
        <w:rPr>
          <w:rFonts w:asciiTheme="minorHAnsi" w:hAnsiTheme="minorHAnsi"/>
        </w:rPr>
      </w:pPr>
      <w:r w:rsidRPr="004967B0">
        <w:rPr>
          <w:rFonts w:asciiTheme="minorHAnsi" w:hAnsiTheme="minorHAnsi"/>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sectPr w:rsidR="002E33D5" w:rsidRPr="004967B0" w:rsidSect="00B65856">
      <w:headerReference w:type="even" r:id="rId39"/>
      <w:headerReference w:type="default" r:id="rId40"/>
      <w:footerReference w:type="even" r:id="rId41"/>
      <w:footerReference w:type="default" r:id="rId42"/>
      <w:headerReference w:type="first" r:id="rId43"/>
      <w:footerReference w:type="first" r:id="rId4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E92" w:rsidRDefault="005D3E92" w:rsidP="00141EC6">
      <w:r>
        <w:separator/>
      </w:r>
    </w:p>
  </w:endnote>
  <w:endnote w:type="continuationSeparator" w:id="0">
    <w:p w:rsidR="005D3E92" w:rsidRDefault="005D3E92"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5C" w:rsidRDefault="00266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DE" w:rsidRPr="00640A90" w:rsidRDefault="004005DE">
    <w:pPr>
      <w:pStyle w:val="Footer"/>
      <w:rPr>
        <w:sz w:val="16"/>
      </w:rPr>
    </w:pPr>
    <w:r w:rsidRPr="00640A90">
      <w:rPr>
        <w:sz w:val="16"/>
      </w:rPr>
      <w:t>N435</w:t>
    </w:r>
    <w:r>
      <w:rPr>
        <w:sz w:val="16"/>
      </w:rPr>
      <w:t>0</w:t>
    </w:r>
    <w:r w:rsidRPr="00640A90">
      <w:rPr>
        <w:sz w:val="16"/>
      </w:rPr>
      <w:t xml:space="preserve"> Syllabus </w:t>
    </w:r>
    <w:r w:rsidR="00266F5C">
      <w:rPr>
        <w:sz w:val="16"/>
      </w:rPr>
      <w:t>FA</w:t>
    </w:r>
    <w:r w:rsidRPr="00640A90">
      <w:rPr>
        <w:sz w:val="16"/>
      </w:rPr>
      <w:t>18</w:t>
    </w:r>
    <w:r w:rsidRPr="00640A90">
      <w:rPr>
        <w:sz w:val="16"/>
      </w:rPr>
      <w:tab/>
    </w:r>
    <w:r w:rsidRPr="00640A90">
      <w:rPr>
        <w:sz w:val="16"/>
      </w:rPr>
      <w:tab/>
    </w:r>
    <w:r w:rsidR="00F512AC" w:rsidRPr="00640A90">
      <w:rPr>
        <w:sz w:val="16"/>
      </w:rPr>
      <w:fldChar w:fldCharType="begin"/>
    </w:r>
    <w:r w:rsidRPr="00640A90">
      <w:rPr>
        <w:sz w:val="16"/>
      </w:rPr>
      <w:instrText xml:space="preserve"> PAGE   \* MERGEFORMAT </w:instrText>
    </w:r>
    <w:r w:rsidR="00F512AC" w:rsidRPr="00640A90">
      <w:rPr>
        <w:sz w:val="16"/>
      </w:rPr>
      <w:fldChar w:fldCharType="separate"/>
    </w:r>
    <w:r w:rsidR="00EF419A">
      <w:rPr>
        <w:noProof/>
        <w:sz w:val="16"/>
      </w:rPr>
      <w:t>1</w:t>
    </w:r>
    <w:r w:rsidR="00F512AC" w:rsidRPr="00640A90">
      <w:rPr>
        <w:noProof/>
        <w:sz w:val="16"/>
      </w:rPr>
      <w:fldChar w:fldCharType="end"/>
    </w:r>
  </w:p>
  <w:p w:rsidR="004005DE" w:rsidRDefault="004005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5C" w:rsidRDefault="00266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E92" w:rsidRDefault="005D3E92" w:rsidP="00141EC6">
      <w:r>
        <w:separator/>
      </w:r>
    </w:p>
  </w:footnote>
  <w:footnote w:type="continuationSeparator" w:id="0">
    <w:p w:rsidR="005D3E92" w:rsidRDefault="005D3E92" w:rsidP="00141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5C" w:rsidRDefault="00266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5C" w:rsidRDefault="00266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5C" w:rsidRDefault="00266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041"/>
    <w:multiLevelType w:val="hybridMultilevel"/>
    <w:tmpl w:val="B968587A"/>
    <w:lvl w:ilvl="0" w:tplc="04090011">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595B6E"/>
    <w:multiLevelType w:val="hybridMultilevel"/>
    <w:tmpl w:val="8F3C7510"/>
    <w:lvl w:ilvl="0" w:tplc="55D2B5B6">
      <w:start w:val="1"/>
      <w:numFmt w:val="bullet"/>
      <w:lvlText w:val=""/>
      <w:lvlJc w:val="left"/>
      <w:pPr>
        <w:ind w:left="720" w:hanging="360"/>
      </w:pPr>
      <w:rPr>
        <w:rFonts w:ascii="Symbol" w:hAnsi="Symbol" w:hint="default"/>
      </w:rPr>
    </w:lvl>
    <w:lvl w:ilvl="1" w:tplc="88140A70">
      <w:start w:val="1"/>
      <w:numFmt w:val="bullet"/>
      <w:lvlText w:val="o"/>
      <w:lvlJc w:val="left"/>
      <w:pPr>
        <w:ind w:left="1440" w:hanging="360"/>
      </w:pPr>
      <w:rPr>
        <w:rFonts w:ascii="Courier New" w:hAnsi="Courier New" w:hint="default"/>
      </w:rPr>
    </w:lvl>
    <w:lvl w:ilvl="2" w:tplc="DDEEB8C4">
      <w:start w:val="1"/>
      <w:numFmt w:val="bullet"/>
      <w:lvlText w:val=""/>
      <w:lvlJc w:val="left"/>
      <w:pPr>
        <w:ind w:left="2160" w:hanging="360"/>
      </w:pPr>
      <w:rPr>
        <w:rFonts w:ascii="Wingdings" w:hAnsi="Wingdings" w:hint="default"/>
      </w:rPr>
    </w:lvl>
    <w:lvl w:ilvl="3" w:tplc="EA1E1B98">
      <w:start w:val="1"/>
      <w:numFmt w:val="bullet"/>
      <w:lvlText w:val=""/>
      <w:lvlJc w:val="left"/>
      <w:pPr>
        <w:ind w:left="2880" w:hanging="360"/>
      </w:pPr>
      <w:rPr>
        <w:rFonts w:ascii="Symbol" w:hAnsi="Symbol" w:hint="default"/>
      </w:rPr>
    </w:lvl>
    <w:lvl w:ilvl="4" w:tplc="E712314E">
      <w:start w:val="1"/>
      <w:numFmt w:val="bullet"/>
      <w:lvlText w:val="o"/>
      <w:lvlJc w:val="left"/>
      <w:pPr>
        <w:ind w:left="3600" w:hanging="360"/>
      </w:pPr>
      <w:rPr>
        <w:rFonts w:ascii="Courier New" w:hAnsi="Courier New" w:hint="default"/>
      </w:rPr>
    </w:lvl>
    <w:lvl w:ilvl="5" w:tplc="E8F8FAC2">
      <w:start w:val="1"/>
      <w:numFmt w:val="bullet"/>
      <w:lvlText w:val=""/>
      <w:lvlJc w:val="left"/>
      <w:pPr>
        <w:ind w:left="4320" w:hanging="360"/>
      </w:pPr>
      <w:rPr>
        <w:rFonts w:ascii="Wingdings" w:hAnsi="Wingdings" w:hint="default"/>
      </w:rPr>
    </w:lvl>
    <w:lvl w:ilvl="6" w:tplc="9FB8F93E">
      <w:start w:val="1"/>
      <w:numFmt w:val="bullet"/>
      <w:lvlText w:val=""/>
      <w:lvlJc w:val="left"/>
      <w:pPr>
        <w:ind w:left="5040" w:hanging="360"/>
      </w:pPr>
      <w:rPr>
        <w:rFonts w:ascii="Symbol" w:hAnsi="Symbol" w:hint="default"/>
      </w:rPr>
    </w:lvl>
    <w:lvl w:ilvl="7" w:tplc="7B46D05E">
      <w:start w:val="1"/>
      <w:numFmt w:val="bullet"/>
      <w:lvlText w:val="o"/>
      <w:lvlJc w:val="left"/>
      <w:pPr>
        <w:ind w:left="5760" w:hanging="360"/>
      </w:pPr>
      <w:rPr>
        <w:rFonts w:ascii="Courier New" w:hAnsi="Courier New" w:hint="default"/>
      </w:rPr>
    </w:lvl>
    <w:lvl w:ilvl="8" w:tplc="5C081F70">
      <w:start w:val="1"/>
      <w:numFmt w:val="bullet"/>
      <w:lvlText w:val=""/>
      <w:lvlJc w:val="left"/>
      <w:pPr>
        <w:ind w:left="6480" w:hanging="360"/>
      </w:pPr>
      <w:rPr>
        <w:rFonts w:ascii="Wingdings" w:hAnsi="Wingdings" w:hint="default"/>
      </w:rPr>
    </w:lvl>
  </w:abstractNum>
  <w:abstractNum w:abstractNumId="2" w15:restartNumberingAfterBreak="0">
    <w:nsid w:val="06F50581"/>
    <w:multiLevelType w:val="hybridMultilevel"/>
    <w:tmpl w:val="CCB24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41E39"/>
    <w:multiLevelType w:val="hybridMultilevel"/>
    <w:tmpl w:val="C12C6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1511EB"/>
    <w:multiLevelType w:val="hybridMultilevel"/>
    <w:tmpl w:val="2D70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B4CDE"/>
    <w:multiLevelType w:val="hybridMultilevel"/>
    <w:tmpl w:val="29DE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65EF6"/>
    <w:multiLevelType w:val="hybridMultilevel"/>
    <w:tmpl w:val="8BEC8302"/>
    <w:lvl w:ilvl="0" w:tplc="20909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F50FC3"/>
    <w:multiLevelType w:val="hybridMultilevel"/>
    <w:tmpl w:val="B7B660EE"/>
    <w:lvl w:ilvl="0" w:tplc="08E6D27C">
      <w:start w:val="1"/>
      <w:numFmt w:val="bullet"/>
      <w:lvlText w:val=""/>
      <w:lvlJc w:val="left"/>
      <w:pPr>
        <w:ind w:left="720" w:hanging="360"/>
      </w:pPr>
      <w:rPr>
        <w:rFonts w:ascii="Symbol" w:hAnsi="Symbol" w:hint="default"/>
      </w:rPr>
    </w:lvl>
    <w:lvl w:ilvl="1" w:tplc="6BBEDFD8">
      <w:start w:val="1"/>
      <w:numFmt w:val="bullet"/>
      <w:lvlText w:val="o"/>
      <w:lvlJc w:val="left"/>
      <w:pPr>
        <w:ind w:left="1440" w:hanging="360"/>
      </w:pPr>
      <w:rPr>
        <w:rFonts w:ascii="Courier New" w:hAnsi="Courier New" w:hint="default"/>
      </w:rPr>
    </w:lvl>
    <w:lvl w:ilvl="2" w:tplc="0824C9B6">
      <w:start w:val="1"/>
      <w:numFmt w:val="bullet"/>
      <w:lvlText w:val=""/>
      <w:lvlJc w:val="left"/>
      <w:pPr>
        <w:ind w:left="2160" w:hanging="360"/>
      </w:pPr>
      <w:rPr>
        <w:rFonts w:ascii="Wingdings" w:hAnsi="Wingdings" w:hint="default"/>
      </w:rPr>
    </w:lvl>
    <w:lvl w:ilvl="3" w:tplc="F6F23272">
      <w:start w:val="1"/>
      <w:numFmt w:val="bullet"/>
      <w:lvlText w:val=""/>
      <w:lvlJc w:val="left"/>
      <w:pPr>
        <w:ind w:left="2880" w:hanging="360"/>
      </w:pPr>
      <w:rPr>
        <w:rFonts w:ascii="Symbol" w:hAnsi="Symbol" w:hint="default"/>
      </w:rPr>
    </w:lvl>
    <w:lvl w:ilvl="4" w:tplc="A9B05E48">
      <w:start w:val="1"/>
      <w:numFmt w:val="bullet"/>
      <w:lvlText w:val="o"/>
      <w:lvlJc w:val="left"/>
      <w:pPr>
        <w:ind w:left="3600" w:hanging="360"/>
      </w:pPr>
      <w:rPr>
        <w:rFonts w:ascii="Courier New" w:hAnsi="Courier New" w:hint="default"/>
      </w:rPr>
    </w:lvl>
    <w:lvl w:ilvl="5" w:tplc="6DE0B1A8">
      <w:start w:val="1"/>
      <w:numFmt w:val="bullet"/>
      <w:lvlText w:val=""/>
      <w:lvlJc w:val="left"/>
      <w:pPr>
        <w:ind w:left="4320" w:hanging="360"/>
      </w:pPr>
      <w:rPr>
        <w:rFonts w:ascii="Wingdings" w:hAnsi="Wingdings" w:hint="default"/>
      </w:rPr>
    </w:lvl>
    <w:lvl w:ilvl="6" w:tplc="0392317A">
      <w:start w:val="1"/>
      <w:numFmt w:val="bullet"/>
      <w:lvlText w:val=""/>
      <w:lvlJc w:val="left"/>
      <w:pPr>
        <w:ind w:left="5040" w:hanging="360"/>
      </w:pPr>
      <w:rPr>
        <w:rFonts w:ascii="Symbol" w:hAnsi="Symbol" w:hint="default"/>
      </w:rPr>
    </w:lvl>
    <w:lvl w:ilvl="7" w:tplc="A43C3A32">
      <w:start w:val="1"/>
      <w:numFmt w:val="bullet"/>
      <w:lvlText w:val="o"/>
      <w:lvlJc w:val="left"/>
      <w:pPr>
        <w:ind w:left="5760" w:hanging="360"/>
      </w:pPr>
      <w:rPr>
        <w:rFonts w:ascii="Courier New" w:hAnsi="Courier New" w:hint="default"/>
      </w:rPr>
    </w:lvl>
    <w:lvl w:ilvl="8" w:tplc="1444E7EA">
      <w:start w:val="1"/>
      <w:numFmt w:val="bullet"/>
      <w:lvlText w:val=""/>
      <w:lvlJc w:val="left"/>
      <w:pPr>
        <w:ind w:left="6480" w:hanging="360"/>
      </w:pPr>
      <w:rPr>
        <w:rFonts w:ascii="Wingdings" w:hAnsi="Wingdings" w:hint="default"/>
      </w:rPr>
    </w:lvl>
  </w:abstractNum>
  <w:abstractNum w:abstractNumId="9"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66DE8"/>
    <w:multiLevelType w:val="hybridMultilevel"/>
    <w:tmpl w:val="E7C039A4"/>
    <w:lvl w:ilvl="0" w:tplc="98F0DA42">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9A16CA0"/>
    <w:multiLevelType w:val="hybridMultilevel"/>
    <w:tmpl w:val="4350C71C"/>
    <w:lvl w:ilvl="0" w:tplc="45F09C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F005AA"/>
    <w:multiLevelType w:val="hybridMultilevel"/>
    <w:tmpl w:val="F0C459A8"/>
    <w:lvl w:ilvl="0" w:tplc="54BC11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67EB0"/>
    <w:multiLevelType w:val="hybridMultilevel"/>
    <w:tmpl w:val="F5E035B0"/>
    <w:lvl w:ilvl="0" w:tplc="6744231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5750CC"/>
    <w:multiLevelType w:val="hybridMultilevel"/>
    <w:tmpl w:val="B0145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C1B36"/>
    <w:multiLevelType w:val="hybridMultilevel"/>
    <w:tmpl w:val="4AA4C5C6"/>
    <w:lvl w:ilvl="0" w:tplc="BF1897A6">
      <w:start w:val="1"/>
      <w:numFmt w:val="bullet"/>
      <w:lvlText w:val=""/>
      <w:lvlJc w:val="left"/>
      <w:pPr>
        <w:ind w:left="720" w:hanging="360"/>
      </w:pPr>
      <w:rPr>
        <w:rFonts w:ascii="Symbol" w:hAnsi="Symbol" w:hint="default"/>
      </w:rPr>
    </w:lvl>
    <w:lvl w:ilvl="1" w:tplc="36F81ECE">
      <w:start w:val="1"/>
      <w:numFmt w:val="bullet"/>
      <w:lvlText w:val="o"/>
      <w:lvlJc w:val="left"/>
      <w:pPr>
        <w:ind w:left="1440" w:hanging="360"/>
      </w:pPr>
      <w:rPr>
        <w:rFonts w:ascii="Courier New" w:hAnsi="Courier New" w:hint="default"/>
      </w:rPr>
    </w:lvl>
    <w:lvl w:ilvl="2" w:tplc="0D804EC2">
      <w:start w:val="1"/>
      <w:numFmt w:val="bullet"/>
      <w:lvlText w:val=""/>
      <w:lvlJc w:val="left"/>
      <w:pPr>
        <w:ind w:left="2160" w:hanging="360"/>
      </w:pPr>
      <w:rPr>
        <w:rFonts w:ascii="Wingdings" w:hAnsi="Wingdings" w:hint="default"/>
      </w:rPr>
    </w:lvl>
    <w:lvl w:ilvl="3" w:tplc="E4EE2CD4">
      <w:start w:val="1"/>
      <w:numFmt w:val="bullet"/>
      <w:lvlText w:val=""/>
      <w:lvlJc w:val="left"/>
      <w:pPr>
        <w:ind w:left="2880" w:hanging="360"/>
      </w:pPr>
      <w:rPr>
        <w:rFonts w:ascii="Symbol" w:hAnsi="Symbol" w:hint="default"/>
      </w:rPr>
    </w:lvl>
    <w:lvl w:ilvl="4" w:tplc="193A05AE">
      <w:start w:val="1"/>
      <w:numFmt w:val="bullet"/>
      <w:lvlText w:val="o"/>
      <w:lvlJc w:val="left"/>
      <w:pPr>
        <w:ind w:left="3600" w:hanging="360"/>
      </w:pPr>
      <w:rPr>
        <w:rFonts w:ascii="Courier New" w:hAnsi="Courier New" w:hint="default"/>
      </w:rPr>
    </w:lvl>
    <w:lvl w:ilvl="5" w:tplc="3D182B26">
      <w:start w:val="1"/>
      <w:numFmt w:val="bullet"/>
      <w:lvlText w:val=""/>
      <w:lvlJc w:val="left"/>
      <w:pPr>
        <w:ind w:left="4320" w:hanging="360"/>
      </w:pPr>
      <w:rPr>
        <w:rFonts w:ascii="Wingdings" w:hAnsi="Wingdings" w:hint="default"/>
      </w:rPr>
    </w:lvl>
    <w:lvl w:ilvl="6" w:tplc="C658CFAE">
      <w:start w:val="1"/>
      <w:numFmt w:val="bullet"/>
      <w:lvlText w:val=""/>
      <w:lvlJc w:val="left"/>
      <w:pPr>
        <w:ind w:left="5040" w:hanging="360"/>
      </w:pPr>
      <w:rPr>
        <w:rFonts w:ascii="Symbol" w:hAnsi="Symbol" w:hint="default"/>
      </w:rPr>
    </w:lvl>
    <w:lvl w:ilvl="7" w:tplc="F8FC66D4">
      <w:start w:val="1"/>
      <w:numFmt w:val="bullet"/>
      <w:lvlText w:val="o"/>
      <w:lvlJc w:val="left"/>
      <w:pPr>
        <w:ind w:left="5760" w:hanging="360"/>
      </w:pPr>
      <w:rPr>
        <w:rFonts w:ascii="Courier New" w:hAnsi="Courier New" w:hint="default"/>
      </w:rPr>
    </w:lvl>
    <w:lvl w:ilvl="8" w:tplc="4D46C3C4">
      <w:start w:val="1"/>
      <w:numFmt w:val="bullet"/>
      <w:lvlText w:val=""/>
      <w:lvlJc w:val="left"/>
      <w:pPr>
        <w:ind w:left="6480" w:hanging="360"/>
      </w:pPr>
      <w:rPr>
        <w:rFonts w:ascii="Wingdings" w:hAnsi="Wingdings" w:hint="default"/>
      </w:rPr>
    </w:lvl>
  </w:abstractNum>
  <w:abstractNum w:abstractNumId="17"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F0F54"/>
    <w:multiLevelType w:val="hybridMultilevel"/>
    <w:tmpl w:val="72DA84CC"/>
    <w:lvl w:ilvl="0" w:tplc="04090017">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9" w15:restartNumberingAfterBreak="0">
    <w:nsid w:val="72F60F5C"/>
    <w:multiLevelType w:val="hybridMultilevel"/>
    <w:tmpl w:val="C64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B182B"/>
    <w:multiLevelType w:val="hybridMultilevel"/>
    <w:tmpl w:val="A97EEEF4"/>
    <w:lvl w:ilvl="0" w:tplc="8F46EB62">
      <w:start w:val="1"/>
      <w:numFmt w:val="decimal"/>
      <w:lvlText w:val="%1."/>
      <w:lvlJc w:val="left"/>
      <w:pPr>
        <w:ind w:left="720" w:hanging="360"/>
      </w:pPr>
    </w:lvl>
    <w:lvl w:ilvl="1" w:tplc="D67000E4">
      <w:start w:val="1"/>
      <w:numFmt w:val="lowerLetter"/>
      <w:lvlText w:val="%2."/>
      <w:lvlJc w:val="left"/>
      <w:pPr>
        <w:ind w:left="1440" w:hanging="360"/>
      </w:pPr>
    </w:lvl>
    <w:lvl w:ilvl="2" w:tplc="99A27878">
      <w:start w:val="1"/>
      <w:numFmt w:val="lowerRoman"/>
      <w:lvlText w:val="%3."/>
      <w:lvlJc w:val="right"/>
      <w:pPr>
        <w:ind w:left="2160" w:hanging="180"/>
      </w:pPr>
    </w:lvl>
    <w:lvl w:ilvl="3" w:tplc="18EA4B0E">
      <w:start w:val="1"/>
      <w:numFmt w:val="decimal"/>
      <w:lvlText w:val="%4."/>
      <w:lvlJc w:val="left"/>
      <w:pPr>
        <w:ind w:left="2880" w:hanging="360"/>
      </w:pPr>
    </w:lvl>
    <w:lvl w:ilvl="4" w:tplc="D60E746A">
      <w:start w:val="1"/>
      <w:numFmt w:val="lowerLetter"/>
      <w:lvlText w:val="%5."/>
      <w:lvlJc w:val="left"/>
      <w:pPr>
        <w:ind w:left="3600" w:hanging="360"/>
      </w:pPr>
    </w:lvl>
    <w:lvl w:ilvl="5" w:tplc="9B54877E">
      <w:start w:val="1"/>
      <w:numFmt w:val="lowerRoman"/>
      <w:lvlText w:val="%6."/>
      <w:lvlJc w:val="right"/>
      <w:pPr>
        <w:ind w:left="4320" w:hanging="180"/>
      </w:pPr>
    </w:lvl>
    <w:lvl w:ilvl="6" w:tplc="8062930A">
      <w:start w:val="1"/>
      <w:numFmt w:val="decimal"/>
      <w:lvlText w:val="%7."/>
      <w:lvlJc w:val="left"/>
      <w:pPr>
        <w:ind w:left="5040" w:hanging="360"/>
      </w:pPr>
    </w:lvl>
    <w:lvl w:ilvl="7" w:tplc="622A3FD0">
      <w:start w:val="1"/>
      <w:numFmt w:val="lowerLetter"/>
      <w:lvlText w:val="%8."/>
      <w:lvlJc w:val="left"/>
      <w:pPr>
        <w:ind w:left="5760" w:hanging="360"/>
      </w:pPr>
    </w:lvl>
    <w:lvl w:ilvl="8" w:tplc="613C9F00">
      <w:start w:val="1"/>
      <w:numFmt w:val="lowerRoman"/>
      <w:lvlText w:val="%9."/>
      <w:lvlJc w:val="right"/>
      <w:pPr>
        <w:ind w:left="6480" w:hanging="180"/>
      </w:pPr>
    </w:lvl>
  </w:abstractNum>
  <w:abstractNum w:abstractNumId="21" w15:restartNumberingAfterBreak="0">
    <w:nsid w:val="7B886ABE"/>
    <w:multiLevelType w:val="hybridMultilevel"/>
    <w:tmpl w:val="98603A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E5E2A50"/>
    <w:multiLevelType w:val="hybridMultilevel"/>
    <w:tmpl w:val="F1142006"/>
    <w:lvl w:ilvl="0" w:tplc="04090017">
      <w:start w:val="1"/>
      <w:numFmt w:val="lowerLetter"/>
      <w:lvlText w:val="%1)"/>
      <w:lvlJc w:val="left"/>
      <w:pPr>
        <w:ind w:left="1635" w:hanging="915"/>
      </w:pPr>
      <w:rPr>
        <w:rFonts w:cs="Times New Roman" w:hint="default"/>
      </w:rPr>
    </w:lvl>
    <w:lvl w:ilvl="1" w:tplc="CB3EAE92">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8"/>
  </w:num>
  <w:num w:numId="3">
    <w:abstractNumId w:val="16"/>
  </w:num>
  <w:num w:numId="4">
    <w:abstractNumId w:val="20"/>
  </w:num>
  <w:num w:numId="5">
    <w:abstractNumId w:val="13"/>
  </w:num>
  <w:num w:numId="6">
    <w:abstractNumId w:val="3"/>
  </w:num>
  <w:num w:numId="7">
    <w:abstractNumId w:val="17"/>
  </w:num>
  <w:num w:numId="8">
    <w:abstractNumId w:val="9"/>
  </w:num>
  <w:num w:numId="9">
    <w:abstractNumId w:val="5"/>
  </w:num>
  <w:num w:numId="10">
    <w:abstractNumId w:val="12"/>
  </w:num>
  <w:num w:numId="11">
    <w:abstractNumId w:val="6"/>
  </w:num>
  <w:num w:numId="12">
    <w:abstractNumId w:val="19"/>
  </w:num>
  <w:num w:numId="13">
    <w:abstractNumId w:val="2"/>
  </w:num>
  <w:num w:numId="14">
    <w:abstractNumId w:val="15"/>
  </w:num>
  <w:num w:numId="15">
    <w:abstractNumId w:val="10"/>
  </w:num>
  <w:num w:numId="16">
    <w:abstractNumId w:val="18"/>
  </w:num>
  <w:num w:numId="17">
    <w:abstractNumId w:val="22"/>
  </w:num>
  <w:num w:numId="18">
    <w:abstractNumId w:val="0"/>
  </w:num>
  <w:num w:numId="19">
    <w:abstractNumId w:val="1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0143B"/>
    <w:rsid w:val="0001732E"/>
    <w:rsid w:val="00023EB8"/>
    <w:rsid w:val="00041132"/>
    <w:rsid w:val="000415A9"/>
    <w:rsid w:val="00052625"/>
    <w:rsid w:val="00060308"/>
    <w:rsid w:val="0006527E"/>
    <w:rsid w:val="00067BFC"/>
    <w:rsid w:val="0007232B"/>
    <w:rsid w:val="000936E1"/>
    <w:rsid w:val="000D43DA"/>
    <w:rsid w:val="000E2165"/>
    <w:rsid w:val="000E5644"/>
    <w:rsid w:val="000F03EB"/>
    <w:rsid w:val="00110D3C"/>
    <w:rsid w:val="001244DC"/>
    <w:rsid w:val="00131843"/>
    <w:rsid w:val="001355D1"/>
    <w:rsid w:val="00137858"/>
    <w:rsid w:val="00141EC6"/>
    <w:rsid w:val="00147BD7"/>
    <w:rsid w:val="00155DDD"/>
    <w:rsid w:val="0016052E"/>
    <w:rsid w:val="00166778"/>
    <w:rsid w:val="001736E6"/>
    <w:rsid w:val="001751C4"/>
    <w:rsid w:val="0018144B"/>
    <w:rsid w:val="00186370"/>
    <w:rsid w:val="00191A69"/>
    <w:rsid w:val="001A3C2D"/>
    <w:rsid w:val="001B691F"/>
    <w:rsid w:val="001B6EFE"/>
    <w:rsid w:val="001C0017"/>
    <w:rsid w:val="001C53D1"/>
    <w:rsid w:val="001C604E"/>
    <w:rsid w:val="001C79D6"/>
    <w:rsid w:val="001D11A1"/>
    <w:rsid w:val="001E1E1B"/>
    <w:rsid w:val="002056BF"/>
    <w:rsid w:val="0020685B"/>
    <w:rsid w:val="002070A8"/>
    <w:rsid w:val="00211D43"/>
    <w:rsid w:val="00223F87"/>
    <w:rsid w:val="0023389B"/>
    <w:rsid w:val="00235E04"/>
    <w:rsid w:val="00241C6A"/>
    <w:rsid w:val="00260741"/>
    <w:rsid w:val="00266F5C"/>
    <w:rsid w:val="0026753C"/>
    <w:rsid w:val="00277015"/>
    <w:rsid w:val="00282400"/>
    <w:rsid w:val="002A5E61"/>
    <w:rsid w:val="002A6B88"/>
    <w:rsid w:val="002C1D90"/>
    <w:rsid w:val="002D661F"/>
    <w:rsid w:val="002D6C30"/>
    <w:rsid w:val="002E33D5"/>
    <w:rsid w:val="002F021C"/>
    <w:rsid w:val="002F063A"/>
    <w:rsid w:val="002F1606"/>
    <w:rsid w:val="00316254"/>
    <w:rsid w:val="00321CE8"/>
    <w:rsid w:val="00330812"/>
    <w:rsid w:val="003435E7"/>
    <w:rsid w:val="00355557"/>
    <w:rsid w:val="00365E65"/>
    <w:rsid w:val="003711F6"/>
    <w:rsid w:val="00384AFA"/>
    <w:rsid w:val="00393BCC"/>
    <w:rsid w:val="00395001"/>
    <w:rsid w:val="003A4BD5"/>
    <w:rsid w:val="003B36CF"/>
    <w:rsid w:val="003B3AC1"/>
    <w:rsid w:val="003D3D11"/>
    <w:rsid w:val="003D5A87"/>
    <w:rsid w:val="003E19A6"/>
    <w:rsid w:val="003E3048"/>
    <w:rsid w:val="004005DE"/>
    <w:rsid w:val="0041217D"/>
    <w:rsid w:val="00423461"/>
    <w:rsid w:val="00425855"/>
    <w:rsid w:val="00425D01"/>
    <w:rsid w:val="00436530"/>
    <w:rsid w:val="00444B1D"/>
    <w:rsid w:val="00454100"/>
    <w:rsid w:val="00461A15"/>
    <w:rsid w:val="00490285"/>
    <w:rsid w:val="0049097A"/>
    <w:rsid w:val="004967B0"/>
    <w:rsid w:val="00496C1F"/>
    <w:rsid w:val="004A0025"/>
    <w:rsid w:val="004C098F"/>
    <w:rsid w:val="004C7DA8"/>
    <w:rsid w:val="004D0040"/>
    <w:rsid w:val="004D21F8"/>
    <w:rsid w:val="004F54A2"/>
    <w:rsid w:val="005078A2"/>
    <w:rsid w:val="005103D0"/>
    <w:rsid w:val="00523DA7"/>
    <w:rsid w:val="00531B24"/>
    <w:rsid w:val="00537332"/>
    <w:rsid w:val="00545341"/>
    <w:rsid w:val="00550D5E"/>
    <w:rsid w:val="00554BE1"/>
    <w:rsid w:val="0057065D"/>
    <w:rsid w:val="0058772A"/>
    <w:rsid w:val="00593047"/>
    <w:rsid w:val="00593EDB"/>
    <w:rsid w:val="005A079A"/>
    <w:rsid w:val="005B5668"/>
    <w:rsid w:val="005B5FCF"/>
    <w:rsid w:val="005D3E92"/>
    <w:rsid w:val="005F1354"/>
    <w:rsid w:val="005F596B"/>
    <w:rsid w:val="006025DD"/>
    <w:rsid w:val="00607D4D"/>
    <w:rsid w:val="00610C87"/>
    <w:rsid w:val="0063236F"/>
    <w:rsid w:val="00640A90"/>
    <w:rsid w:val="00660EEF"/>
    <w:rsid w:val="006647EF"/>
    <w:rsid w:val="00666D2A"/>
    <w:rsid w:val="00672024"/>
    <w:rsid w:val="0067588F"/>
    <w:rsid w:val="006778C9"/>
    <w:rsid w:val="00684C58"/>
    <w:rsid w:val="00686767"/>
    <w:rsid w:val="0068711A"/>
    <w:rsid w:val="006B2E43"/>
    <w:rsid w:val="006F18F1"/>
    <w:rsid w:val="007263A4"/>
    <w:rsid w:val="00733951"/>
    <w:rsid w:val="00734387"/>
    <w:rsid w:val="00741A12"/>
    <w:rsid w:val="00741D8D"/>
    <w:rsid w:val="00742E3B"/>
    <w:rsid w:val="0074348D"/>
    <w:rsid w:val="00744055"/>
    <w:rsid w:val="00757044"/>
    <w:rsid w:val="00766AE4"/>
    <w:rsid w:val="00774E5C"/>
    <w:rsid w:val="00786C2F"/>
    <w:rsid w:val="007B06DE"/>
    <w:rsid w:val="007B0CB6"/>
    <w:rsid w:val="007C1621"/>
    <w:rsid w:val="007C4827"/>
    <w:rsid w:val="007C695F"/>
    <w:rsid w:val="007D452F"/>
    <w:rsid w:val="007E422D"/>
    <w:rsid w:val="00805DDE"/>
    <w:rsid w:val="00814091"/>
    <w:rsid w:val="00817E99"/>
    <w:rsid w:val="0084177D"/>
    <w:rsid w:val="0085087F"/>
    <w:rsid w:val="00866597"/>
    <w:rsid w:val="00882203"/>
    <w:rsid w:val="00883E6D"/>
    <w:rsid w:val="00891B7E"/>
    <w:rsid w:val="008957AE"/>
    <w:rsid w:val="008A562C"/>
    <w:rsid w:val="008A67E9"/>
    <w:rsid w:val="008A6918"/>
    <w:rsid w:val="008C0171"/>
    <w:rsid w:val="008D03AF"/>
    <w:rsid w:val="008D53A6"/>
    <w:rsid w:val="008E1AEB"/>
    <w:rsid w:val="008F2ED3"/>
    <w:rsid w:val="00910DA7"/>
    <w:rsid w:val="00911807"/>
    <w:rsid w:val="00913511"/>
    <w:rsid w:val="0091586E"/>
    <w:rsid w:val="00920E54"/>
    <w:rsid w:val="0092291C"/>
    <w:rsid w:val="00932811"/>
    <w:rsid w:val="00935E13"/>
    <w:rsid w:val="0094032E"/>
    <w:rsid w:val="0094723A"/>
    <w:rsid w:val="0096267A"/>
    <w:rsid w:val="00963F06"/>
    <w:rsid w:val="009663CA"/>
    <w:rsid w:val="00982A7E"/>
    <w:rsid w:val="00986563"/>
    <w:rsid w:val="009957C8"/>
    <w:rsid w:val="009A1BD8"/>
    <w:rsid w:val="009A2D3D"/>
    <w:rsid w:val="009C19F6"/>
    <w:rsid w:val="009D0858"/>
    <w:rsid w:val="009D1667"/>
    <w:rsid w:val="009D756D"/>
    <w:rsid w:val="009E4D0C"/>
    <w:rsid w:val="009E58AE"/>
    <w:rsid w:val="009F2CF0"/>
    <w:rsid w:val="00A07141"/>
    <w:rsid w:val="00A4213A"/>
    <w:rsid w:val="00A448C2"/>
    <w:rsid w:val="00A470FF"/>
    <w:rsid w:val="00A542AD"/>
    <w:rsid w:val="00A6406C"/>
    <w:rsid w:val="00A703B0"/>
    <w:rsid w:val="00A72EF9"/>
    <w:rsid w:val="00A73BF4"/>
    <w:rsid w:val="00A7500D"/>
    <w:rsid w:val="00A80B59"/>
    <w:rsid w:val="00A85FC4"/>
    <w:rsid w:val="00A90BD9"/>
    <w:rsid w:val="00A92555"/>
    <w:rsid w:val="00A933D4"/>
    <w:rsid w:val="00A97321"/>
    <w:rsid w:val="00AB496E"/>
    <w:rsid w:val="00AB5871"/>
    <w:rsid w:val="00AB72F5"/>
    <w:rsid w:val="00AC7AE6"/>
    <w:rsid w:val="00AD3B99"/>
    <w:rsid w:val="00AD522D"/>
    <w:rsid w:val="00AE0765"/>
    <w:rsid w:val="00B0055A"/>
    <w:rsid w:val="00B074E6"/>
    <w:rsid w:val="00B124DD"/>
    <w:rsid w:val="00B13186"/>
    <w:rsid w:val="00B14E6E"/>
    <w:rsid w:val="00B208B3"/>
    <w:rsid w:val="00B31B3C"/>
    <w:rsid w:val="00B418B0"/>
    <w:rsid w:val="00B44F94"/>
    <w:rsid w:val="00B51D08"/>
    <w:rsid w:val="00B56CE3"/>
    <w:rsid w:val="00B6062E"/>
    <w:rsid w:val="00B65856"/>
    <w:rsid w:val="00B90DEA"/>
    <w:rsid w:val="00BA079D"/>
    <w:rsid w:val="00BC7D68"/>
    <w:rsid w:val="00BD4445"/>
    <w:rsid w:val="00BD619D"/>
    <w:rsid w:val="00BF5BD0"/>
    <w:rsid w:val="00BF7B93"/>
    <w:rsid w:val="00C17FD9"/>
    <w:rsid w:val="00C21AB0"/>
    <w:rsid w:val="00C4507E"/>
    <w:rsid w:val="00C54DB1"/>
    <w:rsid w:val="00C54E79"/>
    <w:rsid w:val="00C568D4"/>
    <w:rsid w:val="00C839FD"/>
    <w:rsid w:val="00CB2C5F"/>
    <w:rsid w:val="00CB7789"/>
    <w:rsid w:val="00CC092A"/>
    <w:rsid w:val="00CD0796"/>
    <w:rsid w:val="00CD7ECB"/>
    <w:rsid w:val="00CE1818"/>
    <w:rsid w:val="00CE7EFC"/>
    <w:rsid w:val="00CF2588"/>
    <w:rsid w:val="00CF2F7B"/>
    <w:rsid w:val="00D0041A"/>
    <w:rsid w:val="00D07E62"/>
    <w:rsid w:val="00D07EF5"/>
    <w:rsid w:val="00D31529"/>
    <w:rsid w:val="00D4640C"/>
    <w:rsid w:val="00D537DE"/>
    <w:rsid w:val="00D60A19"/>
    <w:rsid w:val="00D64AED"/>
    <w:rsid w:val="00D665D2"/>
    <w:rsid w:val="00D77B00"/>
    <w:rsid w:val="00D82015"/>
    <w:rsid w:val="00D82F1A"/>
    <w:rsid w:val="00D950B4"/>
    <w:rsid w:val="00DB0995"/>
    <w:rsid w:val="00DB1495"/>
    <w:rsid w:val="00DD4A4C"/>
    <w:rsid w:val="00DD70B4"/>
    <w:rsid w:val="00DE06E6"/>
    <w:rsid w:val="00DE1EF6"/>
    <w:rsid w:val="00E037B2"/>
    <w:rsid w:val="00E10815"/>
    <w:rsid w:val="00E1550B"/>
    <w:rsid w:val="00E17B77"/>
    <w:rsid w:val="00E17E2A"/>
    <w:rsid w:val="00E213C8"/>
    <w:rsid w:val="00E24B86"/>
    <w:rsid w:val="00E30856"/>
    <w:rsid w:val="00E33E57"/>
    <w:rsid w:val="00E4432D"/>
    <w:rsid w:val="00E545F7"/>
    <w:rsid w:val="00E5698E"/>
    <w:rsid w:val="00E76DC9"/>
    <w:rsid w:val="00E85AFD"/>
    <w:rsid w:val="00E9736E"/>
    <w:rsid w:val="00EF419A"/>
    <w:rsid w:val="00EF7D2F"/>
    <w:rsid w:val="00F126B1"/>
    <w:rsid w:val="00F1562E"/>
    <w:rsid w:val="00F162AA"/>
    <w:rsid w:val="00F25445"/>
    <w:rsid w:val="00F512AC"/>
    <w:rsid w:val="00F5283C"/>
    <w:rsid w:val="00F7707D"/>
    <w:rsid w:val="00F82F53"/>
    <w:rsid w:val="00F90F9B"/>
    <w:rsid w:val="00F97B35"/>
    <w:rsid w:val="00FA33D3"/>
    <w:rsid w:val="00FB0CA9"/>
    <w:rsid w:val="00FB1CB0"/>
    <w:rsid w:val="00FE712D"/>
    <w:rsid w:val="1367F315"/>
    <w:rsid w:val="2F59050C"/>
    <w:rsid w:val="4BE0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A237167-7AF3-4CFD-A3D3-BF2629E1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small1">
    <w:name w:val="small1"/>
    <w:rsid w:val="00355557"/>
    <w:rPr>
      <w:rFonts w:ascii="Verdana" w:hAnsi="Verdana" w:hint="default"/>
      <w:sz w:val="16"/>
      <w:szCs w:val="16"/>
    </w:rPr>
  </w:style>
  <w:style w:type="paragraph" w:styleId="BodyTextIndent2">
    <w:name w:val="Body Text Indent 2"/>
    <w:basedOn w:val="Normal"/>
    <w:link w:val="BodyTextIndent2Char"/>
    <w:rsid w:val="008E1AEB"/>
    <w:pPr>
      <w:spacing w:after="120" w:line="480" w:lineRule="auto"/>
      <w:ind w:left="360"/>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8E1AEB"/>
    <w:rPr>
      <w:rFonts w:ascii="Times New Roman" w:eastAsia="Times New Roman" w:hAnsi="Times New Roman"/>
      <w:sz w:val="24"/>
      <w:szCs w:val="24"/>
      <w:lang w:eastAsia="en-US"/>
    </w:rPr>
  </w:style>
  <w:style w:type="paragraph" w:customStyle="1" w:styleId="a">
    <w:name w:val="_"/>
    <w:basedOn w:val="Normal"/>
    <w:rsid w:val="008E1AEB"/>
    <w:pPr>
      <w:widowControl w:val="0"/>
      <w:ind w:left="1170" w:hanging="450"/>
    </w:pPr>
    <w:rPr>
      <w:rFonts w:ascii="Times New Roman" w:eastAsia="Times New Roman" w:hAnsi="Times New Roman"/>
      <w:snapToGrid w:val="0"/>
      <w:sz w:val="24"/>
      <w:szCs w:val="20"/>
      <w:lang w:eastAsia="en-US"/>
    </w:rPr>
  </w:style>
  <w:style w:type="paragraph" w:styleId="NoSpacing">
    <w:name w:val="No Spacing"/>
    <w:uiPriority w:val="1"/>
    <w:qFormat/>
    <w:rsid w:val="008E1AEB"/>
    <w:rPr>
      <w:rFonts w:ascii="Times New Roman" w:eastAsia="Times New Roman" w:hAnsi="Times New Roman"/>
      <w:sz w:val="24"/>
      <w:szCs w:val="24"/>
      <w:lang w:eastAsia="en-US"/>
    </w:rPr>
  </w:style>
  <w:style w:type="character" w:customStyle="1" w:styleId="rpc41">
    <w:name w:val="_rpc_41"/>
    <w:basedOn w:val="DefaultParagraphFont"/>
    <w:rsid w:val="00A703B0"/>
  </w:style>
  <w:style w:type="paragraph" w:styleId="PlainText">
    <w:name w:val="Plain Text"/>
    <w:basedOn w:val="Normal"/>
    <w:link w:val="PlainTextChar"/>
    <w:uiPriority w:val="99"/>
    <w:rsid w:val="00666D2A"/>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rsid w:val="00666D2A"/>
    <w:rPr>
      <w:rFonts w:ascii="Courier New" w:eastAsia="Times New Roman" w:hAnsi="Courier New" w:cs="Courier New"/>
      <w:lang w:eastAsia="en-US"/>
    </w:rPr>
  </w:style>
  <w:style w:type="character" w:customStyle="1" w:styleId="WinCalendarBLANKCELLSTYLE1">
    <w:name w:val="WinCalendar_BLANKCELL_STYLE1"/>
    <w:basedOn w:val="DefaultParagraphFont"/>
    <w:rsid w:val="002D661F"/>
    <w:rPr>
      <w:rFonts w:ascii="Arial Narrow" w:hAnsi="Arial Narrow" w:hint="default"/>
      <w:b w:val="0"/>
      <w:bCs w:val="0"/>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1036152763">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a.edu/conhi/_doc/unurs/capp_procedure.pdf" TargetMode="External"/><Relationship Id="rId18" Type="http://schemas.openxmlformats.org/officeDocument/2006/relationships/hyperlink" Target="http://www.uta.edu/caps/" TargetMode="External"/><Relationship Id="rId26" Type="http://schemas.openxmlformats.org/officeDocument/2006/relationships/hyperlink" Target="http://www.uta.edu/universitycollege/resources/college-based-clinics-labs.php" TargetMode="External"/><Relationship Id="rId39" Type="http://schemas.openxmlformats.org/officeDocument/2006/relationships/header" Target="header1.xml"/><Relationship Id="rId21" Type="http://schemas.openxmlformats.org/officeDocument/2006/relationships/hyperlink" Target="file:///C:\Users\mandell\AppData\Local\Temp\jmhood@uta.edu" TargetMode="External"/><Relationship Id="rId34" Type="http://schemas.openxmlformats.org/officeDocument/2006/relationships/hyperlink" Target="http://www.uta.edu/utsi"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ta.edu/disability" TargetMode="External"/><Relationship Id="rId29" Type="http://schemas.openxmlformats.org/officeDocument/2006/relationships/hyperlink" Target="mailto:resources@ut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r@uta.edu" TargetMode="External"/><Relationship Id="rId24" Type="http://schemas.openxmlformats.org/officeDocument/2006/relationships/hyperlink" Target="http://www.uta.edu/sfs" TargetMode="External"/><Relationship Id="rId32" Type="http://schemas.openxmlformats.org/officeDocument/2006/relationships/hyperlink" Target="http://www.uta.edu/universitycollege/current/academic-support/learning-center/tutoring/start-strong.php" TargetMode="External"/><Relationship Id="rId37" Type="http://schemas.openxmlformats.org/officeDocument/2006/relationships/hyperlink" Target="https://www.uta.edu/conhi/students/policy/index.ph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eb.uta.edu/aao/fao/" TargetMode="External"/><Relationship Id="rId23" Type="http://schemas.openxmlformats.org/officeDocument/2006/relationships/hyperlink" Target="http://www.uta.edu/news/info/campus-carry/" TargetMode="External"/><Relationship Id="rId28" Type="http://schemas.openxmlformats.org/officeDocument/2006/relationships/hyperlink" Target="http://www.uta.edu/universitycollege/current/academic-support/mcnair/index.php" TargetMode="External"/><Relationship Id="rId36" Type="http://schemas.openxmlformats.org/officeDocument/2006/relationships/hyperlink" Target="http://library.uta.edu/academic-plaza" TargetMode="External"/><Relationship Id="rId10" Type="http://schemas.openxmlformats.org/officeDocument/2006/relationships/hyperlink" Target="mailto:Kelley.monroe@uta.edu" TargetMode="External"/><Relationship Id="rId19" Type="http://schemas.openxmlformats.org/officeDocument/2006/relationships/hyperlink" Target="http://www.uta.edu/hr/eos/index.php" TargetMode="External"/><Relationship Id="rId31" Type="http://schemas.openxmlformats.org/officeDocument/2006/relationships/hyperlink" Target="http://www.uta.edu/universitycollege/current/academic-support/learning-center/tutoring/index.php"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urtney.johnson@uta.edu" TargetMode="External"/><Relationship Id="rId14" Type="http://schemas.openxmlformats.org/officeDocument/2006/relationships/hyperlink" Target="http://catalog.uta.edu/academicregulations/grades/" TargetMode="External"/><Relationship Id="rId22" Type="http://schemas.openxmlformats.org/officeDocument/2006/relationships/hyperlink" Target="http://www.uta.edu/oit/cs/email/mavmail.php" TargetMode="External"/><Relationship Id="rId27" Type="http://schemas.openxmlformats.org/officeDocument/2006/relationships/hyperlink" Target="http://www.uta.edu/universitycollege/resources/advising.php" TargetMode="External"/><Relationship Id="rId30" Type="http://schemas.openxmlformats.org/officeDocument/2006/relationships/hyperlink" Target="http://www.uta.edu/universitycollege/resources/index.php" TargetMode="External"/><Relationship Id="rId35" Type="http://schemas.openxmlformats.org/officeDocument/2006/relationships/hyperlink" Target="http://www.uta.edu/owl" TargetMode="External"/><Relationship Id="rId43" Type="http://schemas.openxmlformats.org/officeDocument/2006/relationships/header" Target="header3.xml"/><Relationship Id="rId8" Type="http://schemas.openxmlformats.org/officeDocument/2006/relationships/hyperlink" Target="mailto:patricia.allard@uta.edu" TargetMode="External"/><Relationship Id="rId3" Type="http://schemas.openxmlformats.org/officeDocument/2006/relationships/styles" Target="styles.xml"/><Relationship Id="rId12" Type="http://schemas.openxmlformats.org/officeDocument/2006/relationships/hyperlink" Target="mailto:rsuber@uta.edu" TargetMode="External"/><Relationship Id="rId17" Type="http://schemas.openxmlformats.org/officeDocument/2006/relationships/hyperlink" Target="http://www.uta.edu/disability" TargetMode="External"/><Relationship Id="rId25" Type="http://schemas.openxmlformats.org/officeDocument/2006/relationships/hyperlink" Target="http://www.uta.edu/universitycollege/current/academic-support/learning-center/tutoring/index.php" TargetMode="External"/><Relationship Id="rId33" Type="http://schemas.openxmlformats.org/officeDocument/2006/relationships/hyperlink" Target="http://www.uta.edu/universitycollege/current/academic-support/learning-center/si/index.php" TargetMode="External"/><Relationship Id="rId38" Type="http://schemas.openxmlformats.org/officeDocument/2006/relationships/hyperlink" Target="http://www.uta.edu/nursing/bsn-program/" TargetMode="External"/><Relationship Id="rId46" Type="http://schemas.openxmlformats.org/officeDocument/2006/relationships/theme" Target="theme/theme1.xml"/><Relationship Id="rId20" Type="http://schemas.openxmlformats.org/officeDocument/2006/relationships/hyperlink" Target="http://www.uta.edu/titleIX"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620E8-7A14-4380-AA79-8B5C1B0F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5477</Words>
  <Characters>31222</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Morr, Brian D</cp:lastModifiedBy>
  <cp:revision>2</cp:revision>
  <cp:lastPrinted>2014-07-22T20:44:00Z</cp:lastPrinted>
  <dcterms:created xsi:type="dcterms:W3CDTF">2018-08-17T19:21:00Z</dcterms:created>
  <dcterms:modified xsi:type="dcterms:W3CDTF">2018-08-17T19:21:00Z</dcterms:modified>
</cp:coreProperties>
</file>