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39" w:rsidRPr="00B303BC" w:rsidRDefault="00011C39">
      <w:pPr>
        <w:jc w:val="center"/>
        <w:rPr>
          <w:rFonts w:ascii="Arial" w:hAnsi="Arial" w:cs="Arial"/>
          <w:b/>
          <w:sz w:val="24"/>
          <w:szCs w:val="24"/>
        </w:rPr>
      </w:pPr>
      <w:bookmarkStart w:id="0" w:name="_GoBack"/>
      <w:bookmarkEnd w:id="0"/>
      <w:r w:rsidRPr="00B303BC">
        <w:rPr>
          <w:rFonts w:ascii="Arial" w:hAnsi="Arial" w:cs="Arial"/>
          <w:b/>
          <w:sz w:val="24"/>
          <w:szCs w:val="24"/>
        </w:rPr>
        <w:t xml:space="preserve">INSY </w:t>
      </w:r>
      <w:r w:rsidR="00FE6978" w:rsidRPr="00B303BC">
        <w:rPr>
          <w:rFonts w:ascii="Arial" w:hAnsi="Arial" w:cs="Arial"/>
          <w:b/>
          <w:sz w:val="24"/>
          <w:szCs w:val="24"/>
        </w:rPr>
        <w:t>3304</w:t>
      </w:r>
      <w:r w:rsidR="00B30C67">
        <w:rPr>
          <w:rFonts w:ascii="Arial" w:hAnsi="Arial" w:cs="Arial"/>
          <w:b/>
          <w:sz w:val="24"/>
          <w:szCs w:val="24"/>
        </w:rPr>
        <w:t xml:space="preserve"> </w:t>
      </w:r>
      <w:r w:rsidR="00A520FF">
        <w:rPr>
          <w:rFonts w:ascii="Arial" w:hAnsi="Arial" w:cs="Arial"/>
          <w:b/>
          <w:sz w:val="24"/>
          <w:szCs w:val="24"/>
        </w:rPr>
        <w:t>– 00</w:t>
      </w:r>
      <w:r w:rsidR="00995A8C">
        <w:rPr>
          <w:rFonts w:ascii="Arial" w:hAnsi="Arial" w:cs="Arial"/>
          <w:b/>
          <w:sz w:val="24"/>
          <w:szCs w:val="24"/>
        </w:rPr>
        <w:t>1</w:t>
      </w:r>
    </w:p>
    <w:p w:rsidR="00011C39" w:rsidRDefault="0024602B">
      <w:pPr>
        <w:pStyle w:val="Heading2"/>
        <w:jc w:val="center"/>
        <w:rPr>
          <w:rFonts w:ascii="Arial" w:hAnsi="Arial" w:cs="Arial"/>
          <w:szCs w:val="24"/>
        </w:rPr>
      </w:pPr>
      <w:r w:rsidRPr="00B303BC">
        <w:rPr>
          <w:rFonts w:ascii="Arial" w:hAnsi="Arial" w:cs="Arial"/>
          <w:szCs w:val="24"/>
        </w:rPr>
        <w:t>Database Management Systems</w:t>
      </w:r>
    </w:p>
    <w:p w:rsidR="008672B9" w:rsidRPr="008672B9" w:rsidRDefault="00995A8C" w:rsidP="008672B9">
      <w:pPr>
        <w:jc w:val="center"/>
        <w:rPr>
          <w:rFonts w:ascii="Arial" w:hAnsi="Arial" w:cs="Arial"/>
          <w:b/>
          <w:sz w:val="24"/>
          <w:szCs w:val="24"/>
        </w:rPr>
      </w:pPr>
      <w:r>
        <w:rPr>
          <w:rFonts w:ascii="Arial" w:hAnsi="Arial" w:cs="Arial"/>
          <w:b/>
          <w:sz w:val="24"/>
          <w:szCs w:val="24"/>
        </w:rPr>
        <w:t>Fall</w:t>
      </w:r>
      <w:r w:rsidR="00517D79">
        <w:rPr>
          <w:rFonts w:ascii="Arial" w:hAnsi="Arial" w:cs="Arial"/>
          <w:b/>
          <w:sz w:val="24"/>
          <w:szCs w:val="24"/>
        </w:rPr>
        <w:t xml:space="preserve"> 2018</w:t>
      </w:r>
    </w:p>
    <w:p w:rsidR="00011C39" w:rsidRDefault="00011C39">
      <w:pPr>
        <w:jc w:val="center"/>
        <w:rPr>
          <w:b/>
        </w:rPr>
      </w:pPr>
    </w:p>
    <w:p w:rsidR="00B33A32" w:rsidRPr="00CD65CE" w:rsidRDefault="00B33A32" w:rsidP="00B33A32">
      <w:pPr>
        <w:rPr>
          <w:rFonts w:ascii="Arial" w:hAnsi="Arial" w:cs="Arial"/>
          <w:b/>
          <w:sz w:val="22"/>
          <w:szCs w:val="22"/>
        </w:rPr>
      </w:pPr>
      <w:r>
        <w:rPr>
          <w:rFonts w:ascii="Arial" w:hAnsi="Arial" w:cs="Arial"/>
          <w:b/>
          <w:sz w:val="22"/>
          <w:szCs w:val="22"/>
        </w:rPr>
        <w:t>INSTRUCTOR:</w:t>
      </w:r>
      <w:r>
        <w:rPr>
          <w:rFonts w:ascii="Arial" w:hAnsi="Arial" w:cs="Arial"/>
          <w:b/>
          <w:sz w:val="22"/>
          <w:szCs w:val="22"/>
        </w:rPr>
        <w:tab/>
        <w:t xml:space="preserve">     </w:t>
      </w:r>
      <w:r>
        <w:rPr>
          <w:rFonts w:ascii="Arial" w:hAnsi="Arial" w:cs="Arial"/>
          <w:b/>
          <w:sz w:val="22"/>
          <w:szCs w:val="22"/>
        </w:rPr>
        <w:tab/>
      </w:r>
      <w:r w:rsidRPr="00CD65CE">
        <w:rPr>
          <w:rFonts w:ascii="Arial" w:hAnsi="Arial" w:cs="Arial"/>
          <w:sz w:val="22"/>
          <w:szCs w:val="22"/>
        </w:rPr>
        <w:t>Karen Sarratt Scott</w:t>
      </w:r>
      <w:r w:rsidRPr="00CD65CE">
        <w:rPr>
          <w:rFonts w:ascii="Arial" w:hAnsi="Arial" w:cs="Arial"/>
          <w:b/>
          <w:sz w:val="22"/>
          <w:szCs w:val="22"/>
        </w:rPr>
        <w:tab/>
      </w:r>
      <w:r w:rsidRPr="00CD65CE">
        <w:rPr>
          <w:rFonts w:ascii="Arial" w:hAnsi="Arial" w:cs="Arial"/>
          <w:b/>
          <w:sz w:val="22"/>
          <w:szCs w:val="22"/>
        </w:rPr>
        <w:tab/>
      </w:r>
      <w:r w:rsidRPr="00CD65CE">
        <w:rPr>
          <w:rFonts w:ascii="Arial" w:hAnsi="Arial" w:cs="Arial"/>
          <w:b/>
          <w:sz w:val="22"/>
          <w:szCs w:val="22"/>
        </w:rPr>
        <w:tab/>
      </w:r>
    </w:p>
    <w:p w:rsidR="00B33A32" w:rsidRPr="00CD65CE" w:rsidRDefault="00B33A32" w:rsidP="00B33A32">
      <w:pPr>
        <w:rPr>
          <w:rFonts w:ascii="Arial" w:hAnsi="Arial" w:cs="Arial"/>
          <w:sz w:val="22"/>
          <w:szCs w:val="22"/>
        </w:rPr>
      </w:pPr>
      <w:r w:rsidRPr="00CD65CE">
        <w:rPr>
          <w:rFonts w:ascii="Arial" w:hAnsi="Arial" w:cs="Arial"/>
          <w:b/>
          <w:sz w:val="22"/>
          <w:szCs w:val="22"/>
        </w:rPr>
        <w:t>OFFICE</w:t>
      </w:r>
      <w:r w:rsidR="000E02C8">
        <w:rPr>
          <w:rFonts w:ascii="Arial" w:hAnsi="Arial" w:cs="Arial"/>
          <w:b/>
          <w:sz w:val="22"/>
          <w:szCs w:val="22"/>
        </w:rPr>
        <w:t>, PHONE</w:t>
      </w:r>
      <w:r w:rsidRPr="00CD65CE">
        <w:rPr>
          <w:rFonts w:ascii="Arial" w:hAnsi="Arial" w:cs="Arial"/>
          <w:b/>
          <w:sz w:val="22"/>
          <w:szCs w:val="22"/>
        </w:rPr>
        <w:t xml:space="preserve">:  </w:t>
      </w:r>
      <w:r w:rsidRPr="00CD65CE">
        <w:rPr>
          <w:rFonts w:ascii="Arial" w:hAnsi="Arial" w:cs="Arial"/>
          <w:b/>
          <w:sz w:val="22"/>
          <w:szCs w:val="22"/>
        </w:rPr>
        <w:tab/>
      </w:r>
      <w:r w:rsidRPr="00CD65CE">
        <w:rPr>
          <w:rFonts w:ascii="Arial" w:hAnsi="Arial" w:cs="Arial"/>
          <w:b/>
          <w:sz w:val="22"/>
          <w:szCs w:val="22"/>
        </w:rPr>
        <w:tab/>
      </w:r>
      <w:r w:rsidR="00E419A2">
        <w:rPr>
          <w:rFonts w:ascii="Arial" w:hAnsi="Arial" w:cs="Arial"/>
          <w:sz w:val="22"/>
          <w:szCs w:val="22"/>
        </w:rPr>
        <w:t>Rm. 515</w:t>
      </w:r>
      <w:r w:rsidR="00B303BC">
        <w:rPr>
          <w:rFonts w:ascii="Arial" w:hAnsi="Arial" w:cs="Arial"/>
          <w:sz w:val="22"/>
          <w:szCs w:val="22"/>
        </w:rPr>
        <w:t xml:space="preserve"> COB</w:t>
      </w:r>
    </w:p>
    <w:p w:rsidR="00B33A32" w:rsidRPr="00CD65CE" w:rsidRDefault="00B33A32" w:rsidP="00B33A32">
      <w:pPr>
        <w:rPr>
          <w:rFonts w:ascii="Arial" w:hAnsi="Arial" w:cs="Arial"/>
          <w:sz w:val="22"/>
          <w:szCs w:val="22"/>
        </w:rPr>
      </w:pPr>
      <w:r w:rsidRPr="00CD65CE">
        <w:rPr>
          <w:rFonts w:ascii="Arial" w:hAnsi="Arial" w:cs="Arial"/>
          <w:b/>
          <w:sz w:val="22"/>
          <w:szCs w:val="22"/>
        </w:rPr>
        <w:t xml:space="preserve">OFFICE HOURS:  </w:t>
      </w:r>
      <w:r w:rsidRPr="00CD65CE">
        <w:rPr>
          <w:rFonts w:ascii="Arial" w:hAnsi="Arial" w:cs="Arial"/>
          <w:b/>
          <w:sz w:val="22"/>
          <w:szCs w:val="22"/>
        </w:rPr>
        <w:tab/>
      </w:r>
      <w:r w:rsidRPr="00CD65CE">
        <w:rPr>
          <w:rFonts w:ascii="Arial" w:hAnsi="Arial" w:cs="Arial"/>
          <w:b/>
          <w:sz w:val="22"/>
          <w:szCs w:val="22"/>
        </w:rPr>
        <w:tab/>
      </w:r>
      <w:r w:rsidRPr="00CD65CE">
        <w:rPr>
          <w:rFonts w:ascii="Arial" w:hAnsi="Arial" w:cs="Arial"/>
          <w:sz w:val="22"/>
          <w:szCs w:val="22"/>
        </w:rPr>
        <w:t>MW</w:t>
      </w:r>
      <w:r w:rsidR="0099360F">
        <w:rPr>
          <w:rFonts w:ascii="Arial" w:hAnsi="Arial" w:cs="Arial"/>
          <w:sz w:val="22"/>
          <w:szCs w:val="22"/>
        </w:rPr>
        <w:t xml:space="preserve"> </w:t>
      </w:r>
      <w:r w:rsidR="007726B2">
        <w:rPr>
          <w:rFonts w:ascii="Arial" w:hAnsi="Arial" w:cs="Arial"/>
          <w:sz w:val="22"/>
          <w:szCs w:val="22"/>
        </w:rPr>
        <w:t>11</w:t>
      </w:r>
      <w:r w:rsidR="000E02C8">
        <w:rPr>
          <w:rFonts w:ascii="Arial" w:hAnsi="Arial" w:cs="Arial"/>
          <w:sz w:val="22"/>
          <w:szCs w:val="22"/>
        </w:rPr>
        <w:t>:50 – 1</w:t>
      </w:r>
      <w:r w:rsidR="007726B2">
        <w:rPr>
          <w:rFonts w:ascii="Arial" w:hAnsi="Arial" w:cs="Arial"/>
          <w:sz w:val="22"/>
          <w:szCs w:val="22"/>
        </w:rPr>
        <w:t>2</w:t>
      </w:r>
      <w:r w:rsidR="00946097">
        <w:rPr>
          <w:rFonts w:ascii="Arial" w:hAnsi="Arial" w:cs="Arial"/>
          <w:sz w:val="22"/>
          <w:szCs w:val="22"/>
        </w:rPr>
        <w:t>:</w:t>
      </w:r>
      <w:r w:rsidR="000E02C8">
        <w:rPr>
          <w:rFonts w:ascii="Arial" w:hAnsi="Arial" w:cs="Arial"/>
          <w:sz w:val="22"/>
          <w:szCs w:val="22"/>
        </w:rPr>
        <w:t>30</w:t>
      </w:r>
      <w:r w:rsidR="007726B2">
        <w:rPr>
          <w:rFonts w:ascii="Arial" w:hAnsi="Arial" w:cs="Arial"/>
          <w:sz w:val="22"/>
          <w:szCs w:val="22"/>
        </w:rPr>
        <w:t>,</w:t>
      </w:r>
      <w:r w:rsidR="00946097">
        <w:rPr>
          <w:rFonts w:ascii="Arial" w:hAnsi="Arial" w:cs="Arial"/>
          <w:sz w:val="22"/>
          <w:szCs w:val="22"/>
        </w:rPr>
        <w:t xml:space="preserve"> </w:t>
      </w:r>
      <w:r w:rsidRPr="00CD65CE">
        <w:rPr>
          <w:rFonts w:ascii="Arial" w:hAnsi="Arial" w:cs="Arial"/>
          <w:sz w:val="22"/>
          <w:szCs w:val="22"/>
        </w:rPr>
        <w:t>by appointment</w:t>
      </w:r>
    </w:p>
    <w:p w:rsidR="00946097" w:rsidRPr="00CD65CE" w:rsidRDefault="00B33A32" w:rsidP="00B33A32">
      <w:pPr>
        <w:rPr>
          <w:rFonts w:ascii="Arial" w:hAnsi="Arial" w:cs="Arial"/>
          <w:color w:val="0000FF"/>
          <w:sz w:val="22"/>
          <w:szCs w:val="22"/>
          <w:u w:val="single"/>
        </w:rPr>
      </w:pPr>
      <w:r w:rsidRPr="00CD65CE">
        <w:rPr>
          <w:rFonts w:ascii="Arial" w:hAnsi="Arial" w:cs="Arial"/>
          <w:b/>
          <w:sz w:val="22"/>
          <w:szCs w:val="22"/>
        </w:rPr>
        <w:t>E-MAIL:</w:t>
      </w:r>
      <w:r w:rsidRPr="00CD65CE">
        <w:rPr>
          <w:rFonts w:ascii="Arial" w:hAnsi="Arial" w:cs="Arial"/>
          <w:sz w:val="22"/>
          <w:szCs w:val="22"/>
        </w:rPr>
        <w:tab/>
        <w:t xml:space="preserve">  </w:t>
      </w:r>
      <w:bookmarkStart w:id="1" w:name="_Hlt440887890"/>
      <w:bookmarkStart w:id="2" w:name="_Hlt523276176"/>
      <w:r w:rsidRPr="00CD65CE">
        <w:rPr>
          <w:rFonts w:ascii="Arial" w:hAnsi="Arial" w:cs="Arial"/>
          <w:sz w:val="22"/>
          <w:szCs w:val="22"/>
        </w:rPr>
        <w:t xml:space="preserve">   </w:t>
      </w:r>
      <w:r w:rsidRPr="00CD65CE">
        <w:rPr>
          <w:rFonts w:ascii="Arial" w:hAnsi="Arial" w:cs="Arial"/>
          <w:sz w:val="22"/>
          <w:szCs w:val="22"/>
        </w:rPr>
        <w:tab/>
      </w:r>
      <w:bookmarkEnd w:id="1"/>
      <w:r w:rsidRPr="00CD65CE">
        <w:rPr>
          <w:rFonts w:ascii="Arial" w:hAnsi="Arial" w:cs="Arial"/>
          <w:sz w:val="22"/>
          <w:szCs w:val="22"/>
        </w:rPr>
        <w:tab/>
      </w:r>
      <w:hyperlink r:id="rId5" w:history="1">
        <w:r w:rsidRPr="00CD65CE">
          <w:rPr>
            <w:rStyle w:val="Hyperlink"/>
            <w:rFonts w:ascii="Arial" w:hAnsi="Arial" w:cs="Arial"/>
            <w:sz w:val="22"/>
            <w:szCs w:val="22"/>
          </w:rPr>
          <w:t>sarratt@uta.edu</w:t>
        </w:r>
      </w:hyperlink>
    </w:p>
    <w:bookmarkEnd w:id="2"/>
    <w:p w:rsidR="00946097" w:rsidRDefault="00946097" w:rsidP="001E3192">
      <w:pPr>
        <w:rPr>
          <w:rFonts w:ascii="Arial" w:hAnsi="Arial" w:cs="Arial"/>
          <w:b/>
          <w:sz w:val="22"/>
          <w:szCs w:val="22"/>
        </w:rPr>
      </w:pPr>
      <w:r>
        <w:rPr>
          <w:rFonts w:ascii="Arial" w:hAnsi="Arial" w:cs="Arial"/>
          <w:b/>
          <w:sz w:val="22"/>
          <w:szCs w:val="22"/>
        </w:rPr>
        <w:t>FACULTY PROFILE</w:t>
      </w:r>
      <w:r w:rsidRPr="00CD65CE">
        <w:rPr>
          <w:rFonts w:ascii="Arial" w:hAnsi="Arial" w:cs="Arial"/>
          <w:b/>
          <w:sz w:val="22"/>
          <w:szCs w:val="22"/>
        </w:rPr>
        <w:t>:</w:t>
      </w:r>
      <w:r>
        <w:rPr>
          <w:rFonts w:ascii="Arial" w:hAnsi="Arial" w:cs="Arial"/>
          <w:b/>
          <w:sz w:val="22"/>
          <w:szCs w:val="22"/>
        </w:rPr>
        <w:tab/>
      </w:r>
      <w:r>
        <w:rPr>
          <w:rFonts w:ascii="Arial" w:hAnsi="Arial" w:cs="Arial"/>
          <w:b/>
          <w:sz w:val="22"/>
          <w:szCs w:val="22"/>
        </w:rPr>
        <w:tab/>
      </w:r>
      <w:hyperlink r:id="rId6" w:history="1">
        <w:r w:rsidRPr="00946097">
          <w:rPr>
            <w:rStyle w:val="Hyperlink"/>
            <w:rFonts w:ascii="Arial" w:hAnsi="Arial" w:cs="Arial"/>
            <w:sz w:val="22"/>
            <w:szCs w:val="22"/>
          </w:rPr>
          <w:t>http://www.uta.edu/profiles/karen-scott</w:t>
        </w:r>
      </w:hyperlink>
    </w:p>
    <w:p w:rsidR="001E3192" w:rsidRPr="00B33A32" w:rsidRDefault="001E3192" w:rsidP="001E3192">
      <w:pPr>
        <w:rPr>
          <w:rFonts w:ascii="Arial" w:hAnsi="Arial" w:cs="Arial"/>
          <w:sz w:val="22"/>
          <w:szCs w:val="22"/>
        </w:rPr>
      </w:pPr>
      <w:r w:rsidRPr="00B33A32">
        <w:rPr>
          <w:rFonts w:ascii="Arial" w:hAnsi="Arial" w:cs="Arial"/>
          <w:b/>
          <w:sz w:val="22"/>
          <w:szCs w:val="22"/>
        </w:rPr>
        <w:t>CLASS TIME/PLACE:</w:t>
      </w:r>
      <w:r w:rsidRPr="00B33A32">
        <w:rPr>
          <w:rFonts w:ascii="Arial" w:hAnsi="Arial" w:cs="Arial"/>
          <w:b/>
          <w:sz w:val="22"/>
          <w:szCs w:val="22"/>
        </w:rPr>
        <w:tab/>
      </w:r>
      <w:r w:rsidR="000707EA" w:rsidRPr="00B33A32">
        <w:rPr>
          <w:rFonts w:ascii="Arial" w:hAnsi="Arial" w:cs="Arial"/>
          <w:sz w:val="22"/>
          <w:szCs w:val="22"/>
        </w:rPr>
        <w:t>MWF, 1</w:t>
      </w:r>
      <w:r w:rsidR="00B33A32">
        <w:rPr>
          <w:rFonts w:ascii="Arial" w:hAnsi="Arial" w:cs="Arial"/>
          <w:sz w:val="22"/>
          <w:szCs w:val="22"/>
        </w:rPr>
        <w:t>0</w:t>
      </w:r>
      <w:r w:rsidR="000707EA" w:rsidRPr="00B33A32">
        <w:rPr>
          <w:rFonts w:ascii="Arial" w:hAnsi="Arial" w:cs="Arial"/>
          <w:sz w:val="22"/>
          <w:szCs w:val="22"/>
        </w:rPr>
        <w:t>:00 – 1</w:t>
      </w:r>
      <w:r w:rsidR="00B33A32">
        <w:rPr>
          <w:rFonts w:ascii="Arial" w:hAnsi="Arial" w:cs="Arial"/>
          <w:sz w:val="22"/>
          <w:szCs w:val="22"/>
        </w:rPr>
        <w:t>0</w:t>
      </w:r>
      <w:r w:rsidR="000707EA" w:rsidRPr="00B33A32">
        <w:rPr>
          <w:rFonts w:ascii="Arial" w:hAnsi="Arial" w:cs="Arial"/>
          <w:sz w:val="22"/>
          <w:szCs w:val="22"/>
        </w:rPr>
        <w:t>:5</w:t>
      </w:r>
      <w:r w:rsidR="005A100E">
        <w:rPr>
          <w:rFonts w:ascii="Arial" w:hAnsi="Arial" w:cs="Arial"/>
          <w:sz w:val="22"/>
          <w:szCs w:val="22"/>
        </w:rPr>
        <w:t>0</w:t>
      </w:r>
      <w:r w:rsidRPr="00B33A32">
        <w:rPr>
          <w:rFonts w:ascii="Arial" w:hAnsi="Arial" w:cs="Arial"/>
          <w:sz w:val="22"/>
          <w:szCs w:val="22"/>
        </w:rPr>
        <w:t xml:space="preserve">, </w:t>
      </w:r>
      <w:r w:rsidR="000E02C8">
        <w:rPr>
          <w:rFonts w:ascii="Arial" w:hAnsi="Arial" w:cs="Arial"/>
          <w:sz w:val="22"/>
          <w:szCs w:val="22"/>
        </w:rPr>
        <w:t>2</w:t>
      </w:r>
      <w:r w:rsidR="00995A8C">
        <w:rPr>
          <w:rFonts w:ascii="Arial" w:hAnsi="Arial" w:cs="Arial"/>
          <w:sz w:val="22"/>
          <w:szCs w:val="22"/>
        </w:rPr>
        <w:t>45W</w:t>
      </w:r>
      <w:r w:rsidR="00A06675">
        <w:rPr>
          <w:rFonts w:ascii="Arial" w:hAnsi="Arial" w:cs="Arial"/>
          <w:sz w:val="22"/>
          <w:szCs w:val="22"/>
        </w:rPr>
        <w:t xml:space="preserve"> COB</w:t>
      </w:r>
      <w:r w:rsidR="00517D79">
        <w:rPr>
          <w:rFonts w:ascii="Arial" w:hAnsi="Arial" w:cs="Arial"/>
          <w:sz w:val="22"/>
          <w:szCs w:val="22"/>
        </w:rPr>
        <w:t>A</w:t>
      </w:r>
    </w:p>
    <w:p w:rsidR="00B33A32" w:rsidRDefault="00011C39" w:rsidP="000707EA">
      <w:pPr>
        <w:rPr>
          <w:rFonts w:ascii="Arial" w:hAnsi="Arial" w:cs="Arial"/>
          <w:spacing w:val="-2"/>
          <w:sz w:val="22"/>
          <w:szCs w:val="22"/>
        </w:rPr>
      </w:pPr>
      <w:r w:rsidRPr="00B33A32">
        <w:rPr>
          <w:rFonts w:ascii="Arial" w:hAnsi="Arial" w:cs="Arial"/>
          <w:b/>
          <w:sz w:val="22"/>
          <w:szCs w:val="22"/>
        </w:rPr>
        <w:t>TEXT:</w:t>
      </w:r>
      <w:r w:rsidRPr="00B33A32">
        <w:rPr>
          <w:rFonts w:ascii="Arial" w:hAnsi="Arial" w:cs="Arial"/>
          <w:b/>
          <w:sz w:val="22"/>
          <w:szCs w:val="22"/>
        </w:rPr>
        <w:tab/>
      </w:r>
      <w:r w:rsidRPr="00B33A32">
        <w:rPr>
          <w:rFonts w:ascii="Arial" w:hAnsi="Arial" w:cs="Arial"/>
          <w:b/>
          <w:sz w:val="22"/>
          <w:szCs w:val="22"/>
        </w:rPr>
        <w:tab/>
      </w:r>
      <w:r w:rsidRPr="00B33A32">
        <w:rPr>
          <w:rFonts w:ascii="Arial" w:hAnsi="Arial" w:cs="Arial"/>
          <w:b/>
          <w:sz w:val="22"/>
          <w:szCs w:val="22"/>
        </w:rPr>
        <w:tab/>
      </w:r>
      <w:r w:rsidR="00B33A32">
        <w:rPr>
          <w:rFonts w:ascii="Arial" w:hAnsi="Arial" w:cs="Arial"/>
          <w:b/>
          <w:sz w:val="22"/>
          <w:szCs w:val="22"/>
        </w:rPr>
        <w:tab/>
      </w:r>
      <w:r w:rsidR="000707EA" w:rsidRPr="00B33A32">
        <w:rPr>
          <w:rFonts w:ascii="Arial" w:hAnsi="Arial" w:cs="Arial"/>
          <w:b/>
          <w:i/>
          <w:spacing w:val="-2"/>
          <w:sz w:val="22"/>
          <w:szCs w:val="22"/>
        </w:rPr>
        <w:t>Database Systems</w:t>
      </w:r>
      <w:r w:rsidR="00B33A32">
        <w:rPr>
          <w:rFonts w:ascii="Arial" w:hAnsi="Arial" w:cs="Arial"/>
          <w:b/>
          <w:i/>
          <w:spacing w:val="-2"/>
          <w:sz w:val="22"/>
          <w:szCs w:val="22"/>
        </w:rPr>
        <w:t>, 1</w:t>
      </w:r>
      <w:r w:rsidR="00995A8C">
        <w:rPr>
          <w:rFonts w:ascii="Arial" w:hAnsi="Arial" w:cs="Arial"/>
          <w:b/>
          <w:i/>
          <w:spacing w:val="-2"/>
          <w:sz w:val="22"/>
          <w:szCs w:val="22"/>
        </w:rPr>
        <w:t>2</w:t>
      </w:r>
      <w:r w:rsidR="00B33A32" w:rsidRPr="00B33A32">
        <w:rPr>
          <w:rFonts w:ascii="Arial" w:hAnsi="Arial" w:cs="Arial"/>
          <w:b/>
          <w:i/>
          <w:spacing w:val="-2"/>
          <w:sz w:val="22"/>
          <w:szCs w:val="22"/>
          <w:vertAlign w:val="superscript"/>
        </w:rPr>
        <w:t>th</w:t>
      </w:r>
      <w:r w:rsidR="00B33A32">
        <w:rPr>
          <w:rFonts w:ascii="Arial" w:hAnsi="Arial" w:cs="Arial"/>
          <w:b/>
          <w:i/>
          <w:spacing w:val="-2"/>
          <w:sz w:val="22"/>
          <w:szCs w:val="22"/>
        </w:rPr>
        <w:t xml:space="preserve"> Edition</w:t>
      </w:r>
      <w:r w:rsidR="000707EA" w:rsidRPr="00B33A32">
        <w:rPr>
          <w:rFonts w:ascii="Arial" w:hAnsi="Arial" w:cs="Arial"/>
          <w:b/>
          <w:i/>
          <w:spacing w:val="-2"/>
          <w:sz w:val="22"/>
          <w:szCs w:val="22"/>
        </w:rPr>
        <w:t xml:space="preserve">, </w:t>
      </w:r>
      <w:r w:rsidR="00B33A32">
        <w:rPr>
          <w:rFonts w:ascii="Arial" w:hAnsi="Arial" w:cs="Arial"/>
          <w:spacing w:val="-2"/>
          <w:sz w:val="22"/>
          <w:szCs w:val="22"/>
        </w:rPr>
        <w:t>by Coronel, Morris, and Rob</w:t>
      </w:r>
    </w:p>
    <w:p w:rsidR="00011C39" w:rsidRPr="00B33A32" w:rsidRDefault="00B33A32" w:rsidP="000707EA">
      <w:pPr>
        <w:rPr>
          <w:rFonts w:ascii="Arial" w:hAnsi="Arial" w:cs="Arial"/>
          <w:sz w:val="22"/>
          <w:szCs w:val="22"/>
        </w:rPr>
      </w:pPr>
      <w:r>
        <w:rPr>
          <w:rFonts w:ascii="Arial" w:hAnsi="Arial" w:cs="Arial"/>
          <w:spacing w:val="-2"/>
          <w:sz w:val="22"/>
          <w:szCs w:val="22"/>
        </w:rPr>
        <w:t xml:space="preserve">                                         </w:t>
      </w:r>
      <w:r w:rsidR="000E02C8">
        <w:rPr>
          <w:rFonts w:ascii="Arial" w:hAnsi="Arial" w:cs="Arial"/>
          <w:spacing w:val="-2"/>
          <w:sz w:val="22"/>
          <w:szCs w:val="22"/>
        </w:rPr>
        <w:t xml:space="preserve">        </w:t>
      </w:r>
      <w:r>
        <w:rPr>
          <w:rFonts w:ascii="Arial" w:hAnsi="Arial" w:cs="Arial"/>
          <w:spacing w:val="-2"/>
          <w:sz w:val="22"/>
          <w:szCs w:val="22"/>
        </w:rPr>
        <w:t xml:space="preserve">Published by </w:t>
      </w:r>
      <w:r w:rsidR="007E6556">
        <w:rPr>
          <w:rFonts w:ascii="Arial" w:hAnsi="Arial" w:cs="Arial"/>
          <w:spacing w:val="-2"/>
          <w:sz w:val="22"/>
          <w:szCs w:val="22"/>
        </w:rPr>
        <w:t>Course Technology</w:t>
      </w:r>
      <w:r>
        <w:rPr>
          <w:rFonts w:ascii="Arial" w:hAnsi="Arial" w:cs="Arial"/>
          <w:spacing w:val="-2"/>
          <w:sz w:val="22"/>
          <w:szCs w:val="22"/>
        </w:rPr>
        <w:t>, ISBN</w:t>
      </w:r>
      <w:r w:rsidR="00F41503">
        <w:rPr>
          <w:rFonts w:ascii="Arial" w:hAnsi="Arial" w:cs="Arial"/>
          <w:spacing w:val="-2"/>
          <w:sz w:val="22"/>
          <w:szCs w:val="22"/>
        </w:rPr>
        <w:t xml:space="preserve">:  </w:t>
      </w:r>
      <w:r w:rsidR="007E6556" w:rsidRPr="007E6556">
        <w:rPr>
          <w:rFonts w:ascii="Arial" w:hAnsi="Arial" w:cs="Arial"/>
          <w:color w:val="333333"/>
          <w:sz w:val="22"/>
          <w:szCs w:val="22"/>
        </w:rPr>
        <w:t>978-1-305-62748-2</w:t>
      </w:r>
    </w:p>
    <w:p w:rsidR="00011C39" w:rsidRDefault="00011C39"/>
    <w:p w:rsidR="000707EA" w:rsidRPr="004F4387" w:rsidRDefault="000707EA" w:rsidP="000707EA">
      <w:pPr>
        <w:tabs>
          <w:tab w:val="left" w:pos="-720"/>
        </w:tabs>
        <w:suppressAutoHyphens/>
        <w:jc w:val="both"/>
        <w:rPr>
          <w:rFonts w:ascii="Arial" w:hAnsi="Arial" w:cs="Arial"/>
          <w:spacing w:val="-2"/>
          <w:sz w:val="22"/>
          <w:szCs w:val="22"/>
        </w:rPr>
      </w:pPr>
      <w:r w:rsidRPr="004F4387">
        <w:rPr>
          <w:rFonts w:ascii="Arial" w:hAnsi="Arial" w:cs="Arial"/>
          <w:b/>
          <w:spacing w:val="-2"/>
          <w:sz w:val="22"/>
          <w:szCs w:val="22"/>
        </w:rPr>
        <w:t>Prerequisites:</w:t>
      </w:r>
      <w:r w:rsidRPr="004F4387">
        <w:rPr>
          <w:rFonts w:ascii="Arial" w:hAnsi="Arial" w:cs="Arial"/>
          <w:spacing w:val="-2"/>
          <w:sz w:val="22"/>
          <w:szCs w:val="22"/>
        </w:rPr>
        <w:t xml:space="preserve">  INSY 3300 (Java) or equivalent.  </w:t>
      </w:r>
    </w:p>
    <w:p w:rsidR="000707EA" w:rsidRPr="004F4387" w:rsidRDefault="000707EA" w:rsidP="000707EA">
      <w:pPr>
        <w:tabs>
          <w:tab w:val="left" w:pos="-720"/>
        </w:tabs>
        <w:suppressAutoHyphens/>
        <w:jc w:val="both"/>
        <w:rPr>
          <w:rFonts w:ascii="Arial" w:hAnsi="Arial" w:cs="Arial"/>
          <w:b/>
          <w:spacing w:val="-2"/>
          <w:sz w:val="22"/>
          <w:szCs w:val="22"/>
        </w:rPr>
      </w:pPr>
    </w:p>
    <w:p w:rsidR="000707EA" w:rsidRPr="004F4387" w:rsidRDefault="000707EA" w:rsidP="000707EA">
      <w:pPr>
        <w:tabs>
          <w:tab w:val="left" w:pos="-720"/>
        </w:tabs>
        <w:suppressAutoHyphens/>
        <w:jc w:val="both"/>
        <w:rPr>
          <w:rFonts w:ascii="Arial" w:hAnsi="Arial" w:cs="Arial"/>
          <w:sz w:val="22"/>
          <w:szCs w:val="22"/>
        </w:rPr>
      </w:pPr>
      <w:r w:rsidRPr="004F4387">
        <w:rPr>
          <w:rFonts w:ascii="Arial" w:hAnsi="Arial" w:cs="Arial"/>
          <w:b/>
          <w:spacing w:val="-2"/>
          <w:sz w:val="22"/>
          <w:szCs w:val="22"/>
        </w:rPr>
        <w:t>Course Objective:</w:t>
      </w:r>
      <w:r w:rsidRPr="004F4387">
        <w:rPr>
          <w:rFonts w:ascii="Arial" w:hAnsi="Arial" w:cs="Arial"/>
          <w:spacing w:val="-2"/>
          <w:sz w:val="22"/>
          <w:szCs w:val="22"/>
        </w:rPr>
        <w:t xml:space="preserve"> Students will learn</w:t>
      </w:r>
      <w:r w:rsidRPr="004F4387">
        <w:rPr>
          <w:rFonts w:ascii="Arial" w:hAnsi="Arial" w:cs="Arial"/>
          <w:sz w:val="22"/>
          <w:szCs w:val="22"/>
        </w:rPr>
        <w:t xml:space="preserve"> concepts, tools, and technologies associated with the design, implementation, and management of large databases in a corporate environment.</w:t>
      </w:r>
    </w:p>
    <w:p w:rsidR="000707EA" w:rsidRPr="004F4387" w:rsidRDefault="000707EA" w:rsidP="000707EA">
      <w:pPr>
        <w:tabs>
          <w:tab w:val="left" w:pos="-720"/>
        </w:tabs>
        <w:suppressAutoHyphens/>
        <w:jc w:val="both"/>
        <w:rPr>
          <w:rFonts w:ascii="Arial" w:hAnsi="Arial" w:cs="Arial"/>
          <w:spacing w:val="-2"/>
          <w:sz w:val="22"/>
          <w:szCs w:val="22"/>
        </w:rPr>
      </w:pPr>
    </w:p>
    <w:p w:rsidR="000707EA" w:rsidRPr="004F4387" w:rsidRDefault="000707EA" w:rsidP="000707EA">
      <w:pPr>
        <w:pStyle w:val="Heading1"/>
        <w:rPr>
          <w:rFonts w:ascii="Arial" w:hAnsi="Arial" w:cs="Arial"/>
          <w:b w:val="0"/>
          <w:sz w:val="22"/>
          <w:szCs w:val="22"/>
        </w:rPr>
      </w:pPr>
      <w:r w:rsidRPr="004F4387">
        <w:rPr>
          <w:rFonts w:ascii="Arial" w:hAnsi="Arial" w:cs="Arial"/>
          <w:sz w:val="22"/>
          <w:szCs w:val="22"/>
        </w:rPr>
        <w:t xml:space="preserve">Course Description: </w:t>
      </w:r>
      <w:r w:rsidRPr="004F4387">
        <w:rPr>
          <w:rFonts w:ascii="Arial" w:hAnsi="Arial" w:cs="Arial"/>
          <w:b w:val="0"/>
          <w:sz w:val="22"/>
          <w:szCs w:val="22"/>
        </w:rPr>
        <w:t xml:space="preserve">This course covers concepts, tools, and technologies associated with the design, implementation, and management of large databases.  The focus is on relational DBMS and the associated concepts.  Different database models are discussed with an emphasis on the relational model.  Database query language (SQL) is discussed.  Database design concepts such as ER modeling and normalization are presented. Students are exposed to advanced database management concepts including transaction management and distributed database management.  Topics on recent advances in data management, such as, data warehousing and data mining are presented.  Students get hands on training in the design and implementation of a database application through a term project.  </w:t>
      </w:r>
    </w:p>
    <w:p w:rsidR="000707EA" w:rsidRPr="004F4387" w:rsidRDefault="000707EA" w:rsidP="000707EA">
      <w:pPr>
        <w:rPr>
          <w:rFonts w:ascii="Arial" w:hAnsi="Arial" w:cs="Arial"/>
          <w:sz w:val="22"/>
          <w:szCs w:val="22"/>
        </w:rPr>
      </w:pPr>
    </w:p>
    <w:p w:rsidR="000707EA" w:rsidRPr="004F4387" w:rsidRDefault="000707EA" w:rsidP="000707EA">
      <w:pPr>
        <w:rPr>
          <w:rFonts w:ascii="Arial" w:hAnsi="Arial" w:cs="Arial"/>
          <w:b/>
          <w:sz w:val="22"/>
          <w:szCs w:val="22"/>
        </w:rPr>
      </w:pPr>
      <w:r w:rsidRPr="004F4387">
        <w:rPr>
          <w:rFonts w:ascii="Arial" w:hAnsi="Arial" w:cs="Arial"/>
          <w:b/>
          <w:sz w:val="22"/>
          <w:szCs w:val="22"/>
        </w:rPr>
        <w:t>Learning Outcomes:</w:t>
      </w:r>
    </w:p>
    <w:p w:rsidR="000707EA" w:rsidRPr="004F4387" w:rsidRDefault="000707EA" w:rsidP="000707EA">
      <w:pPr>
        <w:numPr>
          <w:ilvl w:val="0"/>
          <w:numId w:val="2"/>
        </w:numPr>
        <w:rPr>
          <w:rFonts w:ascii="Arial" w:hAnsi="Arial" w:cs="Arial"/>
          <w:sz w:val="22"/>
          <w:szCs w:val="22"/>
        </w:rPr>
      </w:pPr>
      <w:r w:rsidRPr="004F4387">
        <w:rPr>
          <w:rFonts w:ascii="Arial" w:hAnsi="Arial" w:cs="Arial"/>
          <w:sz w:val="22"/>
          <w:szCs w:val="22"/>
        </w:rPr>
        <w:t>The student will be able to describe hierarchical, network, relational, and object-oriented data modeling concepts.</w:t>
      </w:r>
    </w:p>
    <w:p w:rsidR="000707EA" w:rsidRPr="004F4387" w:rsidRDefault="000707EA" w:rsidP="000707EA">
      <w:pPr>
        <w:numPr>
          <w:ilvl w:val="0"/>
          <w:numId w:val="2"/>
        </w:numPr>
        <w:rPr>
          <w:rFonts w:ascii="Arial" w:hAnsi="Arial" w:cs="Arial"/>
          <w:sz w:val="22"/>
          <w:szCs w:val="22"/>
        </w:rPr>
      </w:pPr>
      <w:r w:rsidRPr="004F4387">
        <w:rPr>
          <w:rFonts w:ascii="Arial" w:hAnsi="Arial" w:cs="Arial"/>
          <w:sz w:val="22"/>
          <w:szCs w:val="22"/>
        </w:rPr>
        <w:t>The student will be able to identify the use Entity-Relationship modeling techniques to create a database design; this will include creating entity-relationship diagrams and relational schemas to map out and define the entities, their attributes, and their relationships with each other.</w:t>
      </w:r>
    </w:p>
    <w:p w:rsidR="000707EA" w:rsidRPr="004F4387" w:rsidRDefault="000707EA" w:rsidP="000707EA">
      <w:pPr>
        <w:numPr>
          <w:ilvl w:val="0"/>
          <w:numId w:val="2"/>
        </w:numPr>
        <w:rPr>
          <w:rFonts w:ascii="Arial" w:hAnsi="Arial" w:cs="Arial"/>
          <w:sz w:val="22"/>
          <w:szCs w:val="22"/>
        </w:rPr>
      </w:pPr>
      <w:r w:rsidRPr="004F4387">
        <w:rPr>
          <w:rFonts w:ascii="Arial" w:hAnsi="Arial" w:cs="Arial"/>
          <w:sz w:val="22"/>
          <w:szCs w:val="22"/>
        </w:rPr>
        <w:t>The student will be able to use Structured Query Language (SQL) to create, manipulate, and query relational databases.</w:t>
      </w:r>
    </w:p>
    <w:p w:rsidR="000707EA" w:rsidRPr="004F4387" w:rsidRDefault="000707EA" w:rsidP="000707EA">
      <w:pPr>
        <w:numPr>
          <w:ilvl w:val="0"/>
          <w:numId w:val="2"/>
        </w:numPr>
        <w:rPr>
          <w:rFonts w:ascii="Arial" w:hAnsi="Arial" w:cs="Arial"/>
          <w:sz w:val="22"/>
          <w:szCs w:val="22"/>
        </w:rPr>
      </w:pPr>
      <w:r w:rsidRPr="004F4387">
        <w:rPr>
          <w:rFonts w:ascii="Arial" w:hAnsi="Arial" w:cs="Arial"/>
          <w:sz w:val="22"/>
          <w:szCs w:val="22"/>
        </w:rPr>
        <w:t>The student will be able to describe transaction management and concurrency control and how they help ensure the consistency of the database.</w:t>
      </w:r>
    </w:p>
    <w:p w:rsidR="000707EA" w:rsidRPr="004F4387" w:rsidRDefault="000707EA" w:rsidP="000707EA">
      <w:pPr>
        <w:numPr>
          <w:ilvl w:val="0"/>
          <w:numId w:val="2"/>
        </w:numPr>
        <w:rPr>
          <w:rFonts w:ascii="Arial" w:hAnsi="Arial" w:cs="Arial"/>
          <w:sz w:val="22"/>
          <w:szCs w:val="22"/>
        </w:rPr>
      </w:pPr>
      <w:r w:rsidRPr="004F4387">
        <w:rPr>
          <w:rFonts w:ascii="Arial" w:hAnsi="Arial" w:cs="Arial"/>
          <w:sz w:val="22"/>
          <w:szCs w:val="22"/>
        </w:rPr>
        <w:t>The student will be able to define distributed databases and data warehouses, and he/she will be able to describe the need for such technologies in an organization.</w:t>
      </w:r>
    </w:p>
    <w:p w:rsidR="000707EA" w:rsidRPr="004F4387" w:rsidRDefault="000707EA" w:rsidP="000707EA">
      <w:pPr>
        <w:tabs>
          <w:tab w:val="left" w:pos="-720"/>
        </w:tabs>
        <w:suppressAutoHyphens/>
        <w:jc w:val="both"/>
        <w:rPr>
          <w:rFonts w:ascii="Arial" w:hAnsi="Arial" w:cs="Arial"/>
          <w:b/>
          <w:spacing w:val="-2"/>
          <w:sz w:val="22"/>
          <w:szCs w:val="22"/>
        </w:rPr>
      </w:pPr>
    </w:p>
    <w:p w:rsidR="00AC5B77" w:rsidRPr="004F4387" w:rsidRDefault="000707EA" w:rsidP="004F4387">
      <w:pPr>
        <w:tabs>
          <w:tab w:val="left" w:pos="-720"/>
        </w:tabs>
        <w:suppressAutoHyphens/>
        <w:jc w:val="both"/>
        <w:rPr>
          <w:rFonts w:ascii="Arial" w:hAnsi="Arial" w:cs="Arial"/>
          <w:sz w:val="22"/>
          <w:szCs w:val="22"/>
        </w:rPr>
      </w:pPr>
      <w:r w:rsidRPr="004F4387">
        <w:rPr>
          <w:rFonts w:ascii="Arial" w:hAnsi="Arial" w:cs="Arial"/>
          <w:b/>
          <w:spacing w:val="-2"/>
          <w:sz w:val="22"/>
          <w:szCs w:val="22"/>
        </w:rPr>
        <w:t>Course Requirements</w:t>
      </w:r>
      <w:r w:rsidR="004F4387">
        <w:rPr>
          <w:rFonts w:ascii="Arial" w:hAnsi="Arial" w:cs="Arial"/>
          <w:b/>
          <w:spacing w:val="-2"/>
          <w:sz w:val="22"/>
          <w:szCs w:val="22"/>
        </w:rPr>
        <w:t xml:space="preserve">:  </w:t>
      </w:r>
      <w:r w:rsidR="00AC5B77" w:rsidRPr="004F4387">
        <w:rPr>
          <w:rFonts w:ascii="Arial" w:hAnsi="Arial" w:cs="Arial"/>
          <w:sz w:val="22"/>
          <w:szCs w:val="22"/>
        </w:rPr>
        <w:t xml:space="preserve">There will be three </w:t>
      </w:r>
      <w:r w:rsidR="001E3192" w:rsidRPr="004F4387">
        <w:rPr>
          <w:rFonts w:ascii="Arial" w:hAnsi="Arial" w:cs="Arial"/>
          <w:sz w:val="22"/>
          <w:szCs w:val="22"/>
        </w:rPr>
        <w:t xml:space="preserve">project </w:t>
      </w:r>
      <w:r w:rsidR="00AC5B77" w:rsidRPr="004F4387">
        <w:rPr>
          <w:rFonts w:ascii="Arial" w:hAnsi="Arial" w:cs="Arial"/>
          <w:sz w:val="22"/>
          <w:szCs w:val="22"/>
        </w:rPr>
        <w:t>assignments</w:t>
      </w:r>
      <w:r w:rsidR="0024602B" w:rsidRPr="004F4387">
        <w:rPr>
          <w:rFonts w:ascii="Arial" w:hAnsi="Arial" w:cs="Arial"/>
          <w:sz w:val="22"/>
          <w:szCs w:val="22"/>
        </w:rPr>
        <w:t>, a mid-term exam</w:t>
      </w:r>
      <w:r w:rsidR="00042B50" w:rsidRPr="004F4387">
        <w:rPr>
          <w:rFonts w:ascii="Arial" w:hAnsi="Arial" w:cs="Arial"/>
          <w:sz w:val="22"/>
          <w:szCs w:val="22"/>
        </w:rPr>
        <w:t>,</w:t>
      </w:r>
      <w:r w:rsidR="0024602B" w:rsidRPr="004F4387">
        <w:rPr>
          <w:rFonts w:ascii="Arial" w:hAnsi="Arial" w:cs="Arial"/>
          <w:sz w:val="22"/>
          <w:szCs w:val="22"/>
        </w:rPr>
        <w:t xml:space="preserve"> and a </w:t>
      </w:r>
      <w:r w:rsidR="001E3192" w:rsidRPr="004F4387">
        <w:rPr>
          <w:rFonts w:ascii="Arial" w:hAnsi="Arial" w:cs="Arial"/>
          <w:sz w:val="22"/>
          <w:szCs w:val="22"/>
        </w:rPr>
        <w:t xml:space="preserve">comprehensive </w:t>
      </w:r>
      <w:r w:rsidR="0024602B" w:rsidRPr="004F4387">
        <w:rPr>
          <w:rFonts w:ascii="Arial" w:hAnsi="Arial" w:cs="Arial"/>
          <w:sz w:val="22"/>
          <w:szCs w:val="22"/>
        </w:rPr>
        <w:t>final exam</w:t>
      </w:r>
      <w:r w:rsidR="00AC5B77" w:rsidRPr="004F4387">
        <w:rPr>
          <w:rFonts w:ascii="Arial" w:hAnsi="Arial" w:cs="Arial"/>
          <w:sz w:val="22"/>
          <w:szCs w:val="22"/>
        </w:rPr>
        <w:t xml:space="preserve">.  </w:t>
      </w:r>
      <w:r w:rsidR="004F4387">
        <w:rPr>
          <w:rFonts w:ascii="Arial" w:hAnsi="Arial" w:cs="Arial"/>
          <w:sz w:val="22"/>
          <w:szCs w:val="22"/>
        </w:rPr>
        <w:t>The overall course grade will be calculated as follows:</w:t>
      </w:r>
    </w:p>
    <w:p w:rsidR="00011C39" w:rsidRPr="004F4387" w:rsidRDefault="00011C39">
      <w:pPr>
        <w:tabs>
          <w:tab w:val="left" w:pos="-720"/>
        </w:tabs>
        <w:suppressAutoHyphens/>
        <w:jc w:val="both"/>
        <w:rPr>
          <w:rFonts w:ascii="Arial" w:hAnsi="Arial" w:cs="Arial"/>
          <w:spacing w:val="-2"/>
          <w:sz w:val="22"/>
          <w:szCs w:val="22"/>
        </w:rPr>
      </w:pPr>
    </w:p>
    <w:p w:rsidR="004F4387" w:rsidRDefault="004F4387" w:rsidP="004853BD">
      <w:pPr>
        <w:ind w:left="720" w:firstLine="720"/>
        <w:rPr>
          <w:rFonts w:ascii="Arial" w:hAnsi="Arial" w:cs="Arial"/>
          <w:sz w:val="22"/>
          <w:szCs w:val="22"/>
          <w:u w:val="single"/>
        </w:rPr>
        <w:sectPr w:rsidR="004F4387" w:rsidSect="001E3192">
          <w:pgSz w:w="12240" w:h="15840" w:code="1"/>
          <w:pgMar w:top="720" w:right="1080" w:bottom="720" w:left="1080" w:header="720" w:footer="720" w:gutter="0"/>
          <w:cols w:space="720"/>
        </w:sectPr>
      </w:pPr>
    </w:p>
    <w:p w:rsidR="00011C39" w:rsidRPr="00DC6270" w:rsidRDefault="00011C39" w:rsidP="00DC6270">
      <w:pPr>
        <w:ind w:left="720"/>
        <w:rPr>
          <w:rFonts w:ascii="Arial" w:hAnsi="Arial" w:cs="Arial"/>
          <w:b/>
          <w:sz w:val="22"/>
          <w:szCs w:val="22"/>
        </w:rPr>
      </w:pPr>
      <w:r w:rsidRPr="004F4387">
        <w:rPr>
          <w:rFonts w:ascii="Arial" w:hAnsi="Arial" w:cs="Arial"/>
          <w:b/>
          <w:sz w:val="22"/>
          <w:szCs w:val="22"/>
          <w:u w:val="single"/>
        </w:rPr>
        <w:t>Assignment</w:t>
      </w:r>
      <w:r w:rsidRPr="004F4387">
        <w:rPr>
          <w:rFonts w:ascii="Arial" w:hAnsi="Arial" w:cs="Arial"/>
          <w:b/>
          <w:sz w:val="22"/>
          <w:szCs w:val="22"/>
        </w:rPr>
        <w:tab/>
      </w:r>
      <w:r w:rsidRPr="004F4387">
        <w:rPr>
          <w:rFonts w:ascii="Arial" w:hAnsi="Arial" w:cs="Arial"/>
          <w:b/>
          <w:sz w:val="22"/>
          <w:szCs w:val="22"/>
        </w:rPr>
        <w:tab/>
      </w:r>
      <w:r w:rsidRPr="004F4387">
        <w:rPr>
          <w:rFonts w:ascii="Arial" w:hAnsi="Arial" w:cs="Arial"/>
          <w:b/>
          <w:sz w:val="22"/>
          <w:szCs w:val="22"/>
        </w:rPr>
        <w:tab/>
      </w:r>
      <w:r w:rsidRPr="004F4387">
        <w:rPr>
          <w:rFonts w:ascii="Arial" w:hAnsi="Arial" w:cs="Arial"/>
          <w:b/>
          <w:sz w:val="22"/>
          <w:szCs w:val="22"/>
          <w:u w:val="single"/>
        </w:rPr>
        <w:t>Value</w:t>
      </w:r>
      <w:r w:rsidRPr="004F4387">
        <w:rPr>
          <w:rFonts w:ascii="Arial" w:hAnsi="Arial" w:cs="Arial"/>
          <w:b/>
          <w:sz w:val="22"/>
          <w:szCs w:val="22"/>
        </w:rPr>
        <w:tab/>
      </w:r>
    </w:p>
    <w:tbl>
      <w:tblPr>
        <w:tblW w:w="44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070"/>
      </w:tblGrid>
      <w:tr w:rsidR="00265A15" w:rsidRPr="004F4387" w:rsidTr="00265A15">
        <w:tblPrEx>
          <w:tblCellMar>
            <w:top w:w="0" w:type="dxa"/>
            <w:bottom w:w="0" w:type="dxa"/>
          </w:tblCellMar>
        </w:tblPrEx>
        <w:tc>
          <w:tcPr>
            <w:tcW w:w="2340" w:type="dxa"/>
          </w:tcPr>
          <w:p w:rsidR="00265A15" w:rsidRPr="004F4387" w:rsidRDefault="00265A15">
            <w:pPr>
              <w:rPr>
                <w:rFonts w:ascii="Arial" w:hAnsi="Arial" w:cs="Arial"/>
                <w:sz w:val="22"/>
                <w:szCs w:val="22"/>
              </w:rPr>
            </w:pPr>
            <w:r>
              <w:rPr>
                <w:rFonts w:ascii="Arial" w:hAnsi="Arial" w:cs="Arial"/>
                <w:sz w:val="22"/>
                <w:szCs w:val="22"/>
              </w:rPr>
              <w:t>In-Class Activities</w:t>
            </w:r>
          </w:p>
        </w:tc>
        <w:tc>
          <w:tcPr>
            <w:tcW w:w="2070" w:type="dxa"/>
          </w:tcPr>
          <w:p w:rsidR="00265A15" w:rsidRPr="004F4387" w:rsidRDefault="00361962" w:rsidP="000707EA">
            <w:pPr>
              <w:rPr>
                <w:rFonts w:ascii="Arial" w:hAnsi="Arial" w:cs="Arial"/>
                <w:sz w:val="22"/>
                <w:szCs w:val="22"/>
              </w:rPr>
            </w:pPr>
            <w:r>
              <w:rPr>
                <w:rFonts w:ascii="Arial" w:hAnsi="Arial" w:cs="Arial"/>
                <w:sz w:val="22"/>
                <w:szCs w:val="22"/>
              </w:rPr>
              <w:t xml:space="preserve">  10</w:t>
            </w:r>
            <w:r w:rsidR="00265A15">
              <w:rPr>
                <w:rFonts w:ascii="Arial" w:hAnsi="Arial" w:cs="Arial"/>
                <w:sz w:val="22"/>
                <w:szCs w:val="22"/>
              </w:rPr>
              <w:t>%</w:t>
            </w:r>
          </w:p>
        </w:tc>
      </w:tr>
      <w:tr w:rsidR="004853BD" w:rsidRPr="004F4387" w:rsidTr="00265A15">
        <w:tblPrEx>
          <w:tblCellMar>
            <w:top w:w="0" w:type="dxa"/>
            <w:bottom w:w="0" w:type="dxa"/>
          </w:tblCellMar>
        </w:tblPrEx>
        <w:tc>
          <w:tcPr>
            <w:tcW w:w="2340" w:type="dxa"/>
          </w:tcPr>
          <w:p w:rsidR="004853BD" w:rsidRPr="004F4387" w:rsidRDefault="001E3192">
            <w:pPr>
              <w:rPr>
                <w:rFonts w:ascii="Arial" w:hAnsi="Arial" w:cs="Arial"/>
                <w:sz w:val="22"/>
                <w:szCs w:val="22"/>
              </w:rPr>
            </w:pPr>
            <w:r w:rsidRPr="004F4387">
              <w:rPr>
                <w:rFonts w:ascii="Arial" w:hAnsi="Arial" w:cs="Arial"/>
                <w:sz w:val="22"/>
                <w:szCs w:val="22"/>
              </w:rPr>
              <w:t>Project</w:t>
            </w:r>
            <w:r w:rsidR="004853BD" w:rsidRPr="004F4387">
              <w:rPr>
                <w:rFonts w:ascii="Arial" w:hAnsi="Arial" w:cs="Arial"/>
                <w:sz w:val="22"/>
                <w:szCs w:val="22"/>
              </w:rPr>
              <w:t xml:space="preserve"> 1</w:t>
            </w:r>
          </w:p>
        </w:tc>
        <w:tc>
          <w:tcPr>
            <w:tcW w:w="2070" w:type="dxa"/>
          </w:tcPr>
          <w:p w:rsidR="004853BD" w:rsidRPr="004F4387" w:rsidRDefault="004853BD" w:rsidP="00361962">
            <w:pPr>
              <w:rPr>
                <w:rFonts w:ascii="Arial" w:hAnsi="Arial" w:cs="Arial"/>
                <w:sz w:val="22"/>
                <w:szCs w:val="22"/>
              </w:rPr>
            </w:pPr>
            <w:r w:rsidRPr="004F4387">
              <w:rPr>
                <w:rFonts w:ascii="Arial" w:hAnsi="Arial" w:cs="Arial"/>
                <w:sz w:val="22"/>
                <w:szCs w:val="22"/>
              </w:rPr>
              <w:t xml:space="preserve">  </w:t>
            </w:r>
            <w:r w:rsidR="000707EA" w:rsidRPr="004F4387">
              <w:rPr>
                <w:rFonts w:ascii="Arial" w:hAnsi="Arial" w:cs="Arial"/>
                <w:sz w:val="22"/>
                <w:szCs w:val="22"/>
              </w:rPr>
              <w:t>1</w:t>
            </w:r>
            <w:r w:rsidR="00361962">
              <w:rPr>
                <w:rFonts w:ascii="Arial" w:hAnsi="Arial" w:cs="Arial"/>
                <w:sz w:val="22"/>
                <w:szCs w:val="22"/>
              </w:rPr>
              <w:t>0</w:t>
            </w:r>
            <w:r w:rsidRPr="004F4387">
              <w:rPr>
                <w:rFonts w:ascii="Arial" w:hAnsi="Arial" w:cs="Arial"/>
                <w:sz w:val="22"/>
                <w:szCs w:val="22"/>
              </w:rPr>
              <w:t>%</w:t>
            </w:r>
          </w:p>
        </w:tc>
      </w:tr>
      <w:tr w:rsidR="004853BD" w:rsidRPr="004F4387" w:rsidTr="00265A15">
        <w:tblPrEx>
          <w:tblCellMar>
            <w:top w:w="0" w:type="dxa"/>
            <w:bottom w:w="0" w:type="dxa"/>
          </w:tblCellMar>
        </w:tblPrEx>
        <w:trPr>
          <w:trHeight w:val="270"/>
        </w:trPr>
        <w:tc>
          <w:tcPr>
            <w:tcW w:w="2340" w:type="dxa"/>
          </w:tcPr>
          <w:p w:rsidR="004853BD" w:rsidRPr="004F4387" w:rsidRDefault="001E3192">
            <w:pPr>
              <w:rPr>
                <w:rFonts w:ascii="Arial" w:hAnsi="Arial" w:cs="Arial"/>
                <w:sz w:val="22"/>
                <w:szCs w:val="22"/>
              </w:rPr>
            </w:pPr>
            <w:r w:rsidRPr="004F4387">
              <w:rPr>
                <w:rFonts w:ascii="Arial" w:hAnsi="Arial" w:cs="Arial"/>
                <w:sz w:val="22"/>
                <w:szCs w:val="22"/>
              </w:rPr>
              <w:t>Project</w:t>
            </w:r>
            <w:r w:rsidR="004853BD" w:rsidRPr="004F4387">
              <w:rPr>
                <w:rFonts w:ascii="Arial" w:hAnsi="Arial" w:cs="Arial"/>
                <w:sz w:val="22"/>
                <w:szCs w:val="22"/>
              </w:rPr>
              <w:t xml:space="preserve"> 2</w:t>
            </w:r>
          </w:p>
        </w:tc>
        <w:tc>
          <w:tcPr>
            <w:tcW w:w="2070" w:type="dxa"/>
          </w:tcPr>
          <w:p w:rsidR="004853BD" w:rsidRPr="004F4387" w:rsidRDefault="004853BD" w:rsidP="00361962">
            <w:pPr>
              <w:rPr>
                <w:rFonts w:ascii="Arial" w:hAnsi="Arial" w:cs="Arial"/>
                <w:sz w:val="22"/>
                <w:szCs w:val="22"/>
              </w:rPr>
            </w:pPr>
            <w:r w:rsidRPr="004F4387">
              <w:rPr>
                <w:rFonts w:ascii="Arial" w:hAnsi="Arial" w:cs="Arial"/>
                <w:sz w:val="22"/>
                <w:szCs w:val="22"/>
              </w:rPr>
              <w:t xml:space="preserve">  </w:t>
            </w:r>
            <w:r w:rsidR="00361962">
              <w:rPr>
                <w:rFonts w:ascii="Arial" w:hAnsi="Arial" w:cs="Arial"/>
                <w:sz w:val="22"/>
                <w:szCs w:val="22"/>
              </w:rPr>
              <w:t>10%</w:t>
            </w:r>
          </w:p>
        </w:tc>
      </w:tr>
      <w:tr w:rsidR="004853BD" w:rsidRPr="004F4387" w:rsidTr="00265A15">
        <w:tblPrEx>
          <w:tblCellMar>
            <w:top w:w="0" w:type="dxa"/>
            <w:bottom w:w="0" w:type="dxa"/>
          </w:tblCellMar>
        </w:tblPrEx>
        <w:tc>
          <w:tcPr>
            <w:tcW w:w="2340" w:type="dxa"/>
          </w:tcPr>
          <w:p w:rsidR="004853BD" w:rsidRPr="004F4387" w:rsidRDefault="001E3192" w:rsidP="000617C7">
            <w:pPr>
              <w:rPr>
                <w:rFonts w:ascii="Arial" w:hAnsi="Arial" w:cs="Arial"/>
                <w:sz w:val="22"/>
                <w:szCs w:val="22"/>
              </w:rPr>
            </w:pPr>
            <w:r w:rsidRPr="004F4387">
              <w:rPr>
                <w:rFonts w:ascii="Arial" w:hAnsi="Arial" w:cs="Arial"/>
                <w:sz w:val="22"/>
                <w:szCs w:val="22"/>
              </w:rPr>
              <w:t>Projec</w:t>
            </w:r>
            <w:r w:rsidR="004853BD" w:rsidRPr="004F4387">
              <w:rPr>
                <w:rFonts w:ascii="Arial" w:hAnsi="Arial" w:cs="Arial"/>
                <w:sz w:val="22"/>
                <w:szCs w:val="22"/>
              </w:rPr>
              <w:t>t 3</w:t>
            </w:r>
          </w:p>
        </w:tc>
        <w:tc>
          <w:tcPr>
            <w:tcW w:w="2070" w:type="dxa"/>
          </w:tcPr>
          <w:p w:rsidR="004853BD" w:rsidRPr="004F4387" w:rsidRDefault="004853BD" w:rsidP="000617C7">
            <w:pPr>
              <w:rPr>
                <w:rFonts w:ascii="Arial" w:hAnsi="Arial" w:cs="Arial"/>
                <w:sz w:val="22"/>
                <w:szCs w:val="22"/>
              </w:rPr>
            </w:pPr>
            <w:r w:rsidRPr="004F4387">
              <w:rPr>
                <w:rFonts w:ascii="Arial" w:hAnsi="Arial" w:cs="Arial"/>
                <w:sz w:val="22"/>
                <w:szCs w:val="22"/>
              </w:rPr>
              <w:t xml:space="preserve">  </w:t>
            </w:r>
            <w:r w:rsidR="00361962">
              <w:rPr>
                <w:rFonts w:ascii="Arial" w:hAnsi="Arial" w:cs="Arial"/>
                <w:sz w:val="22"/>
                <w:szCs w:val="22"/>
              </w:rPr>
              <w:t>1</w:t>
            </w:r>
            <w:r w:rsidR="00DB1C7B" w:rsidRPr="004F4387">
              <w:rPr>
                <w:rFonts w:ascii="Arial" w:hAnsi="Arial" w:cs="Arial"/>
                <w:sz w:val="22"/>
                <w:szCs w:val="22"/>
              </w:rPr>
              <w:t>0</w:t>
            </w:r>
            <w:r w:rsidRPr="004F4387">
              <w:rPr>
                <w:rFonts w:ascii="Arial" w:hAnsi="Arial" w:cs="Arial"/>
                <w:sz w:val="22"/>
                <w:szCs w:val="22"/>
              </w:rPr>
              <w:t>%</w:t>
            </w:r>
          </w:p>
        </w:tc>
      </w:tr>
      <w:tr w:rsidR="00DC6270" w:rsidRPr="004F4387" w:rsidTr="00265A15">
        <w:tblPrEx>
          <w:tblCellMar>
            <w:top w:w="0" w:type="dxa"/>
            <w:bottom w:w="0" w:type="dxa"/>
          </w:tblCellMar>
        </w:tblPrEx>
        <w:trPr>
          <w:trHeight w:val="270"/>
        </w:trPr>
        <w:tc>
          <w:tcPr>
            <w:tcW w:w="2340" w:type="dxa"/>
          </w:tcPr>
          <w:p w:rsidR="00DC6270" w:rsidRPr="004F4387" w:rsidRDefault="00DC6270" w:rsidP="00A30C34">
            <w:pPr>
              <w:rPr>
                <w:rFonts w:ascii="Arial" w:hAnsi="Arial" w:cs="Arial"/>
                <w:sz w:val="22"/>
                <w:szCs w:val="22"/>
              </w:rPr>
            </w:pPr>
            <w:r>
              <w:rPr>
                <w:rFonts w:ascii="Arial" w:hAnsi="Arial" w:cs="Arial"/>
                <w:sz w:val="22"/>
                <w:szCs w:val="22"/>
              </w:rPr>
              <w:t>Exam 1</w:t>
            </w:r>
          </w:p>
        </w:tc>
        <w:tc>
          <w:tcPr>
            <w:tcW w:w="2070" w:type="dxa"/>
          </w:tcPr>
          <w:p w:rsidR="00DC6270" w:rsidRPr="004F4387" w:rsidRDefault="00DC6270" w:rsidP="00361962">
            <w:pPr>
              <w:rPr>
                <w:rFonts w:ascii="Arial" w:hAnsi="Arial" w:cs="Arial"/>
                <w:sz w:val="22"/>
                <w:szCs w:val="22"/>
              </w:rPr>
            </w:pPr>
            <w:r>
              <w:rPr>
                <w:rFonts w:ascii="Arial" w:hAnsi="Arial" w:cs="Arial"/>
                <w:sz w:val="22"/>
                <w:szCs w:val="22"/>
              </w:rPr>
              <w:t xml:space="preserve">  15%</w:t>
            </w:r>
          </w:p>
        </w:tc>
      </w:tr>
      <w:tr w:rsidR="004853BD" w:rsidRPr="004F4387" w:rsidTr="00265A15">
        <w:tblPrEx>
          <w:tblCellMar>
            <w:top w:w="0" w:type="dxa"/>
            <w:bottom w:w="0" w:type="dxa"/>
          </w:tblCellMar>
        </w:tblPrEx>
        <w:trPr>
          <w:trHeight w:val="270"/>
        </w:trPr>
        <w:tc>
          <w:tcPr>
            <w:tcW w:w="2340" w:type="dxa"/>
          </w:tcPr>
          <w:p w:rsidR="004853BD" w:rsidRPr="004F4387" w:rsidRDefault="00DC6270" w:rsidP="00A30C34">
            <w:pPr>
              <w:rPr>
                <w:rFonts w:ascii="Arial" w:hAnsi="Arial" w:cs="Arial"/>
                <w:sz w:val="22"/>
                <w:szCs w:val="22"/>
              </w:rPr>
            </w:pPr>
            <w:r>
              <w:rPr>
                <w:rFonts w:ascii="Arial" w:hAnsi="Arial" w:cs="Arial"/>
                <w:sz w:val="22"/>
                <w:szCs w:val="22"/>
              </w:rPr>
              <w:t>E</w:t>
            </w:r>
            <w:r w:rsidR="00DB1C7B" w:rsidRPr="004F4387">
              <w:rPr>
                <w:rFonts w:ascii="Arial" w:hAnsi="Arial" w:cs="Arial"/>
                <w:sz w:val="22"/>
                <w:szCs w:val="22"/>
              </w:rPr>
              <w:t>xam</w:t>
            </w:r>
            <w:r>
              <w:rPr>
                <w:rFonts w:ascii="Arial" w:hAnsi="Arial" w:cs="Arial"/>
                <w:sz w:val="22"/>
                <w:szCs w:val="22"/>
              </w:rPr>
              <w:t xml:space="preserve"> 2</w:t>
            </w:r>
          </w:p>
        </w:tc>
        <w:tc>
          <w:tcPr>
            <w:tcW w:w="2070" w:type="dxa"/>
          </w:tcPr>
          <w:p w:rsidR="004853BD" w:rsidRPr="004F4387" w:rsidRDefault="004853BD" w:rsidP="00DC6270">
            <w:pPr>
              <w:rPr>
                <w:rFonts w:ascii="Arial" w:hAnsi="Arial" w:cs="Arial"/>
                <w:sz w:val="22"/>
                <w:szCs w:val="22"/>
              </w:rPr>
            </w:pPr>
            <w:r w:rsidRPr="004F4387">
              <w:rPr>
                <w:rFonts w:ascii="Arial" w:hAnsi="Arial" w:cs="Arial"/>
                <w:sz w:val="22"/>
                <w:szCs w:val="22"/>
              </w:rPr>
              <w:t xml:space="preserve">  </w:t>
            </w:r>
            <w:r w:rsidR="00DC6270">
              <w:rPr>
                <w:rFonts w:ascii="Arial" w:hAnsi="Arial" w:cs="Arial"/>
                <w:sz w:val="22"/>
                <w:szCs w:val="22"/>
              </w:rPr>
              <w:t>15</w:t>
            </w:r>
            <w:r w:rsidRPr="004F4387">
              <w:rPr>
                <w:rFonts w:ascii="Arial" w:hAnsi="Arial" w:cs="Arial"/>
                <w:sz w:val="22"/>
                <w:szCs w:val="22"/>
              </w:rPr>
              <w:t>%</w:t>
            </w:r>
          </w:p>
        </w:tc>
      </w:tr>
      <w:tr w:rsidR="004853BD" w:rsidRPr="004F4387" w:rsidTr="00265A15">
        <w:tblPrEx>
          <w:tblCellMar>
            <w:top w:w="0" w:type="dxa"/>
            <w:bottom w:w="0" w:type="dxa"/>
          </w:tblCellMar>
        </w:tblPrEx>
        <w:tc>
          <w:tcPr>
            <w:tcW w:w="2340" w:type="dxa"/>
          </w:tcPr>
          <w:p w:rsidR="004853BD" w:rsidRPr="004F4387" w:rsidRDefault="004853BD" w:rsidP="00A30C34">
            <w:pPr>
              <w:rPr>
                <w:rFonts w:ascii="Arial" w:hAnsi="Arial" w:cs="Arial"/>
                <w:sz w:val="22"/>
                <w:szCs w:val="22"/>
              </w:rPr>
            </w:pPr>
            <w:r w:rsidRPr="004F4387">
              <w:rPr>
                <w:rFonts w:ascii="Arial" w:hAnsi="Arial" w:cs="Arial"/>
                <w:sz w:val="22"/>
                <w:szCs w:val="22"/>
              </w:rPr>
              <w:t xml:space="preserve">Final </w:t>
            </w:r>
            <w:r w:rsidR="00DB1C7B" w:rsidRPr="004F4387">
              <w:rPr>
                <w:rFonts w:ascii="Arial" w:hAnsi="Arial" w:cs="Arial"/>
                <w:sz w:val="22"/>
                <w:szCs w:val="22"/>
              </w:rPr>
              <w:t>Exam</w:t>
            </w:r>
          </w:p>
        </w:tc>
        <w:tc>
          <w:tcPr>
            <w:tcW w:w="2070" w:type="dxa"/>
          </w:tcPr>
          <w:p w:rsidR="004853BD" w:rsidRPr="004F4387" w:rsidRDefault="004853BD" w:rsidP="00DC6270">
            <w:pPr>
              <w:rPr>
                <w:rFonts w:ascii="Arial" w:hAnsi="Arial" w:cs="Arial"/>
                <w:sz w:val="22"/>
                <w:szCs w:val="22"/>
              </w:rPr>
            </w:pPr>
            <w:r w:rsidRPr="004F4387">
              <w:rPr>
                <w:rFonts w:ascii="Arial" w:hAnsi="Arial" w:cs="Arial"/>
                <w:sz w:val="22"/>
                <w:szCs w:val="22"/>
              </w:rPr>
              <w:t xml:space="preserve">  </w:t>
            </w:r>
            <w:r w:rsidR="00DC6270">
              <w:rPr>
                <w:rFonts w:ascii="Arial" w:hAnsi="Arial" w:cs="Arial"/>
                <w:sz w:val="22"/>
                <w:szCs w:val="22"/>
              </w:rPr>
              <w:t>30</w:t>
            </w:r>
            <w:r w:rsidRPr="004F4387">
              <w:rPr>
                <w:rFonts w:ascii="Arial" w:hAnsi="Arial" w:cs="Arial"/>
                <w:sz w:val="22"/>
                <w:szCs w:val="22"/>
              </w:rPr>
              <w:t>%</w:t>
            </w:r>
          </w:p>
        </w:tc>
      </w:tr>
      <w:tr w:rsidR="004853BD" w:rsidRPr="004F4387" w:rsidTr="00265A15">
        <w:tblPrEx>
          <w:tblCellMar>
            <w:top w:w="0" w:type="dxa"/>
            <w:bottom w:w="0" w:type="dxa"/>
          </w:tblCellMar>
        </w:tblPrEx>
        <w:tc>
          <w:tcPr>
            <w:tcW w:w="2340" w:type="dxa"/>
          </w:tcPr>
          <w:p w:rsidR="004853BD" w:rsidRPr="004F4387" w:rsidRDefault="004853BD">
            <w:pPr>
              <w:rPr>
                <w:rFonts w:ascii="Arial" w:hAnsi="Arial" w:cs="Arial"/>
                <w:sz w:val="22"/>
                <w:szCs w:val="22"/>
              </w:rPr>
            </w:pPr>
            <w:r w:rsidRPr="004F4387">
              <w:rPr>
                <w:rFonts w:ascii="Arial" w:hAnsi="Arial" w:cs="Arial"/>
                <w:b/>
                <w:sz w:val="22"/>
                <w:szCs w:val="22"/>
              </w:rPr>
              <w:t>TOTAL</w:t>
            </w:r>
          </w:p>
        </w:tc>
        <w:tc>
          <w:tcPr>
            <w:tcW w:w="2070" w:type="dxa"/>
          </w:tcPr>
          <w:p w:rsidR="004853BD" w:rsidRPr="004F4387" w:rsidRDefault="004853BD">
            <w:pPr>
              <w:rPr>
                <w:rFonts w:ascii="Arial" w:hAnsi="Arial" w:cs="Arial"/>
                <w:sz w:val="22"/>
                <w:szCs w:val="22"/>
              </w:rPr>
            </w:pPr>
            <w:r w:rsidRPr="004F4387">
              <w:rPr>
                <w:rFonts w:ascii="Arial" w:hAnsi="Arial" w:cs="Arial"/>
                <w:b/>
                <w:sz w:val="22"/>
                <w:szCs w:val="22"/>
              </w:rPr>
              <w:t>100%</w:t>
            </w:r>
            <w:r w:rsidRPr="004F4387">
              <w:rPr>
                <w:rFonts w:ascii="Arial" w:hAnsi="Arial" w:cs="Arial"/>
                <w:sz w:val="22"/>
                <w:szCs w:val="22"/>
              </w:rPr>
              <w:tab/>
            </w:r>
          </w:p>
        </w:tc>
      </w:tr>
    </w:tbl>
    <w:p w:rsidR="004F4387" w:rsidRDefault="00011C39">
      <w:pPr>
        <w:rPr>
          <w:rFonts w:ascii="Arial" w:hAnsi="Arial" w:cs="Arial"/>
          <w:b/>
          <w:sz w:val="22"/>
          <w:szCs w:val="22"/>
        </w:rPr>
      </w:pPr>
      <w:r w:rsidRPr="004F4387">
        <w:rPr>
          <w:rFonts w:ascii="Arial" w:hAnsi="Arial" w:cs="Arial"/>
          <w:b/>
          <w:sz w:val="22"/>
          <w:szCs w:val="22"/>
        </w:rPr>
        <w:tab/>
      </w:r>
      <w:r w:rsidRPr="004F4387">
        <w:rPr>
          <w:rFonts w:ascii="Arial" w:hAnsi="Arial" w:cs="Arial"/>
          <w:b/>
          <w:sz w:val="22"/>
          <w:szCs w:val="22"/>
        </w:rPr>
        <w:tab/>
      </w:r>
    </w:p>
    <w:p w:rsidR="00011C39" w:rsidRPr="004F4387" w:rsidRDefault="00011C39">
      <w:pPr>
        <w:rPr>
          <w:rFonts w:ascii="Arial" w:hAnsi="Arial" w:cs="Arial"/>
          <w:b/>
          <w:sz w:val="22"/>
          <w:szCs w:val="22"/>
          <w:u w:val="single"/>
        </w:rPr>
      </w:pPr>
      <w:r w:rsidRPr="004F4387">
        <w:rPr>
          <w:rFonts w:ascii="Arial" w:hAnsi="Arial" w:cs="Arial"/>
          <w:b/>
          <w:sz w:val="22"/>
          <w:szCs w:val="22"/>
        </w:rPr>
        <w:tab/>
      </w:r>
      <w:r w:rsidRPr="004F4387">
        <w:rPr>
          <w:rFonts w:ascii="Arial" w:hAnsi="Arial" w:cs="Arial"/>
          <w:b/>
          <w:sz w:val="22"/>
          <w:szCs w:val="22"/>
        </w:rPr>
        <w:tab/>
      </w:r>
      <w:r w:rsidRPr="004F4387">
        <w:rPr>
          <w:rFonts w:ascii="Arial" w:hAnsi="Arial" w:cs="Arial"/>
          <w:b/>
          <w:sz w:val="22"/>
          <w:szCs w:val="22"/>
        </w:rPr>
        <w:tab/>
      </w:r>
      <w:r w:rsidRPr="004F4387">
        <w:rPr>
          <w:rFonts w:ascii="Arial" w:hAnsi="Arial" w:cs="Arial"/>
          <w:b/>
          <w:sz w:val="22"/>
          <w:szCs w:val="22"/>
        </w:rPr>
        <w:tab/>
      </w:r>
    </w:p>
    <w:p w:rsidR="00011C39" w:rsidRPr="004F4387" w:rsidRDefault="00011C39" w:rsidP="004F4387">
      <w:pPr>
        <w:ind w:firstLine="720"/>
        <w:rPr>
          <w:rFonts w:ascii="Arial" w:hAnsi="Arial" w:cs="Arial"/>
          <w:sz w:val="22"/>
          <w:szCs w:val="22"/>
        </w:rPr>
      </w:pPr>
      <w:r w:rsidRPr="004F4387">
        <w:rPr>
          <w:rFonts w:ascii="Arial" w:hAnsi="Arial" w:cs="Arial"/>
          <w:b/>
          <w:sz w:val="22"/>
          <w:szCs w:val="22"/>
          <w:u w:val="single"/>
        </w:rPr>
        <w:t>Grades:</w:t>
      </w:r>
    </w:p>
    <w:p w:rsidR="00011C39" w:rsidRPr="004F4387" w:rsidRDefault="00011C39">
      <w:pPr>
        <w:rPr>
          <w:rFonts w:ascii="Arial" w:hAnsi="Arial" w:cs="Arial"/>
          <w:sz w:val="22"/>
          <w:szCs w:val="22"/>
        </w:rPr>
      </w:pPr>
      <w:r w:rsidRPr="004F4387">
        <w:rPr>
          <w:rFonts w:ascii="Arial" w:hAnsi="Arial" w:cs="Arial"/>
          <w:sz w:val="22"/>
          <w:szCs w:val="22"/>
        </w:rPr>
        <w:tab/>
        <w:t>A = 90% and above</w:t>
      </w:r>
    </w:p>
    <w:p w:rsidR="00011C39" w:rsidRPr="004F4387" w:rsidRDefault="00011C39">
      <w:pPr>
        <w:rPr>
          <w:rFonts w:ascii="Arial" w:hAnsi="Arial" w:cs="Arial"/>
          <w:sz w:val="22"/>
          <w:szCs w:val="22"/>
        </w:rPr>
      </w:pPr>
      <w:r w:rsidRPr="004F4387">
        <w:rPr>
          <w:rFonts w:ascii="Arial" w:hAnsi="Arial" w:cs="Arial"/>
          <w:sz w:val="22"/>
          <w:szCs w:val="22"/>
        </w:rPr>
        <w:tab/>
        <w:t>B = 80% - 89</w:t>
      </w:r>
      <w:r w:rsidR="000707EA" w:rsidRPr="004F4387">
        <w:rPr>
          <w:rFonts w:ascii="Arial" w:hAnsi="Arial" w:cs="Arial"/>
          <w:sz w:val="22"/>
          <w:szCs w:val="22"/>
        </w:rPr>
        <w:t>.99</w:t>
      </w:r>
      <w:r w:rsidRPr="004F4387">
        <w:rPr>
          <w:rFonts w:ascii="Arial" w:hAnsi="Arial" w:cs="Arial"/>
          <w:sz w:val="22"/>
          <w:szCs w:val="22"/>
        </w:rPr>
        <w:t>%</w:t>
      </w:r>
    </w:p>
    <w:p w:rsidR="00011C39" w:rsidRPr="004F4387" w:rsidRDefault="00011C39">
      <w:pPr>
        <w:rPr>
          <w:rFonts w:ascii="Arial" w:hAnsi="Arial" w:cs="Arial"/>
          <w:sz w:val="22"/>
          <w:szCs w:val="22"/>
        </w:rPr>
      </w:pPr>
      <w:r w:rsidRPr="004F4387">
        <w:rPr>
          <w:rFonts w:ascii="Arial" w:hAnsi="Arial" w:cs="Arial"/>
          <w:sz w:val="22"/>
          <w:szCs w:val="22"/>
        </w:rPr>
        <w:tab/>
        <w:t>C = 70% - 7</w:t>
      </w:r>
      <w:r w:rsidR="000707EA" w:rsidRPr="004F4387">
        <w:rPr>
          <w:rFonts w:ascii="Arial" w:hAnsi="Arial" w:cs="Arial"/>
          <w:sz w:val="22"/>
          <w:szCs w:val="22"/>
        </w:rPr>
        <w:t>9.99</w:t>
      </w:r>
      <w:r w:rsidRPr="004F4387">
        <w:rPr>
          <w:rFonts w:ascii="Arial" w:hAnsi="Arial" w:cs="Arial"/>
          <w:sz w:val="22"/>
          <w:szCs w:val="22"/>
        </w:rPr>
        <w:t>%</w:t>
      </w:r>
    </w:p>
    <w:p w:rsidR="00011C39" w:rsidRPr="004F4387" w:rsidRDefault="00011C39">
      <w:pPr>
        <w:rPr>
          <w:rFonts w:ascii="Arial" w:hAnsi="Arial" w:cs="Arial"/>
          <w:sz w:val="22"/>
          <w:szCs w:val="22"/>
        </w:rPr>
      </w:pPr>
      <w:r w:rsidRPr="004F4387">
        <w:rPr>
          <w:rFonts w:ascii="Arial" w:hAnsi="Arial" w:cs="Arial"/>
          <w:sz w:val="22"/>
          <w:szCs w:val="22"/>
        </w:rPr>
        <w:tab/>
        <w:t>D = 60% - 69</w:t>
      </w:r>
      <w:r w:rsidR="000707EA" w:rsidRPr="004F4387">
        <w:rPr>
          <w:rFonts w:ascii="Arial" w:hAnsi="Arial" w:cs="Arial"/>
          <w:sz w:val="22"/>
          <w:szCs w:val="22"/>
        </w:rPr>
        <w:t>.99</w:t>
      </w:r>
      <w:r w:rsidRPr="004F4387">
        <w:rPr>
          <w:rFonts w:ascii="Arial" w:hAnsi="Arial" w:cs="Arial"/>
          <w:sz w:val="22"/>
          <w:szCs w:val="22"/>
        </w:rPr>
        <w:t>%</w:t>
      </w:r>
    </w:p>
    <w:p w:rsidR="004F4387" w:rsidRDefault="00011C39">
      <w:pPr>
        <w:rPr>
          <w:rFonts w:ascii="Arial" w:hAnsi="Arial" w:cs="Arial"/>
          <w:sz w:val="22"/>
          <w:szCs w:val="22"/>
        </w:rPr>
        <w:sectPr w:rsidR="004F4387" w:rsidSect="004F4387">
          <w:type w:val="continuous"/>
          <w:pgSz w:w="12240" w:h="15840" w:code="1"/>
          <w:pgMar w:top="720" w:right="1080" w:bottom="720" w:left="1080" w:header="720" w:footer="720" w:gutter="0"/>
          <w:cols w:num="2" w:space="720"/>
        </w:sectPr>
      </w:pPr>
      <w:r w:rsidRPr="004F4387">
        <w:rPr>
          <w:rFonts w:ascii="Arial" w:hAnsi="Arial" w:cs="Arial"/>
          <w:sz w:val="22"/>
          <w:szCs w:val="22"/>
        </w:rPr>
        <w:tab/>
        <w:t>F =   0% - 59</w:t>
      </w:r>
      <w:r w:rsidR="000707EA" w:rsidRPr="004F4387">
        <w:rPr>
          <w:rFonts w:ascii="Arial" w:hAnsi="Arial" w:cs="Arial"/>
          <w:sz w:val="22"/>
          <w:szCs w:val="22"/>
        </w:rPr>
        <w:t>.99</w:t>
      </w:r>
      <w:r w:rsidRPr="004F4387">
        <w:rPr>
          <w:rFonts w:ascii="Arial" w:hAnsi="Arial" w:cs="Arial"/>
          <w:sz w:val="22"/>
          <w:szCs w:val="22"/>
        </w:rPr>
        <w:t>%</w:t>
      </w:r>
    </w:p>
    <w:p w:rsidR="00011C39" w:rsidRPr="004F4387" w:rsidRDefault="00011C39">
      <w:pPr>
        <w:rPr>
          <w:rFonts w:ascii="Arial" w:hAnsi="Arial" w:cs="Arial"/>
          <w:sz w:val="22"/>
          <w:szCs w:val="22"/>
        </w:rPr>
      </w:pPr>
      <w:r w:rsidRPr="004F4387">
        <w:rPr>
          <w:rFonts w:ascii="Arial" w:hAnsi="Arial" w:cs="Arial"/>
          <w:sz w:val="22"/>
          <w:szCs w:val="22"/>
        </w:rPr>
        <w:t xml:space="preserve">   </w:t>
      </w:r>
    </w:p>
    <w:p w:rsidR="00011C39" w:rsidRDefault="001E3192" w:rsidP="001E3192">
      <w:pPr>
        <w:pStyle w:val="Heading3"/>
        <w:jc w:val="center"/>
        <w:rPr>
          <w:rFonts w:ascii="Arial" w:hAnsi="Arial" w:cs="Arial"/>
          <w:sz w:val="22"/>
          <w:szCs w:val="22"/>
        </w:rPr>
      </w:pPr>
      <w:r w:rsidRPr="004F4387">
        <w:rPr>
          <w:rFonts w:ascii="Arial" w:hAnsi="Arial" w:cs="Arial"/>
          <w:sz w:val="22"/>
          <w:szCs w:val="22"/>
        </w:rPr>
        <w:br w:type="page"/>
      </w:r>
      <w:r w:rsidR="00011C39" w:rsidRPr="004F4387">
        <w:rPr>
          <w:rFonts w:ascii="Arial" w:hAnsi="Arial" w:cs="Arial"/>
          <w:sz w:val="22"/>
          <w:szCs w:val="22"/>
        </w:rPr>
        <w:lastRenderedPageBreak/>
        <w:t>Class Policies</w:t>
      </w:r>
    </w:p>
    <w:p w:rsidR="004F440D" w:rsidRPr="004F440D" w:rsidRDefault="004F440D" w:rsidP="004F440D"/>
    <w:p w:rsidR="00011C39" w:rsidRPr="004F4387" w:rsidRDefault="00011C39">
      <w:pPr>
        <w:tabs>
          <w:tab w:val="left" w:pos="-720"/>
        </w:tabs>
        <w:suppressAutoHyphens/>
        <w:jc w:val="both"/>
        <w:rPr>
          <w:rFonts w:ascii="Arial" w:hAnsi="Arial" w:cs="Arial"/>
          <w:spacing w:val="-2"/>
          <w:sz w:val="22"/>
          <w:szCs w:val="22"/>
        </w:rPr>
      </w:pPr>
    </w:p>
    <w:p w:rsidR="004F4387" w:rsidRPr="00891B60" w:rsidRDefault="00011C39">
      <w:pPr>
        <w:rPr>
          <w:rFonts w:ascii="Arial" w:hAnsi="Arial" w:cs="Arial"/>
          <w:b/>
          <w:spacing w:val="-2"/>
          <w:sz w:val="22"/>
          <w:szCs w:val="22"/>
        </w:rPr>
      </w:pPr>
      <w:r w:rsidRPr="004F4387">
        <w:rPr>
          <w:rFonts w:ascii="Arial" w:hAnsi="Arial" w:cs="Arial"/>
          <w:b/>
          <w:spacing w:val="-2"/>
          <w:sz w:val="22"/>
          <w:szCs w:val="22"/>
        </w:rPr>
        <w:t>Attendance</w:t>
      </w:r>
      <w:r w:rsidR="00891B60">
        <w:rPr>
          <w:rFonts w:ascii="Arial" w:hAnsi="Arial" w:cs="Arial"/>
          <w:b/>
          <w:spacing w:val="-2"/>
          <w:sz w:val="22"/>
          <w:szCs w:val="22"/>
        </w:rPr>
        <w:t>/</w:t>
      </w:r>
      <w:r w:rsidR="00891B60" w:rsidRPr="00891B60">
        <w:rPr>
          <w:rFonts w:ascii="Arial" w:hAnsi="Arial" w:cs="Arial"/>
          <w:b/>
          <w:spacing w:val="-2"/>
          <w:sz w:val="22"/>
          <w:szCs w:val="22"/>
        </w:rPr>
        <w:t xml:space="preserve"> </w:t>
      </w:r>
      <w:r w:rsidR="00891B60" w:rsidRPr="004F4387">
        <w:rPr>
          <w:rFonts w:ascii="Arial" w:hAnsi="Arial" w:cs="Arial"/>
          <w:b/>
          <w:spacing w:val="-2"/>
          <w:sz w:val="22"/>
          <w:szCs w:val="22"/>
        </w:rPr>
        <w:t>Class Behavior</w:t>
      </w:r>
      <w:r w:rsidR="00891B60">
        <w:rPr>
          <w:rFonts w:ascii="Arial" w:hAnsi="Arial" w:cs="Arial"/>
          <w:b/>
          <w:spacing w:val="-2"/>
          <w:sz w:val="22"/>
          <w:szCs w:val="22"/>
        </w:rPr>
        <w:t xml:space="preserve">:  </w:t>
      </w:r>
      <w:r w:rsidRPr="004F4387">
        <w:rPr>
          <w:rFonts w:ascii="Arial" w:hAnsi="Arial" w:cs="Arial"/>
          <w:spacing w:val="-2"/>
          <w:sz w:val="22"/>
          <w:szCs w:val="22"/>
        </w:rPr>
        <w:t>Attendance is considered mandatory for all lectures.  If you miss a class, you are responsible for the materials covered.</w:t>
      </w:r>
      <w:r w:rsidR="001E3192" w:rsidRPr="004F4387">
        <w:rPr>
          <w:rFonts w:ascii="Arial" w:hAnsi="Arial" w:cs="Arial"/>
          <w:spacing w:val="-2"/>
          <w:sz w:val="22"/>
          <w:szCs w:val="22"/>
        </w:rPr>
        <w:t xml:space="preserve">  Frequent absences, talking during lecture, cell phone usage, non-class related computer use, sleeping in class, etc. may negatively affect the student’s final grade.</w:t>
      </w:r>
      <w:r w:rsidR="004F4387">
        <w:rPr>
          <w:rFonts w:ascii="Arial" w:hAnsi="Arial" w:cs="Arial"/>
          <w:spacing w:val="-2"/>
          <w:sz w:val="22"/>
          <w:szCs w:val="22"/>
        </w:rPr>
        <w:t xml:space="preserve">  Please be </w:t>
      </w:r>
      <w:r w:rsidR="00734E9F">
        <w:rPr>
          <w:rFonts w:ascii="Arial" w:hAnsi="Arial" w:cs="Arial"/>
          <w:spacing w:val="-2"/>
          <w:sz w:val="22"/>
          <w:szCs w:val="22"/>
        </w:rPr>
        <w:t xml:space="preserve">considerate and </w:t>
      </w:r>
      <w:r w:rsidR="004F4387">
        <w:rPr>
          <w:rFonts w:ascii="Arial" w:hAnsi="Arial" w:cs="Arial"/>
          <w:spacing w:val="-2"/>
          <w:sz w:val="22"/>
          <w:szCs w:val="22"/>
        </w:rPr>
        <w:t xml:space="preserve">respectful of your classmates and your instructor at all times.  </w:t>
      </w:r>
    </w:p>
    <w:p w:rsidR="004F4387" w:rsidRDefault="004F4387">
      <w:pPr>
        <w:rPr>
          <w:rFonts w:ascii="Arial" w:hAnsi="Arial" w:cs="Arial"/>
          <w:spacing w:val="-2"/>
          <w:sz w:val="22"/>
          <w:szCs w:val="22"/>
        </w:rPr>
      </w:pPr>
    </w:p>
    <w:p w:rsidR="007E20F1" w:rsidRDefault="007E20F1" w:rsidP="007E20F1">
      <w:pPr>
        <w:rPr>
          <w:rFonts w:ascii="Arial" w:hAnsi="Arial" w:cs="Arial"/>
          <w:bCs/>
          <w:sz w:val="22"/>
          <w:szCs w:val="22"/>
        </w:rPr>
      </w:pPr>
      <w:r w:rsidRPr="004F4387">
        <w:rPr>
          <w:rFonts w:ascii="Arial" w:hAnsi="Arial" w:cs="Arial"/>
          <w:b/>
          <w:spacing w:val="-2"/>
          <w:sz w:val="22"/>
          <w:szCs w:val="22"/>
        </w:rPr>
        <w:t xml:space="preserve">Reading assignments: </w:t>
      </w:r>
      <w:r w:rsidRPr="004F4387">
        <w:rPr>
          <w:rFonts w:ascii="Arial" w:hAnsi="Arial" w:cs="Arial"/>
          <w:bCs/>
          <w:sz w:val="22"/>
          <w:szCs w:val="22"/>
        </w:rPr>
        <w:t xml:space="preserve">You are expected to read </w:t>
      </w:r>
      <w:r w:rsidR="00734E9F">
        <w:rPr>
          <w:rFonts w:ascii="Arial" w:hAnsi="Arial" w:cs="Arial"/>
          <w:bCs/>
          <w:sz w:val="22"/>
          <w:szCs w:val="22"/>
        </w:rPr>
        <w:t>and study the assigned textbook.</w:t>
      </w:r>
      <w:r w:rsidRPr="004F4387">
        <w:rPr>
          <w:rFonts w:ascii="Arial" w:hAnsi="Arial" w:cs="Arial"/>
          <w:bCs/>
          <w:sz w:val="22"/>
          <w:szCs w:val="22"/>
        </w:rPr>
        <w:t xml:space="preserve"> You should read each chapter assigned in this syllabus prior to coming to the class lecture on the assigned chapter. You will be responsible for any assigned material in the textbook regardless of the class coverage.  </w:t>
      </w:r>
      <w:r w:rsidR="00734E9F">
        <w:rPr>
          <w:rFonts w:ascii="Arial" w:hAnsi="Arial" w:cs="Arial"/>
          <w:bCs/>
          <w:sz w:val="22"/>
          <w:szCs w:val="22"/>
        </w:rPr>
        <w:t>I</w:t>
      </w:r>
      <w:r w:rsidRPr="004F4387">
        <w:rPr>
          <w:rFonts w:ascii="Arial" w:hAnsi="Arial" w:cs="Arial"/>
          <w:bCs/>
          <w:sz w:val="22"/>
          <w:szCs w:val="22"/>
        </w:rPr>
        <w:t>f you don’t understand the material</w:t>
      </w:r>
      <w:r w:rsidR="00734E9F">
        <w:rPr>
          <w:rFonts w:ascii="Arial" w:hAnsi="Arial" w:cs="Arial"/>
          <w:bCs/>
          <w:sz w:val="22"/>
          <w:szCs w:val="22"/>
        </w:rPr>
        <w:t>, please</w:t>
      </w:r>
      <w:r w:rsidRPr="004F4387">
        <w:rPr>
          <w:rFonts w:ascii="Arial" w:hAnsi="Arial" w:cs="Arial"/>
          <w:bCs/>
          <w:sz w:val="22"/>
          <w:szCs w:val="22"/>
        </w:rPr>
        <w:t xml:space="preserve"> ask your instructor.</w:t>
      </w:r>
    </w:p>
    <w:p w:rsidR="00E66BEB" w:rsidRDefault="00E66BEB" w:rsidP="007E20F1">
      <w:pPr>
        <w:rPr>
          <w:rFonts w:ascii="Arial" w:hAnsi="Arial" w:cs="Arial"/>
          <w:bCs/>
          <w:sz w:val="22"/>
          <w:szCs w:val="22"/>
        </w:rPr>
      </w:pPr>
    </w:p>
    <w:p w:rsidR="00E66BEB" w:rsidRPr="00E66BEB" w:rsidRDefault="00E66BEB" w:rsidP="007E20F1">
      <w:pPr>
        <w:rPr>
          <w:rFonts w:ascii="Arial" w:hAnsi="Arial" w:cs="Arial"/>
          <w:bCs/>
          <w:sz w:val="22"/>
          <w:szCs w:val="22"/>
        </w:rPr>
      </w:pPr>
      <w:r>
        <w:rPr>
          <w:rFonts w:ascii="Arial" w:hAnsi="Arial" w:cs="Arial"/>
          <w:b/>
          <w:bCs/>
          <w:sz w:val="22"/>
          <w:szCs w:val="22"/>
        </w:rPr>
        <w:t xml:space="preserve">Project Work Days:  </w:t>
      </w:r>
      <w:r>
        <w:rPr>
          <w:rFonts w:ascii="Arial" w:hAnsi="Arial" w:cs="Arial"/>
          <w:bCs/>
          <w:sz w:val="22"/>
          <w:szCs w:val="22"/>
        </w:rPr>
        <w:t>If time permits, “Project work days” may be designated to allow students to work on their projects during class time.  Such days would be</w:t>
      </w:r>
      <w:r w:rsidR="00ED7A36">
        <w:rPr>
          <w:rFonts w:ascii="Arial" w:hAnsi="Arial" w:cs="Arial"/>
          <w:bCs/>
          <w:sz w:val="22"/>
          <w:szCs w:val="22"/>
        </w:rPr>
        <w:t xml:space="preserve"> at the instructor’s discretion and would be</w:t>
      </w:r>
      <w:r>
        <w:rPr>
          <w:rFonts w:ascii="Arial" w:hAnsi="Arial" w:cs="Arial"/>
          <w:bCs/>
          <w:sz w:val="22"/>
          <w:szCs w:val="22"/>
        </w:rPr>
        <w:t xml:space="preserve"> in lieu of regular class </w:t>
      </w:r>
      <w:r w:rsidR="00ED7A36">
        <w:rPr>
          <w:rFonts w:ascii="Arial" w:hAnsi="Arial" w:cs="Arial"/>
          <w:bCs/>
          <w:sz w:val="22"/>
          <w:szCs w:val="22"/>
        </w:rPr>
        <w:t xml:space="preserve">meetings.  </w:t>
      </w:r>
    </w:p>
    <w:p w:rsidR="000707EA" w:rsidRPr="004F4387" w:rsidRDefault="000707EA" w:rsidP="007E20F1">
      <w:pPr>
        <w:rPr>
          <w:rFonts w:ascii="Arial" w:hAnsi="Arial" w:cs="Arial"/>
          <w:bCs/>
          <w:sz w:val="22"/>
          <w:szCs w:val="22"/>
        </w:rPr>
      </w:pPr>
    </w:p>
    <w:p w:rsidR="000707EA" w:rsidRPr="004F4387" w:rsidRDefault="004F4387" w:rsidP="00734E9F">
      <w:pPr>
        <w:tabs>
          <w:tab w:val="left" w:pos="-720"/>
        </w:tabs>
        <w:suppressAutoHyphens/>
        <w:jc w:val="both"/>
        <w:rPr>
          <w:rFonts w:ascii="Arial" w:hAnsi="Arial" w:cs="Arial"/>
          <w:bCs/>
          <w:sz w:val="22"/>
          <w:szCs w:val="22"/>
        </w:rPr>
      </w:pPr>
      <w:r>
        <w:rPr>
          <w:rFonts w:ascii="Arial" w:hAnsi="Arial" w:cs="Arial"/>
          <w:b/>
          <w:spacing w:val="-2"/>
          <w:sz w:val="22"/>
          <w:szCs w:val="22"/>
        </w:rPr>
        <w:t>In-Class Activities</w:t>
      </w:r>
      <w:r w:rsidR="000707EA" w:rsidRPr="004F4387">
        <w:rPr>
          <w:rFonts w:ascii="Arial" w:hAnsi="Arial" w:cs="Arial"/>
          <w:b/>
          <w:spacing w:val="-2"/>
          <w:sz w:val="22"/>
          <w:szCs w:val="22"/>
        </w:rPr>
        <w:t>:</w:t>
      </w:r>
      <w:r w:rsidR="00734E9F">
        <w:rPr>
          <w:rFonts w:ascii="Arial" w:hAnsi="Arial" w:cs="Arial"/>
          <w:b/>
          <w:spacing w:val="-2"/>
          <w:sz w:val="22"/>
          <w:szCs w:val="22"/>
        </w:rPr>
        <w:t xml:space="preserve">  </w:t>
      </w:r>
      <w:r>
        <w:rPr>
          <w:rFonts w:ascii="Arial" w:hAnsi="Arial" w:cs="Arial"/>
          <w:spacing w:val="-2"/>
          <w:sz w:val="22"/>
          <w:szCs w:val="22"/>
        </w:rPr>
        <w:t xml:space="preserve">Pop quizzes and/or in-class assignments </w:t>
      </w:r>
      <w:r w:rsidR="009373F2">
        <w:rPr>
          <w:rFonts w:ascii="Arial" w:hAnsi="Arial" w:cs="Arial"/>
          <w:spacing w:val="-2"/>
          <w:sz w:val="22"/>
          <w:szCs w:val="22"/>
        </w:rPr>
        <w:t xml:space="preserve">will </w:t>
      </w:r>
      <w:r>
        <w:rPr>
          <w:rFonts w:ascii="Arial" w:hAnsi="Arial" w:cs="Arial"/>
          <w:spacing w:val="-2"/>
          <w:sz w:val="22"/>
          <w:szCs w:val="22"/>
        </w:rPr>
        <w:t xml:space="preserve">be administered at the instructor’s </w:t>
      </w:r>
      <w:r w:rsidR="009373F2">
        <w:rPr>
          <w:rFonts w:ascii="Arial" w:hAnsi="Arial" w:cs="Arial"/>
          <w:spacing w:val="-2"/>
          <w:sz w:val="22"/>
          <w:szCs w:val="22"/>
        </w:rPr>
        <w:t>discretion</w:t>
      </w:r>
      <w:r>
        <w:rPr>
          <w:rFonts w:ascii="Arial" w:hAnsi="Arial" w:cs="Arial"/>
          <w:spacing w:val="-2"/>
          <w:sz w:val="22"/>
          <w:szCs w:val="22"/>
        </w:rPr>
        <w:t xml:space="preserve">.  </w:t>
      </w:r>
      <w:r w:rsidRPr="004F4387">
        <w:rPr>
          <w:rFonts w:ascii="Arial" w:hAnsi="Arial" w:cs="Arial"/>
          <w:b/>
          <w:spacing w:val="-2"/>
          <w:sz w:val="22"/>
          <w:szCs w:val="22"/>
        </w:rPr>
        <w:t>No makeups</w:t>
      </w:r>
      <w:r>
        <w:rPr>
          <w:rFonts w:ascii="Arial" w:hAnsi="Arial" w:cs="Arial"/>
          <w:spacing w:val="-2"/>
          <w:sz w:val="22"/>
          <w:szCs w:val="22"/>
        </w:rPr>
        <w:t xml:space="preserve"> will be given, so if you miss a pop quiz or an in-class assignment, a grade of 0 will be given</w:t>
      </w:r>
      <w:r w:rsidR="00A520FF">
        <w:rPr>
          <w:rFonts w:ascii="Arial" w:hAnsi="Arial" w:cs="Arial"/>
          <w:spacing w:val="-2"/>
          <w:sz w:val="22"/>
          <w:szCs w:val="22"/>
        </w:rPr>
        <w:t>.</w:t>
      </w:r>
    </w:p>
    <w:p w:rsidR="007E20F1" w:rsidRDefault="007E20F1">
      <w:pPr>
        <w:tabs>
          <w:tab w:val="left" w:pos="-720"/>
        </w:tabs>
        <w:suppressAutoHyphens/>
        <w:jc w:val="both"/>
        <w:rPr>
          <w:rFonts w:ascii="Arial" w:hAnsi="Arial" w:cs="Arial"/>
          <w:spacing w:val="-2"/>
          <w:sz w:val="22"/>
          <w:szCs w:val="22"/>
        </w:rPr>
      </w:pPr>
    </w:p>
    <w:p w:rsidR="009373F2" w:rsidRDefault="009373F2" w:rsidP="009373F2">
      <w:pPr>
        <w:tabs>
          <w:tab w:val="left" w:pos="-720"/>
        </w:tabs>
        <w:suppressAutoHyphens/>
        <w:jc w:val="both"/>
        <w:rPr>
          <w:rFonts w:ascii="Arial" w:hAnsi="Arial" w:cs="Arial"/>
          <w:spacing w:val="-2"/>
          <w:sz w:val="22"/>
          <w:szCs w:val="22"/>
        </w:rPr>
      </w:pPr>
      <w:r w:rsidRPr="004F4387">
        <w:rPr>
          <w:rFonts w:ascii="Arial" w:hAnsi="Arial" w:cs="Arial"/>
          <w:b/>
          <w:spacing w:val="-2"/>
          <w:sz w:val="22"/>
          <w:szCs w:val="22"/>
        </w:rPr>
        <w:t>Examinations:</w:t>
      </w:r>
      <w:r w:rsidRPr="004F4387">
        <w:rPr>
          <w:rFonts w:ascii="Arial" w:hAnsi="Arial" w:cs="Arial"/>
          <w:spacing w:val="-2"/>
          <w:sz w:val="22"/>
          <w:szCs w:val="22"/>
        </w:rPr>
        <w:t xml:space="preserve"> The exams are closed books, closed notes.  Do not miss an exam.  </w:t>
      </w:r>
      <w:r w:rsidRPr="004F4387">
        <w:rPr>
          <w:rFonts w:ascii="Arial" w:hAnsi="Arial" w:cs="Arial"/>
          <w:b/>
          <w:i/>
          <w:spacing w:val="-2"/>
          <w:sz w:val="22"/>
          <w:szCs w:val="22"/>
        </w:rPr>
        <w:t>If you miss an exam without a valid excuse, then your grade in that exam will be zero</w:t>
      </w:r>
      <w:r w:rsidRPr="004F4387">
        <w:rPr>
          <w:rFonts w:ascii="Arial" w:hAnsi="Arial" w:cs="Arial"/>
          <w:spacing w:val="-2"/>
          <w:sz w:val="22"/>
          <w:szCs w:val="22"/>
        </w:rPr>
        <w:t xml:space="preserve">.  When you miss an exam for a valid reason such as illness, you must provide written documentation (like a doctor’s note) to validate your absence, no later than one week after the missed exam.  In such cases, your final exam grade will be used to replace the missed exam grade.  When you have to miss an exam due to participation in a University sponsored event, you must inform me prior to the exam and submit appropriate documentation to verify your claim. </w:t>
      </w:r>
      <w:r w:rsidRPr="004F4387">
        <w:rPr>
          <w:rFonts w:ascii="Arial" w:hAnsi="Arial" w:cs="Arial"/>
          <w:b/>
          <w:i/>
          <w:spacing w:val="-2"/>
          <w:sz w:val="22"/>
          <w:szCs w:val="22"/>
        </w:rPr>
        <w:t>No makeup exam will be given under any circumstance</w:t>
      </w:r>
      <w:r w:rsidRPr="004F4387">
        <w:rPr>
          <w:rFonts w:ascii="Arial" w:hAnsi="Arial" w:cs="Arial"/>
          <w:spacing w:val="-2"/>
          <w:sz w:val="22"/>
          <w:szCs w:val="22"/>
        </w:rPr>
        <w:t xml:space="preserve">.  </w:t>
      </w:r>
    </w:p>
    <w:p w:rsidR="009373F2" w:rsidRDefault="009373F2" w:rsidP="009373F2">
      <w:pPr>
        <w:tabs>
          <w:tab w:val="left" w:pos="-720"/>
        </w:tabs>
        <w:suppressAutoHyphens/>
        <w:jc w:val="both"/>
        <w:rPr>
          <w:rFonts w:ascii="Arial" w:hAnsi="Arial" w:cs="Arial"/>
          <w:spacing w:val="-2"/>
          <w:sz w:val="22"/>
          <w:szCs w:val="22"/>
        </w:rPr>
      </w:pPr>
    </w:p>
    <w:p w:rsidR="009373F2" w:rsidRPr="004F4387" w:rsidRDefault="009373F2" w:rsidP="009373F2">
      <w:pPr>
        <w:rPr>
          <w:rFonts w:ascii="Arial" w:hAnsi="Arial" w:cs="Arial"/>
          <w:sz w:val="22"/>
          <w:szCs w:val="22"/>
        </w:rPr>
      </w:pPr>
      <w:r w:rsidRPr="004F4387">
        <w:rPr>
          <w:rFonts w:ascii="Arial" w:hAnsi="Arial" w:cs="Arial"/>
          <w:b/>
          <w:sz w:val="22"/>
          <w:szCs w:val="22"/>
        </w:rPr>
        <w:t>Assignments:</w:t>
      </w:r>
      <w:r w:rsidRPr="004F4387">
        <w:rPr>
          <w:rFonts w:ascii="Arial" w:hAnsi="Arial" w:cs="Arial"/>
          <w:sz w:val="22"/>
          <w:szCs w:val="22"/>
        </w:rPr>
        <w:t xml:space="preserve">  </w:t>
      </w:r>
      <w:r>
        <w:rPr>
          <w:rFonts w:ascii="Arial" w:hAnsi="Arial" w:cs="Arial"/>
          <w:sz w:val="22"/>
          <w:szCs w:val="22"/>
        </w:rPr>
        <w:t>There will be o</w:t>
      </w:r>
      <w:r>
        <w:rPr>
          <w:rFonts w:ascii="Arial" w:hAnsi="Arial" w:cs="Arial"/>
          <w:spacing w:val="-2"/>
          <w:sz w:val="22"/>
          <w:szCs w:val="22"/>
        </w:rPr>
        <w:t xml:space="preserve">ne group assignment and two individual assignments.  </w:t>
      </w:r>
      <w:r w:rsidRPr="004F4387">
        <w:rPr>
          <w:rFonts w:ascii="Arial" w:hAnsi="Arial" w:cs="Arial"/>
          <w:sz w:val="22"/>
          <w:szCs w:val="22"/>
        </w:rPr>
        <w:t>Students will be given specific instructions for completing each</w:t>
      </w:r>
      <w:r>
        <w:rPr>
          <w:rFonts w:ascii="Arial" w:hAnsi="Arial" w:cs="Arial"/>
          <w:sz w:val="22"/>
          <w:szCs w:val="22"/>
        </w:rPr>
        <w:t xml:space="preserve"> one</w:t>
      </w:r>
      <w:r w:rsidRPr="004F4387">
        <w:rPr>
          <w:rFonts w:ascii="Arial" w:hAnsi="Arial" w:cs="Arial"/>
          <w:sz w:val="22"/>
          <w:szCs w:val="22"/>
        </w:rPr>
        <w:t xml:space="preserve">.  </w:t>
      </w:r>
      <w:r w:rsidRPr="004F4387">
        <w:rPr>
          <w:rFonts w:ascii="Arial" w:hAnsi="Arial" w:cs="Arial"/>
          <w:bCs/>
          <w:sz w:val="22"/>
          <w:szCs w:val="22"/>
        </w:rPr>
        <w:t xml:space="preserve">All assignments are due at the beginning of class on the date specified in the schedule.  </w:t>
      </w:r>
      <w:r w:rsidRPr="004F4387">
        <w:rPr>
          <w:rFonts w:ascii="Arial" w:hAnsi="Arial" w:cs="Arial"/>
          <w:bCs/>
          <w:sz w:val="22"/>
          <w:szCs w:val="22"/>
          <w:u w:val="single"/>
        </w:rPr>
        <w:t xml:space="preserve">Late assignments will be accepted </w:t>
      </w:r>
      <w:r>
        <w:rPr>
          <w:rFonts w:ascii="Arial" w:hAnsi="Arial" w:cs="Arial"/>
          <w:bCs/>
          <w:sz w:val="22"/>
          <w:szCs w:val="22"/>
          <w:u w:val="single"/>
        </w:rPr>
        <w:t xml:space="preserve">with a 20% penalty for each </w:t>
      </w:r>
      <w:r w:rsidRPr="004F4387">
        <w:rPr>
          <w:rFonts w:ascii="Arial" w:hAnsi="Arial" w:cs="Arial"/>
          <w:bCs/>
          <w:sz w:val="22"/>
          <w:szCs w:val="22"/>
          <w:u w:val="single"/>
        </w:rPr>
        <w:t>day that it is late. Assignments turned in on the due date, but after class has been dismissed, will be considered one day late</w:t>
      </w:r>
      <w:r>
        <w:rPr>
          <w:rFonts w:ascii="Arial" w:hAnsi="Arial" w:cs="Arial"/>
          <w:bCs/>
          <w:sz w:val="22"/>
          <w:szCs w:val="22"/>
          <w:u w:val="single"/>
        </w:rPr>
        <w:t>—NO EXCEPTIONS</w:t>
      </w:r>
      <w:r w:rsidRPr="004F4387">
        <w:rPr>
          <w:rFonts w:ascii="Arial" w:hAnsi="Arial" w:cs="Arial"/>
          <w:bCs/>
          <w:sz w:val="22"/>
          <w:szCs w:val="22"/>
        </w:rPr>
        <w:t xml:space="preserve">.  </w:t>
      </w:r>
      <w:r w:rsidRPr="004F4387">
        <w:rPr>
          <w:rFonts w:ascii="Arial" w:hAnsi="Arial" w:cs="Arial"/>
          <w:sz w:val="22"/>
          <w:szCs w:val="22"/>
        </w:rPr>
        <w:t>If you know you are going to miss class</w:t>
      </w:r>
      <w:r>
        <w:rPr>
          <w:rFonts w:ascii="Arial" w:hAnsi="Arial" w:cs="Arial"/>
          <w:sz w:val="22"/>
          <w:szCs w:val="22"/>
        </w:rPr>
        <w:t>,</w:t>
      </w:r>
      <w:r w:rsidRPr="004F4387">
        <w:rPr>
          <w:rFonts w:ascii="Arial" w:hAnsi="Arial" w:cs="Arial"/>
          <w:sz w:val="22"/>
          <w:szCs w:val="22"/>
        </w:rPr>
        <w:t xml:space="preserve"> </w:t>
      </w:r>
      <w:r>
        <w:rPr>
          <w:rFonts w:ascii="Arial" w:hAnsi="Arial" w:cs="Arial"/>
          <w:sz w:val="22"/>
          <w:szCs w:val="22"/>
        </w:rPr>
        <w:t>you should</w:t>
      </w:r>
      <w:r w:rsidRPr="004F4387">
        <w:rPr>
          <w:rFonts w:ascii="Arial" w:hAnsi="Arial" w:cs="Arial"/>
          <w:sz w:val="22"/>
          <w:szCs w:val="22"/>
        </w:rPr>
        <w:t xml:space="preserve"> turn your assignment in early.  </w:t>
      </w:r>
      <w:r w:rsidRPr="004F4387">
        <w:rPr>
          <w:rFonts w:ascii="Arial" w:hAnsi="Arial" w:cs="Arial"/>
          <w:b/>
          <w:sz w:val="22"/>
          <w:szCs w:val="22"/>
        </w:rPr>
        <w:t>Cheating is not accept</w:t>
      </w:r>
      <w:r>
        <w:rPr>
          <w:rFonts w:ascii="Arial" w:hAnsi="Arial" w:cs="Arial"/>
          <w:b/>
          <w:sz w:val="22"/>
          <w:szCs w:val="22"/>
        </w:rPr>
        <w:t>ed</w:t>
      </w:r>
      <w:r w:rsidRPr="004F4387">
        <w:rPr>
          <w:rFonts w:ascii="Arial" w:hAnsi="Arial" w:cs="Arial"/>
          <w:b/>
          <w:sz w:val="22"/>
          <w:szCs w:val="22"/>
        </w:rPr>
        <w:t xml:space="preserve"> and will be handl</w:t>
      </w:r>
      <w:r>
        <w:rPr>
          <w:rFonts w:ascii="Arial" w:hAnsi="Arial" w:cs="Arial"/>
          <w:b/>
          <w:sz w:val="22"/>
          <w:szCs w:val="22"/>
        </w:rPr>
        <w:t>ed in accordance to the policies</w:t>
      </w:r>
      <w:r w:rsidRPr="004F4387">
        <w:rPr>
          <w:rFonts w:ascii="Arial" w:hAnsi="Arial" w:cs="Arial"/>
          <w:b/>
          <w:sz w:val="22"/>
          <w:szCs w:val="22"/>
        </w:rPr>
        <w:t xml:space="preserve"> and </w:t>
      </w:r>
      <w:r>
        <w:rPr>
          <w:rFonts w:ascii="Arial" w:hAnsi="Arial" w:cs="Arial"/>
          <w:b/>
          <w:sz w:val="22"/>
          <w:szCs w:val="22"/>
        </w:rPr>
        <w:t>p</w:t>
      </w:r>
      <w:r w:rsidRPr="004F4387">
        <w:rPr>
          <w:rFonts w:ascii="Arial" w:hAnsi="Arial" w:cs="Arial"/>
          <w:b/>
          <w:sz w:val="22"/>
          <w:szCs w:val="22"/>
        </w:rPr>
        <w:t>rocedures</w:t>
      </w:r>
      <w:r>
        <w:rPr>
          <w:rFonts w:ascii="Arial" w:hAnsi="Arial" w:cs="Arial"/>
          <w:b/>
          <w:sz w:val="22"/>
          <w:szCs w:val="22"/>
        </w:rPr>
        <w:t xml:space="preserve"> of the</w:t>
      </w:r>
      <w:r w:rsidRPr="004F4387">
        <w:rPr>
          <w:rFonts w:ascii="Arial" w:hAnsi="Arial" w:cs="Arial"/>
          <w:b/>
          <w:sz w:val="22"/>
          <w:szCs w:val="22"/>
        </w:rPr>
        <w:t xml:space="preserve"> University of Texas at Arlington.  </w:t>
      </w:r>
    </w:p>
    <w:p w:rsidR="009373F2" w:rsidRPr="004F4387" w:rsidRDefault="009373F2" w:rsidP="009373F2">
      <w:pPr>
        <w:tabs>
          <w:tab w:val="left" w:pos="-720"/>
        </w:tabs>
        <w:suppressAutoHyphens/>
        <w:jc w:val="both"/>
        <w:rPr>
          <w:rFonts w:ascii="Arial" w:hAnsi="Arial" w:cs="Arial"/>
          <w:spacing w:val="-2"/>
          <w:sz w:val="22"/>
          <w:szCs w:val="22"/>
        </w:rPr>
      </w:pPr>
    </w:p>
    <w:p w:rsidR="009373F2" w:rsidRPr="004F4387" w:rsidRDefault="009373F2">
      <w:pPr>
        <w:tabs>
          <w:tab w:val="left" w:pos="-720"/>
        </w:tabs>
        <w:suppressAutoHyphens/>
        <w:jc w:val="both"/>
        <w:rPr>
          <w:rFonts w:ascii="Arial" w:hAnsi="Arial" w:cs="Arial"/>
          <w:spacing w:val="-2"/>
          <w:sz w:val="22"/>
          <w:szCs w:val="22"/>
        </w:rPr>
      </w:pPr>
    </w:p>
    <w:p w:rsidR="00011C39" w:rsidRPr="004F4387" w:rsidRDefault="001E3192" w:rsidP="001E3192">
      <w:pPr>
        <w:pStyle w:val="Heading1"/>
        <w:jc w:val="center"/>
        <w:rPr>
          <w:rFonts w:ascii="Arial" w:hAnsi="Arial" w:cs="Arial"/>
          <w:sz w:val="22"/>
          <w:szCs w:val="22"/>
        </w:rPr>
      </w:pPr>
      <w:r w:rsidRPr="004F4387">
        <w:rPr>
          <w:rFonts w:ascii="Arial" w:hAnsi="Arial" w:cs="Arial"/>
          <w:sz w:val="22"/>
          <w:szCs w:val="22"/>
        </w:rPr>
        <w:br w:type="page"/>
      </w:r>
      <w:r w:rsidR="00011C39" w:rsidRPr="004F4387">
        <w:rPr>
          <w:rFonts w:ascii="Arial" w:hAnsi="Arial" w:cs="Arial"/>
          <w:sz w:val="22"/>
          <w:szCs w:val="22"/>
        </w:rPr>
        <w:lastRenderedPageBreak/>
        <w:t>Tentative Course Schedule</w:t>
      </w:r>
    </w:p>
    <w:p w:rsidR="001E3192" w:rsidRPr="004F4387" w:rsidRDefault="001E3192" w:rsidP="001E3192">
      <w:pPr>
        <w:rPr>
          <w:rFonts w:ascii="Arial" w:hAnsi="Arial" w:cs="Arial"/>
          <w:sz w:val="22"/>
          <w:szCs w:val="22"/>
        </w:rPr>
      </w:pPr>
    </w:p>
    <w:p w:rsidR="00011C39" w:rsidRPr="004F4387" w:rsidRDefault="0031353F">
      <w:pPr>
        <w:tabs>
          <w:tab w:val="left" w:pos="-720"/>
        </w:tabs>
        <w:suppressAutoHyphens/>
        <w:jc w:val="both"/>
        <w:rPr>
          <w:rFonts w:ascii="Arial" w:hAnsi="Arial" w:cs="Arial"/>
          <w:spacing w:val="-2"/>
          <w:sz w:val="22"/>
          <w:szCs w:val="22"/>
        </w:rPr>
      </w:pPr>
      <w:r>
        <w:rPr>
          <w:rFonts w:ascii="Arial" w:hAnsi="Arial" w:cs="Arial"/>
          <w:spacing w:val="-2"/>
          <w:sz w:val="22"/>
          <w:szCs w:val="22"/>
          <w:u w:val="single"/>
        </w:rPr>
        <w:t>Date</w:t>
      </w:r>
      <w:r>
        <w:rPr>
          <w:rFonts w:ascii="Arial" w:hAnsi="Arial" w:cs="Arial"/>
          <w:spacing w:val="-2"/>
          <w:sz w:val="22"/>
          <w:szCs w:val="22"/>
        </w:rPr>
        <w:tab/>
      </w:r>
      <w:r>
        <w:rPr>
          <w:rFonts w:ascii="Arial" w:hAnsi="Arial" w:cs="Arial"/>
          <w:spacing w:val="-2"/>
          <w:sz w:val="22"/>
          <w:szCs w:val="22"/>
        </w:rPr>
        <w:tab/>
      </w:r>
      <w:r w:rsidR="00011C39" w:rsidRPr="004F4387">
        <w:rPr>
          <w:rFonts w:ascii="Arial" w:hAnsi="Arial" w:cs="Arial"/>
          <w:spacing w:val="-2"/>
          <w:sz w:val="22"/>
          <w:szCs w:val="22"/>
        </w:rPr>
        <w:tab/>
      </w:r>
      <w:r w:rsidR="00011C39" w:rsidRPr="004F4387">
        <w:rPr>
          <w:rFonts w:ascii="Arial" w:hAnsi="Arial" w:cs="Arial"/>
          <w:spacing w:val="-2"/>
          <w:sz w:val="22"/>
          <w:szCs w:val="22"/>
          <w:u w:val="single"/>
        </w:rPr>
        <w:t>Assignment and Topic</w:t>
      </w:r>
      <w:r w:rsidR="00011C39" w:rsidRPr="004F4387">
        <w:rPr>
          <w:rFonts w:ascii="Arial" w:hAnsi="Arial" w:cs="Arial"/>
          <w:spacing w:val="-2"/>
          <w:sz w:val="22"/>
          <w:szCs w:val="22"/>
        </w:rPr>
        <w:tab/>
      </w:r>
      <w:r w:rsidR="00011C39" w:rsidRPr="004F4387">
        <w:rPr>
          <w:rFonts w:ascii="Arial" w:hAnsi="Arial" w:cs="Arial"/>
          <w:spacing w:val="-2"/>
          <w:sz w:val="22"/>
          <w:szCs w:val="22"/>
        </w:rPr>
        <w:tab/>
      </w:r>
      <w:r w:rsidR="00011C39" w:rsidRPr="004F4387">
        <w:rPr>
          <w:rFonts w:ascii="Arial" w:hAnsi="Arial" w:cs="Arial"/>
          <w:spacing w:val="-2"/>
          <w:sz w:val="22"/>
          <w:szCs w:val="22"/>
        </w:rPr>
        <w:tab/>
      </w:r>
      <w:r w:rsidR="00011C39" w:rsidRPr="004F4387">
        <w:rPr>
          <w:rFonts w:ascii="Arial" w:hAnsi="Arial" w:cs="Arial"/>
          <w:spacing w:val="-2"/>
          <w:sz w:val="22"/>
          <w:szCs w:val="22"/>
        </w:rPr>
        <w:tab/>
      </w:r>
      <w:r w:rsidR="00011C39" w:rsidRPr="004F4387">
        <w:rPr>
          <w:rFonts w:ascii="Arial" w:hAnsi="Arial" w:cs="Arial"/>
          <w:spacing w:val="-2"/>
          <w:sz w:val="22"/>
          <w:szCs w:val="22"/>
          <w:u w:val="single"/>
        </w:rPr>
        <w:t>Chapters</w:t>
      </w:r>
    </w:p>
    <w:p w:rsidR="001E3192" w:rsidRDefault="00361962"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8/22 – 8/24</w:t>
      </w:r>
      <w:r w:rsidR="00296023">
        <w:rPr>
          <w:rFonts w:ascii="Arial" w:hAnsi="Arial" w:cs="Arial"/>
          <w:spacing w:val="-2"/>
          <w:sz w:val="22"/>
          <w:szCs w:val="22"/>
        </w:rPr>
        <w:tab/>
      </w:r>
      <w:r w:rsidR="001E3192" w:rsidRPr="004F4387">
        <w:rPr>
          <w:rFonts w:ascii="Arial" w:hAnsi="Arial" w:cs="Arial"/>
          <w:spacing w:val="-2"/>
          <w:sz w:val="22"/>
          <w:szCs w:val="22"/>
        </w:rPr>
        <w:t>Course Intro</w:t>
      </w:r>
    </w:p>
    <w:p w:rsidR="00011C39" w:rsidRPr="004F4387" w:rsidRDefault="00296023" w:rsidP="00A520FF">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r w:rsidR="00C76454" w:rsidRPr="004F4387">
        <w:rPr>
          <w:rFonts w:ascii="Arial" w:hAnsi="Arial" w:cs="Arial"/>
          <w:spacing w:val="-2"/>
          <w:sz w:val="22"/>
          <w:szCs w:val="22"/>
        </w:rPr>
        <w:t>Database Systems</w:t>
      </w:r>
      <w:r>
        <w:rPr>
          <w:rFonts w:ascii="Arial" w:hAnsi="Arial" w:cs="Arial"/>
          <w:spacing w:val="-2"/>
          <w:sz w:val="22"/>
          <w:szCs w:val="22"/>
        </w:rPr>
        <w:tab/>
      </w:r>
      <w:r w:rsidR="00732058" w:rsidRPr="004F4387">
        <w:rPr>
          <w:rFonts w:ascii="Arial" w:hAnsi="Arial" w:cs="Arial"/>
          <w:spacing w:val="-2"/>
          <w:sz w:val="22"/>
          <w:szCs w:val="22"/>
        </w:rPr>
        <w:t>1</w:t>
      </w:r>
    </w:p>
    <w:p w:rsidR="00A520FF" w:rsidRDefault="00A520FF" w:rsidP="00296023">
      <w:pPr>
        <w:tabs>
          <w:tab w:val="left" w:pos="-720"/>
          <w:tab w:val="left" w:pos="2160"/>
          <w:tab w:val="left" w:pos="7560"/>
        </w:tabs>
        <w:suppressAutoHyphens/>
        <w:jc w:val="both"/>
        <w:rPr>
          <w:rFonts w:ascii="Arial" w:hAnsi="Arial" w:cs="Arial"/>
          <w:spacing w:val="-2"/>
          <w:sz w:val="22"/>
          <w:szCs w:val="22"/>
        </w:rPr>
      </w:pPr>
    </w:p>
    <w:p w:rsidR="00517D79" w:rsidRDefault="00361962"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8/27 – 8/31</w:t>
      </w:r>
      <w:r w:rsidR="001E3192" w:rsidRPr="004F4387">
        <w:rPr>
          <w:rFonts w:ascii="Arial" w:hAnsi="Arial" w:cs="Arial"/>
          <w:spacing w:val="-2"/>
          <w:sz w:val="22"/>
          <w:szCs w:val="22"/>
        </w:rPr>
        <w:tab/>
      </w:r>
      <w:r w:rsidR="00517D79" w:rsidRPr="004F4387">
        <w:rPr>
          <w:rFonts w:ascii="Arial" w:hAnsi="Arial" w:cs="Arial"/>
          <w:spacing w:val="-2"/>
          <w:sz w:val="22"/>
          <w:szCs w:val="22"/>
        </w:rPr>
        <w:t>Database Systems</w:t>
      </w:r>
      <w:r w:rsidR="00517D79">
        <w:rPr>
          <w:rFonts w:ascii="Arial" w:hAnsi="Arial" w:cs="Arial"/>
          <w:spacing w:val="-2"/>
          <w:sz w:val="22"/>
          <w:szCs w:val="22"/>
        </w:rPr>
        <w:t xml:space="preserve"> (cont.)</w:t>
      </w:r>
      <w:r w:rsidR="00517D79">
        <w:rPr>
          <w:rFonts w:ascii="Arial" w:hAnsi="Arial" w:cs="Arial"/>
          <w:spacing w:val="-2"/>
          <w:sz w:val="22"/>
          <w:szCs w:val="22"/>
        </w:rPr>
        <w:tab/>
      </w:r>
      <w:r w:rsidR="00517D79" w:rsidRPr="004F4387">
        <w:rPr>
          <w:rFonts w:ascii="Arial" w:hAnsi="Arial" w:cs="Arial"/>
          <w:spacing w:val="-2"/>
          <w:sz w:val="22"/>
          <w:szCs w:val="22"/>
        </w:rPr>
        <w:t>1</w:t>
      </w:r>
    </w:p>
    <w:p w:rsidR="001E3192" w:rsidRDefault="00060E73"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r w:rsidR="001E76F6" w:rsidRPr="004F4387">
        <w:rPr>
          <w:rFonts w:ascii="Arial" w:hAnsi="Arial" w:cs="Arial"/>
          <w:spacing w:val="-2"/>
          <w:sz w:val="22"/>
          <w:szCs w:val="22"/>
        </w:rPr>
        <w:t>Data Models</w:t>
      </w:r>
      <w:r w:rsidR="001E76F6" w:rsidRPr="004F4387">
        <w:rPr>
          <w:rFonts w:ascii="Arial" w:hAnsi="Arial" w:cs="Arial"/>
          <w:spacing w:val="-2"/>
          <w:sz w:val="22"/>
          <w:szCs w:val="22"/>
        </w:rPr>
        <w:tab/>
      </w:r>
      <w:r w:rsidR="00732058" w:rsidRPr="004F4387">
        <w:rPr>
          <w:rFonts w:ascii="Arial" w:hAnsi="Arial" w:cs="Arial"/>
          <w:spacing w:val="-2"/>
          <w:sz w:val="22"/>
          <w:szCs w:val="22"/>
        </w:rPr>
        <w:t>2</w:t>
      </w:r>
    </w:p>
    <w:p w:rsidR="0031353F" w:rsidRDefault="00265A15"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p>
    <w:p w:rsidR="00361962" w:rsidRDefault="00361962"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9/3 – 9/7</w:t>
      </w:r>
      <w:r w:rsidR="0031353F">
        <w:rPr>
          <w:rFonts w:ascii="Arial" w:hAnsi="Arial" w:cs="Arial"/>
          <w:spacing w:val="-2"/>
          <w:sz w:val="22"/>
          <w:szCs w:val="22"/>
        </w:rPr>
        <w:tab/>
      </w:r>
      <w:r>
        <w:rPr>
          <w:rFonts w:ascii="Arial" w:hAnsi="Arial" w:cs="Arial"/>
          <w:spacing w:val="-2"/>
          <w:sz w:val="22"/>
          <w:szCs w:val="22"/>
        </w:rPr>
        <w:t>Labor Day Holiday (9/3)</w:t>
      </w:r>
    </w:p>
    <w:p w:rsidR="00A50FB3" w:rsidRPr="00517D79" w:rsidRDefault="00361962"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r w:rsidR="00060E73">
        <w:rPr>
          <w:rFonts w:ascii="Arial" w:hAnsi="Arial" w:cs="Arial"/>
          <w:spacing w:val="-2"/>
          <w:sz w:val="22"/>
          <w:szCs w:val="22"/>
        </w:rPr>
        <w:t xml:space="preserve">The </w:t>
      </w:r>
      <w:r w:rsidR="001E76F6" w:rsidRPr="004F4387">
        <w:rPr>
          <w:rFonts w:ascii="Arial" w:hAnsi="Arial" w:cs="Arial"/>
          <w:spacing w:val="-2"/>
          <w:sz w:val="22"/>
          <w:szCs w:val="22"/>
        </w:rPr>
        <w:t>Relational Database Model</w:t>
      </w:r>
      <w:r w:rsidR="001E3192" w:rsidRPr="004F4387">
        <w:rPr>
          <w:rFonts w:ascii="Arial" w:hAnsi="Arial" w:cs="Arial"/>
          <w:spacing w:val="-2"/>
          <w:sz w:val="22"/>
          <w:szCs w:val="22"/>
        </w:rPr>
        <w:tab/>
      </w:r>
      <w:r w:rsidR="00732058" w:rsidRPr="004F4387">
        <w:rPr>
          <w:rFonts w:ascii="Arial" w:hAnsi="Arial" w:cs="Arial"/>
          <w:spacing w:val="-2"/>
          <w:sz w:val="22"/>
          <w:szCs w:val="22"/>
        </w:rPr>
        <w:t>3</w:t>
      </w:r>
    </w:p>
    <w:p w:rsidR="0031353F" w:rsidRPr="004F4387" w:rsidRDefault="0031353F" w:rsidP="00296023">
      <w:pPr>
        <w:tabs>
          <w:tab w:val="left" w:pos="-720"/>
          <w:tab w:val="left" w:pos="2160"/>
          <w:tab w:val="left" w:pos="7560"/>
        </w:tabs>
        <w:suppressAutoHyphens/>
        <w:jc w:val="both"/>
        <w:rPr>
          <w:rFonts w:ascii="Arial" w:hAnsi="Arial" w:cs="Arial"/>
          <w:spacing w:val="-2"/>
          <w:sz w:val="22"/>
          <w:szCs w:val="22"/>
        </w:rPr>
      </w:pPr>
    </w:p>
    <w:p w:rsidR="005A5076" w:rsidRDefault="00361962"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9/10 – 9/14</w:t>
      </w:r>
      <w:r w:rsidR="00296023">
        <w:rPr>
          <w:rFonts w:ascii="Arial" w:hAnsi="Arial" w:cs="Arial"/>
          <w:spacing w:val="-2"/>
          <w:sz w:val="22"/>
          <w:szCs w:val="22"/>
        </w:rPr>
        <w:tab/>
      </w:r>
      <w:r w:rsidR="005A5076">
        <w:rPr>
          <w:rFonts w:ascii="Arial" w:hAnsi="Arial" w:cs="Arial"/>
          <w:spacing w:val="-2"/>
          <w:sz w:val="22"/>
          <w:szCs w:val="22"/>
        </w:rPr>
        <w:t>Project 1 Assigned (Due 10/</w:t>
      </w:r>
      <w:r w:rsidR="00CF2836">
        <w:rPr>
          <w:rFonts w:ascii="Arial" w:hAnsi="Arial" w:cs="Arial"/>
          <w:spacing w:val="-2"/>
          <w:sz w:val="22"/>
          <w:szCs w:val="22"/>
        </w:rPr>
        <w:t>10</w:t>
      </w:r>
      <w:r w:rsidR="005A5076">
        <w:rPr>
          <w:rFonts w:ascii="Arial" w:hAnsi="Arial" w:cs="Arial"/>
          <w:spacing w:val="-2"/>
          <w:sz w:val="22"/>
          <w:szCs w:val="22"/>
        </w:rPr>
        <w:t>)</w:t>
      </w:r>
    </w:p>
    <w:p w:rsidR="001E3192" w:rsidRDefault="005A5076"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r w:rsidR="00CF2836" w:rsidRPr="004F4387">
        <w:rPr>
          <w:rFonts w:ascii="Arial" w:hAnsi="Arial" w:cs="Arial"/>
          <w:spacing w:val="-2"/>
          <w:sz w:val="22"/>
          <w:szCs w:val="22"/>
        </w:rPr>
        <w:t>Entit</w:t>
      </w:r>
      <w:r w:rsidR="00CF2836">
        <w:rPr>
          <w:rFonts w:ascii="Arial" w:hAnsi="Arial" w:cs="Arial"/>
          <w:spacing w:val="-2"/>
          <w:sz w:val="22"/>
          <w:szCs w:val="22"/>
        </w:rPr>
        <w:t>y Relationship/Data Modeling</w:t>
      </w:r>
      <w:r w:rsidR="00CF2836">
        <w:rPr>
          <w:rFonts w:ascii="Arial" w:hAnsi="Arial" w:cs="Arial"/>
          <w:spacing w:val="-2"/>
          <w:sz w:val="22"/>
          <w:szCs w:val="22"/>
        </w:rPr>
        <w:tab/>
        <w:t>4</w:t>
      </w:r>
    </w:p>
    <w:p w:rsidR="0031353F" w:rsidRPr="004F4387" w:rsidRDefault="00B210DA"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p>
    <w:p w:rsidR="007A3888" w:rsidRPr="007A3888" w:rsidRDefault="00361962" w:rsidP="007A3888">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9/17 – 9/21</w:t>
      </w:r>
      <w:r w:rsidR="00BF4184">
        <w:rPr>
          <w:rFonts w:ascii="Arial" w:hAnsi="Arial" w:cs="Arial"/>
          <w:spacing w:val="-2"/>
          <w:sz w:val="22"/>
          <w:szCs w:val="22"/>
        </w:rPr>
        <w:tab/>
      </w:r>
      <w:r w:rsidR="00CF2836" w:rsidRPr="004F4387">
        <w:rPr>
          <w:rFonts w:ascii="Arial" w:hAnsi="Arial" w:cs="Arial"/>
          <w:spacing w:val="-2"/>
          <w:sz w:val="22"/>
          <w:szCs w:val="22"/>
        </w:rPr>
        <w:t>Entit</w:t>
      </w:r>
      <w:r w:rsidR="00CF2836">
        <w:rPr>
          <w:rFonts w:ascii="Arial" w:hAnsi="Arial" w:cs="Arial"/>
          <w:spacing w:val="-2"/>
          <w:sz w:val="22"/>
          <w:szCs w:val="22"/>
        </w:rPr>
        <w:t>y Relationship/Data Modeling</w:t>
      </w:r>
      <w:r w:rsidR="00CF2836">
        <w:rPr>
          <w:rFonts w:ascii="Arial" w:hAnsi="Arial" w:cs="Arial"/>
          <w:spacing w:val="-2"/>
          <w:sz w:val="22"/>
          <w:szCs w:val="22"/>
        </w:rPr>
        <w:tab/>
      </w:r>
      <w:r w:rsidR="00CF2836" w:rsidRPr="004F4387">
        <w:rPr>
          <w:rFonts w:ascii="Arial" w:hAnsi="Arial" w:cs="Arial"/>
          <w:spacing w:val="-2"/>
          <w:sz w:val="22"/>
          <w:szCs w:val="22"/>
        </w:rPr>
        <w:t>5</w:t>
      </w:r>
    </w:p>
    <w:p w:rsidR="007A3888" w:rsidRDefault="007A3888" w:rsidP="00296023">
      <w:pPr>
        <w:tabs>
          <w:tab w:val="left" w:pos="-720"/>
          <w:tab w:val="left" w:pos="2160"/>
          <w:tab w:val="left" w:pos="7560"/>
        </w:tabs>
        <w:suppressAutoHyphens/>
        <w:jc w:val="both"/>
        <w:rPr>
          <w:rFonts w:ascii="Arial" w:hAnsi="Arial" w:cs="Arial"/>
          <w:spacing w:val="-2"/>
          <w:sz w:val="22"/>
          <w:szCs w:val="22"/>
        </w:rPr>
      </w:pPr>
    </w:p>
    <w:p w:rsidR="000E02C8" w:rsidRDefault="00361962"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9/24 – 9/28</w:t>
      </w:r>
      <w:r w:rsidR="001E3192" w:rsidRPr="004F4387">
        <w:rPr>
          <w:rFonts w:ascii="Arial" w:hAnsi="Arial" w:cs="Arial"/>
          <w:spacing w:val="-2"/>
          <w:sz w:val="22"/>
          <w:szCs w:val="22"/>
        </w:rPr>
        <w:tab/>
      </w:r>
      <w:r w:rsidR="00402AE4">
        <w:rPr>
          <w:rFonts w:ascii="Arial" w:hAnsi="Arial" w:cs="Arial"/>
          <w:spacing w:val="-2"/>
          <w:sz w:val="22"/>
          <w:szCs w:val="22"/>
        </w:rPr>
        <w:t xml:space="preserve">Normalization and Table </w:t>
      </w:r>
      <w:r w:rsidR="007A3888">
        <w:rPr>
          <w:rFonts w:ascii="Arial" w:hAnsi="Arial" w:cs="Arial"/>
          <w:spacing w:val="-2"/>
          <w:sz w:val="22"/>
          <w:szCs w:val="22"/>
        </w:rPr>
        <w:t>Design</w:t>
      </w:r>
      <w:r w:rsidR="00402AE4">
        <w:rPr>
          <w:rFonts w:ascii="Arial" w:hAnsi="Arial" w:cs="Arial"/>
          <w:spacing w:val="-2"/>
          <w:sz w:val="22"/>
          <w:szCs w:val="22"/>
        </w:rPr>
        <w:tab/>
        <w:t>6</w:t>
      </w:r>
    </w:p>
    <w:p w:rsidR="007A3888" w:rsidRPr="007A3888" w:rsidRDefault="007A3888" w:rsidP="00296023">
      <w:pPr>
        <w:tabs>
          <w:tab w:val="left" w:pos="-720"/>
          <w:tab w:val="left" w:pos="2160"/>
          <w:tab w:val="left" w:pos="7560"/>
        </w:tabs>
        <w:suppressAutoHyphens/>
        <w:jc w:val="both"/>
        <w:rPr>
          <w:rFonts w:ascii="Arial" w:hAnsi="Arial" w:cs="Arial"/>
          <w:b/>
          <w:spacing w:val="-2"/>
          <w:sz w:val="22"/>
          <w:szCs w:val="22"/>
        </w:rPr>
      </w:pPr>
      <w:r>
        <w:rPr>
          <w:rFonts w:ascii="Arial" w:hAnsi="Arial" w:cs="Arial"/>
          <w:spacing w:val="-2"/>
          <w:sz w:val="22"/>
          <w:szCs w:val="22"/>
        </w:rPr>
        <w:tab/>
      </w:r>
      <w:r>
        <w:rPr>
          <w:rFonts w:ascii="Arial" w:hAnsi="Arial" w:cs="Arial"/>
          <w:b/>
          <w:spacing w:val="-2"/>
          <w:sz w:val="22"/>
          <w:szCs w:val="22"/>
        </w:rPr>
        <w:t>Exam 1 (9/28</w:t>
      </w:r>
      <w:r w:rsidRPr="00A50FB3">
        <w:rPr>
          <w:rFonts w:ascii="Arial" w:hAnsi="Arial" w:cs="Arial"/>
          <w:b/>
          <w:spacing w:val="-2"/>
          <w:sz w:val="22"/>
          <w:szCs w:val="22"/>
        </w:rPr>
        <w:t>)</w:t>
      </w:r>
    </w:p>
    <w:p w:rsidR="0031353F" w:rsidRPr="004F4387" w:rsidRDefault="0031353F" w:rsidP="00296023">
      <w:pPr>
        <w:tabs>
          <w:tab w:val="left" w:pos="-720"/>
          <w:tab w:val="left" w:pos="2160"/>
          <w:tab w:val="left" w:pos="7560"/>
        </w:tabs>
        <w:suppressAutoHyphens/>
        <w:jc w:val="both"/>
        <w:rPr>
          <w:rFonts w:ascii="Arial" w:hAnsi="Arial" w:cs="Arial"/>
          <w:spacing w:val="-2"/>
          <w:sz w:val="22"/>
          <w:szCs w:val="22"/>
        </w:rPr>
      </w:pPr>
    </w:p>
    <w:p w:rsidR="007A3888" w:rsidRPr="00B210DA" w:rsidRDefault="00361962" w:rsidP="007A3888">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10/1 – 10/5</w:t>
      </w:r>
      <w:r w:rsidR="00296023">
        <w:rPr>
          <w:rFonts w:ascii="Arial" w:hAnsi="Arial" w:cs="Arial"/>
          <w:spacing w:val="-2"/>
          <w:sz w:val="22"/>
          <w:szCs w:val="22"/>
        </w:rPr>
        <w:tab/>
      </w:r>
      <w:r w:rsidR="007A3888">
        <w:rPr>
          <w:rFonts w:ascii="Arial" w:hAnsi="Arial" w:cs="Arial"/>
          <w:spacing w:val="-2"/>
          <w:sz w:val="22"/>
          <w:szCs w:val="22"/>
        </w:rPr>
        <w:t>Normalization and Table Design (cont.)</w:t>
      </w:r>
      <w:r w:rsidR="007A3888">
        <w:rPr>
          <w:rFonts w:ascii="Arial" w:hAnsi="Arial" w:cs="Arial"/>
          <w:spacing w:val="-2"/>
          <w:sz w:val="22"/>
          <w:szCs w:val="22"/>
        </w:rPr>
        <w:tab/>
        <w:t>6</w:t>
      </w:r>
    </w:p>
    <w:p w:rsidR="007A37F0" w:rsidRDefault="007A3888" w:rsidP="00A50FB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r w:rsidR="007A37F0">
        <w:rPr>
          <w:rFonts w:ascii="Arial" w:hAnsi="Arial" w:cs="Arial"/>
          <w:spacing w:val="-2"/>
          <w:sz w:val="22"/>
          <w:szCs w:val="22"/>
        </w:rPr>
        <w:t>SQL</w:t>
      </w:r>
      <w:r w:rsidR="007A37F0">
        <w:rPr>
          <w:rFonts w:ascii="Arial" w:hAnsi="Arial" w:cs="Arial"/>
          <w:spacing w:val="-2"/>
          <w:sz w:val="22"/>
          <w:szCs w:val="22"/>
        </w:rPr>
        <w:tab/>
      </w:r>
      <w:r w:rsidR="007A37F0" w:rsidRPr="004F4387">
        <w:rPr>
          <w:rFonts w:ascii="Arial" w:hAnsi="Arial" w:cs="Arial"/>
          <w:spacing w:val="-2"/>
          <w:sz w:val="22"/>
          <w:szCs w:val="22"/>
        </w:rPr>
        <w:t>7</w:t>
      </w:r>
    </w:p>
    <w:p w:rsidR="00B210DA" w:rsidRPr="003171E7" w:rsidRDefault="007A37F0" w:rsidP="00296023">
      <w:pPr>
        <w:tabs>
          <w:tab w:val="left" w:pos="-720"/>
          <w:tab w:val="left" w:pos="2160"/>
          <w:tab w:val="left" w:pos="7560"/>
        </w:tabs>
        <w:suppressAutoHyphens/>
        <w:jc w:val="both"/>
      </w:pPr>
      <w:r>
        <w:rPr>
          <w:rFonts w:ascii="Arial" w:hAnsi="Arial" w:cs="Arial"/>
          <w:spacing w:val="-2"/>
          <w:sz w:val="22"/>
          <w:szCs w:val="22"/>
        </w:rPr>
        <w:tab/>
      </w:r>
    </w:p>
    <w:p w:rsidR="005A5076" w:rsidRDefault="003171E7" w:rsidP="005A5076">
      <w:pPr>
        <w:tabs>
          <w:tab w:val="left" w:pos="-720"/>
          <w:tab w:val="left" w:pos="2160"/>
          <w:tab w:val="left" w:pos="7560"/>
        </w:tabs>
        <w:suppressAutoHyphens/>
        <w:jc w:val="both"/>
        <w:rPr>
          <w:rFonts w:ascii="Arial" w:hAnsi="Arial" w:cs="Arial"/>
          <w:b/>
          <w:spacing w:val="-2"/>
          <w:sz w:val="22"/>
          <w:szCs w:val="22"/>
        </w:rPr>
      </w:pPr>
      <w:r>
        <w:rPr>
          <w:rFonts w:ascii="Arial" w:hAnsi="Arial" w:cs="Arial"/>
          <w:spacing w:val="-2"/>
          <w:sz w:val="22"/>
          <w:szCs w:val="22"/>
        </w:rPr>
        <w:t>10/8 – 10/12</w:t>
      </w:r>
      <w:r w:rsidR="00BF4184">
        <w:rPr>
          <w:rFonts w:ascii="Arial" w:hAnsi="Arial" w:cs="Arial"/>
          <w:spacing w:val="-2"/>
          <w:sz w:val="22"/>
          <w:szCs w:val="22"/>
        </w:rPr>
        <w:tab/>
      </w:r>
      <w:r w:rsidR="005A5076">
        <w:rPr>
          <w:rFonts w:ascii="Arial" w:hAnsi="Arial" w:cs="Arial"/>
          <w:b/>
          <w:spacing w:val="-2"/>
          <w:sz w:val="22"/>
          <w:szCs w:val="22"/>
        </w:rPr>
        <w:t>Project 1 Due (10/</w:t>
      </w:r>
      <w:r w:rsidR="00CF2836">
        <w:rPr>
          <w:rFonts w:ascii="Arial" w:hAnsi="Arial" w:cs="Arial"/>
          <w:b/>
          <w:spacing w:val="-2"/>
          <w:sz w:val="22"/>
          <w:szCs w:val="22"/>
        </w:rPr>
        <w:t>10</w:t>
      </w:r>
      <w:r w:rsidR="005A5076">
        <w:rPr>
          <w:rFonts w:ascii="Arial" w:hAnsi="Arial" w:cs="Arial"/>
          <w:b/>
          <w:spacing w:val="-2"/>
          <w:sz w:val="22"/>
          <w:szCs w:val="22"/>
        </w:rPr>
        <w:t>)</w:t>
      </w:r>
    </w:p>
    <w:p w:rsidR="00A0063C" w:rsidRPr="00A0063C" w:rsidRDefault="00A0063C" w:rsidP="005A5076">
      <w:pPr>
        <w:tabs>
          <w:tab w:val="left" w:pos="-720"/>
          <w:tab w:val="left" w:pos="2160"/>
          <w:tab w:val="left" w:pos="7560"/>
        </w:tabs>
        <w:suppressAutoHyphens/>
        <w:jc w:val="both"/>
        <w:rPr>
          <w:rFonts w:ascii="Arial" w:hAnsi="Arial" w:cs="Arial"/>
          <w:spacing w:val="-2"/>
          <w:sz w:val="22"/>
          <w:szCs w:val="22"/>
        </w:rPr>
      </w:pPr>
      <w:r>
        <w:rPr>
          <w:rFonts w:ascii="Arial" w:hAnsi="Arial" w:cs="Arial"/>
          <w:b/>
          <w:spacing w:val="-2"/>
          <w:sz w:val="22"/>
          <w:szCs w:val="22"/>
        </w:rPr>
        <w:tab/>
      </w:r>
      <w:r>
        <w:rPr>
          <w:rFonts w:ascii="Arial" w:hAnsi="Arial" w:cs="Arial"/>
          <w:spacing w:val="-2"/>
          <w:sz w:val="22"/>
          <w:szCs w:val="22"/>
        </w:rPr>
        <w:t>Project 2</w:t>
      </w:r>
      <w:r w:rsidRPr="004F4387">
        <w:rPr>
          <w:rFonts w:ascii="Arial" w:hAnsi="Arial" w:cs="Arial"/>
          <w:spacing w:val="-2"/>
          <w:sz w:val="22"/>
          <w:szCs w:val="22"/>
        </w:rPr>
        <w:t xml:space="preserve"> Assigned</w:t>
      </w:r>
      <w:r>
        <w:rPr>
          <w:rFonts w:ascii="Arial" w:hAnsi="Arial" w:cs="Arial"/>
          <w:spacing w:val="-2"/>
          <w:sz w:val="22"/>
          <w:szCs w:val="22"/>
        </w:rPr>
        <w:t xml:space="preserve"> (Due </w:t>
      </w:r>
      <w:r w:rsidR="00CF2836">
        <w:rPr>
          <w:rFonts w:ascii="Arial" w:hAnsi="Arial" w:cs="Arial"/>
          <w:spacing w:val="-2"/>
          <w:sz w:val="22"/>
          <w:szCs w:val="22"/>
        </w:rPr>
        <w:t>11/2</w:t>
      </w:r>
      <w:r>
        <w:rPr>
          <w:rFonts w:ascii="Arial" w:hAnsi="Arial" w:cs="Arial"/>
          <w:spacing w:val="-2"/>
          <w:sz w:val="22"/>
          <w:szCs w:val="22"/>
        </w:rPr>
        <w:t>)</w:t>
      </w:r>
    </w:p>
    <w:p w:rsidR="007A37F0" w:rsidRDefault="005A5076" w:rsidP="007A37F0">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r w:rsidR="007A37F0">
        <w:rPr>
          <w:rFonts w:ascii="Arial" w:hAnsi="Arial" w:cs="Arial"/>
          <w:spacing w:val="-2"/>
          <w:sz w:val="22"/>
          <w:szCs w:val="22"/>
        </w:rPr>
        <w:t>SQL (cont.)</w:t>
      </w:r>
      <w:r w:rsidR="007A37F0">
        <w:rPr>
          <w:rFonts w:ascii="Arial" w:hAnsi="Arial" w:cs="Arial"/>
          <w:spacing w:val="-2"/>
          <w:sz w:val="22"/>
          <w:szCs w:val="22"/>
        </w:rPr>
        <w:tab/>
      </w:r>
      <w:r w:rsidR="007A37F0" w:rsidRPr="004F4387">
        <w:rPr>
          <w:rFonts w:ascii="Arial" w:hAnsi="Arial" w:cs="Arial"/>
          <w:spacing w:val="-2"/>
          <w:sz w:val="22"/>
          <w:szCs w:val="22"/>
        </w:rPr>
        <w:t>7</w:t>
      </w:r>
    </w:p>
    <w:p w:rsidR="008A60CF" w:rsidRDefault="007A37F0"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r w:rsidR="00EC3175">
        <w:rPr>
          <w:rFonts w:ascii="Arial" w:hAnsi="Arial" w:cs="Arial"/>
          <w:spacing w:val="-2"/>
          <w:sz w:val="22"/>
          <w:szCs w:val="22"/>
        </w:rPr>
        <w:tab/>
      </w:r>
      <w:r w:rsidR="003171E7">
        <w:rPr>
          <w:rFonts w:ascii="Arial" w:hAnsi="Arial" w:cs="Arial"/>
          <w:spacing w:val="-2"/>
          <w:sz w:val="22"/>
          <w:szCs w:val="22"/>
        </w:rPr>
        <w:tab/>
      </w:r>
      <w:r w:rsidR="003171E7">
        <w:rPr>
          <w:rFonts w:ascii="Arial" w:hAnsi="Arial" w:cs="Arial"/>
          <w:spacing w:val="-2"/>
          <w:sz w:val="22"/>
          <w:szCs w:val="22"/>
        </w:rPr>
        <w:tab/>
      </w:r>
    </w:p>
    <w:p w:rsidR="00752751" w:rsidRPr="007A3888" w:rsidRDefault="003171E7" w:rsidP="00752751">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10/15 – 10/19</w:t>
      </w:r>
      <w:r w:rsidR="008A60CF">
        <w:rPr>
          <w:rFonts w:ascii="Arial" w:hAnsi="Arial" w:cs="Arial"/>
          <w:spacing w:val="-2"/>
          <w:sz w:val="22"/>
          <w:szCs w:val="22"/>
        </w:rPr>
        <w:tab/>
      </w:r>
      <w:r w:rsidR="00752751">
        <w:rPr>
          <w:rFonts w:ascii="Arial" w:hAnsi="Arial" w:cs="Arial"/>
          <w:spacing w:val="-2"/>
          <w:sz w:val="22"/>
          <w:szCs w:val="22"/>
        </w:rPr>
        <w:t>Database Design</w:t>
      </w:r>
      <w:r w:rsidR="00752751" w:rsidRPr="004F4387">
        <w:rPr>
          <w:rFonts w:ascii="Arial" w:hAnsi="Arial" w:cs="Arial"/>
          <w:spacing w:val="-2"/>
          <w:sz w:val="22"/>
          <w:szCs w:val="22"/>
        </w:rPr>
        <w:tab/>
        <w:t>9</w:t>
      </w:r>
    </w:p>
    <w:p w:rsidR="00BF34ED" w:rsidRPr="004F4387" w:rsidRDefault="00060E73"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p>
    <w:p w:rsidR="00A50FB3" w:rsidRDefault="00CB6FA9" w:rsidP="00A50FB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10/22 – 10/26</w:t>
      </w:r>
      <w:r w:rsidR="00296023">
        <w:rPr>
          <w:rFonts w:ascii="Arial" w:hAnsi="Arial" w:cs="Arial"/>
          <w:spacing w:val="-2"/>
          <w:sz w:val="22"/>
          <w:szCs w:val="22"/>
        </w:rPr>
        <w:tab/>
      </w:r>
      <w:r w:rsidR="00B251CD" w:rsidRPr="004F4387">
        <w:rPr>
          <w:rFonts w:ascii="Arial" w:hAnsi="Arial" w:cs="Arial"/>
          <w:spacing w:val="-2"/>
          <w:sz w:val="22"/>
          <w:szCs w:val="22"/>
        </w:rPr>
        <w:t>Transaction</w:t>
      </w:r>
      <w:r w:rsidR="00CF2836">
        <w:rPr>
          <w:rFonts w:ascii="Arial" w:hAnsi="Arial" w:cs="Arial"/>
          <w:spacing w:val="-2"/>
          <w:sz w:val="22"/>
          <w:szCs w:val="22"/>
        </w:rPr>
        <w:t xml:space="preserve"> Management/Concurrency Control</w:t>
      </w:r>
      <w:r w:rsidR="00CF2836">
        <w:rPr>
          <w:rFonts w:ascii="Arial" w:hAnsi="Arial" w:cs="Arial"/>
          <w:spacing w:val="-2"/>
          <w:sz w:val="22"/>
          <w:szCs w:val="22"/>
        </w:rPr>
        <w:tab/>
      </w:r>
      <w:r w:rsidR="00B251CD" w:rsidRPr="004F4387">
        <w:rPr>
          <w:rFonts w:ascii="Arial" w:hAnsi="Arial" w:cs="Arial"/>
          <w:spacing w:val="-2"/>
          <w:sz w:val="22"/>
          <w:szCs w:val="22"/>
        </w:rPr>
        <w:t>10</w:t>
      </w:r>
    </w:p>
    <w:p w:rsidR="007A3888" w:rsidRPr="007A3888" w:rsidRDefault="007A3888" w:rsidP="00A50FB3">
      <w:pPr>
        <w:tabs>
          <w:tab w:val="left" w:pos="-720"/>
          <w:tab w:val="left" w:pos="2160"/>
          <w:tab w:val="left" w:pos="7560"/>
        </w:tabs>
        <w:suppressAutoHyphens/>
        <w:jc w:val="both"/>
        <w:rPr>
          <w:rFonts w:ascii="Arial" w:hAnsi="Arial" w:cs="Arial"/>
          <w:b/>
          <w:spacing w:val="-2"/>
          <w:sz w:val="22"/>
          <w:szCs w:val="22"/>
        </w:rPr>
      </w:pPr>
      <w:r>
        <w:rPr>
          <w:rFonts w:ascii="Arial" w:hAnsi="Arial" w:cs="Arial"/>
          <w:spacing w:val="-2"/>
          <w:sz w:val="22"/>
          <w:szCs w:val="22"/>
        </w:rPr>
        <w:tab/>
      </w:r>
      <w:r>
        <w:rPr>
          <w:rFonts w:ascii="Arial" w:hAnsi="Arial" w:cs="Arial"/>
          <w:b/>
          <w:spacing w:val="-2"/>
          <w:sz w:val="22"/>
          <w:szCs w:val="22"/>
        </w:rPr>
        <w:t>Exam 2 (10/26</w:t>
      </w:r>
      <w:r w:rsidRPr="00A50FB3">
        <w:rPr>
          <w:rFonts w:ascii="Arial" w:hAnsi="Arial" w:cs="Arial"/>
          <w:b/>
          <w:spacing w:val="-2"/>
          <w:sz w:val="22"/>
          <w:szCs w:val="22"/>
        </w:rPr>
        <w:t>)</w:t>
      </w:r>
    </w:p>
    <w:p w:rsidR="00CB6FA9" w:rsidRDefault="00CB6FA9" w:rsidP="007006A3">
      <w:pPr>
        <w:tabs>
          <w:tab w:val="left" w:pos="-720"/>
          <w:tab w:val="left" w:pos="2160"/>
          <w:tab w:val="left" w:pos="7560"/>
        </w:tabs>
        <w:suppressAutoHyphens/>
        <w:jc w:val="both"/>
        <w:rPr>
          <w:rFonts w:ascii="Arial" w:hAnsi="Arial" w:cs="Arial"/>
          <w:spacing w:val="-2"/>
          <w:sz w:val="22"/>
          <w:szCs w:val="22"/>
        </w:rPr>
      </w:pPr>
    </w:p>
    <w:p w:rsidR="00CF2836" w:rsidRDefault="00CB6FA9" w:rsidP="00CF2836">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10/29 – 11/2</w:t>
      </w:r>
      <w:r>
        <w:rPr>
          <w:rFonts w:ascii="Arial" w:hAnsi="Arial" w:cs="Arial"/>
          <w:spacing w:val="-2"/>
          <w:sz w:val="22"/>
          <w:szCs w:val="22"/>
        </w:rPr>
        <w:tab/>
      </w:r>
      <w:r w:rsidR="00CF2836" w:rsidRPr="004F4387">
        <w:rPr>
          <w:rFonts w:ascii="Arial" w:hAnsi="Arial" w:cs="Arial"/>
          <w:spacing w:val="-2"/>
          <w:sz w:val="22"/>
          <w:szCs w:val="22"/>
        </w:rPr>
        <w:t>Transaction Management/Concurrency Control</w:t>
      </w:r>
      <w:r w:rsidR="00CF2836">
        <w:rPr>
          <w:rFonts w:ascii="Arial" w:hAnsi="Arial" w:cs="Arial"/>
          <w:spacing w:val="-2"/>
          <w:sz w:val="22"/>
          <w:szCs w:val="22"/>
        </w:rPr>
        <w:t xml:space="preserve"> (cont.)</w:t>
      </w:r>
      <w:r w:rsidR="00CF2836" w:rsidRPr="004F4387">
        <w:rPr>
          <w:rFonts w:ascii="Arial" w:hAnsi="Arial" w:cs="Arial"/>
          <w:spacing w:val="-2"/>
          <w:sz w:val="22"/>
          <w:szCs w:val="22"/>
        </w:rPr>
        <w:tab/>
        <w:t>10</w:t>
      </w:r>
    </w:p>
    <w:p w:rsidR="007A37F0" w:rsidRDefault="00CF2836" w:rsidP="007006A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r w:rsidR="00A0063C">
        <w:rPr>
          <w:rFonts w:ascii="Arial" w:hAnsi="Arial" w:cs="Arial"/>
          <w:spacing w:val="-2"/>
          <w:sz w:val="22"/>
          <w:szCs w:val="22"/>
        </w:rPr>
        <w:t>Advanced S</w:t>
      </w:r>
      <w:r w:rsidR="00A0063C" w:rsidRPr="004F4387">
        <w:rPr>
          <w:rFonts w:ascii="Arial" w:hAnsi="Arial" w:cs="Arial"/>
          <w:spacing w:val="-2"/>
          <w:sz w:val="22"/>
          <w:szCs w:val="22"/>
        </w:rPr>
        <w:t>QL</w:t>
      </w:r>
      <w:r w:rsidR="00A0063C" w:rsidRPr="004F4387">
        <w:rPr>
          <w:rFonts w:ascii="Arial" w:hAnsi="Arial" w:cs="Arial"/>
          <w:spacing w:val="-2"/>
          <w:sz w:val="22"/>
          <w:szCs w:val="22"/>
        </w:rPr>
        <w:tab/>
        <w:t>8</w:t>
      </w:r>
    </w:p>
    <w:p w:rsidR="00B251CD" w:rsidRPr="00B251CD" w:rsidRDefault="00BF4184" w:rsidP="00B251CD">
      <w:pPr>
        <w:tabs>
          <w:tab w:val="left" w:pos="-720"/>
          <w:tab w:val="left" w:pos="2160"/>
          <w:tab w:val="left" w:pos="7560"/>
        </w:tabs>
        <w:suppressAutoHyphens/>
        <w:jc w:val="both"/>
        <w:rPr>
          <w:rFonts w:ascii="Arial" w:hAnsi="Arial" w:cs="Arial"/>
          <w:b/>
          <w:spacing w:val="-2"/>
          <w:sz w:val="22"/>
          <w:szCs w:val="22"/>
        </w:rPr>
      </w:pPr>
      <w:r>
        <w:rPr>
          <w:rFonts w:ascii="Arial" w:hAnsi="Arial" w:cs="Arial"/>
          <w:spacing w:val="-2"/>
          <w:sz w:val="22"/>
          <w:szCs w:val="22"/>
        </w:rPr>
        <w:tab/>
      </w:r>
      <w:r w:rsidR="00B251CD" w:rsidRPr="00B251CD">
        <w:rPr>
          <w:rFonts w:ascii="Arial" w:hAnsi="Arial" w:cs="Arial"/>
          <w:b/>
          <w:spacing w:val="-2"/>
          <w:sz w:val="22"/>
          <w:szCs w:val="22"/>
        </w:rPr>
        <w:t>Project 2 Due (</w:t>
      </w:r>
      <w:r w:rsidR="00CF2836">
        <w:rPr>
          <w:rFonts w:ascii="Arial" w:hAnsi="Arial" w:cs="Arial"/>
          <w:b/>
          <w:spacing w:val="-2"/>
          <w:sz w:val="22"/>
          <w:szCs w:val="22"/>
        </w:rPr>
        <w:t>11/2</w:t>
      </w:r>
      <w:r w:rsidR="00B251CD" w:rsidRPr="00B251CD">
        <w:rPr>
          <w:rFonts w:ascii="Arial" w:hAnsi="Arial" w:cs="Arial"/>
          <w:b/>
          <w:spacing w:val="-2"/>
          <w:sz w:val="22"/>
          <w:szCs w:val="22"/>
        </w:rPr>
        <w:t>)</w:t>
      </w:r>
    </w:p>
    <w:p w:rsidR="00B251CD" w:rsidRDefault="00B251CD" w:rsidP="00B251CD">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t xml:space="preserve">Project 3 Assigned (Due </w:t>
      </w:r>
      <w:r w:rsidR="00CF2836">
        <w:rPr>
          <w:rFonts w:ascii="Arial" w:hAnsi="Arial" w:cs="Arial"/>
          <w:spacing w:val="-2"/>
          <w:sz w:val="22"/>
          <w:szCs w:val="22"/>
        </w:rPr>
        <w:t>12/3</w:t>
      </w:r>
      <w:r>
        <w:rPr>
          <w:rFonts w:ascii="Arial" w:hAnsi="Arial" w:cs="Arial"/>
          <w:spacing w:val="-2"/>
          <w:sz w:val="22"/>
          <w:szCs w:val="22"/>
        </w:rPr>
        <w:t>)</w:t>
      </w:r>
    </w:p>
    <w:p w:rsidR="00BF34ED" w:rsidRDefault="00BF34ED" w:rsidP="00296023">
      <w:pPr>
        <w:tabs>
          <w:tab w:val="left" w:pos="-720"/>
          <w:tab w:val="left" w:pos="2160"/>
          <w:tab w:val="left" w:pos="7560"/>
        </w:tabs>
        <w:suppressAutoHyphens/>
        <w:jc w:val="both"/>
        <w:rPr>
          <w:rFonts w:ascii="Arial" w:hAnsi="Arial" w:cs="Arial"/>
          <w:spacing w:val="-2"/>
          <w:sz w:val="22"/>
          <w:szCs w:val="22"/>
        </w:rPr>
      </w:pPr>
    </w:p>
    <w:p w:rsidR="00752751" w:rsidRDefault="00752751"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11/5 – 11/9</w:t>
      </w:r>
      <w:r w:rsidR="007006A3">
        <w:rPr>
          <w:rFonts w:ascii="Arial" w:hAnsi="Arial" w:cs="Arial"/>
          <w:spacing w:val="-2"/>
          <w:sz w:val="22"/>
          <w:szCs w:val="22"/>
        </w:rPr>
        <w:tab/>
      </w:r>
      <w:r w:rsidR="00B251CD">
        <w:rPr>
          <w:rFonts w:ascii="Arial" w:hAnsi="Arial" w:cs="Arial"/>
          <w:spacing w:val="-2"/>
          <w:sz w:val="22"/>
          <w:szCs w:val="22"/>
        </w:rPr>
        <w:t>Advanced S</w:t>
      </w:r>
      <w:r w:rsidR="00B251CD" w:rsidRPr="004F4387">
        <w:rPr>
          <w:rFonts w:ascii="Arial" w:hAnsi="Arial" w:cs="Arial"/>
          <w:spacing w:val="-2"/>
          <w:sz w:val="22"/>
          <w:szCs w:val="22"/>
        </w:rPr>
        <w:t>QL</w:t>
      </w:r>
      <w:r w:rsidR="00B251CD">
        <w:rPr>
          <w:rFonts w:ascii="Arial" w:hAnsi="Arial" w:cs="Arial"/>
          <w:spacing w:val="-2"/>
          <w:sz w:val="22"/>
          <w:szCs w:val="22"/>
        </w:rPr>
        <w:t xml:space="preserve"> (cont.)</w:t>
      </w:r>
      <w:r w:rsidR="00B251CD" w:rsidRPr="004F4387">
        <w:rPr>
          <w:rFonts w:ascii="Arial" w:hAnsi="Arial" w:cs="Arial"/>
          <w:spacing w:val="-2"/>
          <w:sz w:val="22"/>
          <w:szCs w:val="22"/>
        </w:rPr>
        <w:tab/>
        <w:t>8</w:t>
      </w:r>
    </w:p>
    <w:p w:rsidR="00BF34ED" w:rsidRPr="004F4387" w:rsidRDefault="007006A3"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p>
    <w:p w:rsidR="009373F2" w:rsidRDefault="00752751"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11/12 – 11/16</w:t>
      </w:r>
      <w:r w:rsidR="007006A3">
        <w:rPr>
          <w:rFonts w:ascii="Arial" w:hAnsi="Arial" w:cs="Arial"/>
          <w:spacing w:val="-2"/>
          <w:sz w:val="22"/>
          <w:szCs w:val="22"/>
        </w:rPr>
        <w:tab/>
      </w:r>
      <w:r w:rsidR="009373F2" w:rsidRPr="004F4387">
        <w:rPr>
          <w:rFonts w:ascii="Arial" w:hAnsi="Arial" w:cs="Arial"/>
          <w:spacing w:val="-2"/>
          <w:sz w:val="22"/>
          <w:szCs w:val="22"/>
        </w:rPr>
        <w:t>Distributed DBMS</w:t>
      </w:r>
      <w:r w:rsidR="009373F2" w:rsidRPr="004F4387">
        <w:rPr>
          <w:rFonts w:ascii="Arial" w:hAnsi="Arial" w:cs="Arial"/>
          <w:spacing w:val="-2"/>
          <w:sz w:val="22"/>
          <w:szCs w:val="22"/>
        </w:rPr>
        <w:tab/>
        <w:t>12</w:t>
      </w:r>
    </w:p>
    <w:p w:rsidR="00BF34ED" w:rsidRDefault="00460E4C"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p>
    <w:p w:rsidR="00995A8C" w:rsidRDefault="00752751" w:rsidP="00995A8C">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11/19 – 11/23</w:t>
      </w:r>
      <w:r w:rsidR="00A57BC0">
        <w:rPr>
          <w:rFonts w:ascii="Arial" w:hAnsi="Arial" w:cs="Arial"/>
          <w:spacing w:val="-2"/>
          <w:sz w:val="22"/>
          <w:szCs w:val="22"/>
        </w:rPr>
        <w:tab/>
      </w:r>
      <w:r w:rsidR="00995A8C" w:rsidRPr="004F4387">
        <w:rPr>
          <w:rFonts w:ascii="Arial" w:hAnsi="Arial" w:cs="Arial"/>
          <w:spacing w:val="-2"/>
          <w:sz w:val="22"/>
          <w:szCs w:val="22"/>
        </w:rPr>
        <w:t>Distributed DBMS</w:t>
      </w:r>
      <w:r w:rsidR="00995A8C">
        <w:rPr>
          <w:rFonts w:ascii="Arial" w:hAnsi="Arial" w:cs="Arial"/>
          <w:spacing w:val="-2"/>
          <w:sz w:val="22"/>
          <w:szCs w:val="22"/>
        </w:rPr>
        <w:t xml:space="preserve"> (cont.)</w:t>
      </w:r>
      <w:r w:rsidR="00995A8C" w:rsidRPr="004F4387">
        <w:rPr>
          <w:rFonts w:ascii="Arial" w:hAnsi="Arial" w:cs="Arial"/>
          <w:spacing w:val="-2"/>
          <w:sz w:val="22"/>
          <w:szCs w:val="22"/>
        </w:rPr>
        <w:tab/>
        <w:t>12</w:t>
      </w:r>
    </w:p>
    <w:p w:rsidR="00752751" w:rsidRDefault="00752751"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t>Thanksgiving Holiday (11/21 – 11/23)</w:t>
      </w:r>
    </w:p>
    <w:p w:rsidR="00BF34ED" w:rsidRDefault="00460E4C"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r w:rsidR="00BF34ED">
        <w:rPr>
          <w:rFonts w:ascii="Arial" w:hAnsi="Arial" w:cs="Arial"/>
          <w:spacing w:val="-2"/>
          <w:sz w:val="22"/>
          <w:szCs w:val="22"/>
        </w:rPr>
        <w:tab/>
      </w:r>
    </w:p>
    <w:p w:rsidR="00CF2836" w:rsidRDefault="00B251CD"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11/26 – 11/30</w:t>
      </w:r>
      <w:r w:rsidR="00995A8C">
        <w:rPr>
          <w:rFonts w:ascii="Arial" w:hAnsi="Arial" w:cs="Arial"/>
          <w:spacing w:val="-2"/>
          <w:sz w:val="22"/>
          <w:szCs w:val="22"/>
        </w:rPr>
        <w:tab/>
        <w:t xml:space="preserve">BI and </w:t>
      </w:r>
      <w:r w:rsidR="00995A8C" w:rsidRPr="004F4387">
        <w:rPr>
          <w:rFonts w:ascii="Arial" w:hAnsi="Arial" w:cs="Arial"/>
          <w:spacing w:val="-2"/>
          <w:sz w:val="22"/>
          <w:szCs w:val="22"/>
        </w:rPr>
        <w:t>Data Warehouses</w:t>
      </w:r>
      <w:r w:rsidR="00995A8C" w:rsidRPr="004F4387">
        <w:rPr>
          <w:rFonts w:ascii="Arial" w:hAnsi="Arial" w:cs="Arial"/>
          <w:spacing w:val="-2"/>
          <w:sz w:val="22"/>
          <w:szCs w:val="22"/>
        </w:rPr>
        <w:tab/>
        <w:t>13</w:t>
      </w:r>
    </w:p>
    <w:p w:rsidR="00CF2836" w:rsidRDefault="00BF34ED"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p>
    <w:p w:rsidR="007A3888" w:rsidRPr="00995A8C" w:rsidRDefault="00CF2836" w:rsidP="007A3888">
      <w:pPr>
        <w:tabs>
          <w:tab w:val="left" w:pos="-720"/>
          <w:tab w:val="left" w:pos="2160"/>
          <w:tab w:val="left" w:pos="7560"/>
        </w:tabs>
        <w:suppressAutoHyphens/>
        <w:jc w:val="both"/>
        <w:rPr>
          <w:rFonts w:ascii="Arial" w:hAnsi="Arial" w:cs="Arial"/>
          <w:b/>
          <w:spacing w:val="-2"/>
          <w:sz w:val="22"/>
          <w:szCs w:val="22"/>
        </w:rPr>
      </w:pPr>
      <w:r>
        <w:rPr>
          <w:rFonts w:ascii="Arial" w:hAnsi="Arial" w:cs="Arial"/>
          <w:spacing w:val="-2"/>
          <w:sz w:val="22"/>
          <w:szCs w:val="22"/>
        </w:rPr>
        <w:t>12/3 – 12/</w:t>
      </w:r>
      <w:r w:rsidR="00995A8C">
        <w:rPr>
          <w:rFonts w:ascii="Arial" w:hAnsi="Arial" w:cs="Arial"/>
          <w:spacing w:val="-2"/>
          <w:sz w:val="22"/>
          <w:szCs w:val="22"/>
        </w:rPr>
        <w:t>7</w:t>
      </w:r>
      <w:r w:rsidR="00A57BC0">
        <w:rPr>
          <w:rFonts w:ascii="Arial" w:hAnsi="Arial" w:cs="Arial"/>
          <w:spacing w:val="-2"/>
          <w:sz w:val="22"/>
          <w:szCs w:val="22"/>
        </w:rPr>
        <w:tab/>
      </w:r>
      <w:r w:rsidR="007A3888" w:rsidRPr="00460E4C">
        <w:rPr>
          <w:rFonts w:ascii="Arial" w:hAnsi="Arial" w:cs="Arial"/>
          <w:b/>
          <w:spacing w:val="-2"/>
          <w:sz w:val="22"/>
          <w:szCs w:val="22"/>
        </w:rPr>
        <w:t xml:space="preserve">Project 3 Due – </w:t>
      </w:r>
      <w:r w:rsidR="007A3888">
        <w:rPr>
          <w:rFonts w:ascii="Arial" w:hAnsi="Arial" w:cs="Arial"/>
          <w:b/>
          <w:spacing w:val="-2"/>
          <w:sz w:val="22"/>
          <w:szCs w:val="22"/>
        </w:rPr>
        <w:t>12/3</w:t>
      </w:r>
    </w:p>
    <w:p w:rsidR="00A57BC0" w:rsidRDefault="007A3888"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r w:rsidR="00A57BC0">
        <w:rPr>
          <w:rFonts w:ascii="Arial" w:hAnsi="Arial" w:cs="Arial"/>
          <w:spacing w:val="-2"/>
          <w:sz w:val="22"/>
          <w:szCs w:val="22"/>
        </w:rPr>
        <w:t>Final Exam Review</w:t>
      </w:r>
    </w:p>
    <w:p w:rsidR="002D7B7A" w:rsidRPr="004F4387" w:rsidRDefault="00995A8C" w:rsidP="00296023">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ab/>
      </w:r>
    </w:p>
    <w:p w:rsidR="001E3192" w:rsidRPr="000E02C8" w:rsidRDefault="00CF2836" w:rsidP="000E02C8">
      <w:pPr>
        <w:tabs>
          <w:tab w:val="left" w:pos="-720"/>
          <w:tab w:val="left" w:pos="2160"/>
          <w:tab w:val="left" w:pos="7560"/>
        </w:tabs>
        <w:suppressAutoHyphens/>
        <w:jc w:val="both"/>
        <w:rPr>
          <w:rFonts w:ascii="Arial" w:hAnsi="Arial" w:cs="Arial"/>
          <w:spacing w:val="-2"/>
          <w:sz w:val="22"/>
          <w:szCs w:val="22"/>
        </w:rPr>
      </w:pPr>
      <w:r>
        <w:rPr>
          <w:rFonts w:ascii="Arial" w:hAnsi="Arial" w:cs="Arial"/>
          <w:spacing w:val="-2"/>
          <w:sz w:val="22"/>
          <w:szCs w:val="22"/>
        </w:rPr>
        <w:t>12/12</w:t>
      </w:r>
      <w:r w:rsidR="00296023">
        <w:rPr>
          <w:rFonts w:ascii="Arial" w:hAnsi="Arial" w:cs="Arial"/>
          <w:spacing w:val="-2"/>
          <w:sz w:val="22"/>
          <w:szCs w:val="22"/>
        </w:rPr>
        <w:tab/>
      </w:r>
      <w:r w:rsidR="001E3192" w:rsidRPr="004F4387">
        <w:rPr>
          <w:rFonts w:ascii="Arial" w:hAnsi="Arial" w:cs="Arial"/>
          <w:b/>
          <w:spacing w:val="-2"/>
          <w:sz w:val="22"/>
          <w:szCs w:val="22"/>
        </w:rPr>
        <w:t xml:space="preserve">Final Exam – </w:t>
      </w:r>
      <w:r>
        <w:rPr>
          <w:rFonts w:ascii="Arial" w:hAnsi="Arial" w:cs="Arial"/>
          <w:b/>
          <w:spacing w:val="-2"/>
          <w:sz w:val="22"/>
          <w:szCs w:val="22"/>
        </w:rPr>
        <w:t>Wednesday, 12/12</w:t>
      </w:r>
      <w:r w:rsidR="001E3192" w:rsidRPr="004F4387">
        <w:rPr>
          <w:rFonts w:ascii="Arial" w:hAnsi="Arial" w:cs="Arial"/>
          <w:b/>
          <w:spacing w:val="-2"/>
          <w:sz w:val="22"/>
          <w:szCs w:val="22"/>
        </w:rPr>
        <w:t xml:space="preserve">, </w:t>
      </w:r>
      <w:r w:rsidR="00296023">
        <w:rPr>
          <w:rFonts w:ascii="Arial" w:hAnsi="Arial" w:cs="Arial"/>
          <w:b/>
          <w:spacing w:val="-2"/>
          <w:sz w:val="22"/>
          <w:szCs w:val="22"/>
        </w:rPr>
        <w:t>8</w:t>
      </w:r>
      <w:r w:rsidR="001E3192" w:rsidRPr="004F4387">
        <w:rPr>
          <w:rFonts w:ascii="Arial" w:hAnsi="Arial" w:cs="Arial"/>
          <w:b/>
          <w:spacing w:val="-2"/>
          <w:sz w:val="22"/>
          <w:szCs w:val="22"/>
        </w:rPr>
        <w:t>:00 a.m.</w:t>
      </w:r>
      <w:r w:rsidR="00296023">
        <w:rPr>
          <w:rFonts w:ascii="Arial" w:hAnsi="Arial" w:cs="Arial"/>
          <w:spacing w:val="-2"/>
          <w:sz w:val="22"/>
          <w:szCs w:val="22"/>
        </w:rPr>
        <w:tab/>
      </w:r>
      <w:r w:rsidR="001E3192" w:rsidRPr="004F4387">
        <w:rPr>
          <w:rFonts w:ascii="Arial" w:hAnsi="Arial" w:cs="Arial"/>
          <w:spacing w:val="-2"/>
          <w:sz w:val="22"/>
          <w:szCs w:val="22"/>
        </w:rPr>
        <w:t>1 – 13, 15</w:t>
      </w:r>
      <w:r w:rsidR="003A0B90">
        <w:rPr>
          <w:rFonts w:ascii="Arial" w:hAnsi="Arial" w:cs="Arial"/>
          <w:b/>
          <w:spacing w:val="-2"/>
          <w:sz w:val="22"/>
          <w:szCs w:val="22"/>
        </w:rPr>
        <w:tab/>
      </w:r>
    </w:p>
    <w:p w:rsidR="001E3192" w:rsidRPr="004F4387" w:rsidRDefault="001E3192" w:rsidP="001E3192">
      <w:pPr>
        <w:tabs>
          <w:tab w:val="left" w:pos="-720"/>
        </w:tabs>
        <w:suppressAutoHyphens/>
        <w:jc w:val="center"/>
        <w:rPr>
          <w:rFonts w:ascii="Arial" w:hAnsi="Arial" w:cs="Arial"/>
          <w:b/>
          <w:sz w:val="22"/>
          <w:szCs w:val="22"/>
        </w:rPr>
      </w:pPr>
    </w:p>
    <w:p w:rsidR="00494E7F" w:rsidRPr="004F4387" w:rsidRDefault="00011C39" w:rsidP="001E3192">
      <w:pPr>
        <w:tabs>
          <w:tab w:val="left" w:pos="-720"/>
        </w:tabs>
        <w:suppressAutoHyphens/>
        <w:jc w:val="center"/>
        <w:rPr>
          <w:rFonts w:ascii="Arial" w:hAnsi="Arial" w:cs="Arial"/>
          <w:spacing w:val="-2"/>
          <w:sz w:val="22"/>
          <w:szCs w:val="22"/>
        </w:rPr>
      </w:pPr>
      <w:r w:rsidRPr="004F4387">
        <w:rPr>
          <w:rFonts w:ascii="Arial" w:hAnsi="Arial" w:cs="Arial"/>
          <w:b/>
          <w:sz w:val="22"/>
          <w:szCs w:val="22"/>
        </w:rPr>
        <w:t xml:space="preserve">Syllabus Changes: </w:t>
      </w:r>
      <w:r w:rsidRPr="004F4387">
        <w:rPr>
          <w:rFonts w:ascii="Arial" w:hAnsi="Arial" w:cs="Arial"/>
          <w:sz w:val="22"/>
          <w:szCs w:val="22"/>
        </w:rPr>
        <w:t xml:space="preserve">The instructor reserves the right to make changes to the above syllabus as </w:t>
      </w:r>
      <w:r w:rsidR="00B303BC">
        <w:rPr>
          <w:rFonts w:ascii="Arial" w:hAnsi="Arial" w:cs="Arial"/>
          <w:sz w:val="22"/>
          <w:szCs w:val="22"/>
        </w:rPr>
        <w:t>deemed necessary. It is the st</w:t>
      </w:r>
      <w:r w:rsidRPr="004F4387">
        <w:rPr>
          <w:rFonts w:ascii="Arial" w:hAnsi="Arial" w:cs="Arial"/>
          <w:sz w:val="22"/>
          <w:szCs w:val="22"/>
        </w:rPr>
        <w:t>udent</w:t>
      </w:r>
      <w:r w:rsidR="00B303BC">
        <w:rPr>
          <w:rFonts w:ascii="Arial" w:hAnsi="Arial" w:cs="Arial"/>
          <w:sz w:val="22"/>
          <w:szCs w:val="22"/>
        </w:rPr>
        <w:t xml:space="preserve">’s </w:t>
      </w:r>
      <w:r w:rsidRPr="004F4387">
        <w:rPr>
          <w:rFonts w:ascii="Arial" w:hAnsi="Arial" w:cs="Arial"/>
          <w:sz w:val="22"/>
          <w:szCs w:val="22"/>
        </w:rPr>
        <w:t>responsib</w:t>
      </w:r>
      <w:r w:rsidR="00B303BC">
        <w:rPr>
          <w:rFonts w:ascii="Arial" w:hAnsi="Arial" w:cs="Arial"/>
          <w:sz w:val="22"/>
          <w:szCs w:val="22"/>
        </w:rPr>
        <w:t>ility</w:t>
      </w:r>
      <w:r w:rsidRPr="004F4387">
        <w:rPr>
          <w:rFonts w:ascii="Arial" w:hAnsi="Arial" w:cs="Arial"/>
          <w:sz w:val="22"/>
          <w:szCs w:val="22"/>
        </w:rPr>
        <w:t xml:space="preserve"> to be </w:t>
      </w:r>
      <w:r w:rsidR="00B303BC">
        <w:rPr>
          <w:rFonts w:ascii="Arial" w:hAnsi="Arial" w:cs="Arial"/>
          <w:sz w:val="22"/>
          <w:szCs w:val="22"/>
        </w:rPr>
        <w:t>aware of</w:t>
      </w:r>
      <w:r w:rsidRPr="004F4387">
        <w:rPr>
          <w:rFonts w:ascii="Arial" w:hAnsi="Arial" w:cs="Arial"/>
          <w:sz w:val="22"/>
          <w:szCs w:val="22"/>
        </w:rPr>
        <w:t xml:space="preserve"> changes announced in class</w:t>
      </w:r>
      <w:r w:rsidR="00B303BC">
        <w:rPr>
          <w:rFonts w:ascii="Arial" w:hAnsi="Arial" w:cs="Arial"/>
          <w:sz w:val="22"/>
          <w:szCs w:val="22"/>
        </w:rPr>
        <w:t xml:space="preserve"> and/or</w:t>
      </w:r>
      <w:r w:rsidR="001A06F1" w:rsidRPr="004F4387">
        <w:rPr>
          <w:rFonts w:ascii="Arial" w:hAnsi="Arial" w:cs="Arial"/>
          <w:sz w:val="22"/>
          <w:szCs w:val="22"/>
        </w:rPr>
        <w:t xml:space="preserve"> via e-mail/Blackboard</w:t>
      </w:r>
      <w:r w:rsidR="00B303BC">
        <w:rPr>
          <w:rFonts w:ascii="Arial" w:hAnsi="Arial" w:cs="Arial"/>
          <w:sz w:val="22"/>
          <w:szCs w:val="22"/>
        </w:rPr>
        <w:t>.</w:t>
      </w:r>
    </w:p>
    <w:p w:rsidR="00DB1C7B" w:rsidRPr="004F4387" w:rsidRDefault="00DB1C7B" w:rsidP="00494E7F">
      <w:pPr>
        <w:rPr>
          <w:rFonts w:ascii="Arial" w:hAnsi="Arial" w:cs="Arial"/>
          <w:b/>
          <w:sz w:val="22"/>
          <w:szCs w:val="22"/>
        </w:rPr>
      </w:pPr>
    </w:p>
    <w:p w:rsidR="00DB1C7B" w:rsidRDefault="00DB1C7B" w:rsidP="00494E7F">
      <w:pPr>
        <w:rPr>
          <w:b/>
          <w:sz w:val="28"/>
        </w:rPr>
      </w:pPr>
    </w:p>
    <w:p w:rsidR="000514EF" w:rsidRDefault="001E2987" w:rsidP="000514EF">
      <w:pPr>
        <w:jc w:val="center"/>
        <w:rPr>
          <w:rFonts w:ascii="Arial" w:eastAsia="Arial" w:hAnsi="Arial" w:cs="Arial"/>
          <w:b/>
        </w:rPr>
      </w:pPr>
      <w:r>
        <w:rPr>
          <w:rFonts w:ascii="Arial" w:hAnsi="Arial" w:cs="Arial"/>
          <w:b/>
          <w:bCs/>
          <w:lang w:val="en"/>
        </w:rPr>
        <w:br w:type="page"/>
      </w:r>
      <w:r w:rsidR="000514EF">
        <w:rPr>
          <w:rFonts w:ascii="Arial" w:eastAsia="Arial" w:hAnsi="Arial" w:cs="Arial"/>
          <w:b/>
        </w:rPr>
        <w:lastRenderedPageBreak/>
        <w:t>UNIVERSITY and COLLEGE POLICIES</w:t>
      </w:r>
    </w:p>
    <w:p w:rsidR="000514EF" w:rsidRDefault="000514EF" w:rsidP="000514EF">
      <w:pPr>
        <w:jc w:val="both"/>
        <w:rPr>
          <w:rFonts w:ascii="Arial" w:eastAsia="Arial" w:hAnsi="Arial" w:cs="Arial"/>
          <w:b/>
        </w:rPr>
      </w:pPr>
    </w:p>
    <w:p w:rsidR="000514EF" w:rsidRDefault="000514EF" w:rsidP="000514EF">
      <w:pPr>
        <w:jc w:val="both"/>
        <w:rPr>
          <w:rFonts w:ascii="Arial" w:eastAsia="Arial" w:hAnsi="Arial" w:cs="Arial"/>
          <w:b/>
        </w:rPr>
      </w:pPr>
    </w:p>
    <w:p w:rsidR="000514EF" w:rsidRDefault="000514EF" w:rsidP="000514EF">
      <w:pPr>
        <w:rPr>
          <w:rFonts w:ascii="Arial" w:eastAsia="Arial" w:hAnsi="Arial" w:cs="Arial"/>
          <w:color w:val="FF0000"/>
          <w:sz w:val="21"/>
        </w:rPr>
      </w:pPr>
      <w:r>
        <w:rPr>
          <w:rFonts w:ascii="Arial" w:eastAsia="Arial" w:hAnsi="Arial" w:cs="Arial"/>
          <w:b/>
          <w:sz w:val="21"/>
        </w:rPr>
        <w:t>Grade Grievances</w:t>
      </w:r>
      <w:r>
        <w:rPr>
          <w:rFonts w:ascii="Arial" w:eastAsia="Arial" w:hAnsi="Arial" w:cs="Arial"/>
          <w:sz w:val="21"/>
        </w:rPr>
        <w:t>: Any appeal of a grade in this course must follow the procedures and deadlines for grade-related grievances as published in the current University Catalog:</w:t>
      </w:r>
      <w:r>
        <w:rPr>
          <w:rFonts w:ascii="Arial" w:eastAsia="Arial" w:hAnsi="Arial" w:cs="Arial"/>
          <w:color w:val="0000FF"/>
          <w:sz w:val="21"/>
        </w:rPr>
        <w:t xml:space="preserve">  </w:t>
      </w:r>
      <w:hyperlink r:id="rId7">
        <w:r>
          <w:rPr>
            <w:rFonts w:ascii="Arial" w:eastAsia="Arial" w:hAnsi="Arial" w:cs="Arial"/>
            <w:color w:val="0000FF"/>
            <w:sz w:val="21"/>
            <w:u w:val="single"/>
          </w:rPr>
          <w:t>http://catalog.uta.edu/academicregulations/grades/#undergraduatetext</w:t>
        </w:r>
      </w:hyperlink>
    </w:p>
    <w:p w:rsidR="000514EF" w:rsidRDefault="000514EF" w:rsidP="000514EF">
      <w:pPr>
        <w:rPr>
          <w:rFonts w:ascii="Arial" w:eastAsia="Arial" w:hAnsi="Arial" w:cs="Arial"/>
          <w:color w:val="0000FF"/>
          <w:sz w:val="21"/>
        </w:rPr>
      </w:pPr>
    </w:p>
    <w:p w:rsidR="000514EF" w:rsidRDefault="000514EF" w:rsidP="000514EF">
      <w:pPr>
        <w:rPr>
          <w:rFonts w:ascii="Arial" w:eastAsia="Arial" w:hAnsi="Arial" w:cs="Arial"/>
          <w:sz w:val="21"/>
        </w:rPr>
      </w:pPr>
      <w:r>
        <w:rPr>
          <w:rFonts w:ascii="Arial" w:eastAsia="Arial" w:hAnsi="Arial" w:cs="Arial"/>
          <w:b/>
          <w:sz w:val="21"/>
        </w:rPr>
        <w:t xml:space="preserve">Drop Policy: </w:t>
      </w:r>
      <w:r>
        <w:rPr>
          <w:rFonts w:ascii="Arial" w:eastAsia="Arial" w:hAnsi="Arial" w:cs="Arial"/>
          <w:sz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Pr>
          <w:rFonts w:ascii="Arial" w:eastAsia="Arial" w:hAnsi="Arial" w:cs="Arial"/>
          <w:b/>
          <w:sz w:val="21"/>
        </w:rPr>
        <w:t>Students will not be automatically dropped for non-attendance</w:t>
      </w:r>
      <w:r>
        <w:rPr>
          <w:rFonts w:ascii="Arial" w:eastAsia="Arial" w:hAnsi="Arial" w:cs="Arial"/>
          <w:sz w:val="21"/>
        </w:rPr>
        <w:t>. Repayment of certain types of financial aid administered through the University may be required as the result of dropping classes or withdrawing. For more information, contact the Office of Financial Aid and Scholarships (</w:t>
      </w:r>
      <w:hyperlink r:id="rId8">
        <w:r>
          <w:rPr>
            <w:rFonts w:ascii="Arial" w:eastAsia="Arial" w:hAnsi="Arial" w:cs="Arial"/>
            <w:color w:val="0000FF"/>
            <w:sz w:val="21"/>
            <w:u w:val="single"/>
          </w:rPr>
          <w:t>http://wweb.uta.edu/aao/fao/</w:t>
        </w:r>
      </w:hyperlink>
      <w:r>
        <w:rPr>
          <w:rFonts w:ascii="Arial" w:eastAsia="Arial" w:hAnsi="Arial" w:cs="Arial"/>
          <w:sz w:val="21"/>
        </w:rPr>
        <w:t>).</w:t>
      </w:r>
    </w:p>
    <w:p w:rsidR="000514EF" w:rsidRDefault="000514EF" w:rsidP="000514EF">
      <w:pPr>
        <w:rPr>
          <w:rFonts w:ascii="Arial" w:eastAsia="Arial" w:hAnsi="Arial" w:cs="Arial"/>
          <w:sz w:val="21"/>
        </w:rPr>
      </w:pPr>
    </w:p>
    <w:p w:rsidR="000514EF" w:rsidRDefault="000514EF" w:rsidP="000514EF">
      <w:pPr>
        <w:rPr>
          <w:rFonts w:ascii="Arial" w:eastAsia="Arial" w:hAnsi="Arial" w:cs="Arial"/>
          <w:b/>
          <w:sz w:val="21"/>
          <w:u w:val="single"/>
        </w:rPr>
      </w:pPr>
      <w:r>
        <w:rPr>
          <w:rFonts w:ascii="Arial" w:eastAsia="Arial" w:hAnsi="Arial" w:cs="Arial"/>
          <w:b/>
          <w:sz w:val="21"/>
        </w:rPr>
        <w:t xml:space="preserve">Disability Accommodations: UT </w:t>
      </w:r>
      <w:r>
        <w:rPr>
          <w:rFonts w:ascii="Arial" w:eastAsia="Arial" w:hAnsi="Arial" w:cs="Arial"/>
          <w:sz w:val="21"/>
        </w:rPr>
        <w:t xml:space="preserve">Arlington is on record as being committed to both the spirit and letter of all federal equal opportunity legislation, including </w:t>
      </w:r>
      <w:r>
        <w:rPr>
          <w:rFonts w:ascii="Arial" w:eastAsia="Arial" w:hAnsi="Arial" w:cs="Arial"/>
          <w:i/>
          <w:sz w:val="21"/>
        </w:rPr>
        <w:t xml:space="preserve">The Americans with Disabilities Act (ADA), The Americans with Disabilities Amendments Act (ADAAA), </w:t>
      </w:r>
      <w:r>
        <w:rPr>
          <w:rFonts w:ascii="Arial" w:eastAsia="Arial" w:hAnsi="Arial" w:cs="Arial"/>
          <w:sz w:val="21"/>
        </w:rPr>
        <w:t xml:space="preserve">and </w:t>
      </w:r>
      <w:r>
        <w:rPr>
          <w:rFonts w:ascii="Arial" w:eastAsia="Arial" w:hAnsi="Arial" w:cs="Arial"/>
          <w:i/>
          <w:sz w:val="21"/>
        </w:rPr>
        <w:t xml:space="preserve">Section 504 of the Rehabilitation Act. </w:t>
      </w:r>
      <w:r>
        <w:rPr>
          <w:rFonts w:ascii="Arial" w:eastAsia="Arial" w:hAnsi="Arial" w:cs="Arial"/>
          <w:sz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Pr>
          <w:rFonts w:ascii="Arial" w:eastAsia="Arial" w:hAnsi="Arial" w:cs="Arial"/>
          <w:b/>
          <w:sz w:val="21"/>
          <w:u w:val="single"/>
        </w:rPr>
        <w:t xml:space="preserve">Office for Students with Disabilities (OSD).  </w:t>
      </w:r>
      <w:r>
        <w:rPr>
          <w:rFonts w:ascii="Arial" w:eastAsia="Arial" w:hAnsi="Arial" w:cs="Arial"/>
          <w:sz w:val="21"/>
        </w:rPr>
        <w:t xml:space="preserve">Students experiencing a range of conditions (Physical, Learning, Chronic Health, Mental Health, and Sensory) that may cause diminished academic performance or other barriers to learning may seek services and/or accommodations by contacting: </w:t>
      </w:r>
    </w:p>
    <w:p w:rsidR="000514EF" w:rsidRDefault="000514EF" w:rsidP="000514EF">
      <w:pPr>
        <w:rPr>
          <w:rFonts w:ascii="Arial" w:eastAsia="Arial" w:hAnsi="Arial" w:cs="Arial"/>
          <w:sz w:val="21"/>
        </w:rPr>
      </w:pPr>
      <w:r>
        <w:rPr>
          <w:rFonts w:ascii="Arial" w:eastAsia="Arial" w:hAnsi="Arial" w:cs="Arial"/>
          <w:b/>
          <w:sz w:val="21"/>
          <w:u w:val="single"/>
        </w:rPr>
        <w:t>The Office for Students with Disabilities, (OSD)</w:t>
      </w:r>
      <w:r>
        <w:rPr>
          <w:rFonts w:ascii="Arial" w:eastAsia="Arial" w:hAnsi="Arial" w:cs="Arial"/>
          <w:sz w:val="21"/>
        </w:rPr>
        <w:t xml:space="preserve">  </w:t>
      </w:r>
      <w:hyperlink r:id="rId9">
        <w:r>
          <w:rPr>
            <w:rFonts w:ascii="Arial" w:eastAsia="Arial" w:hAnsi="Arial" w:cs="Arial"/>
            <w:color w:val="0000FF"/>
            <w:sz w:val="21"/>
            <w:u w:val="single"/>
          </w:rPr>
          <w:t>www.uta.edu/disability</w:t>
        </w:r>
      </w:hyperlink>
      <w:r>
        <w:rPr>
          <w:rFonts w:ascii="Arial" w:eastAsia="Arial" w:hAnsi="Arial" w:cs="Arial"/>
          <w:sz w:val="21"/>
        </w:rPr>
        <w:t xml:space="preserve"> or calling 817-272-3364.</w:t>
      </w:r>
    </w:p>
    <w:p w:rsidR="000514EF" w:rsidRDefault="000514EF" w:rsidP="000514EF">
      <w:pPr>
        <w:rPr>
          <w:rFonts w:ascii="Arial" w:eastAsia="Arial" w:hAnsi="Arial" w:cs="Arial"/>
          <w:sz w:val="21"/>
        </w:rPr>
      </w:pPr>
      <w:r>
        <w:rPr>
          <w:rFonts w:ascii="Arial" w:eastAsia="Arial" w:hAnsi="Arial" w:cs="Arial"/>
          <w:b/>
          <w:sz w:val="21"/>
          <w:u w:val="single"/>
        </w:rPr>
        <w:t>Counseling and Psychological Services, (CAPS)</w:t>
      </w:r>
      <w:r>
        <w:rPr>
          <w:rFonts w:ascii="Arial" w:eastAsia="Arial" w:hAnsi="Arial" w:cs="Arial"/>
          <w:sz w:val="21"/>
        </w:rPr>
        <w:t xml:space="preserve">   </w:t>
      </w:r>
      <w:hyperlink r:id="rId10">
        <w:r>
          <w:rPr>
            <w:rFonts w:ascii="Arial" w:eastAsia="Arial" w:hAnsi="Arial" w:cs="Arial"/>
            <w:color w:val="0000FF"/>
            <w:sz w:val="21"/>
            <w:u w:val="single"/>
          </w:rPr>
          <w:t>www.uta.edu/caps/</w:t>
        </w:r>
      </w:hyperlink>
      <w:r>
        <w:rPr>
          <w:rFonts w:ascii="Arial" w:eastAsia="Arial" w:hAnsi="Arial" w:cs="Arial"/>
          <w:sz w:val="21"/>
        </w:rPr>
        <w:t xml:space="preserve"> or calling 817-272-3671.</w:t>
      </w:r>
    </w:p>
    <w:p w:rsidR="000514EF" w:rsidRDefault="000514EF" w:rsidP="000514EF">
      <w:pPr>
        <w:rPr>
          <w:rFonts w:ascii="Arial" w:eastAsia="Arial" w:hAnsi="Arial" w:cs="Arial"/>
          <w:sz w:val="21"/>
        </w:rPr>
      </w:pPr>
    </w:p>
    <w:p w:rsidR="000514EF" w:rsidRDefault="000514EF" w:rsidP="000514EF">
      <w:pPr>
        <w:rPr>
          <w:rFonts w:ascii="Arial" w:eastAsia="Arial" w:hAnsi="Arial" w:cs="Arial"/>
          <w:sz w:val="21"/>
        </w:rPr>
      </w:pPr>
      <w:r>
        <w:rPr>
          <w:rFonts w:ascii="Arial" w:eastAsia="Arial" w:hAnsi="Arial" w:cs="Arial"/>
          <w:sz w:val="21"/>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1">
        <w:r>
          <w:rPr>
            <w:rFonts w:ascii="Arial" w:eastAsia="Arial" w:hAnsi="Arial" w:cs="Arial"/>
            <w:color w:val="0000FF"/>
            <w:sz w:val="21"/>
            <w:u w:val="single"/>
          </w:rPr>
          <w:t>www.uta.edu/disability</w:t>
        </w:r>
      </w:hyperlink>
      <w:r>
        <w:rPr>
          <w:rFonts w:ascii="Arial" w:eastAsia="Arial" w:hAnsi="Arial" w:cs="Arial"/>
          <w:sz w:val="21"/>
        </w:rPr>
        <w:t xml:space="preserve"> or by calling the Office for Students with Disabilities at (817) 272-3364.</w:t>
      </w:r>
    </w:p>
    <w:p w:rsidR="000514EF" w:rsidRDefault="000514EF" w:rsidP="000514EF">
      <w:pPr>
        <w:rPr>
          <w:sz w:val="21"/>
        </w:rPr>
      </w:pPr>
    </w:p>
    <w:p w:rsidR="000514EF" w:rsidRDefault="000514EF" w:rsidP="000514EF">
      <w:pPr>
        <w:rPr>
          <w:rFonts w:ascii="Arial" w:eastAsia="Arial" w:hAnsi="Arial" w:cs="Arial"/>
          <w:i/>
          <w:sz w:val="21"/>
        </w:rPr>
      </w:pPr>
      <w:r>
        <w:rPr>
          <w:rFonts w:ascii="Arial" w:eastAsia="Arial" w:hAnsi="Arial" w:cs="Arial"/>
          <w:b/>
          <w:sz w:val="21"/>
        </w:rPr>
        <w:t>Non-Discrimination Policy:</w:t>
      </w:r>
      <w:r>
        <w:rPr>
          <w:rFonts w:ascii="Arial" w:eastAsia="Arial" w:hAnsi="Arial" w:cs="Arial"/>
          <w:sz w:val="21"/>
        </w:rPr>
        <w:t xml:space="preserve"> </w:t>
      </w:r>
      <w:r>
        <w:rPr>
          <w:rFonts w:ascii="Arial" w:eastAsia="Arial" w:hAnsi="Arial" w:cs="Arial"/>
          <w:i/>
          <w:sz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2">
        <w:r>
          <w:rPr>
            <w:rFonts w:ascii="Arial" w:eastAsia="Arial" w:hAnsi="Arial" w:cs="Arial"/>
            <w:i/>
            <w:color w:val="0000FF"/>
            <w:sz w:val="21"/>
            <w:u w:val="single"/>
          </w:rPr>
          <w:t>uta.edu/ HYPERLINK "http://www.uta.edu/hr/eos/index.php"eos</w:t>
        </w:r>
      </w:hyperlink>
      <w:r>
        <w:rPr>
          <w:rFonts w:ascii="Arial" w:eastAsia="Arial" w:hAnsi="Arial" w:cs="Arial"/>
          <w:i/>
          <w:sz w:val="21"/>
        </w:rPr>
        <w:t>.</w:t>
      </w:r>
    </w:p>
    <w:p w:rsidR="000514EF" w:rsidRDefault="000514EF" w:rsidP="000514EF">
      <w:pPr>
        <w:rPr>
          <w:rFonts w:ascii="Arial" w:eastAsia="Arial" w:hAnsi="Arial" w:cs="Arial"/>
          <w:sz w:val="21"/>
        </w:rPr>
      </w:pPr>
      <w:r>
        <w:rPr>
          <w:rFonts w:ascii="Arial" w:eastAsia="Arial" w:hAnsi="Arial" w:cs="Arial"/>
          <w:b/>
          <w:sz w:val="21"/>
        </w:rPr>
        <w:t>Title IX:</w:t>
      </w:r>
      <w:r>
        <w:rPr>
          <w:rFonts w:ascii="Arial" w:eastAsia="Arial" w:hAnsi="Arial" w:cs="Arial"/>
          <w:sz w:val="21"/>
        </w:rPr>
        <w:t xml:space="preserve"> 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w:t>
      </w:r>
      <w:r>
        <w:rPr>
          <w:rFonts w:ascii="Arial" w:eastAsia="Arial" w:hAnsi="Arial" w:cs="Arial"/>
        </w:rPr>
        <w:t>activities; Title VII of the Civil Rights Act of 1964 (Title VII), which prohibits sex discrimination in employment; and the Campus Sexual Violence Elimination Act (SaVE Act). Sexual misconduct is a form of sex discrimination and will not be tolerated.</w:t>
      </w:r>
      <w:r>
        <w:rPr>
          <w:rFonts w:ascii="Arial" w:eastAsia="Arial" w:hAnsi="Arial" w:cs="Arial"/>
          <w:b/>
        </w:rPr>
        <w:t xml:space="preserve"> </w:t>
      </w:r>
      <w:r>
        <w:rPr>
          <w:rFonts w:ascii="Arial" w:eastAsia="Arial" w:hAnsi="Arial" w:cs="Arial"/>
          <w:i/>
          <w:color w:val="000000"/>
          <w:shd w:val="clear" w:color="auto" w:fill="FFFFFF"/>
        </w:rPr>
        <w:t>For information regarding Title IX, visit</w:t>
      </w:r>
      <w:r>
        <w:rPr>
          <w:rFonts w:ascii="Arial" w:eastAsia="Arial" w:hAnsi="Arial" w:cs="Arial"/>
        </w:rPr>
        <w:t xml:space="preserve"> </w:t>
      </w:r>
      <w:hyperlink r:id="rId13">
        <w:r>
          <w:rPr>
            <w:rFonts w:ascii="Arial" w:eastAsia="Arial" w:hAnsi="Arial" w:cs="Arial"/>
            <w:color w:val="0000FF"/>
            <w:u w:val="single"/>
          </w:rPr>
          <w:t>www.uta.edu/titleIX</w:t>
        </w:r>
      </w:hyperlink>
      <w:r>
        <w:rPr>
          <w:rFonts w:ascii="Arial" w:eastAsia="Arial" w:hAnsi="Arial" w:cs="Arial"/>
        </w:rPr>
        <w:t xml:space="preserve"> or contact</w:t>
      </w:r>
      <w:r>
        <w:rPr>
          <w:rFonts w:ascii="Arial" w:eastAsia="Arial" w:hAnsi="Arial" w:cs="Arial"/>
          <w:sz w:val="21"/>
        </w:rPr>
        <w:t xml:space="preserve"> Ms. Jean Hood, Vice President and Title IX Coordinator at (817) 272-7091 or </w:t>
      </w:r>
      <w:hyperlink r:id="rId14">
        <w:r>
          <w:rPr>
            <w:rFonts w:ascii="Arial" w:eastAsia="Arial" w:hAnsi="Arial" w:cs="Arial"/>
            <w:color w:val="0000FF"/>
            <w:sz w:val="21"/>
            <w:u w:val="single"/>
          </w:rPr>
          <w:t>jmhood@uta.edu</w:t>
        </w:r>
      </w:hyperlink>
      <w:r>
        <w:rPr>
          <w:rFonts w:ascii="Arial" w:eastAsia="Arial" w:hAnsi="Arial" w:cs="Arial"/>
          <w:sz w:val="21"/>
        </w:rPr>
        <w:t>.</w:t>
      </w:r>
    </w:p>
    <w:p w:rsidR="000514EF" w:rsidRDefault="000514EF" w:rsidP="000514EF">
      <w:pPr>
        <w:keepNext/>
        <w:rPr>
          <w:rFonts w:ascii="Arial" w:eastAsia="Arial" w:hAnsi="Arial" w:cs="Arial"/>
          <w:sz w:val="21"/>
        </w:rPr>
      </w:pPr>
      <w:r>
        <w:rPr>
          <w:rFonts w:ascii="Arial" w:eastAsia="Arial" w:hAnsi="Arial" w:cs="Arial"/>
          <w:b/>
          <w:sz w:val="21"/>
        </w:rPr>
        <w:t xml:space="preserve">Academic Integrity: </w:t>
      </w:r>
      <w:r>
        <w:rPr>
          <w:rFonts w:ascii="Arial" w:eastAsia="Arial" w:hAnsi="Arial" w:cs="Arial"/>
          <w:sz w:val="21"/>
        </w:rPr>
        <w:t>Students enrolled all UT Arlington courses are expected to adhere to the UT Arlington Honor Code:</w:t>
      </w:r>
    </w:p>
    <w:p w:rsidR="000514EF" w:rsidRDefault="000514EF" w:rsidP="000514EF">
      <w:pPr>
        <w:keepNext/>
        <w:rPr>
          <w:rFonts w:ascii="Arial" w:eastAsia="Arial" w:hAnsi="Arial" w:cs="Arial"/>
          <w:sz w:val="21"/>
        </w:rPr>
      </w:pPr>
    </w:p>
    <w:p w:rsidR="000514EF" w:rsidRDefault="000514EF" w:rsidP="000514EF">
      <w:pPr>
        <w:spacing w:after="80"/>
        <w:ind w:left="720" w:right="432"/>
        <w:jc w:val="both"/>
        <w:rPr>
          <w:rFonts w:ascii="Arial" w:eastAsia="Arial" w:hAnsi="Arial" w:cs="Arial"/>
          <w:i/>
          <w:color w:val="000000"/>
          <w:sz w:val="21"/>
        </w:rPr>
      </w:pPr>
      <w:r>
        <w:rPr>
          <w:rFonts w:ascii="Arial" w:eastAsia="Arial" w:hAnsi="Arial" w:cs="Arial"/>
          <w:i/>
          <w:color w:val="000000"/>
          <w:sz w:val="21"/>
        </w:rPr>
        <w:t xml:space="preserve">I pledge, on my honor, to uphold UT Arlington’s tradition of academic integrity, a tradition that values hard work and honest effort in the pursuit of academic excellence. </w:t>
      </w:r>
    </w:p>
    <w:p w:rsidR="000514EF" w:rsidRDefault="000514EF" w:rsidP="000514EF">
      <w:pPr>
        <w:spacing w:after="80"/>
        <w:ind w:left="720" w:right="432"/>
        <w:jc w:val="both"/>
        <w:rPr>
          <w:rFonts w:ascii="Arial" w:eastAsia="Arial" w:hAnsi="Arial" w:cs="Arial"/>
          <w:i/>
          <w:color w:val="000000"/>
          <w:sz w:val="21"/>
        </w:rPr>
      </w:pPr>
      <w:r>
        <w:rPr>
          <w:rFonts w:ascii="Arial" w:eastAsia="Arial" w:hAnsi="Arial" w:cs="Arial"/>
          <w:i/>
          <w:color w:val="000000"/>
          <w:sz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514EF" w:rsidRDefault="000514EF" w:rsidP="000514EF">
      <w:pPr>
        <w:keepNext/>
        <w:rPr>
          <w:rFonts w:ascii="Arial" w:eastAsia="Arial" w:hAnsi="Arial" w:cs="Arial"/>
          <w:sz w:val="21"/>
        </w:rPr>
      </w:pPr>
    </w:p>
    <w:p w:rsidR="000514EF" w:rsidRDefault="000514EF" w:rsidP="000514EF">
      <w:pPr>
        <w:keepNext/>
        <w:rPr>
          <w:rFonts w:ascii="Arial" w:eastAsia="Arial" w:hAnsi="Arial" w:cs="Arial"/>
          <w:sz w:val="21"/>
        </w:rPr>
      </w:pPr>
      <w:r>
        <w:rPr>
          <w:rFonts w:ascii="Arial" w:eastAsia="Arial" w:hAnsi="Arial" w:cs="Arial"/>
          <w:sz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Pr>
          <w:rFonts w:ascii="Arial" w:eastAsia="Arial" w:hAnsi="Arial" w:cs="Arial"/>
          <w:i/>
          <w:sz w:val="21"/>
        </w:rPr>
        <w:t>Regents’ Rule</w:t>
      </w:r>
      <w:r>
        <w:rPr>
          <w:rFonts w:ascii="Arial" w:eastAsia="Arial" w:hAnsi="Arial" w:cs="Arial"/>
          <w:sz w:val="21"/>
        </w:rPr>
        <w:t xml:space="preserve"> 50101, §2.2, suspected violations of university’s standards for academic integrity (including the Honor Code) will be referred to the </w:t>
      </w:r>
      <w:r>
        <w:rPr>
          <w:rFonts w:ascii="Arial" w:eastAsia="Arial" w:hAnsi="Arial" w:cs="Arial"/>
          <w:sz w:val="21"/>
        </w:rPr>
        <w:lastRenderedPageBreak/>
        <w:t>Office of Student Conduct. Violators will be disciplined in accordance with University policy, which may result in the student’s suspension or expulsion from the University.</w:t>
      </w:r>
    </w:p>
    <w:p w:rsidR="000514EF" w:rsidRDefault="000514EF" w:rsidP="000514EF">
      <w:pPr>
        <w:rPr>
          <w:rFonts w:ascii="Arial" w:eastAsia="Arial" w:hAnsi="Arial" w:cs="Arial"/>
          <w:b/>
          <w:sz w:val="21"/>
        </w:rPr>
      </w:pPr>
    </w:p>
    <w:p w:rsidR="000514EF" w:rsidRDefault="000514EF" w:rsidP="000514EF">
      <w:pPr>
        <w:rPr>
          <w:rFonts w:ascii="Arial" w:eastAsia="Arial" w:hAnsi="Arial" w:cs="Arial"/>
          <w:sz w:val="21"/>
        </w:rPr>
      </w:pPr>
      <w:r>
        <w:rPr>
          <w:rFonts w:ascii="Arial" w:eastAsia="Arial" w:hAnsi="Arial" w:cs="Arial"/>
          <w:b/>
          <w:sz w:val="21"/>
        </w:rPr>
        <w:t xml:space="preserve">Electronic Communication: </w:t>
      </w:r>
      <w:r>
        <w:rPr>
          <w:rFonts w:ascii="Arial" w:eastAsia="Arial" w:hAnsi="Arial" w:cs="Arial"/>
          <w:sz w:val="21"/>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5">
        <w:r>
          <w:rPr>
            <w:rFonts w:ascii="Arial" w:eastAsia="Arial" w:hAnsi="Arial" w:cs="Arial"/>
            <w:color w:val="0000FF"/>
            <w:sz w:val="21"/>
            <w:u w:val="single"/>
          </w:rPr>
          <w:t>http://www.uta.edu/oit/cs/email/mavmail.php</w:t>
        </w:r>
      </w:hyperlink>
      <w:r>
        <w:rPr>
          <w:rFonts w:ascii="Arial" w:eastAsia="Arial" w:hAnsi="Arial" w:cs="Arial"/>
          <w:sz w:val="21"/>
        </w:rPr>
        <w:t>.</w:t>
      </w:r>
    </w:p>
    <w:p w:rsidR="000514EF" w:rsidRDefault="000514EF" w:rsidP="000514EF">
      <w:pPr>
        <w:rPr>
          <w:rFonts w:ascii="Arial" w:eastAsia="Arial" w:hAnsi="Arial" w:cs="Arial"/>
          <w:sz w:val="21"/>
        </w:rPr>
      </w:pPr>
    </w:p>
    <w:p w:rsidR="000514EF" w:rsidRDefault="000514EF" w:rsidP="000514EF">
      <w:pPr>
        <w:rPr>
          <w:rFonts w:ascii="Arial" w:eastAsia="Arial" w:hAnsi="Arial" w:cs="Arial"/>
          <w:sz w:val="21"/>
        </w:rPr>
      </w:pPr>
      <w:r>
        <w:rPr>
          <w:rFonts w:ascii="Arial" w:eastAsia="Arial" w:hAnsi="Arial" w:cs="Arial"/>
          <w:b/>
          <w:sz w:val="21"/>
        </w:rPr>
        <w:t xml:space="preserve">Student Feedback Survey: </w:t>
      </w:r>
      <w:r>
        <w:rPr>
          <w:rFonts w:ascii="Arial" w:eastAsia="Arial" w:hAnsi="Arial" w:cs="Arial"/>
          <w:sz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r>
          <w:rPr>
            <w:rFonts w:ascii="Arial" w:eastAsia="Arial" w:hAnsi="Arial" w:cs="Arial"/>
            <w:color w:val="0000FF"/>
            <w:sz w:val="21"/>
            <w:u w:val="single"/>
          </w:rPr>
          <w:t>http://www.uta.edu/sfs</w:t>
        </w:r>
      </w:hyperlink>
      <w:r>
        <w:rPr>
          <w:rFonts w:ascii="Arial" w:eastAsia="Arial" w:hAnsi="Arial" w:cs="Arial"/>
          <w:sz w:val="21"/>
        </w:rPr>
        <w:t>.</w:t>
      </w:r>
    </w:p>
    <w:p w:rsidR="000514EF" w:rsidRDefault="000514EF" w:rsidP="000514EF">
      <w:pPr>
        <w:rPr>
          <w:rFonts w:ascii="Arial" w:eastAsia="Arial" w:hAnsi="Arial" w:cs="Arial"/>
          <w:b/>
          <w:sz w:val="21"/>
        </w:rPr>
      </w:pPr>
    </w:p>
    <w:p w:rsidR="000514EF" w:rsidRDefault="000514EF" w:rsidP="000514EF">
      <w:pPr>
        <w:rPr>
          <w:rFonts w:ascii="Arial" w:eastAsia="Arial" w:hAnsi="Arial" w:cs="Arial"/>
          <w:sz w:val="21"/>
        </w:rPr>
      </w:pPr>
      <w:r>
        <w:rPr>
          <w:rFonts w:ascii="Arial" w:eastAsia="Arial" w:hAnsi="Arial" w:cs="Arial"/>
          <w:b/>
          <w:sz w:val="21"/>
        </w:rPr>
        <w:t>Final Review Week:</w:t>
      </w:r>
      <w:r>
        <w:rPr>
          <w:rFonts w:ascii="Arial" w:eastAsia="Arial" w:hAnsi="Arial" w:cs="Arial"/>
          <w:sz w:val="21"/>
        </w:rPr>
        <w:t xml:space="preserve">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Pr>
          <w:rFonts w:ascii="Arial" w:eastAsia="Arial" w:hAnsi="Arial" w:cs="Arial"/>
          <w:i/>
          <w:sz w:val="21"/>
        </w:rPr>
        <w:t>unless specified in the class syllabus</w:t>
      </w:r>
      <w:r>
        <w:rPr>
          <w:rFonts w:ascii="Arial" w:eastAsia="Arial" w:hAnsi="Arial" w:cs="Arial"/>
          <w:sz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0514EF" w:rsidRDefault="000514EF" w:rsidP="000514EF">
      <w:pPr>
        <w:rPr>
          <w:rFonts w:ascii="Arial" w:eastAsia="Arial" w:hAnsi="Arial" w:cs="Arial"/>
          <w:sz w:val="21"/>
        </w:rPr>
      </w:pPr>
    </w:p>
    <w:p w:rsidR="000514EF" w:rsidRDefault="000514EF" w:rsidP="000514EF">
      <w:pPr>
        <w:rPr>
          <w:rFonts w:ascii="Arial" w:eastAsia="Arial" w:hAnsi="Arial" w:cs="Arial"/>
          <w:sz w:val="21"/>
        </w:rPr>
      </w:pPr>
      <w:r>
        <w:rPr>
          <w:rFonts w:ascii="Arial" w:eastAsia="Arial" w:hAnsi="Arial" w:cs="Arial"/>
          <w:b/>
          <w:sz w:val="21"/>
        </w:rPr>
        <w:t>Emergency Exit Procedures:</w:t>
      </w:r>
      <w:r>
        <w:rPr>
          <w:rFonts w:ascii="Arial" w:eastAsia="Arial" w:hAnsi="Arial" w:cs="Arial"/>
          <w:sz w:val="21"/>
        </w:rPr>
        <w:t xml:space="preserve"> 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0514EF" w:rsidRDefault="000514EF" w:rsidP="000514EF">
      <w:pPr>
        <w:rPr>
          <w:rFonts w:ascii="Arial" w:eastAsia="Arial" w:hAnsi="Arial" w:cs="Arial"/>
          <w:sz w:val="21"/>
        </w:rPr>
      </w:pPr>
    </w:p>
    <w:p w:rsidR="000514EF" w:rsidRDefault="000514EF" w:rsidP="000514EF">
      <w:pPr>
        <w:rPr>
          <w:rFonts w:ascii="Arial" w:eastAsia="Arial" w:hAnsi="Arial" w:cs="Arial"/>
          <w:sz w:val="21"/>
        </w:rPr>
      </w:pPr>
      <w:r>
        <w:rPr>
          <w:rFonts w:ascii="Arial" w:eastAsia="Arial" w:hAnsi="Arial" w:cs="Arial"/>
          <w:b/>
          <w:sz w:val="21"/>
        </w:rPr>
        <w:t>Campus Carry:</w:t>
      </w:r>
      <w:r>
        <w:rPr>
          <w:rFonts w:ascii="Arial" w:eastAsia="Arial" w:hAnsi="Arial" w:cs="Arial"/>
          <w:sz w:val="21"/>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7">
        <w:r>
          <w:rPr>
            <w:rFonts w:ascii="Arial" w:eastAsia="Arial" w:hAnsi="Arial" w:cs="Arial"/>
            <w:color w:val="0000FF"/>
            <w:sz w:val="21"/>
            <w:u w:val="single"/>
          </w:rPr>
          <w:t>http://www.uta.edu/news/info/campus-carry/</w:t>
        </w:r>
      </w:hyperlink>
    </w:p>
    <w:p w:rsidR="000514EF" w:rsidRDefault="000514EF" w:rsidP="000514EF">
      <w:pPr>
        <w:rPr>
          <w:rFonts w:ascii="Arial" w:eastAsia="Arial" w:hAnsi="Arial" w:cs="Arial"/>
          <w:color w:val="FF0000"/>
          <w:sz w:val="21"/>
        </w:rPr>
      </w:pPr>
    </w:p>
    <w:p w:rsidR="000514EF" w:rsidRDefault="000514EF" w:rsidP="000514EF">
      <w:pPr>
        <w:rPr>
          <w:rFonts w:ascii="Calibri" w:eastAsia="Calibri" w:hAnsi="Calibri" w:cs="Calibri"/>
          <w:b/>
          <w:color w:val="0000FF"/>
          <w:sz w:val="21"/>
        </w:rPr>
      </w:pPr>
      <w:r>
        <w:rPr>
          <w:rFonts w:ascii="Arial" w:eastAsia="Arial" w:hAnsi="Arial" w:cs="Arial"/>
          <w:b/>
          <w:sz w:val="21"/>
        </w:rPr>
        <w:t>Student Support Services</w:t>
      </w:r>
      <w:r w:rsidRPr="00132D2E">
        <w:rPr>
          <w:rFonts w:ascii="Arial" w:eastAsia="Arial" w:hAnsi="Arial" w:cs="Arial"/>
          <w:b/>
          <w:sz w:val="21"/>
        </w:rPr>
        <w:t>:</w:t>
      </w:r>
      <w:r>
        <w:rPr>
          <w:rFonts w:ascii="Arial" w:eastAsia="Arial" w:hAnsi="Arial" w:cs="Arial"/>
          <w:b/>
          <w:sz w:val="21"/>
        </w:rPr>
        <w:t xml:space="preserve"> </w:t>
      </w:r>
      <w:r>
        <w:rPr>
          <w:rFonts w:ascii="Arial" w:eastAsia="Arial" w:hAnsi="Arial" w:cs="Arial"/>
          <w:sz w:val="21"/>
        </w:rPr>
        <w:t xml:space="preserve">UT Arlington provides a variety of resources and programs designed to help students develop academic skills, deal with personal situations, and better understand concepts and information related to their courses. Resources include </w:t>
      </w:r>
      <w:hyperlink r:id="rId18">
        <w:r>
          <w:rPr>
            <w:rFonts w:ascii="Arial" w:eastAsia="Arial" w:hAnsi="Arial" w:cs="Arial"/>
            <w:color w:val="0000FF"/>
            <w:sz w:val="21"/>
            <w:u w:val="single"/>
          </w:rPr>
          <w:t>tutoring</w:t>
        </w:r>
      </w:hyperlink>
      <w:r>
        <w:rPr>
          <w:rFonts w:ascii="Arial" w:eastAsia="Arial" w:hAnsi="Arial" w:cs="Arial"/>
          <w:sz w:val="21"/>
        </w:rPr>
        <w:t xml:space="preserve">, </w:t>
      </w:r>
      <w:hyperlink r:id="rId19">
        <w:r>
          <w:rPr>
            <w:rFonts w:ascii="Arial" w:eastAsia="Arial" w:hAnsi="Arial" w:cs="Arial"/>
            <w:color w:val="0000FF"/>
            <w:sz w:val="21"/>
            <w:u w:val="single"/>
          </w:rPr>
          <w:t>major-based learning centers</w:t>
        </w:r>
      </w:hyperlink>
      <w:r>
        <w:rPr>
          <w:rFonts w:ascii="Arial" w:eastAsia="Arial" w:hAnsi="Arial" w:cs="Arial"/>
          <w:sz w:val="21"/>
        </w:rPr>
        <w:t xml:space="preserve">, developmental education, </w:t>
      </w:r>
      <w:hyperlink r:id="rId20">
        <w:r>
          <w:rPr>
            <w:rFonts w:ascii="Arial" w:eastAsia="Arial" w:hAnsi="Arial" w:cs="Arial"/>
            <w:color w:val="0000FF"/>
            <w:sz w:val="21"/>
            <w:u w:val="single"/>
          </w:rPr>
          <w:t>advising and mentoring</w:t>
        </w:r>
      </w:hyperlink>
      <w:r>
        <w:rPr>
          <w:rFonts w:ascii="Arial" w:eastAsia="Arial" w:hAnsi="Arial" w:cs="Arial"/>
          <w:sz w:val="21"/>
        </w:rPr>
        <w:t xml:space="preserve">, personal counseling, and </w:t>
      </w:r>
      <w:hyperlink r:id="rId21">
        <w:r>
          <w:rPr>
            <w:rFonts w:ascii="Arial" w:eastAsia="Arial" w:hAnsi="Arial" w:cs="Arial"/>
            <w:color w:val="0000FF"/>
            <w:sz w:val="21"/>
            <w:u w:val="single"/>
          </w:rPr>
          <w:t>federally funded  HYPERLINK "http://www.uta.edu/universitycollege/current/academic-support/mcnair/index.php"programs</w:t>
        </w:r>
      </w:hyperlink>
      <w:r>
        <w:rPr>
          <w:rFonts w:ascii="Arial" w:eastAsia="Arial" w:hAnsi="Arial" w:cs="Arial"/>
          <w:sz w:val="21"/>
        </w:rPr>
        <w:t xml:space="preserve">. For individualized referrals, students may visit the reception desk at University College (Ransom Hall), call the Maverick Resource Hotline at 817-272-6107, send a message to </w:t>
      </w:r>
      <w:hyperlink r:id="rId22">
        <w:r>
          <w:rPr>
            <w:rFonts w:ascii="Arial" w:eastAsia="Arial" w:hAnsi="Arial" w:cs="Arial"/>
            <w:color w:val="0000FF"/>
            <w:sz w:val="21"/>
            <w:u w:val="single"/>
          </w:rPr>
          <w:t>resources@uta.edu</w:t>
        </w:r>
      </w:hyperlink>
      <w:r>
        <w:rPr>
          <w:rFonts w:ascii="Arial" w:eastAsia="Arial" w:hAnsi="Arial" w:cs="Arial"/>
          <w:sz w:val="21"/>
        </w:rPr>
        <w:t xml:space="preserve">, or view the information at </w:t>
      </w:r>
      <w:hyperlink r:id="rId23">
        <w:r>
          <w:rPr>
            <w:rFonts w:ascii="Arial" w:eastAsia="Arial" w:hAnsi="Arial" w:cs="Arial"/>
            <w:color w:val="0000FF"/>
            <w:sz w:val="21"/>
            <w:u w:val="single"/>
          </w:rPr>
          <w:t>http://www.uta.edu/universitycollege/resources/index.php</w:t>
        </w:r>
      </w:hyperlink>
      <w:r>
        <w:rPr>
          <w:rFonts w:ascii="Arial" w:eastAsia="Arial" w:hAnsi="Arial" w:cs="Arial"/>
          <w:sz w:val="21"/>
        </w:rPr>
        <w:t>.</w:t>
      </w:r>
    </w:p>
    <w:p w:rsidR="000514EF" w:rsidRDefault="000514EF" w:rsidP="000514EF">
      <w:pPr>
        <w:rPr>
          <w:rFonts w:ascii="Arial" w:eastAsia="Arial" w:hAnsi="Arial" w:cs="Arial"/>
          <w:color w:val="0000FF"/>
          <w:sz w:val="21"/>
        </w:rPr>
      </w:pPr>
      <w:r>
        <w:rPr>
          <w:rFonts w:ascii="Arial" w:eastAsia="Arial" w:hAnsi="Arial" w:cs="Arial"/>
          <w:b/>
          <w:color w:val="0000FF"/>
          <w:sz w:val="21"/>
        </w:rPr>
        <w:t>University Tutorial &amp; Supplemental Instruction</w:t>
      </w:r>
      <w:r>
        <w:rPr>
          <w:rFonts w:ascii="Arial" w:eastAsia="Arial" w:hAnsi="Arial" w:cs="Arial"/>
          <w:color w:val="0000FF"/>
          <w:sz w:val="21"/>
        </w:rPr>
        <w:t xml:space="preserve"> (Ransom Hall 205): UTSI offers a variety of academic support services for undergraduate students, including: 60 minute one-on-one </w:t>
      </w:r>
      <w:hyperlink r:id="rId24">
        <w:r>
          <w:rPr>
            <w:rFonts w:ascii="Arial" w:eastAsia="Arial" w:hAnsi="Arial" w:cs="Arial"/>
            <w:color w:val="0000FF"/>
            <w:sz w:val="21"/>
            <w:u w:val="single"/>
          </w:rPr>
          <w:t>tutoring</w:t>
        </w:r>
      </w:hyperlink>
      <w:r>
        <w:rPr>
          <w:rFonts w:ascii="Arial" w:eastAsia="Arial" w:hAnsi="Arial" w:cs="Arial"/>
          <w:color w:val="0000FF"/>
          <w:sz w:val="21"/>
        </w:rPr>
        <w:t xml:space="preserve"> sessions, </w:t>
      </w:r>
      <w:hyperlink r:id="rId25">
        <w:r>
          <w:rPr>
            <w:rFonts w:ascii="Arial" w:eastAsia="Arial" w:hAnsi="Arial" w:cs="Arial"/>
            <w:color w:val="0000FF"/>
            <w:sz w:val="21"/>
            <w:u w:val="single"/>
          </w:rPr>
          <w:t>Start Strong</w:t>
        </w:r>
      </w:hyperlink>
      <w:r>
        <w:rPr>
          <w:rFonts w:ascii="Arial" w:eastAsia="Arial" w:hAnsi="Arial" w:cs="Arial"/>
          <w:color w:val="0000FF"/>
          <w:sz w:val="21"/>
        </w:rPr>
        <w:t xml:space="preserve"> Freshman tutoring program, and </w:t>
      </w:r>
      <w:hyperlink r:id="rId26">
        <w:r>
          <w:rPr>
            <w:rFonts w:ascii="Arial" w:eastAsia="Arial" w:hAnsi="Arial" w:cs="Arial"/>
            <w:color w:val="0000FF"/>
            <w:sz w:val="21"/>
            <w:u w:val="single"/>
          </w:rPr>
          <w:t>Supplemental Instruction</w:t>
        </w:r>
      </w:hyperlink>
      <w:r>
        <w:rPr>
          <w:rFonts w:ascii="Arial" w:eastAsia="Arial" w:hAnsi="Arial" w:cs="Arial"/>
          <w:color w:val="0000FF"/>
          <w:sz w:val="21"/>
        </w:rPr>
        <w:t xml:space="preserve">. Office hours are Monday-Friday 8:00am-5:00pm. For more information visit </w:t>
      </w:r>
      <w:hyperlink r:id="rId27">
        <w:r>
          <w:rPr>
            <w:rFonts w:ascii="Arial" w:eastAsia="Arial" w:hAnsi="Arial" w:cs="Arial"/>
            <w:color w:val="0000FF"/>
            <w:sz w:val="21"/>
            <w:u w:val="single"/>
          </w:rPr>
          <w:t>www.uta.edu/utsi</w:t>
        </w:r>
      </w:hyperlink>
      <w:r>
        <w:rPr>
          <w:rFonts w:ascii="Arial" w:eastAsia="Arial" w:hAnsi="Arial" w:cs="Arial"/>
          <w:sz w:val="21"/>
        </w:rPr>
        <w:t xml:space="preserve"> </w:t>
      </w:r>
      <w:r>
        <w:rPr>
          <w:rFonts w:ascii="Arial" w:eastAsia="Arial" w:hAnsi="Arial" w:cs="Arial"/>
          <w:color w:val="0000FF"/>
          <w:sz w:val="21"/>
        </w:rPr>
        <w:t>or call 817-272-2617.</w:t>
      </w:r>
    </w:p>
    <w:p w:rsidR="000514EF" w:rsidRPr="000F657C" w:rsidRDefault="000514EF" w:rsidP="000514EF">
      <w:pPr>
        <w:rPr>
          <w:rFonts w:ascii="Arial" w:eastAsia="Calibri" w:hAnsi="Arial" w:cs="Arial"/>
          <w:color w:val="0000FF"/>
        </w:rPr>
      </w:pPr>
      <w:r w:rsidRPr="000F657C">
        <w:rPr>
          <w:rFonts w:ascii="Arial" w:eastAsia="Calibri" w:hAnsi="Arial" w:cs="Arial"/>
          <w:b/>
          <w:color w:val="0000FF"/>
        </w:rPr>
        <w:t>The IDEAS Center (</w:t>
      </w:r>
      <w:r w:rsidRPr="000F657C">
        <w:rPr>
          <w:rFonts w:ascii="Arial" w:eastAsia="Calibri" w:hAnsi="Arial" w:cs="Arial"/>
          <w:color w:val="0000FF"/>
        </w:rPr>
        <w:t>2</w:t>
      </w:r>
      <w:r w:rsidRPr="000F657C">
        <w:rPr>
          <w:rFonts w:ascii="Arial" w:eastAsia="Calibri" w:hAnsi="Arial" w:cs="Arial"/>
          <w:color w:val="0000FF"/>
          <w:vertAlign w:val="superscript"/>
        </w:rPr>
        <w:t>nd</w:t>
      </w:r>
      <w:r w:rsidRPr="000F657C">
        <w:rPr>
          <w:rFonts w:ascii="Arial" w:eastAsia="Calibri" w:hAnsi="Arial" w:cs="Arial"/>
          <w:color w:val="0000FF"/>
        </w:rPr>
        <w:t xml:space="preserve"> Floor of Central Library) offers </w:t>
      </w:r>
      <w:r w:rsidRPr="000F657C">
        <w:rPr>
          <w:rFonts w:ascii="Arial" w:eastAsia="Calibri" w:hAnsi="Arial" w:cs="Arial"/>
          <w:b/>
          <w:color w:val="0000FF"/>
        </w:rPr>
        <w:t>FREE</w:t>
      </w:r>
      <w:r w:rsidRPr="000F657C">
        <w:rPr>
          <w:rFonts w:ascii="Arial" w:eastAsia="Calibri" w:hAnsi="Arial" w:cs="Arial"/>
          <w:color w:val="0000FF"/>
        </w:rPr>
        <w:t xml:space="preserve"> tutoring to all students with a focus on transfer students, sophomores, veterans and others undergoing a transition to UT Arlington. Students can drop in, or check the schedule of available peer tutors at </w:t>
      </w:r>
      <w:hyperlink r:id="rId28">
        <w:r w:rsidRPr="000F657C">
          <w:rPr>
            <w:rFonts w:ascii="Arial" w:eastAsia="Calibri" w:hAnsi="Arial" w:cs="Arial"/>
            <w:color w:val="0000FF"/>
            <w:u w:val="single"/>
          </w:rPr>
          <w:t>www.uta.edu/IDEAS</w:t>
        </w:r>
      </w:hyperlink>
      <w:r w:rsidRPr="000F657C">
        <w:rPr>
          <w:rFonts w:ascii="Arial" w:eastAsia="Calibri" w:hAnsi="Arial" w:cs="Arial"/>
          <w:color w:val="0000FF"/>
        </w:rPr>
        <w:t>, or call (817) 272-6593.</w:t>
      </w:r>
    </w:p>
    <w:p w:rsidR="000514EF" w:rsidRDefault="000514EF" w:rsidP="000514EF">
      <w:pPr>
        <w:rPr>
          <w:rFonts w:ascii="Arial" w:eastAsia="Arial" w:hAnsi="Arial" w:cs="Arial"/>
          <w:color w:val="0000FF"/>
          <w:sz w:val="21"/>
        </w:rPr>
      </w:pPr>
      <w:r>
        <w:rPr>
          <w:rFonts w:ascii="Arial" w:eastAsia="Arial" w:hAnsi="Arial" w:cs="Arial"/>
          <w:b/>
          <w:color w:val="0000FF"/>
          <w:sz w:val="21"/>
        </w:rPr>
        <w:t>Emergency Phone Numbers</w:t>
      </w:r>
      <w:r>
        <w:rPr>
          <w:rFonts w:ascii="Arial" w:eastAsia="Arial" w:hAnsi="Arial" w:cs="Arial"/>
          <w:color w:val="FF0000"/>
          <w:sz w:val="21"/>
        </w:rPr>
        <w:t xml:space="preserve">:  </w:t>
      </w:r>
      <w:r>
        <w:rPr>
          <w:rFonts w:ascii="Arial" w:eastAsia="Arial" w:hAnsi="Arial" w:cs="Arial"/>
          <w:color w:val="0000FF"/>
          <w:sz w:val="21"/>
        </w:rPr>
        <w:t xml:space="preserve">In case of an on-campus emergency, call the UT Arlington Police Department at </w:t>
      </w:r>
      <w:r>
        <w:rPr>
          <w:rFonts w:ascii="Arial" w:eastAsia="Arial" w:hAnsi="Arial" w:cs="Arial"/>
          <w:b/>
          <w:color w:val="0000FF"/>
          <w:sz w:val="21"/>
        </w:rPr>
        <w:t>817-272-3003</w:t>
      </w:r>
      <w:r>
        <w:rPr>
          <w:rFonts w:ascii="Arial" w:eastAsia="Arial" w:hAnsi="Arial" w:cs="Arial"/>
          <w:color w:val="0000FF"/>
          <w:sz w:val="21"/>
        </w:rPr>
        <w:t xml:space="preserve"> (non-campus phone), </w:t>
      </w:r>
      <w:r>
        <w:rPr>
          <w:rFonts w:ascii="Arial" w:eastAsia="Arial" w:hAnsi="Arial" w:cs="Arial"/>
          <w:b/>
          <w:color w:val="0000FF"/>
          <w:sz w:val="21"/>
        </w:rPr>
        <w:t>2-3003</w:t>
      </w:r>
      <w:r>
        <w:rPr>
          <w:rFonts w:ascii="Arial" w:eastAsia="Arial" w:hAnsi="Arial" w:cs="Arial"/>
          <w:color w:val="0000FF"/>
          <w:sz w:val="21"/>
        </w:rPr>
        <w:t xml:space="preserve"> (campus phone). You may also dial 911. Non-emergency number 817-272-3381</w:t>
      </w:r>
    </w:p>
    <w:p w:rsidR="000514EF" w:rsidRDefault="000514EF" w:rsidP="000514EF">
      <w:pPr>
        <w:jc w:val="both"/>
        <w:rPr>
          <w:sz w:val="24"/>
        </w:rPr>
      </w:pPr>
    </w:p>
    <w:p w:rsidR="000514EF" w:rsidRDefault="000514EF" w:rsidP="000514EF">
      <w:pPr>
        <w:rPr>
          <w:rFonts w:ascii="Arial" w:eastAsia="Arial" w:hAnsi="Arial" w:cs="Arial"/>
          <w:sz w:val="21"/>
        </w:rPr>
      </w:pPr>
      <w:r>
        <w:rPr>
          <w:rFonts w:ascii="Arial" w:eastAsia="Arial" w:hAnsi="Arial" w:cs="Arial"/>
          <w:b/>
          <w:sz w:val="21"/>
        </w:rPr>
        <w:lastRenderedPageBreak/>
        <w:t>Active Shooter Situation</w:t>
      </w:r>
      <w:r w:rsidRPr="000F657C">
        <w:rPr>
          <w:rFonts w:ascii="Arial" w:eastAsia="Arial" w:hAnsi="Arial" w:cs="Arial"/>
          <w:b/>
          <w:sz w:val="21"/>
        </w:rPr>
        <w:t xml:space="preserve">:  </w:t>
      </w:r>
      <w:r w:rsidRPr="000F657C">
        <w:rPr>
          <w:rFonts w:ascii="Arial" w:hAnsi="Arial" w:cs="Arial"/>
          <w:sz w:val="21"/>
          <w:szCs w:val="21"/>
        </w:rPr>
        <w:t xml:space="preserve">From a preparedness mindset, the UTA Police Department strives to educate </w:t>
      </w:r>
      <w:r>
        <w:rPr>
          <w:rFonts w:ascii="Arial" w:hAnsi="Arial" w:cs="Arial"/>
          <w:sz w:val="21"/>
          <w:szCs w:val="21"/>
        </w:rPr>
        <w:t>the UTA</w:t>
      </w:r>
      <w:r w:rsidRPr="000F657C">
        <w:rPr>
          <w:rFonts w:ascii="Arial" w:hAnsi="Arial" w:cs="Arial"/>
          <w:sz w:val="21"/>
          <w:szCs w:val="21"/>
        </w:rPr>
        <w:t xml:space="preserve"> community in a wide range of issues that have the potential to affect our campus, including active shooter/threat and workplace violence incidents.  The </w:t>
      </w:r>
      <w:r>
        <w:rPr>
          <w:rFonts w:ascii="Arial" w:hAnsi="Arial" w:cs="Arial"/>
          <w:sz w:val="21"/>
          <w:szCs w:val="21"/>
        </w:rPr>
        <w:t xml:space="preserve">following resources </w:t>
      </w:r>
      <w:r w:rsidRPr="000F657C">
        <w:rPr>
          <w:rFonts w:ascii="Arial" w:hAnsi="Arial" w:cs="Arial"/>
          <w:sz w:val="21"/>
          <w:szCs w:val="21"/>
        </w:rPr>
        <w:t>provide information on response considerations and intervention awareness should someone encounter this type of situation on or off campus.</w:t>
      </w:r>
      <w:r w:rsidRPr="000F657C">
        <w:rPr>
          <w:rFonts w:ascii="Arial" w:eastAsia="Arial" w:hAnsi="Arial" w:cs="Arial"/>
          <w:sz w:val="21"/>
        </w:rPr>
        <w:t xml:space="preserve">  </w:t>
      </w:r>
      <w:r>
        <w:rPr>
          <w:rFonts w:ascii="Arial" w:eastAsia="Arial" w:hAnsi="Arial" w:cs="Arial"/>
          <w:sz w:val="21"/>
        </w:rPr>
        <w:t>Please review this information carefully.</w:t>
      </w:r>
    </w:p>
    <w:p w:rsidR="000514EF" w:rsidRPr="00DA7232" w:rsidRDefault="000514EF" w:rsidP="000514EF">
      <w:pPr>
        <w:rPr>
          <w:rFonts w:ascii="Arial" w:eastAsia="Arial" w:hAnsi="Arial" w:cs="Arial"/>
          <w:sz w:val="21"/>
        </w:rPr>
      </w:pPr>
    </w:p>
    <w:p w:rsidR="000514EF" w:rsidRPr="00E9541F" w:rsidRDefault="000514EF" w:rsidP="000514EF">
      <w:pPr>
        <w:rPr>
          <w:b/>
          <w:sz w:val="44"/>
        </w:rPr>
      </w:pPr>
      <w:r w:rsidRPr="00E9541F">
        <w:rPr>
          <w:b/>
          <w:sz w:val="44"/>
        </w:rPr>
        <w:t xml:space="preserve">Stop. Think. Protect Yourself. </w:t>
      </w:r>
      <w:r w:rsidRPr="00964AB0">
        <w:rPr>
          <w:b/>
          <w:sz w:val="44"/>
          <w:u w:val="single"/>
        </w:rPr>
        <w:t>You</w:t>
      </w:r>
      <w:r w:rsidRPr="001A24C2">
        <w:rPr>
          <w:b/>
          <w:sz w:val="44"/>
        </w:rPr>
        <w:t xml:space="preserve"> </w:t>
      </w:r>
      <w:r w:rsidRPr="00964AB0">
        <w:rPr>
          <w:b/>
          <w:sz w:val="44"/>
          <w:u w:val="single"/>
        </w:rPr>
        <w:t>Have</w:t>
      </w:r>
      <w:r w:rsidRPr="001A24C2">
        <w:rPr>
          <w:b/>
          <w:sz w:val="44"/>
        </w:rPr>
        <w:t xml:space="preserve"> </w:t>
      </w:r>
      <w:r w:rsidRPr="00964AB0">
        <w:rPr>
          <w:b/>
          <w:sz w:val="44"/>
          <w:u w:val="single"/>
        </w:rPr>
        <w:t>Choices</w:t>
      </w:r>
      <w:r w:rsidRPr="001A24C2">
        <w:rPr>
          <w:b/>
          <w:sz w:val="44"/>
        </w:rPr>
        <w:t>.</w:t>
      </w:r>
    </w:p>
    <w:p w:rsidR="000514EF" w:rsidRPr="000514EF" w:rsidRDefault="000514EF" w:rsidP="000514EF">
      <w:pPr>
        <w:rPr>
          <w:rFonts w:ascii="Arial" w:hAnsi="Arial" w:cs="Arial"/>
        </w:rPr>
      </w:pPr>
      <w:r w:rsidRPr="000514EF">
        <w:rPr>
          <w:rFonts w:ascii="Arial" w:hAnsi="Arial" w:cs="Arial"/>
        </w:rPr>
        <w:t xml:space="preserve">The safety and security of our campus is the responsibility of everyone in our community. Each of us has an obligation to be prepared to appropriately respond to threats to our campus, such as an active aggressor.  </w:t>
      </w:r>
    </w:p>
    <w:p w:rsidR="000514EF" w:rsidRPr="000514EF" w:rsidRDefault="000514EF" w:rsidP="000514EF">
      <w:pPr>
        <w:rPr>
          <w:rFonts w:ascii="Arial" w:hAnsi="Arial" w:cs="Arial"/>
        </w:rPr>
      </w:pPr>
      <w:r w:rsidRPr="000514EF">
        <w:rPr>
          <w:rFonts w:ascii="Arial" w:hAnsi="Arial" w:cs="Arial"/>
        </w:rPr>
        <w:t xml:space="preserve">The following graphic provides each member of the UTA community with information and options for responding to an active threat. These options are not chronological, but are designed to address dynamic situations. Assess the situation (your location, the location of the threat, type of threat, etc.), identify and weigh your options, develop a plan of action and commit to it.  </w:t>
      </w:r>
    </w:p>
    <w:p w:rsidR="000514EF" w:rsidRDefault="000514EF" w:rsidP="000514EF">
      <w:pPr>
        <w:jc w:val="cente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349"/>
        <w:gridCol w:w="4864"/>
      </w:tblGrid>
      <w:tr w:rsidR="000514EF" w:rsidTr="000514EF">
        <w:trPr>
          <w:jc w:val="center"/>
        </w:trPr>
        <w:tc>
          <w:tcPr>
            <w:tcW w:w="10530" w:type="dxa"/>
            <w:gridSpan w:val="3"/>
            <w:tcBorders>
              <w:bottom w:val="nil"/>
            </w:tcBorders>
            <w:shd w:val="clear" w:color="auto" w:fill="244061"/>
          </w:tcPr>
          <w:p w:rsidR="000514EF" w:rsidRPr="000514EF" w:rsidRDefault="004454EA" w:rsidP="000514EF">
            <w:pPr>
              <w:tabs>
                <w:tab w:val="left" w:pos="-720"/>
              </w:tabs>
              <w:suppressAutoHyphens/>
              <w:spacing w:line="192" w:lineRule="auto"/>
              <w:jc w:val="center"/>
              <w:rPr>
                <w:rFonts w:ascii="Courier New" w:hAnsi="Courier New"/>
                <w:b/>
                <w:color w:val="FFFFFF"/>
                <w:sz w:val="36"/>
              </w:rPr>
            </w:pPr>
            <w:r w:rsidRPr="000514EF">
              <w:rPr>
                <w:rFonts w:ascii="Courier New" w:hAnsi="Courier New"/>
                <w:noProof/>
                <w:sz w:val="22"/>
              </w:rPr>
              <mc:AlternateContent>
                <mc:Choice Requires="wps">
                  <w:drawing>
                    <wp:inline distT="0" distB="0" distL="0" distR="0">
                      <wp:extent cx="5892165" cy="381000"/>
                      <wp:effectExtent l="4445" t="3175"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4EF" w:rsidRPr="004454EA" w:rsidRDefault="000514EF" w:rsidP="000514EF">
                                  <w:pPr>
                                    <w:spacing w:line="192" w:lineRule="auto"/>
                                    <w:contextualSpacing/>
                                    <w:rPr>
                                      <w:b/>
                                      <w:outline/>
                                      <w:color w:val="C0504D"/>
                                      <w:sz w:val="72"/>
                                      <w:szCs w:val="72"/>
                                      <w14:textOutline w14:w="9525" w14:cap="flat" w14:cmpd="sng" w14:algn="ctr">
                                        <w14:solidFill>
                                          <w14:srgbClr w14:val="C0504D"/>
                                        </w14:solidFill>
                                        <w14:prstDash w14:val="solid"/>
                                        <w14:round/>
                                      </w14:textOutline>
                                      <w14:textFill>
                                        <w14:noFill/>
                                      </w14:textFill>
                                    </w:rPr>
                                  </w:pPr>
                                  <w:r w:rsidRPr="004454EA">
                                    <w:rPr>
                                      <w:b/>
                                      <w:outline/>
                                      <w:color w:val="C0504D"/>
                                      <w:sz w:val="56"/>
                                      <w:szCs w:val="72"/>
                                      <w14:textOutline w14:w="9525" w14:cap="flat" w14:cmpd="sng" w14:algn="ctr">
                                        <w14:solidFill>
                                          <w14:srgbClr w14:val="C0504D"/>
                                        </w14:solidFill>
                                        <w14:prstDash w14:val="solid"/>
                                        <w14:round/>
                                      </w14:textOutline>
                                      <w14:textFill>
                                        <w14:noFill/>
                                      </w14:textFill>
                                    </w:rPr>
                                    <w:t xml:space="preserve">YOUR OPTIONS TO AN ACTIVE THREAT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3.9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jRtw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" filled="f" stroked="f">
                      <v:textbox>
                        <w:txbxContent>
                          <w:p w:rsidR="000514EF" w:rsidRPr="004454EA" w:rsidRDefault="000514EF" w:rsidP="000514EF">
                            <w:pPr>
                              <w:spacing w:line="192" w:lineRule="auto"/>
                              <w:contextualSpacing/>
                              <w:rPr>
                                <w:b/>
                                <w:outline/>
                                <w:color w:val="C0504D"/>
                                <w:sz w:val="72"/>
                                <w:szCs w:val="72"/>
                                <w14:textOutline w14:w="9525" w14:cap="flat" w14:cmpd="sng" w14:algn="ctr">
                                  <w14:solidFill>
                                    <w14:srgbClr w14:val="C0504D"/>
                                  </w14:solidFill>
                                  <w14:prstDash w14:val="solid"/>
                                  <w14:round/>
                                </w14:textOutline>
                                <w14:textFill>
                                  <w14:noFill/>
                                </w14:textFill>
                              </w:rPr>
                            </w:pPr>
                            <w:r w:rsidRPr="004454EA">
                              <w:rPr>
                                <w:b/>
                                <w:outline/>
                                <w:color w:val="C0504D"/>
                                <w:sz w:val="56"/>
                                <w:szCs w:val="72"/>
                                <w14:textOutline w14:w="9525" w14:cap="flat" w14:cmpd="sng" w14:algn="ctr">
                                  <w14:solidFill>
                                    <w14:srgbClr w14:val="C0504D"/>
                                  </w14:solidFill>
                                  <w14:prstDash w14:val="solid"/>
                                  <w14:round/>
                                </w14:textOutline>
                                <w14:textFill>
                                  <w14:noFill/>
                                </w14:textFill>
                              </w:rPr>
                              <w:t xml:space="preserve">YOUR OPTIONS TO AN ACTIVE THREAT </w:t>
                            </w:r>
                          </w:p>
                        </w:txbxContent>
                      </v:textbox>
                      <w10:anchorlock/>
                    </v:shape>
                  </w:pict>
                </mc:Fallback>
              </mc:AlternateContent>
            </w:r>
          </w:p>
        </w:tc>
      </w:tr>
      <w:tr w:rsidR="000514EF" w:rsidTr="000514EF">
        <w:trPr>
          <w:jc w:val="center"/>
        </w:trPr>
        <w:tc>
          <w:tcPr>
            <w:tcW w:w="10530" w:type="dxa"/>
            <w:gridSpan w:val="3"/>
            <w:tcBorders>
              <w:top w:val="nil"/>
            </w:tcBorders>
            <w:shd w:val="clear" w:color="auto" w:fill="244061"/>
          </w:tcPr>
          <w:p w:rsidR="000514EF" w:rsidRPr="000514EF" w:rsidRDefault="000514EF" w:rsidP="000514EF">
            <w:pPr>
              <w:tabs>
                <w:tab w:val="left" w:pos="-720"/>
              </w:tabs>
              <w:suppressAutoHyphens/>
              <w:jc w:val="center"/>
              <w:rPr>
                <w:rFonts w:ascii="Courier New" w:hAnsi="Courier New"/>
                <w:b/>
                <w:color w:val="FFFFFF"/>
                <w:sz w:val="36"/>
              </w:rPr>
            </w:pPr>
            <w:r w:rsidRPr="000514EF">
              <w:rPr>
                <w:rFonts w:ascii="Courier New" w:hAnsi="Courier New"/>
                <w:b/>
                <w:color w:val="FFFFFF"/>
                <w:sz w:val="36"/>
              </w:rPr>
              <w:t>You Have Choices!</w:t>
            </w:r>
          </w:p>
        </w:tc>
      </w:tr>
      <w:tr w:rsidR="000514EF" w:rsidTr="000514EF">
        <w:trPr>
          <w:trHeight w:val="1268"/>
          <w:jc w:val="center"/>
        </w:trPr>
        <w:tc>
          <w:tcPr>
            <w:tcW w:w="1317" w:type="dxa"/>
            <w:shd w:val="clear" w:color="auto" w:fill="D9D9D9"/>
            <w:vAlign w:val="center"/>
          </w:tcPr>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A</w:t>
            </w:r>
          </w:p>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V</w:t>
            </w:r>
          </w:p>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O</w:t>
            </w:r>
          </w:p>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I</w:t>
            </w:r>
          </w:p>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D</w:t>
            </w:r>
          </w:p>
        </w:tc>
        <w:tc>
          <w:tcPr>
            <w:tcW w:w="4349" w:type="dxa"/>
            <w:tcBorders>
              <w:bottom w:val="single" w:sz="4" w:space="0" w:color="auto"/>
              <w:right w:val="nil"/>
            </w:tcBorders>
            <w:vAlign w:val="center"/>
          </w:tcPr>
          <w:p w:rsidR="000514EF" w:rsidRPr="00547365" w:rsidRDefault="000514EF" w:rsidP="000514EF">
            <w:pPr>
              <w:pStyle w:val="ListParagraph"/>
              <w:numPr>
                <w:ilvl w:val="0"/>
                <w:numId w:val="3"/>
              </w:numPr>
              <w:spacing w:after="0" w:line="240" w:lineRule="auto"/>
            </w:pPr>
            <w:r w:rsidRPr="00547365">
              <w:rPr>
                <w:b/>
              </w:rPr>
              <w:t>AVOID</w:t>
            </w:r>
            <w:r w:rsidRPr="00547365">
              <w:t xml:space="preserve"> the situation. </w:t>
            </w:r>
            <w:r w:rsidRPr="00547365">
              <w:rPr>
                <w:u w:val="single"/>
              </w:rPr>
              <w:t>Stay away</w:t>
            </w:r>
            <w:r w:rsidRPr="00547365">
              <w:t xml:space="preserve"> from the area and campus. </w:t>
            </w:r>
          </w:p>
          <w:p w:rsidR="000514EF" w:rsidRPr="00547365" w:rsidRDefault="000514EF" w:rsidP="000514EF">
            <w:pPr>
              <w:pStyle w:val="ListParagraph"/>
              <w:numPr>
                <w:ilvl w:val="0"/>
                <w:numId w:val="3"/>
              </w:numPr>
              <w:spacing w:after="0" w:line="240" w:lineRule="auto"/>
            </w:pPr>
            <w:r w:rsidRPr="00547365">
              <w:t>If you can safely leave the area, RUN.</w:t>
            </w:r>
          </w:p>
          <w:p w:rsidR="000514EF" w:rsidRPr="00547365" w:rsidRDefault="000514EF" w:rsidP="000514EF">
            <w:pPr>
              <w:pStyle w:val="ListParagraph"/>
              <w:numPr>
                <w:ilvl w:val="0"/>
                <w:numId w:val="3"/>
              </w:numPr>
              <w:spacing w:after="0" w:line="240" w:lineRule="auto"/>
              <w:jc w:val="center"/>
            </w:pPr>
            <w:r w:rsidRPr="00547365">
              <w:t>Get others to leave the area, if possible.</w:t>
            </w:r>
          </w:p>
          <w:p w:rsidR="000514EF" w:rsidRPr="00547365" w:rsidRDefault="000514EF" w:rsidP="000514EF">
            <w:pPr>
              <w:pStyle w:val="ListParagraph"/>
              <w:numPr>
                <w:ilvl w:val="0"/>
                <w:numId w:val="3"/>
              </w:numPr>
              <w:spacing w:after="0" w:line="240" w:lineRule="auto"/>
            </w:pPr>
            <w:r w:rsidRPr="00547365">
              <w:t>Prevent others from entering the area.</w:t>
            </w:r>
          </w:p>
        </w:tc>
        <w:tc>
          <w:tcPr>
            <w:tcW w:w="4864" w:type="dxa"/>
            <w:tcBorders>
              <w:left w:val="nil"/>
              <w:bottom w:val="single" w:sz="4" w:space="0" w:color="auto"/>
            </w:tcBorders>
            <w:vAlign w:val="center"/>
          </w:tcPr>
          <w:p w:rsidR="000514EF" w:rsidRPr="00547365" w:rsidRDefault="000514EF" w:rsidP="000514EF">
            <w:pPr>
              <w:pStyle w:val="ListParagraph"/>
              <w:numPr>
                <w:ilvl w:val="0"/>
                <w:numId w:val="3"/>
              </w:numPr>
              <w:spacing w:after="0" w:line="240" w:lineRule="auto"/>
            </w:pPr>
            <w:r w:rsidRPr="00547365">
              <w:t>Know your exit and escape options.</w:t>
            </w:r>
          </w:p>
          <w:p w:rsidR="000514EF" w:rsidRPr="00547365" w:rsidRDefault="000514EF" w:rsidP="000514EF">
            <w:pPr>
              <w:pStyle w:val="ListParagraph"/>
              <w:numPr>
                <w:ilvl w:val="0"/>
                <w:numId w:val="3"/>
              </w:numPr>
              <w:spacing w:after="0" w:line="240" w:lineRule="auto"/>
            </w:pPr>
            <w:r w:rsidRPr="00547365">
              <w:t>If in a parking lot, get to your car and leave.</w:t>
            </w:r>
          </w:p>
          <w:p w:rsidR="000514EF" w:rsidRPr="00547365" w:rsidRDefault="000514EF" w:rsidP="000514EF">
            <w:pPr>
              <w:pStyle w:val="ListParagraph"/>
              <w:numPr>
                <w:ilvl w:val="0"/>
                <w:numId w:val="3"/>
              </w:numPr>
              <w:spacing w:after="0" w:line="240" w:lineRule="auto"/>
            </w:pPr>
            <w:r w:rsidRPr="00547365">
              <w:t>If in an unaffected area, stay where you are.</w:t>
            </w:r>
          </w:p>
          <w:p w:rsidR="000514EF" w:rsidRPr="00547365" w:rsidRDefault="000514EF" w:rsidP="000514EF">
            <w:pPr>
              <w:pStyle w:val="ListParagraph"/>
              <w:numPr>
                <w:ilvl w:val="0"/>
                <w:numId w:val="3"/>
              </w:numPr>
              <w:spacing w:after="0" w:line="240" w:lineRule="auto"/>
            </w:pPr>
            <w:r w:rsidRPr="00547365">
              <w:t>When you are safe, call UTA PD at 817. 272.3003 or 911 with information you have.</w:t>
            </w:r>
          </w:p>
        </w:tc>
      </w:tr>
      <w:tr w:rsidR="000514EF" w:rsidTr="000514EF">
        <w:trPr>
          <w:jc w:val="center"/>
        </w:trPr>
        <w:tc>
          <w:tcPr>
            <w:tcW w:w="1317" w:type="dxa"/>
            <w:vMerge w:val="restart"/>
            <w:tcBorders>
              <w:right w:val="single" w:sz="4" w:space="0" w:color="auto"/>
            </w:tcBorders>
            <w:shd w:val="clear" w:color="auto" w:fill="D9D9D9"/>
            <w:vAlign w:val="center"/>
          </w:tcPr>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D</w:t>
            </w:r>
          </w:p>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E</w:t>
            </w:r>
          </w:p>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N</w:t>
            </w:r>
          </w:p>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Y</w:t>
            </w:r>
          </w:p>
        </w:tc>
        <w:tc>
          <w:tcPr>
            <w:tcW w:w="9213" w:type="dxa"/>
            <w:gridSpan w:val="2"/>
            <w:tcBorders>
              <w:top w:val="single" w:sz="4" w:space="0" w:color="auto"/>
              <w:left w:val="single" w:sz="4" w:space="0" w:color="auto"/>
              <w:bottom w:val="nil"/>
              <w:right w:val="single" w:sz="4" w:space="0" w:color="auto"/>
            </w:tcBorders>
          </w:tcPr>
          <w:p w:rsidR="000514EF" w:rsidRPr="000514EF" w:rsidRDefault="000514EF" w:rsidP="000514EF">
            <w:pPr>
              <w:tabs>
                <w:tab w:val="left" w:pos="-720"/>
              </w:tabs>
              <w:suppressAutoHyphens/>
              <w:jc w:val="both"/>
              <w:rPr>
                <w:rFonts w:ascii="Courier New" w:hAnsi="Courier New"/>
                <w:sz w:val="24"/>
              </w:rPr>
            </w:pPr>
            <w:r w:rsidRPr="000514EF">
              <w:rPr>
                <w:rFonts w:ascii="Courier New" w:hAnsi="Courier New"/>
                <w:sz w:val="24"/>
              </w:rPr>
              <w:t xml:space="preserve">If you can’t leave the area safely, </w:t>
            </w:r>
            <w:r w:rsidRPr="000514EF">
              <w:rPr>
                <w:rFonts w:ascii="Courier New" w:hAnsi="Courier New"/>
                <w:b/>
                <w:sz w:val="24"/>
              </w:rPr>
              <w:t xml:space="preserve">DENY </w:t>
            </w:r>
            <w:r w:rsidRPr="000514EF">
              <w:rPr>
                <w:rFonts w:ascii="Courier New" w:hAnsi="Courier New"/>
                <w:sz w:val="24"/>
              </w:rPr>
              <w:t>or slow entry to the intruder:</w:t>
            </w:r>
          </w:p>
        </w:tc>
      </w:tr>
      <w:tr w:rsidR="000514EF" w:rsidTr="000514EF">
        <w:trPr>
          <w:trHeight w:val="1160"/>
          <w:jc w:val="center"/>
        </w:trPr>
        <w:tc>
          <w:tcPr>
            <w:tcW w:w="1317" w:type="dxa"/>
            <w:vMerge/>
            <w:tcBorders>
              <w:right w:val="single" w:sz="4" w:space="0" w:color="auto"/>
            </w:tcBorders>
            <w:shd w:val="clear" w:color="auto" w:fill="D9D9D9"/>
            <w:vAlign w:val="center"/>
          </w:tcPr>
          <w:p w:rsidR="000514EF" w:rsidRPr="000514EF" w:rsidRDefault="000514EF" w:rsidP="000514EF">
            <w:pPr>
              <w:tabs>
                <w:tab w:val="left" w:pos="-720"/>
              </w:tabs>
              <w:suppressAutoHyphens/>
              <w:contextualSpacing/>
              <w:jc w:val="center"/>
              <w:rPr>
                <w:rFonts w:ascii="Arial" w:hAnsi="Arial" w:cs="Arial"/>
                <w:b/>
                <w:sz w:val="24"/>
              </w:rPr>
            </w:pPr>
          </w:p>
        </w:tc>
        <w:tc>
          <w:tcPr>
            <w:tcW w:w="4349" w:type="dxa"/>
            <w:tcBorders>
              <w:top w:val="nil"/>
              <w:left w:val="single" w:sz="4" w:space="0" w:color="auto"/>
              <w:bottom w:val="single" w:sz="4" w:space="0" w:color="auto"/>
              <w:right w:val="nil"/>
            </w:tcBorders>
          </w:tcPr>
          <w:p w:rsidR="000514EF" w:rsidRPr="00547365" w:rsidRDefault="000514EF" w:rsidP="000514EF">
            <w:pPr>
              <w:pStyle w:val="ListParagraph"/>
              <w:numPr>
                <w:ilvl w:val="0"/>
                <w:numId w:val="3"/>
              </w:numPr>
              <w:spacing w:after="0" w:line="240" w:lineRule="auto"/>
            </w:pPr>
            <w:r w:rsidRPr="00547365">
              <w:t xml:space="preserve">Lock/barricade doors with heavy items. </w:t>
            </w:r>
          </w:p>
          <w:p w:rsidR="000514EF" w:rsidRPr="00547365" w:rsidRDefault="000514EF" w:rsidP="000514EF">
            <w:pPr>
              <w:pStyle w:val="ListParagraph"/>
              <w:numPr>
                <w:ilvl w:val="0"/>
                <w:numId w:val="3"/>
              </w:numPr>
              <w:spacing w:after="0" w:line="240" w:lineRule="auto"/>
            </w:pPr>
            <w:r w:rsidRPr="00547365">
              <w:t xml:space="preserve">Turn off lights/projectors/equipment. </w:t>
            </w:r>
          </w:p>
          <w:p w:rsidR="000514EF" w:rsidRPr="00547365" w:rsidRDefault="000514EF" w:rsidP="000514EF">
            <w:pPr>
              <w:pStyle w:val="ListParagraph"/>
              <w:numPr>
                <w:ilvl w:val="0"/>
                <w:numId w:val="3"/>
              </w:numPr>
              <w:spacing w:after="0" w:line="240" w:lineRule="auto"/>
            </w:pPr>
            <w:r w:rsidRPr="00547365">
              <w:t>Close blinds and block windows.</w:t>
            </w:r>
          </w:p>
          <w:p w:rsidR="000514EF" w:rsidRPr="00547365" w:rsidRDefault="000514EF" w:rsidP="000514EF">
            <w:pPr>
              <w:pStyle w:val="ListParagraph"/>
              <w:numPr>
                <w:ilvl w:val="0"/>
                <w:numId w:val="3"/>
              </w:numPr>
              <w:spacing w:after="0" w:line="240" w:lineRule="auto"/>
            </w:pPr>
            <w:r w:rsidRPr="00547365">
              <w:t>Stay away from doors and windows.</w:t>
            </w:r>
          </w:p>
        </w:tc>
        <w:tc>
          <w:tcPr>
            <w:tcW w:w="4864" w:type="dxa"/>
            <w:tcBorders>
              <w:top w:val="nil"/>
              <w:left w:val="nil"/>
              <w:bottom w:val="single" w:sz="4" w:space="0" w:color="auto"/>
              <w:right w:val="single" w:sz="4" w:space="0" w:color="auto"/>
            </w:tcBorders>
          </w:tcPr>
          <w:p w:rsidR="000514EF" w:rsidRPr="00547365" w:rsidRDefault="000514EF" w:rsidP="000514EF">
            <w:pPr>
              <w:pStyle w:val="ListParagraph"/>
              <w:numPr>
                <w:ilvl w:val="0"/>
                <w:numId w:val="3"/>
              </w:numPr>
              <w:spacing w:after="0" w:line="240" w:lineRule="auto"/>
              <w:rPr>
                <w:u w:val="single"/>
              </w:rPr>
            </w:pPr>
            <w:r w:rsidRPr="00547365">
              <w:t xml:space="preserve">Silence phones and </w:t>
            </w:r>
            <w:r w:rsidRPr="00547365">
              <w:rPr>
                <w:b/>
              </w:rPr>
              <w:t>remain quiet</w:t>
            </w:r>
            <w:r w:rsidRPr="00547365">
              <w:t xml:space="preserve">. </w:t>
            </w:r>
            <w:r w:rsidRPr="00547365">
              <w:rPr>
                <w:u w:val="single"/>
              </w:rPr>
              <w:t xml:space="preserve">Don’t let your phone give you away.  </w:t>
            </w:r>
          </w:p>
          <w:p w:rsidR="000514EF" w:rsidRPr="00547365" w:rsidRDefault="000514EF" w:rsidP="000514EF">
            <w:pPr>
              <w:pStyle w:val="ListParagraph"/>
              <w:numPr>
                <w:ilvl w:val="0"/>
                <w:numId w:val="3"/>
              </w:numPr>
              <w:spacing w:after="0" w:line="240" w:lineRule="auto"/>
            </w:pPr>
            <w:r w:rsidRPr="00547365">
              <w:t>HIDE and take cover to protect yourself.</w:t>
            </w:r>
          </w:p>
          <w:p w:rsidR="000514EF" w:rsidRPr="00547365" w:rsidRDefault="000514EF" w:rsidP="000514EF">
            <w:pPr>
              <w:pStyle w:val="ListParagraph"/>
              <w:numPr>
                <w:ilvl w:val="0"/>
                <w:numId w:val="3"/>
              </w:numPr>
              <w:spacing w:after="0" w:line="240" w:lineRule="auto"/>
            </w:pPr>
            <w:r w:rsidRPr="00547365">
              <w:t>Be prepared to run or defend yourself.</w:t>
            </w:r>
          </w:p>
        </w:tc>
      </w:tr>
      <w:tr w:rsidR="000514EF" w:rsidTr="000514EF">
        <w:trPr>
          <w:jc w:val="center"/>
        </w:trPr>
        <w:tc>
          <w:tcPr>
            <w:tcW w:w="1317" w:type="dxa"/>
            <w:vMerge w:val="restart"/>
            <w:shd w:val="clear" w:color="auto" w:fill="D9D9D9"/>
            <w:vAlign w:val="center"/>
          </w:tcPr>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D</w:t>
            </w:r>
          </w:p>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E</w:t>
            </w:r>
          </w:p>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F</w:t>
            </w:r>
          </w:p>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E</w:t>
            </w:r>
          </w:p>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N</w:t>
            </w:r>
          </w:p>
          <w:p w:rsidR="000514EF" w:rsidRPr="000514EF" w:rsidRDefault="000514EF" w:rsidP="000514EF">
            <w:pPr>
              <w:tabs>
                <w:tab w:val="left" w:pos="-720"/>
              </w:tabs>
              <w:suppressAutoHyphens/>
              <w:spacing w:line="216" w:lineRule="auto"/>
              <w:contextualSpacing/>
              <w:jc w:val="center"/>
              <w:rPr>
                <w:rFonts w:ascii="Arial" w:hAnsi="Arial" w:cs="Arial"/>
                <w:b/>
                <w:sz w:val="24"/>
              </w:rPr>
            </w:pPr>
            <w:r w:rsidRPr="000514EF">
              <w:rPr>
                <w:rFonts w:ascii="Arial" w:hAnsi="Arial" w:cs="Arial"/>
                <w:b/>
                <w:sz w:val="24"/>
              </w:rPr>
              <w:t>D</w:t>
            </w:r>
          </w:p>
        </w:tc>
        <w:tc>
          <w:tcPr>
            <w:tcW w:w="9213" w:type="dxa"/>
            <w:gridSpan w:val="2"/>
            <w:tcBorders>
              <w:top w:val="single" w:sz="4" w:space="0" w:color="auto"/>
              <w:bottom w:val="nil"/>
            </w:tcBorders>
          </w:tcPr>
          <w:p w:rsidR="000514EF" w:rsidRPr="000514EF" w:rsidRDefault="000514EF" w:rsidP="000514EF">
            <w:pPr>
              <w:tabs>
                <w:tab w:val="left" w:pos="-720"/>
              </w:tabs>
              <w:suppressAutoHyphens/>
              <w:jc w:val="both"/>
              <w:rPr>
                <w:rFonts w:ascii="Courier New" w:hAnsi="Courier New"/>
                <w:sz w:val="24"/>
              </w:rPr>
            </w:pPr>
            <w:r w:rsidRPr="000514EF">
              <w:rPr>
                <w:rFonts w:ascii="Courier New" w:hAnsi="Courier New"/>
                <w:sz w:val="24"/>
              </w:rPr>
              <w:t xml:space="preserve">If you can’t AVOID or DENY entry to the intruder, </w:t>
            </w:r>
            <w:r w:rsidRPr="000514EF">
              <w:rPr>
                <w:rFonts w:ascii="Courier New" w:hAnsi="Courier New"/>
                <w:b/>
                <w:sz w:val="24"/>
              </w:rPr>
              <w:t xml:space="preserve">DEFEND </w:t>
            </w:r>
            <w:r w:rsidRPr="000514EF">
              <w:rPr>
                <w:rFonts w:ascii="Courier New" w:hAnsi="Courier New"/>
                <w:sz w:val="24"/>
              </w:rPr>
              <w:t>your location:</w:t>
            </w:r>
          </w:p>
        </w:tc>
      </w:tr>
      <w:tr w:rsidR="000514EF" w:rsidTr="000514EF">
        <w:trPr>
          <w:jc w:val="center"/>
        </w:trPr>
        <w:tc>
          <w:tcPr>
            <w:tcW w:w="1317" w:type="dxa"/>
            <w:vMerge/>
            <w:tcBorders>
              <w:bottom w:val="single" w:sz="4" w:space="0" w:color="auto"/>
            </w:tcBorders>
          </w:tcPr>
          <w:p w:rsidR="000514EF" w:rsidRPr="000514EF" w:rsidRDefault="000514EF" w:rsidP="000514EF">
            <w:pPr>
              <w:tabs>
                <w:tab w:val="left" w:pos="-720"/>
              </w:tabs>
              <w:suppressAutoHyphens/>
              <w:jc w:val="both"/>
              <w:rPr>
                <w:rFonts w:ascii="Courier New" w:hAnsi="Courier New"/>
                <w:sz w:val="24"/>
              </w:rPr>
            </w:pPr>
          </w:p>
        </w:tc>
        <w:tc>
          <w:tcPr>
            <w:tcW w:w="4349" w:type="dxa"/>
            <w:tcBorders>
              <w:top w:val="nil"/>
              <w:bottom w:val="single" w:sz="4" w:space="0" w:color="auto"/>
              <w:right w:val="nil"/>
            </w:tcBorders>
          </w:tcPr>
          <w:p w:rsidR="000514EF" w:rsidRPr="00547365" w:rsidRDefault="000514EF" w:rsidP="000514EF">
            <w:pPr>
              <w:pStyle w:val="ListParagraph"/>
              <w:numPr>
                <w:ilvl w:val="0"/>
                <w:numId w:val="4"/>
              </w:numPr>
              <w:spacing w:after="0" w:line="240" w:lineRule="auto"/>
            </w:pPr>
            <w:r w:rsidRPr="00547365">
              <w:t xml:space="preserve">As a last resort, </w:t>
            </w:r>
            <w:r w:rsidRPr="00547365">
              <w:rPr>
                <w:u w:val="single"/>
              </w:rPr>
              <w:t>FIGHT for your life</w:t>
            </w:r>
            <w:r w:rsidRPr="00547365">
              <w:t>.</w:t>
            </w:r>
          </w:p>
          <w:p w:rsidR="000514EF" w:rsidRPr="00547365" w:rsidRDefault="000514EF" w:rsidP="000514EF">
            <w:pPr>
              <w:pStyle w:val="ListParagraph"/>
              <w:numPr>
                <w:ilvl w:val="0"/>
                <w:numId w:val="4"/>
              </w:numPr>
              <w:spacing w:after="0" w:line="240" w:lineRule="auto"/>
            </w:pPr>
            <w:r w:rsidRPr="00547365">
              <w:t>Use physical force and any weapons available - fire extinguishers, books, chairs, belts, umbrellas, pens/scissors, hot coffee/drinks, trash cans, etc.</w:t>
            </w:r>
          </w:p>
        </w:tc>
        <w:tc>
          <w:tcPr>
            <w:tcW w:w="4864" w:type="dxa"/>
            <w:tcBorders>
              <w:top w:val="nil"/>
              <w:left w:val="nil"/>
              <w:bottom w:val="single" w:sz="4" w:space="0" w:color="auto"/>
            </w:tcBorders>
          </w:tcPr>
          <w:p w:rsidR="000514EF" w:rsidRPr="00547365" w:rsidRDefault="000514EF" w:rsidP="000514EF">
            <w:pPr>
              <w:pStyle w:val="ListParagraph"/>
              <w:numPr>
                <w:ilvl w:val="0"/>
                <w:numId w:val="4"/>
              </w:numPr>
              <w:spacing w:after="0" w:line="240" w:lineRule="auto"/>
            </w:pPr>
            <w:r w:rsidRPr="00547365">
              <w:t>Use the element of surprise.</w:t>
            </w:r>
          </w:p>
          <w:p w:rsidR="000514EF" w:rsidRPr="00547365" w:rsidRDefault="000514EF" w:rsidP="000514EF">
            <w:pPr>
              <w:pStyle w:val="ListParagraph"/>
              <w:numPr>
                <w:ilvl w:val="0"/>
                <w:numId w:val="4"/>
              </w:numPr>
              <w:spacing w:after="0" w:line="240" w:lineRule="auto"/>
            </w:pPr>
            <w:r w:rsidRPr="00547365">
              <w:t xml:space="preserve">Work together as a team. Develop a plan. Commit to your actions. Your life depends on it. </w:t>
            </w:r>
          </w:p>
          <w:p w:rsidR="000514EF" w:rsidRPr="00547365" w:rsidRDefault="000514EF" w:rsidP="000514EF">
            <w:pPr>
              <w:pStyle w:val="ListParagraph"/>
              <w:numPr>
                <w:ilvl w:val="0"/>
                <w:numId w:val="4"/>
              </w:numPr>
              <w:spacing w:after="0" w:line="240" w:lineRule="auto"/>
            </w:pPr>
            <w:r w:rsidRPr="00547365">
              <w:t xml:space="preserve">Be aggressive, loud, and determined in </w:t>
            </w:r>
            <w:r w:rsidRPr="00547365">
              <w:br/>
              <w:t>your actions.</w:t>
            </w:r>
          </w:p>
        </w:tc>
      </w:tr>
      <w:tr w:rsidR="000514EF" w:rsidTr="000514EF">
        <w:trPr>
          <w:trHeight w:val="440"/>
          <w:jc w:val="center"/>
        </w:trPr>
        <w:tc>
          <w:tcPr>
            <w:tcW w:w="10530" w:type="dxa"/>
            <w:gridSpan w:val="3"/>
            <w:tcBorders>
              <w:bottom w:val="nil"/>
            </w:tcBorders>
            <w:shd w:val="clear" w:color="auto" w:fill="D9D9D9"/>
          </w:tcPr>
          <w:p w:rsidR="000514EF" w:rsidRPr="000514EF" w:rsidRDefault="000514EF" w:rsidP="000514EF">
            <w:pPr>
              <w:tabs>
                <w:tab w:val="left" w:pos="-720"/>
              </w:tabs>
              <w:suppressAutoHyphens/>
              <w:jc w:val="center"/>
              <w:rPr>
                <w:rFonts w:ascii="Courier New" w:hAnsi="Courier New"/>
                <w:b/>
                <w:sz w:val="24"/>
                <w:szCs w:val="24"/>
              </w:rPr>
            </w:pPr>
            <w:r w:rsidRPr="000514EF">
              <w:rPr>
                <w:rFonts w:ascii="Courier New" w:hAnsi="Courier New"/>
                <w:b/>
                <w:sz w:val="24"/>
                <w:szCs w:val="24"/>
              </w:rPr>
              <w:t>Follow ALL instructions.</w:t>
            </w:r>
          </w:p>
          <w:p w:rsidR="000514EF" w:rsidRPr="000514EF" w:rsidRDefault="000514EF" w:rsidP="000514EF">
            <w:pPr>
              <w:tabs>
                <w:tab w:val="left" w:pos="-720"/>
              </w:tabs>
              <w:suppressAutoHyphens/>
              <w:jc w:val="center"/>
              <w:rPr>
                <w:rFonts w:ascii="Courier New" w:hAnsi="Courier New"/>
                <w:b/>
                <w:sz w:val="28"/>
              </w:rPr>
            </w:pPr>
            <w:r w:rsidRPr="000514EF">
              <w:rPr>
                <w:rFonts w:ascii="Courier New" w:hAnsi="Courier New"/>
                <w:b/>
                <w:sz w:val="28"/>
              </w:rPr>
              <w:t xml:space="preserve">For more information, go to:  </w:t>
            </w:r>
            <w:hyperlink r:id="rId29" w:history="1">
              <w:r w:rsidRPr="000514EF">
                <w:rPr>
                  <w:rStyle w:val="Hyperlink"/>
                  <w:rFonts w:ascii="Courier New" w:hAnsi="Courier New"/>
                  <w:b/>
                  <w:sz w:val="28"/>
                </w:rPr>
                <w:t>police.uta.edu/activeshooter</w:t>
              </w:r>
            </w:hyperlink>
          </w:p>
        </w:tc>
      </w:tr>
      <w:tr w:rsidR="000514EF" w:rsidTr="000514EF">
        <w:trPr>
          <w:trHeight w:val="1080"/>
          <w:jc w:val="center"/>
        </w:trPr>
        <w:tc>
          <w:tcPr>
            <w:tcW w:w="5666" w:type="dxa"/>
            <w:gridSpan w:val="2"/>
            <w:tcBorders>
              <w:top w:val="nil"/>
              <w:right w:val="nil"/>
            </w:tcBorders>
            <w:shd w:val="clear" w:color="auto" w:fill="D9D9D9"/>
          </w:tcPr>
          <w:p w:rsidR="000514EF" w:rsidRPr="000514EF" w:rsidRDefault="004454EA" w:rsidP="000514EF">
            <w:pPr>
              <w:tabs>
                <w:tab w:val="left" w:pos="-720"/>
              </w:tabs>
              <w:suppressAutoHyphens/>
              <w:jc w:val="center"/>
              <w:rPr>
                <w:rFonts w:ascii="Courier New" w:hAnsi="Courier New"/>
                <w:sz w:val="24"/>
              </w:rPr>
            </w:pPr>
            <w:r w:rsidRPr="000514EF">
              <w:rPr>
                <w:rFonts w:ascii="Courier New" w:hAnsi="Courier New"/>
                <w:noProof/>
                <w:sz w:val="24"/>
              </w:rPr>
              <w:drawing>
                <wp:inline distT="0" distB="0" distL="0" distR="0">
                  <wp:extent cx="2466975" cy="619125"/>
                  <wp:effectExtent l="0" t="0" r="0" b="0"/>
                  <wp:docPr id="2" name="Picture 2" descr="police-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e-logo (2)"/>
                          <pic:cNvPicPr>
                            <a:picLocks noChangeAspect="1" noChangeArrowheads="1"/>
                          </pic:cNvPicPr>
                        </pic:nvPicPr>
                        <pic:blipFill>
                          <a:blip r:embed="rId30" cstate="print">
                            <a:extLst>
                              <a:ext uri="{28A0092B-C50C-407E-A947-70E740481C1C}">
                                <a14:useLocalDpi xmlns:a14="http://schemas.microsoft.com/office/drawing/2010/main" val="0"/>
                              </a:ext>
                            </a:extLst>
                          </a:blip>
                          <a:srcRect l="1299" t="9665" r="885" b="8739"/>
                          <a:stretch>
                            <a:fillRect/>
                          </a:stretch>
                        </pic:blipFill>
                        <pic:spPr bwMode="auto">
                          <a:xfrm>
                            <a:off x="0" y="0"/>
                            <a:ext cx="2466975" cy="619125"/>
                          </a:xfrm>
                          <a:prstGeom prst="rect">
                            <a:avLst/>
                          </a:prstGeom>
                          <a:noFill/>
                          <a:ln>
                            <a:noFill/>
                          </a:ln>
                        </pic:spPr>
                      </pic:pic>
                    </a:graphicData>
                  </a:graphic>
                </wp:inline>
              </w:drawing>
            </w:r>
          </w:p>
        </w:tc>
        <w:tc>
          <w:tcPr>
            <w:tcW w:w="4864" w:type="dxa"/>
            <w:tcBorders>
              <w:top w:val="nil"/>
              <w:left w:val="nil"/>
            </w:tcBorders>
            <w:shd w:val="clear" w:color="auto" w:fill="D9D9D9"/>
          </w:tcPr>
          <w:p w:rsidR="000514EF" w:rsidRPr="00547365" w:rsidRDefault="000514EF" w:rsidP="000514EF">
            <w:pPr>
              <w:pStyle w:val="ListParagraph"/>
              <w:tabs>
                <w:tab w:val="left" w:pos="-720"/>
              </w:tabs>
              <w:suppressAutoHyphens/>
              <w:ind w:left="360"/>
              <w:jc w:val="both"/>
            </w:pPr>
            <w:r w:rsidRPr="00547365">
              <w:t>Emergency:  817.272.3003</w:t>
            </w:r>
          </w:p>
          <w:p w:rsidR="000514EF" w:rsidRPr="00547365" w:rsidRDefault="000514EF" w:rsidP="000514EF">
            <w:pPr>
              <w:pStyle w:val="ListParagraph"/>
              <w:tabs>
                <w:tab w:val="left" w:pos="-720"/>
              </w:tabs>
              <w:suppressAutoHyphens/>
              <w:ind w:left="360"/>
              <w:jc w:val="both"/>
            </w:pPr>
            <w:r w:rsidRPr="00547365">
              <w:t>Non-Emergency:  817.272.3381</w:t>
            </w:r>
          </w:p>
          <w:p w:rsidR="000514EF" w:rsidRPr="00547365" w:rsidRDefault="000514EF" w:rsidP="000514EF">
            <w:pPr>
              <w:pStyle w:val="ListParagraph"/>
              <w:tabs>
                <w:tab w:val="left" w:pos="-720"/>
              </w:tabs>
              <w:suppressAutoHyphens/>
              <w:ind w:left="360"/>
              <w:jc w:val="both"/>
            </w:pPr>
            <w:r w:rsidRPr="00547365">
              <w:t>police.uta.edu</w:t>
            </w:r>
          </w:p>
        </w:tc>
      </w:tr>
    </w:tbl>
    <w:p w:rsidR="000514EF" w:rsidRDefault="004454EA" w:rsidP="000514EF">
      <w:r>
        <w:rPr>
          <w:noProof/>
        </w:rPr>
        <w:drawing>
          <wp:anchor distT="0" distB="0" distL="114300" distR="114300" simplePos="0" relativeHeight="251657216" behindDoc="1" locked="0" layoutInCell="1" allowOverlap="1">
            <wp:simplePos x="0" y="0"/>
            <wp:positionH relativeFrom="column">
              <wp:posOffset>-26035</wp:posOffset>
            </wp:positionH>
            <wp:positionV relativeFrom="paragraph">
              <wp:posOffset>-977265</wp:posOffset>
            </wp:positionV>
            <wp:extent cx="5969635" cy="976630"/>
            <wp:effectExtent l="0" t="0" r="0" b="0"/>
            <wp:wrapNone/>
            <wp:docPr id="3" name="Picture 3" descr="police-logo (2) - gre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logo (2) - grey background"/>
                    <pic:cNvPicPr>
                      <a:picLocks noChangeAspect="1" noChangeArrowheads="1"/>
                    </pic:cNvPicPr>
                  </pic:nvPicPr>
                  <pic:blipFill>
                    <a:blip r:embed="rId31">
                      <a:extLst>
                        <a:ext uri="{28A0092B-C50C-407E-A947-70E740481C1C}">
                          <a14:useLocalDpi xmlns:a14="http://schemas.microsoft.com/office/drawing/2010/main" val="0"/>
                        </a:ext>
                      </a:extLst>
                    </a:blip>
                    <a:srcRect l="343" t="1170" r="696" b="1756"/>
                    <a:stretch>
                      <a:fillRect/>
                    </a:stretch>
                  </pic:blipFill>
                  <pic:spPr bwMode="auto">
                    <a:xfrm>
                      <a:off x="0" y="0"/>
                      <a:ext cx="5969635" cy="976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4EF" w:rsidRPr="000514EF" w:rsidRDefault="000514EF" w:rsidP="000514EF">
      <w:pPr>
        <w:rPr>
          <w:rFonts w:ascii="Arial" w:hAnsi="Arial" w:cs="Arial"/>
        </w:rPr>
      </w:pPr>
      <w:r w:rsidRPr="000514EF">
        <w:rPr>
          <w:rFonts w:ascii="Arial" w:hAnsi="Arial" w:cs="Arial"/>
        </w:rPr>
        <w:t>Additional information for active threat and other emergency situations can be found through the links below:</w:t>
      </w:r>
    </w:p>
    <w:p w:rsidR="000514EF" w:rsidRPr="000514EF" w:rsidRDefault="000514EF" w:rsidP="000514EF">
      <w:pPr>
        <w:ind w:firstLine="720"/>
        <w:rPr>
          <w:rFonts w:ascii="Arial" w:hAnsi="Arial" w:cs="Arial"/>
        </w:rPr>
      </w:pPr>
      <w:hyperlink r:id="rId32" w:history="1">
        <w:r w:rsidRPr="000514EF">
          <w:rPr>
            <w:rStyle w:val="Hyperlink"/>
            <w:rFonts w:ascii="Arial" w:hAnsi="Arial" w:cs="Arial"/>
          </w:rPr>
          <w:t>police.uta.edu/activeshooter</w:t>
        </w:r>
      </w:hyperlink>
    </w:p>
    <w:p w:rsidR="000514EF" w:rsidRPr="000514EF" w:rsidRDefault="000514EF" w:rsidP="000514EF">
      <w:pPr>
        <w:ind w:firstLine="720"/>
        <w:rPr>
          <w:rFonts w:ascii="Arial" w:hAnsi="Arial" w:cs="Arial"/>
          <w:u w:val="single"/>
        </w:rPr>
      </w:pPr>
      <w:r w:rsidRPr="000514EF">
        <w:rPr>
          <w:rFonts w:ascii="Arial" w:hAnsi="Arial" w:cs="Arial"/>
          <w:u w:val="single"/>
        </w:rPr>
        <w:t xml:space="preserve">police.uta.edu/em </w:t>
      </w:r>
    </w:p>
    <w:p w:rsidR="000514EF" w:rsidRDefault="000514EF" w:rsidP="000514EF">
      <w:pPr>
        <w:jc w:val="both"/>
        <w:rPr>
          <w:sz w:val="24"/>
        </w:rPr>
      </w:pPr>
    </w:p>
    <w:p w:rsidR="00011C39" w:rsidRDefault="00011C39" w:rsidP="000514EF">
      <w:pPr>
        <w:widowControl w:val="0"/>
        <w:autoSpaceDE w:val="0"/>
        <w:autoSpaceDN w:val="0"/>
        <w:adjustRightInd w:val="0"/>
        <w:ind w:firstLine="720"/>
        <w:jc w:val="center"/>
      </w:pPr>
    </w:p>
    <w:sectPr w:rsidR="00011C39" w:rsidSect="004F4387">
      <w:type w:val="continuous"/>
      <w:pgSz w:w="12240" w:h="15840" w:code="1"/>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F4CD6"/>
    <w:multiLevelType w:val="hybridMultilevel"/>
    <w:tmpl w:val="ECB0AB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F92C7A"/>
    <w:multiLevelType w:val="hybridMultilevel"/>
    <w:tmpl w:val="2542A3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9D4819"/>
    <w:multiLevelType w:val="hybridMultilevel"/>
    <w:tmpl w:val="2B9681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12B89"/>
    <w:multiLevelType w:val="hybridMultilevel"/>
    <w:tmpl w:val="B77C8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39"/>
    <w:rsid w:val="00011C39"/>
    <w:rsid w:val="000163A8"/>
    <w:rsid w:val="00016684"/>
    <w:rsid w:val="00016B29"/>
    <w:rsid w:val="00027460"/>
    <w:rsid w:val="000306D8"/>
    <w:rsid w:val="00042B50"/>
    <w:rsid w:val="000458B1"/>
    <w:rsid w:val="000514EF"/>
    <w:rsid w:val="00053DDE"/>
    <w:rsid w:val="00060E73"/>
    <w:rsid w:val="000617C7"/>
    <w:rsid w:val="000707EA"/>
    <w:rsid w:val="000B67A1"/>
    <w:rsid w:val="000D7AC6"/>
    <w:rsid w:val="000E02C8"/>
    <w:rsid w:val="001834EE"/>
    <w:rsid w:val="001A06F1"/>
    <w:rsid w:val="001B07D4"/>
    <w:rsid w:val="001C2C85"/>
    <w:rsid w:val="001C7610"/>
    <w:rsid w:val="001E2987"/>
    <w:rsid w:val="001E3192"/>
    <w:rsid w:val="001E5DD8"/>
    <w:rsid w:val="001E76F6"/>
    <w:rsid w:val="0024602B"/>
    <w:rsid w:val="00265A15"/>
    <w:rsid w:val="00272CB4"/>
    <w:rsid w:val="002911CE"/>
    <w:rsid w:val="00296023"/>
    <w:rsid w:val="002D7B7A"/>
    <w:rsid w:val="0031353F"/>
    <w:rsid w:val="003171E7"/>
    <w:rsid w:val="00361962"/>
    <w:rsid w:val="00380B1E"/>
    <w:rsid w:val="003A0B90"/>
    <w:rsid w:val="003B72A1"/>
    <w:rsid w:val="003D008F"/>
    <w:rsid w:val="003E11EC"/>
    <w:rsid w:val="00402AE4"/>
    <w:rsid w:val="004454EA"/>
    <w:rsid w:val="00460E4C"/>
    <w:rsid w:val="004813DD"/>
    <w:rsid w:val="004853BD"/>
    <w:rsid w:val="00494E7F"/>
    <w:rsid w:val="004A33A7"/>
    <w:rsid w:val="004A5232"/>
    <w:rsid w:val="004E67CC"/>
    <w:rsid w:val="004F4387"/>
    <w:rsid w:val="004F440D"/>
    <w:rsid w:val="005074B4"/>
    <w:rsid w:val="00517D79"/>
    <w:rsid w:val="00542C6E"/>
    <w:rsid w:val="00546D21"/>
    <w:rsid w:val="00546EE7"/>
    <w:rsid w:val="00547365"/>
    <w:rsid w:val="00557DFF"/>
    <w:rsid w:val="00576EFB"/>
    <w:rsid w:val="005A100E"/>
    <w:rsid w:val="005A5076"/>
    <w:rsid w:val="005B765F"/>
    <w:rsid w:val="00615B82"/>
    <w:rsid w:val="00647451"/>
    <w:rsid w:val="00660637"/>
    <w:rsid w:val="006F3B26"/>
    <w:rsid w:val="007006A3"/>
    <w:rsid w:val="00732058"/>
    <w:rsid w:val="00734E9F"/>
    <w:rsid w:val="0074072F"/>
    <w:rsid w:val="00752751"/>
    <w:rsid w:val="007726B2"/>
    <w:rsid w:val="007A37F0"/>
    <w:rsid w:val="007A3888"/>
    <w:rsid w:val="007E20F1"/>
    <w:rsid w:val="007E6556"/>
    <w:rsid w:val="007F6ABD"/>
    <w:rsid w:val="00820003"/>
    <w:rsid w:val="00821967"/>
    <w:rsid w:val="008672B9"/>
    <w:rsid w:val="00891B60"/>
    <w:rsid w:val="008A60CF"/>
    <w:rsid w:val="008C37B8"/>
    <w:rsid w:val="008D2C43"/>
    <w:rsid w:val="008D3D3F"/>
    <w:rsid w:val="008D6E96"/>
    <w:rsid w:val="008F2AB9"/>
    <w:rsid w:val="009373F2"/>
    <w:rsid w:val="00942F1F"/>
    <w:rsid w:val="00946097"/>
    <w:rsid w:val="00992045"/>
    <w:rsid w:val="0099360F"/>
    <w:rsid w:val="00995A8C"/>
    <w:rsid w:val="009B7845"/>
    <w:rsid w:val="00A0063C"/>
    <w:rsid w:val="00A06675"/>
    <w:rsid w:val="00A30C34"/>
    <w:rsid w:val="00A467F6"/>
    <w:rsid w:val="00A50FB3"/>
    <w:rsid w:val="00A520FF"/>
    <w:rsid w:val="00A57BC0"/>
    <w:rsid w:val="00A754E6"/>
    <w:rsid w:val="00AC0A24"/>
    <w:rsid w:val="00AC5B77"/>
    <w:rsid w:val="00AD78D3"/>
    <w:rsid w:val="00AD7EE5"/>
    <w:rsid w:val="00B210DA"/>
    <w:rsid w:val="00B251CD"/>
    <w:rsid w:val="00B303BC"/>
    <w:rsid w:val="00B30C67"/>
    <w:rsid w:val="00B33A32"/>
    <w:rsid w:val="00B52668"/>
    <w:rsid w:val="00B957D8"/>
    <w:rsid w:val="00BB1658"/>
    <w:rsid w:val="00BC50A8"/>
    <w:rsid w:val="00BF34ED"/>
    <w:rsid w:val="00BF4184"/>
    <w:rsid w:val="00C1074C"/>
    <w:rsid w:val="00C13392"/>
    <w:rsid w:val="00C5041B"/>
    <w:rsid w:val="00C76454"/>
    <w:rsid w:val="00CB6FA9"/>
    <w:rsid w:val="00CF2836"/>
    <w:rsid w:val="00CF6DAD"/>
    <w:rsid w:val="00D4034B"/>
    <w:rsid w:val="00D45CB1"/>
    <w:rsid w:val="00D83989"/>
    <w:rsid w:val="00D840C0"/>
    <w:rsid w:val="00D9190A"/>
    <w:rsid w:val="00DB1C7B"/>
    <w:rsid w:val="00DC6270"/>
    <w:rsid w:val="00E36857"/>
    <w:rsid w:val="00E419A2"/>
    <w:rsid w:val="00E66BEB"/>
    <w:rsid w:val="00E72798"/>
    <w:rsid w:val="00E72BD5"/>
    <w:rsid w:val="00EC3175"/>
    <w:rsid w:val="00ED7A36"/>
    <w:rsid w:val="00EF0DDA"/>
    <w:rsid w:val="00F41503"/>
    <w:rsid w:val="00F51EF6"/>
    <w:rsid w:val="00F615B6"/>
    <w:rsid w:val="00F83AAC"/>
    <w:rsid w:val="00FB43AD"/>
    <w:rsid w:val="00FB5123"/>
    <w:rsid w:val="00FE3143"/>
    <w:rsid w:val="00FE6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01F89C-54D5-4815-A4D8-510A9FAA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center" w:pos="4680"/>
      </w:tabs>
      <w:suppressAutoHyphens/>
      <w:jc w:val="both"/>
      <w:outlineLvl w:val="1"/>
    </w:pPr>
    <w:rPr>
      <w:b/>
      <w:spacing w:val="-2"/>
      <w:sz w:val="24"/>
    </w:rPr>
  </w:style>
  <w:style w:type="paragraph" w:styleId="Heading3">
    <w:name w:val="heading 3"/>
    <w:basedOn w:val="Normal"/>
    <w:next w:val="Normal"/>
    <w:qFormat/>
    <w:pPr>
      <w:keepNext/>
      <w:tabs>
        <w:tab w:val="left" w:pos="-720"/>
      </w:tabs>
      <w:suppressAutoHyphens/>
      <w:jc w:val="both"/>
      <w:outlineLvl w:val="2"/>
    </w:pPr>
    <w:rPr>
      <w:b/>
      <w:spacing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pPr>
      <w:tabs>
        <w:tab w:val="left" w:pos="-720"/>
      </w:tabs>
      <w:suppressAutoHyphens/>
      <w:jc w:val="both"/>
    </w:pPr>
    <w:rPr>
      <w:rFonts w:ascii="Courier New" w:hAnsi="Courier New"/>
      <w:sz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EF0DDA"/>
    <w:pPr>
      <w:spacing w:before="100" w:beforeAutospacing="1" w:after="100" w:afterAutospacing="1" w:line="288" w:lineRule="atLeast"/>
    </w:pPr>
    <w:rPr>
      <w:rFonts w:ascii="Georgia" w:hAnsi="Georgia"/>
      <w:color w:val="000000"/>
      <w:sz w:val="22"/>
      <w:szCs w:val="22"/>
    </w:rPr>
  </w:style>
  <w:style w:type="character" w:styleId="Strong">
    <w:name w:val="Strong"/>
    <w:uiPriority w:val="22"/>
    <w:qFormat/>
    <w:rsid w:val="00EF0DDA"/>
    <w:rPr>
      <w:b/>
      <w:bCs/>
    </w:rPr>
  </w:style>
  <w:style w:type="paragraph" w:customStyle="1" w:styleId="p3">
    <w:name w:val="p3"/>
    <w:basedOn w:val="Normal"/>
    <w:rsid w:val="00AC5B77"/>
    <w:pPr>
      <w:widowControl w:val="0"/>
      <w:tabs>
        <w:tab w:val="left" w:pos="720"/>
      </w:tabs>
      <w:spacing w:line="240" w:lineRule="atLeast"/>
    </w:pPr>
    <w:rPr>
      <w:snapToGrid w:val="0"/>
      <w:sz w:val="24"/>
    </w:rPr>
  </w:style>
  <w:style w:type="paragraph" w:customStyle="1" w:styleId="Default">
    <w:name w:val="Default"/>
    <w:basedOn w:val="Normal"/>
    <w:uiPriority w:val="99"/>
    <w:rsid w:val="00B303BC"/>
    <w:pPr>
      <w:autoSpaceDE w:val="0"/>
      <w:autoSpaceDN w:val="0"/>
    </w:pPr>
    <w:rPr>
      <w:rFonts w:eastAsia="SimSun"/>
      <w:color w:val="000000"/>
      <w:sz w:val="24"/>
      <w:szCs w:val="24"/>
      <w:lang w:eastAsia="zh-CN"/>
    </w:rPr>
  </w:style>
  <w:style w:type="table" w:styleId="TableGrid">
    <w:name w:val="Table Grid"/>
    <w:basedOn w:val="TableNormal"/>
    <w:uiPriority w:val="39"/>
    <w:rsid w:val="000514E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4EF"/>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49723">
      <w:bodyDiv w:val="1"/>
      <w:marLeft w:val="5"/>
      <w:marRight w:val="5"/>
      <w:marTop w:val="2"/>
      <w:marBottom w:val="2"/>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uta.edu/titleIX" TargetMode="External"/><Relationship Id="rId18" Type="http://schemas.openxmlformats.org/officeDocument/2006/relationships/hyperlink" Target="http://www.uta.edu/universitycollege/current/academic-support/learning-center/tutoring/index.php" TargetMode="External"/><Relationship Id="rId26" Type="http://schemas.openxmlformats.org/officeDocument/2006/relationships/hyperlink" Target="http://www.uta.edu/universitycollege/current/academic-support/learning-center/si/index.php" TargetMode="External"/><Relationship Id="rId3" Type="http://schemas.openxmlformats.org/officeDocument/2006/relationships/settings" Target="settings.xml"/><Relationship Id="rId21" Type="http://schemas.openxmlformats.org/officeDocument/2006/relationships/hyperlink" Target="http://www.uta.edu/universitycollege/current/academic-support/mcnair/index.php" TargetMode="External"/><Relationship Id="rId34" Type="http://schemas.openxmlformats.org/officeDocument/2006/relationships/theme" Target="theme/theme1.xml"/><Relationship Id="rId7" Type="http://schemas.openxmlformats.org/officeDocument/2006/relationships/hyperlink" Target="http://catalog.uta.edu/academicregulations/grades/" TargetMode="External"/><Relationship Id="rId12" Type="http://schemas.openxmlformats.org/officeDocument/2006/relationships/hyperlink" Target="http://www.uta.edu/hr/eos/index.php" TargetMode="External"/><Relationship Id="rId17" Type="http://schemas.openxmlformats.org/officeDocument/2006/relationships/hyperlink" Target="http://www.uta.edu/news/info/campus-carry/" TargetMode="External"/><Relationship Id="rId25" Type="http://schemas.openxmlformats.org/officeDocument/2006/relationships/hyperlink" Target="http://www.uta.edu/universitycollege/current/academic-support/learning-center/tutoring/start-strong.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ta.edu/sfs" TargetMode="External"/><Relationship Id="rId20" Type="http://schemas.openxmlformats.org/officeDocument/2006/relationships/hyperlink" Target="http://www.uta.edu/universitycollege/resources/advising.php" TargetMode="External"/><Relationship Id="rId29" Type="http://schemas.openxmlformats.org/officeDocument/2006/relationships/hyperlink" Target="https://police.uta.edu/activeshooter" TargetMode="External"/><Relationship Id="rId1" Type="http://schemas.openxmlformats.org/officeDocument/2006/relationships/numbering" Target="numbering.xml"/><Relationship Id="rId6" Type="http://schemas.openxmlformats.org/officeDocument/2006/relationships/hyperlink" Target="http://www.uta.edu/profiles/karen-scott" TargetMode="External"/><Relationship Id="rId11" Type="http://schemas.openxmlformats.org/officeDocument/2006/relationships/hyperlink" Target="http://www.uta.edu/disability" TargetMode="External"/><Relationship Id="rId24" Type="http://schemas.openxmlformats.org/officeDocument/2006/relationships/hyperlink" Target="http://www.uta.edu/universitycollege/current/academic-support/learning-center/tutoring/index.php" TargetMode="External"/><Relationship Id="rId32" Type="http://schemas.openxmlformats.org/officeDocument/2006/relationships/hyperlink" Target="https://na01.safelinks.protection.outlook.com/?url=http%3A%2F%2Fpolice.uta.edu%2Factiveshooter&amp;data=02%7C01%7C%7C72bad73120ce4fe0345908d5fec639e5%7C5cdc5b43d7be4caa8173729e3b0a62d9%7C0%7C0%7C636695049695960185&amp;sdata=08ECLBwRL1fOGeVOAKE9ZC1e5jIXKd6gXrrS8vl%2F8rE%3D&amp;reserved=0" TargetMode="External"/><Relationship Id="rId5" Type="http://schemas.openxmlformats.org/officeDocument/2006/relationships/hyperlink" Target="mailto:sarratt@uta.edu" TargetMode="External"/><Relationship Id="rId15" Type="http://schemas.openxmlformats.org/officeDocument/2006/relationships/hyperlink" Target="http://www.uta.edu/oit/cs/email/mavmail.php" TargetMode="External"/><Relationship Id="rId23" Type="http://schemas.openxmlformats.org/officeDocument/2006/relationships/hyperlink" Target="http://www.uta.edu/universitycollege/resources/index.php" TargetMode="External"/><Relationship Id="rId28" Type="http://schemas.openxmlformats.org/officeDocument/2006/relationships/hyperlink" Target="http://www.uta.edu/IDEAS" TargetMode="External"/><Relationship Id="rId10" Type="http://schemas.openxmlformats.org/officeDocument/2006/relationships/hyperlink" Target="http://www.uta.edu/caps/" TargetMode="External"/><Relationship Id="rId19" Type="http://schemas.openxmlformats.org/officeDocument/2006/relationships/hyperlink" Target="http://www.uta.edu/universitycollege/resources/college-based-clinics-labs.php"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file:///C:\Users\sarratt\CW2%20Scott\Downloads\www.uta.edu\disability" TargetMode="External"/><Relationship Id="rId14" Type="http://schemas.openxmlformats.org/officeDocument/2006/relationships/hyperlink" Target="file:///C:\Users\sarratt\hannabas\AppData\Local\Microsoft\Windows\Temporary%20Internet%20Files\Content.Outlook\697W32M3\jmhood@uta.edu" TargetMode="External"/><Relationship Id="rId22" Type="http://schemas.openxmlformats.org/officeDocument/2006/relationships/hyperlink" Target="mailto:resources@uta.edu" TargetMode="External"/><Relationship Id="rId27" Type="http://schemas.openxmlformats.org/officeDocument/2006/relationships/hyperlink" Target="http://www.uta.edu/utsi" TargetMode="External"/><Relationship Id="rId30" Type="http://schemas.openxmlformats.org/officeDocument/2006/relationships/image" Target="media/image1.jpeg"/><Relationship Id="rId8" Type="http://schemas.openxmlformats.org/officeDocument/2006/relationships/hyperlink" Target="http://wweb.uta.edu/aao/f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INSY 3305 Syllabus</vt:lpstr>
    </vt:vector>
  </TitlesOfParts>
  <Company>Hewlett-Packard</Company>
  <LinksUpToDate>false</LinksUpToDate>
  <CharactersWithSpaces>21131</CharactersWithSpaces>
  <SharedDoc>false</SharedDoc>
  <HLinks>
    <vt:vector size="156" baseType="variant">
      <vt:variant>
        <vt:i4>3604520</vt:i4>
      </vt:variant>
      <vt:variant>
        <vt:i4>78</vt:i4>
      </vt:variant>
      <vt:variant>
        <vt:i4>0</vt:i4>
      </vt:variant>
      <vt:variant>
        <vt:i4>5</vt:i4>
      </vt:variant>
      <vt:variant>
        <vt:lpwstr>https://na01.safelinks.protection.outlook.com/?url=http%3A%2F%2Fpolice.uta.edu%2Factiveshooter&amp;data=02%7C01%7C%7C72bad73120ce4fe0345908d5fec639e5%7C5cdc5b43d7be4caa8173729e3b0a62d9%7C0%7C0%7C636695049695960185&amp;sdata=08ECLBwRL1fOGeVOAKE9ZC1e5jIXKd6gXrrS8vl%2F8rE%3D&amp;reserved=0</vt:lpwstr>
      </vt:variant>
      <vt:variant>
        <vt:lpwstr/>
      </vt:variant>
      <vt:variant>
        <vt:i4>983053</vt:i4>
      </vt:variant>
      <vt:variant>
        <vt:i4>75</vt:i4>
      </vt:variant>
      <vt:variant>
        <vt:i4>0</vt:i4>
      </vt:variant>
      <vt:variant>
        <vt:i4>5</vt:i4>
      </vt:variant>
      <vt:variant>
        <vt:lpwstr>https://police.uta.edu/activeshooter</vt:lpwstr>
      </vt:variant>
      <vt:variant>
        <vt:lpwstr/>
      </vt:variant>
      <vt:variant>
        <vt:i4>5242948</vt:i4>
      </vt:variant>
      <vt:variant>
        <vt:i4>69</vt:i4>
      </vt:variant>
      <vt:variant>
        <vt:i4>0</vt:i4>
      </vt:variant>
      <vt:variant>
        <vt:i4>5</vt:i4>
      </vt:variant>
      <vt:variant>
        <vt:lpwstr>http://www.uta.edu/IDEAS</vt:lpwstr>
      </vt:variant>
      <vt:variant>
        <vt:lpwstr/>
      </vt:variant>
      <vt:variant>
        <vt:i4>2687029</vt:i4>
      </vt:variant>
      <vt:variant>
        <vt:i4>66</vt:i4>
      </vt:variant>
      <vt:variant>
        <vt:i4>0</vt:i4>
      </vt:variant>
      <vt:variant>
        <vt:i4>5</vt:i4>
      </vt:variant>
      <vt:variant>
        <vt:lpwstr>http://www.uta.edu/utsi</vt:lpwstr>
      </vt:variant>
      <vt:variant>
        <vt:lpwstr/>
      </vt:variant>
      <vt:variant>
        <vt:i4>6619253</vt:i4>
      </vt:variant>
      <vt:variant>
        <vt:i4>63</vt:i4>
      </vt:variant>
      <vt:variant>
        <vt:i4>0</vt:i4>
      </vt:variant>
      <vt:variant>
        <vt:i4>5</vt:i4>
      </vt:variant>
      <vt:variant>
        <vt:lpwstr>http://www.uta.edu/universitycollege/current/academic-support/learning-center/si/index.php</vt:lpwstr>
      </vt:variant>
      <vt:variant>
        <vt:lpwstr/>
      </vt:variant>
      <vt:variant>
        <vt:i4>2228336</vt:i4>
      </vt:variant>
      <vt:variant>
        <vt:i4>60</vt:i4>
      </vt:variant>
      <vt:variant>
        <vt:i4>0</vt:i4>
      </vt:variant>
      <vt:variant>
        <vt:i4>5</vt:i4>
      </vt:variant>
      <vt:variant>
        <vt:lpwstr>http://www.uta.edu/universitycollege/current/academic-support/learning-center/tutoring/start-strong.php</vt:lpwstr>
      </vt:variant>
      <vt:variant>
        <vt:lpwstr/>
      </vt:variant>
      <vt:variant>
        <vt:i4>1572890</vt:i4>
      </vt:variant>
      <vt:variant>
        <vt:i4>57</vt:i4>
      </vt:variant>
      <vt:variant>
        <vt:i4>0</vt:i4>
      </vt:variant>
      <vt:variant>
        <vt:i4>5</vt:i4>
      </vt:variant>
      <vt:variant>
        <vt:lpwstr>http://www.uta.edu/universitycollege/current/academic-support/learning-center/tutoring/index.php</vt:lpwstr>
      </vt:variant>
      <vt:variant>
        <vt:lpwstr/>
      </vt:variant>
      <vt:variant>
        <vt:i4>5177359</vt:i4>
      </vt:variant>
      <vt:variant>
        <vt:i4>54</vt:i4>
      </vt:variant>
      <vt:variant>
        <vt:i4>0</vt:i4>
      </vt:variant>
      <vt:variant>
        <vt:i4>5</vt:i4>
      </vt:variant>
      <vt:variant>
        <vt:lpwstr>http://www.uta.edu/universitycollege/resources/index.php</vt:lpwstr>
      </vt:variant>
      <vt:variant>
        <vt:lpwstr/>
      </vt:variant>
      <vt:variant>
        <vt:i4>131113</vt:i4>
      </vt:variant>
      <vt:variant>
        <vt:i4>51</vt:i4>
      </vt:variant>
      <vt:variant>
        <vt:i4>0</vt:i4>
      </vt:variant>
      <vt:variant>
        <vt:i4>5</vt:i4>
      </vt:variant>
      <vt:variant>
        <vt:lpwstr>mailto:resources@uta.edu</vt:lpwstr>
      </vt:variant>
      <vt:variant>
        <vt:lpwstr/>
      </vt:variant>
      <vt:variant>
        <vt:i4>2228271</vt:i4>
      </vt:variant>
      <vt:variant>
        <vt:i4>48</vt:i4>
      </vt:variant>
      <vt:variant>
        <vt:i4>0</vt:i4>
      </vt:variant>
      <vt:variant>
        <vt:i4>5</vt:i4>
      </vt:variant>
      <vt:variant>
        <vt:lpwstr>http://www.uta.edu/universitycollege/current/academic-support/mcnair/index.php</vt:lpwstr>
      </vt:variant>
      <vt:variant>
        <vt:lpwstr/>
      </vt:variant>
      <vt:variant>
        <vt:i4>7733297</vt:i4>
      </vt:variant>
      <vt:variant>
        <vt:i4>45</vt:i4>
      </vt:variant>
      <vt:variant>
        <vt:i4>0</vt:i4>
      </vt:variant>
      <vt:variant>
        <vt:i4>5</vt:i4>
      </vt:variant>
      <vt:variant>
        <vt:lpwstr>http://www.uta.edu/universitycollege/resources/advising.php</vt:lpwstr>
      </vt:variant>
      <vt:variant>
        <vt:lpwstr/>
      </vt:variant>
      <vt:variant>
        <vt:i4>1572876</vt:i4>
      </vt:variant>
      <vt:variant>
        <vt:i4>42</vt:i4>
      </vt:variant>
      <vt:variant>
        <vt:i4>0</vt:i4>
      </vt:variant>
      <vt:variant>
        <vt:i4>5</vt:i4>
      </vt:variant>
      <vt:variant>
        <vt:lpwstr>http://www.uta.edu/universitycollege/resources/college-based-clinics-labs.php</vt:lpwstr>
      </vt:variant>
      <vt:variant>
        <vt:lpwstr/>
      </vt:variant>
      <vt:variant>
        <vt:i4>1572890</vt:i4>
      </vt:variant>
      <vt:variant>
        <vt:i4>39</vt:i4>
      </vt:variant>
      <vt:variant>
        <vt:i4>0</vt:i4>
      </vt:variant>
      <vt:variant>
        <vt:i4>5</vt:i4>
      </vt:variant>
      <vt:variant>
        <vt:lpwstr>http://www.uta.edu/universitycollege/current/academic-support/learning-center/tutoring/index.php</vt:lpwstr>
      </vt:variant>
      <vt:variant>
        <vt:lpwstr/>
      </vt:variant>
      <vt:variant>
        <vt:i4>7471229</vt:i4>
      </vt:variant>
      <vt:variant>
        <vt:i4>36</vt:i4>
      </vt:variant>
      <vt:variant>
        <vt:i4>0</vt:i4>
      </vt:variant>
      <vt:variant>
        <vt:i4>5</vt:i4>
      </vt:variant>
      <vt:variant>
        <vt:lpwstr>http://www.uta.edu/news/info/campus-carry/</vt:lpwstr>
      </vt:variant>
      <vt:variant>
        <vt:lpwstr/>
      </vt:variant>
      <vt:variant>
        <vt:i4>3080231</vt:i4>
      </vt:variant>
      <vt:variant>
        <vt:i4>33</vt:i4>
      </vt:variant>
      <vt:variant>
        <vt:i4>0</vt:i4>
      </vt:variant>
      <vt:variant>
        <vt:i4>5</vt:i4>
      </vt:variant>
      <vt:variant>
        <vt:lpwstr>http://www.uta.edu/sfs</vt:lpwstr>
      </vt:variant>
      <vt:variant>
        <vt:lpwstr/>
      </vt:variant>
      <vt:variant>
        <vt:i4>7340154</vt:i4>
      </vt:variant>
      <vt:variant>
        <vt:i4>30</vt:i4>
      </vt:variant>
      <vt:variant>
        <vt:i4>0</vt:i4>
      </vt:variant>
      <vt:variant>
        <vt:i4>5</vt:i4>
      </vt:variant>
      <vt:variant>
        <vt:lpwstr>http://www.uta.edu/oit/cs/email/mavmail.php</vt:lpwstr>
      </vt:variant>
      <vt:variant>
        <vt:lpwstr/>
      </vt:variant>
      <vt:variant>
        <vt:i4>327717</vt:i4>
      </vt:variant>
      <vt:variant>
        <vt:i4>27</vt:i4>
      </vt:variant>
      <vt:variant>
        <vt:i4>0</vt:i4>
      </vt:variant>
      <vt:variant>
        <vt:i4>5</vt:i4>
      </vt:variant>
      <vt:variant>
        <vt:lpwstr>../../hannabas/AppData/Local/Microsoft/Windows/Temporary Internet Files/Content.Outlook/697W32M3/jmhood@uta.edu</vt:lpwstr>
      </vt:variant>
      <vt:variant>
        <vt:lpwstr/>
      </vt:variant>
      <vt:variant>
        <vt:i4>3276845</vt:i4>
      </vt:variant>
      <vt:variant>
        <vt:i4>24</vt:i4>
      </vt:variant>
      <vt:variant>
        <vt:i4>0</vt:i4>
      </vt:variant>
      <vt:variant>
        <vt:i4>5</vt:i4>
      </vt:variant>
      <vt:variant>
        <vt:lpwstr>http://www.uta.edu/titleIX</vt:lpwstr>
      </vt:variant>
      <vt:variant>
        <vt:lpwstr/>
      </vt:variant>
      <vt:variant>
        <vt:i4>6619168</vt:i4>
      </vt:variant>
      <vt:variant>
        <vt:i4>21</vt:i4>
      </vt:variant>
      <vt:variant>
        <vt:i4>0</vt:i4>
      </vt:variant>
      <vt:variant>
        <vt:i4>5</vt:i4>
      </vt:variant>
      <vt:variant>
        <vt:lpwstr>http://www.uta.edu/hr/eos/index.php</vt:lpwstr>
      </vt:variant>
      <vt:variant>
        <vt:lpwstr/>
      </vt:variant>
      <vt:variant>
        <vt:i4>4325449</vt:i4>
      </vt:variant>
      <vt:variant>
        <vt:i4>18</vt:i4>
      </vt:variant>
      <vt:variant>
        <vt:i4>0</vt:i4>
      </vt:variant>
      <vt:variant>
        <vt:i4>5</vt:i4>
      </vt:variant>
      <vt:variant>
        <vt:lpwstr>http://www.uta.edu/disability</vt:lpwstr>
      </vt:variant>
      <vt:variant>
        <vt:lpwstr/>
      </vt:variant>
      <vt:variant>
        <vt:i4>1245267</vt:i4>
      </vt:variant>
      <vt:variant>
        <vt:i4>15</vt:i4>
      </vt:variant>
      <vt:variant>
        <vt:i4>0</vt:i4>
      </vt:variant>
      <vt:variant>
        <vt:i4>5</vt:i4>
      </vt:variant>
      <vt:variant>
        <vt:lpwstr>http://www.uta.edu/caps/</vt:lpwstr>
      </vt:variant>
      <vt:variant>
        <vt:lpwstr/>
      </vt:variant>
      <vt:variant>
        <vt:i4>6029330</vt:i4>
      </vt:variant>
      <vt:variant>
        <vt:i4>12</vt:i4>
      </vt:variant>
      <vt:variant>
        <vt:i4>0</vt:i4>
      </vt:variant>
      <vt:variant>
        <vt:i4>5</vt:i4>
      </vt:variant>
      <vt:variant>
        <vt:lpwstr>../../CW2 Scott/Downloads/www.uta.edu/disability</vt:lpwstr>
      </vt:variant>
      <vt:variant>
        <vt:lpwstr/>
      </vt:variant>
      <vt:variant>
        <vt:i4>393247</vt:i4>
      </vt:variant>
      <vt:variant>
        <vt:i4>9</vt:i4>
      </vt:variant>
      <vt:variant>
        <vt:i4>0</vt:i4>
      </vt:variant>
      <vt:variant>
        <vt:i4>5</vt:i4>
      </vt:variant>
      <vt:variant>
        <vt:lpwstr>http://wweb.uta.edu/aao/fao/</vt:lpwstr>
      </vt:variant>
      <vt:variant>
        <vt:lpwstr/>
      </vt:variant>
      <vt:variant>
        <vt:i4>6422636</vt:i4>
      </vt:variant>
      <vt:variant>
        <vt:i4>6</vt:i4>
      </vt:variant>
      <vt:variant>
        <vt:i4>0</vt:i4>
      </vt:variant>
      <vt:variant>
        <vt:i4>5</vt:i4>
      </vt:variant>
      <vt:variant>
        <vt:lpwstr>http://catalog.uta.edu/academicregulations/grades/</vt:lpwstr>
      </vt:variant>
      <vt:variant>
        <vt:lpwstr/>
      </vt:variant>
      <vt:variant>
        <vt:i4>2949153</vt:i4>
      </vt:variant>
      <vt:variant>
        <vt:i4>3</vt:i4>
      </vt:variant>
      <vt:variant>
        <vt:i4>0</vt:i4>
      </vt:variant>
      <vt:variant>
        <vt:i4>5</vt:i4>
      </vt:variant>
      <vt:variant>
        <vt:lpwstr>http://www.uta.edu/profiles/karen-scott</vt:lpwstr>
      </vt:variant>
      <vt:variant>
        <vt:lpwstr/>
      </vt:variant>
      <vt:variant>
        <vt:i4>7471187</vt:i4>
      </vt:variant>
      <vt:variant>
        <vt:i4>0</vt:i4>
      </vt:variant>
      <vt:variant>
        <vt:i4>0</vt:i4>
      </vt:variant>
      <vt:variant>
        <vt:i4>5</vt:i4>
      </vt:variant>
      <vt:variant>
        <vt:lpwstr>mailto:sarratt@uta.edu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INSY 3305 Syllabus</dc:title>
  <dc:subject/>
  <dc:creator>Sarratt;Karen</dc:creator>
  <cp:keywords/>
  <cp:lastModifiedBy>Scott, Karen L</cp:lastModifiedBy>
  <cp:revision>2</cp:revision>
  <cp:lastPrinted>2003-07-08T14:45:00Z</cp:lastPrinted>
  <dcterms:created xsi:type="dcterms:W3CDTF">2018-09-05T17:13:00Z</dcterms:created>
  <dcterms:modified xsi:type="dcterms:W3CDTF">2018-09-05T17:13:00Z</dcterms:modified>
</cp:coreProperties>
</file>